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1455A">
      <w:pPr>
        <w:rPr>
          <w:rFonts w:hint="eastAsia" w:ascii="宋体" w:hAnsi="宋体" w:eastAsia="宋体" w:cs="宋体"/>
          <w:b/>
          <w:color w:val="auto"/>
          <w:spacing w:val="76"/>
          <w:sz w:val="22"/>
          <w:szCs w:val="22"/>
          <w:highlight w:val="none"/>
        </w:rPr>
      </w:pPr>
      <w:r>
        <w:rPr>
          <w:rFonts w:hint="eastAsia" w:ascii="宋体" w:hAnsi="宋体" w:cs="宋体"/>
          <w:b/>
          <w:color w:val="auto"/>
          <w:spacing w:val="76"/>
          <w:sz w:val="22"/>
          <w:szCs w:val="22"/>
          <w:highlight w:val="none"/>
          <w:lang w:val="en-US" w:eastAsia="zh-CN"/>
        </w:rPr>
        <w:t xml:space="preserve"> </w:t>
      </w:r>
    </w:p>
    <w:p w14:paraId="3C438E05">
      <w:pPr>
        <w:pStyle w:val="14"/>
        <w:ind w:firstLine="0"/>
        <w:rPr>
          <w:rFonts w:hint="eastAsia" w:ascii="宋体" w:hAnsi="宋体" w:eastAsia="宋体" w:cs="宋体"/>
          <w:b/>
          <w:color w:val="auto"/>
          <w:spacing w:val="76"/>
          <w:sz w:val="22"/>
          <w:szCs w:val="22"/>
          <w:highlight w:val="none"/>
        </w:rPr>
      </w:pPr>
    </w:p>
    <w:p w14:paraId="193FA89A">
      <w:pPr>
        <w:pStyle w:val="14"/>
        <w:rPr>
          <w:rFonts w:hint="eastAsia" w:ascii="宋体" w:hAnsi="宋体" w:eastAsia="宋体" w:cs="宋体"/>
          <w:b/>
          <w:color w:val="auto"/>
          <w:spacing w:val="76"/>
          <w:sz w:val="22"/>
          <w:szCs w:val="22"/>
          <w:highlight w:val="none"/>
        </w:rPr>
      </w:pPr>
    </w:p>
    <w:p w14:paraId="20C8533E">
      <w:pPr>
        <w:jc w:val="center"/>
        <w:rPr>
          <w:rFonts w:hint="eastAsia" w:ascii="宋体" w:hAnsi="宋体" w:eastAsia="宋体" w:cs="宋体"/>
          <w:b/>
          <w:color w:val="auto"/>
          <w:spacing w:val="76"/>
          <w:sz w:val="144"/>
          <w:szCs w:val="22"/>
          <w:highlight w:val="none"/>
        </w:rPr>
      </w:pPr>
    </w:p>
    <w:p w14:paraId="04D9FD19">
      <w:pPr>
        <w:jc w:val="center"/>
        <w:rPr>
          <w:rFonts w:hint="eastAsia" w:ascii="宋体" w:hAnsi="宋体" w:eastAsia="宋体" w:cs="宋体"/>
          <w:b/>
          <w:color w:val="auto"/>
          <w:spacing w:val="76"/>
          <w:sz w:val="96"/>
          <w:szCs w:val="21"/>
          <w:highlight w:val="none"/>
        </w:rPr>
      </w:pPr>
      <w:r>
        <w:rPr>
          <w:rFonts w:hint="eastAsia" w:ascii="宋体" w:hAnsi="宋体" w:eastAsia="宋体" w:cs="宋体"/>
          <w:b/>
          <w:color w:val="auto"/>
          <w:spacing w:val="76"/>
          <w:sz w:val="96"/>
          <w:szCs w:val="21"/>
          <w:highlight w:val="none"/>
        </w:rPr>
        <w:t>招标文件</w:t>
      </w:r>
    </w:p>
    <w:p w14:paraId="5F36D703">
      <w:pPr>
        <w:rPr>
          <w:rFonts w:hint="eastAsia" w:ascii="宋体" w:hAnsi="宋体" w:eastAsia="宋体" w:cs="宋体"/>
          <w:b/>
          <w:color w:val="auto"/>
          <w:sz w:val="22"/>
          <w:szCs w:val="22"/>
          <w:highlight w:val="none"/>
        </w:rPr>
      </w:pPr>
    </w:p>
    <w:p w14:paraId="6F206DD7">
      <w:pPr>
        <w:rPr>
          <w:rFonts w:hint="eastAsia" w:ascii="宋体" w:hAnsi="宋体" w:eastAsia="宋体" w:cs="宋体"/>
          <w:b/>
          <w:color w:val="auto"/>
          <w:sz w:val="22"/>
          <w:szCs w:val="22"/>
          <w:highlight w:val="none"/>
        </w:rPr>
      </w:pPr>
    </w:p>
    <w:p w14:paraId="64656A14">
      <w:pPr>
        <w:rPr>
          <w:rFonts w:hint="eastAsia" w:ascii="宋体" w:hAnsi="宋体" w:eastAsia="宋体" w:cs="宋体"/>
          <w:b/>
          <w:color w:val="auto"/>
          <w:sz w:val="22"/>
          <w:szCs w:val="22"/>
          <w:highlight w:val="none"/>
        </w:rPr>
      </w:pPr>
    </w:p>
    <w:p w14:paraId="4E0509AE">
      <w:pPr>
        <w:pStyle w:val="14"/>
        <w:ind w:left="0" w:firstLine="0"/>
        <w:rPr>
          <w:rFonts w:hint="eastAsia" w:ascii="宋体" w:hAnsi="宋体" w:eastAsia="宋体" w:cs="宋体"/>
          <w:color w:val="auto"/>
          <w:sz w:val="28"/>
          <w:szCs w:val="22"/>
          <w:highlight w:val="none"/>
        </w:rPr>
      </w:pPr>
    </w:p>
    <w:p w14:paraId="609F8D6A">
      <w:pPr>
        <w:pStyle w:val="14"/>
        <w:ind w:left="0" w:firstLine="0"/>
        <w:rPr>
          <w:rFonts w:hint="eastAsia" w:ascii="宋体" w:hAnsi="宋体" w:eastAsia="宋体" w:cs="宋体"/>
          <w:color w:val="auto"/>
          <w:sz w:val="28"/>
          <w:szCs w:val="22"/>
          <w:highlight w:val="none"/>
        </w:rPr>
      </w:pPr>
    </w:p>
    <w:p w14:paraId="30B0F7D0">
      <w:pPr>
        <w:pStyle w:val="14"/>
        <w:rPr>
          <w:rFonts w:hint="eastAsia" w:ascii="宋体" w:hAnsi="宋体" w:eastAsia="宋体" w:cs="宋体"/>
          <w:color w:val="auto"/>
          <w:sz w:val="28"/>
          <w:szCs w:val="22"/>
          <w:highlight w:val="none"/>
        </w:rPr>
      </w:pPr>
    </w:p>
    <w:p w14:paraId="7EAA6A65">
      <w:pPr>
        <w:spacing w:line="600" w:lineRule="exact"/>
        <w:ind w:firstLine="112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r>
        <w:rPr>
          <w:rFonts w:hint="eastAsia" w:ascii="宋体" w:hAnsi="宋体" w:cs="宋体"/>
          <w:color w:val="auto"/>
          <w:sz w:val="28"/>
          <w:szCs w:val="28"/>
          <w:highlight w:val="none"/>
          <w:lang w:eastAsia="zh-CN"/>
        </w:rPr>
        <w:t>JSZC-320302-JSRM-G2026-0003</w:t>
      </w:r>
    </w:p>
    <w:p w14:paraId="05815A16">
      <w:pPr>
        <w:pStyle w:val="62"/>
        <w:rPr>
          <w:rFonts w:hint="eastAsia"/>
          <w:color w:val="auto"/>
          <w:highlight w:val="none"/>
        </w:rPr>
      </w:pPr>
    </w:p>
    <w:p w14:paraId="7F323954">
      <w:pPr>
        <w:spacing w:line="600" w:lineRule="exact"/>
        <w:ind w:firstLine="112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2026年度徐州市鼓楼区市级河道保洁及日常管理项目</w:t>
      </w:r>
    </w:p>
    <w:p w14:paraId="0B3B2CFD">
      <w:pPr>
        <w:pStyle w:val="62"/>
        <w:rPr>
          <w:rFonts w:hint="eastAsia"/>
          <w:color w:val="auto"/>
          <w:highlight w:val="none"/>
        </w:rPr>
      </w:pPr>
    </w:p>
    <w:p w14:paraId="6C88F91B">
      <w:pPr>
        <w:spacing w:line="600" w:lineRule="exact"/>
        <w:ind w:firstLine="112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 购 人：</w:t>
      </w:r>
      <w:r>
        <w:rPr>
          <w:rFonts w:hint="eastAsia" w:ascii="宋体" w:hAnsi="宋体" w:eastAsia="宋体" w:cs="宋体"/>
          <w:color w:val="auto"/>
          <w:sz w:val="28"/>
          <w:szCs w:val="28"/>
          <w:highlight w:val="none"/>
          <w:lang w:eastAsia="zh-CN"/>
        </w:rPr>
        <w:t>徐州市鼓楼区农业农村水务局</w:t>
      </w:r>
    </w:p>
    <w:p w14:paraId="3F4C9937">
      <w:pPr>
        <w:rPr>
          <w:rFonts w:hint="eastAsia" w:ascii="宋体" w:hAnsi="宋体" w:eastAsia="宋体" w:cs="宋体"/>
          <w:color w:val="auto"/>
          <w:sz w:val="28"/>
          <w:szCs w:val="28"/>
          <w:highlight w:val="none"/>
        </w:rPr>
      </w:pPr>
    </w:p>
    <w:p w14:paraId="40F6811C">
      <w:pPr>
        <w:pStyle w:val="19"/>
        <w:ind w:left="0" w:firstLine="0"/>
        <w:rPr>
          <w:rFonts w:hint="eastAsia" w:ascii="宋体" w:hAnsi="宋体" w:eastAsia="宋体" w:cs="宋体"/>
          <w:color w:val="auto"/>
          <w:sz w:val="28"/>
          <w:szCs w:val="28"/>
          <w:highlight w:val="none"/>
        </w:rPr>
      </w:pPr>
    </w:p>
    <w:p w14:paraId="5392AFE7">
      <w:pPr>
        <w:spacing w:line="300" w:lineRule="auto"/>
        <w:ind w:right="-159" w:firstLine="1440"/>
        <w:rPr>
          <w:rFonts w:hint="eastAsia" w:ascii="宋体" w:hAnsi="宋体" w:eastAsia="宋体" w:cs="宋体"/>
          <w:color w:val="auto"/>
          <w:sz w:val="28"/>
          <w:szCs w:val="28"/>
          <w:highlight w:val="none"/>
        </w:rPr>
      </w:pPr>
    </w:p>
    <w:p w14:paraId="126DC360">
      <w:pPr>
        <w:spacing w:line="300" w:lineRule="auto"/>
        <w:ind w:right="-159" w:firstLine="2112"/>
        <w:rPr>
          <w:rFonts w:hint="eastAsia" w:ascii="宋体" w:hAnsi="宋体" w:eastAsia="宋体" w:cs="宋体"/>
          <w:color w:val="auto"/>
          <w:sz w:val="28"/>
          <w:szCs w:val="28"/>
          <w:highlight w:val="none"/>
        </w:rPr>
      </w:pPr>
    </w:p>
    <w:p w14:paraId="3701F95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采购代理机构：</w:t>
      </w:r>
      <w:r>
        <w:rPr>
          <w:rFonts w:hint="eastAsia" w:ascii="宋体" w:hAnsi="宋体" w:cs="宋体"/>
          <w:color w:val="auto"/>
          <w:sz w:val="28"/>
          <w:szCs w:val="28"/>
          <w:highlight w:val="none"/>
          <w:lang w:eastAsia="zh-CN"/>
        </w:rPr>
        <w:t>江苏润沐工程管理咨询有限公司</w:t>
      </w:r>
      <w:bookmarkStart w:id="2" w:name="_GoBack"/>
      <w:bookmarkEnd w:id="2"/>
    </w:p>
    <w:p w14:paraId="71B8408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二〇二</w:t>
      </w:r>
      <w:r>
        <w:rPr>
          <w:rFonts w:hint="eastAsia" w:ascii="宋体" w:hAnsi="宋体" w:cs="宋体"/>
          <w:bCs/>
          <w:color w:val="auto"/>
          <w:sz w:val="28"/>
          <w:szCs w:val="28"/>
          <w:highlight w:val="none"/>
          <w:lang w:val="en-US" w:eastAsia="zh-CN"/>
        </w:rPr>
        <w:t>六</w:t>
      </w:r>
      <w:r>
        <w:rPr>
          <w:rFonts w:hint="eastAsia" w:ascii="宋体" w:hAnsi="宋体" w:eastAsia="宋体" w:cs="宋体"/>
          <w:bCs/>
          <w:color w:val="auto"/>
          <w:sz w:val="28"/>
          <w:szCs w:val="28"/>
          <w:highlight w:val="none"/>
        </w:rPr>
        <w:t>年</w:t>
      </w:r>
      <w:r>
        <w:rPr>
          <w:rFonts w:hint="eastAsia" w:ascii="宋体" w:hAnsi="宋体" w:cs="宋体"/>
          <w:bCs/>
          <w:color w:val="auto"/>
          <w:sz w:val="28"/>
          <w:szCs w:val="28"/>
          <w:highlight w:val="none"/>
          <w:lang w:val="en-US" w:eastAsia="zh-CN"/>
        </w:rPr>
        <w:t>四</w:t>
      </w:r>
      <w:r>
        <w:rPr>
          <w:rFonts w:hint="eastAsia" w:ascii="宋体" w:hAnsi="宋体" w:eastAsia="宋体" w:cs="宋体"/>
          <w:bCs/>
          <w:color w:val="auto"/>
          <w:sz w:val="28"/>
          <w:szCs w:val="28"/>
          <w:highlight w:val="none"/>
        </w:rPr>
        <w:t>月</w:t>
      </w:r>
    </w:p>
    <w:p w14:paraId="6B7713C3">
      <w:pPr>
        <w:rPr>
          <w:rFonts w:hint="eastAsia" w:ascii="宋体" w:hAnsi="宋体" w:eastAsia="宋体" w:cs="宋体"/>
          <w:color w:val="auto"/>
          <w:sz w:val="28"/>
          <w:szCs w:val="28"/>
          <w:highlight w:val="none"/>
        </w:rPr>
      </w:pPr>
    </w:p>
    <w:p w14:paraId="7FAC6F34">
      <w:pPr>
        <w:pBdr>
          <w:top w:val="none" w:color="000000" w:sz="0" w:space="0"/>
          <w:left w:val="none" w:color="000000" w:sz="0" w:space="0"/>
          <w:bottom w:val="none" w:color="000000" w:sz="0" w:space="0"/>
          <w:right w:val="none" w:color="000000" w:sz="0" w:space="0"/>
        </w:pBdr>
        <w:jc w:val="center"/>
        <w:rPr>
          <w:rFonts w:hint="eastAsia" w:ascii="宋体" w:hAnsi="宋体" w:eastAsia="宋体" w:cs="宋体"/>
          <w:b/>
          <w:color w:val="auto"/>
          <w:sz w:val="40"/>
          <w:szCs w:val="22"/>
          <w:highlight w:val="none"/>
        </w:rPr>
        <w:sectPr>
          <w:footerReference r:id="rId3" w:type="default"/>
          <w:pgSz w:w="11906" w:h="16838"/>
          <w:pgMar w:top="1440" w:right="1080" w:bottom="1440" w:left="1080" w:header="851" w:footer="992" w:gutter="0"/>
          <w:pgNumType w:start="1"/>
          <w:cols w:space="720" w:num="1"/>
          <w:docGrid w:linePitch="360" w:charSpace="0"/>
        </w:sectPr>
      </w:pPr>
    </w:p>
    <w:p w14:paraId="26C29186">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0"/>
          <w:szCs w:val="22"/>
          <w:highlight w:val="none"/>
        </w:rPr>
      </w:pPr>
      <w:r>
        <w:rPr>
          <w:rFonts w:hint="eastAsia" w:ascii="宋体" w:hAnsi="宋体" w:eastAsia="宋体" w:cs="宋体"/>
          <w:b/>
          <w:color w:val="auto"/>
          <w:sz w:val="40"/>
          <w:szCs w:val="22"/>
          <w:highlight w:val="none"/>
        </w:rPr>
        <w:t>目 录</w:t>
      </w:r>
    </w:p>
    <w:p w14:paraId="32A17185">
      <w:pPr>
        <w:pBdr>
          <w:top w:val="none" w:color="000000" w:sz="0" w:space="0"/>
          <w:left w:val="none" w:color="000000" w:sz="0" w:space="0"/>
          <w:bottom w:val="none" w:color="000000" w:sz="0" w:space="0"/>
          <w:right w:val="none" w:color="000000" w:sz="0" w:space="0"/>
        </w:pBdr>
        <w:spacing w:line="519" w:lineRule="atLeast"/>
        <w:jc w:val="center"/>
        <w:rPr>
          <w:rFonts w:hint="eastAsia" w:ascii="宋体" w:hAnsi="宋体" w:eastAsia="宋体" w:cs="宋体"/>
          <w:color w:val="auto"/>
          <w:sz w:val="20"/>
          <w:szCs w:val="22"/>
          <w:highlight w:val="none"/>
        </w:rPr>
      </w:pPr>
    </w:p>
    <w:p w14:paraId="49146199">
      <w:pPr>
        <w:pBdr>
          <w:top w:val="none" w:color="000000" w:sz="0" w:space="0"/>
          <w:left w:val="none" w:color="000000" w:sz="0" w:space="0"/>
          <w:bottom w:val="none" w:color="000000" w:sz="0" w:space="0"/>
          <w:right w:val="none" w:color="000000" w:sz="0" w:space="0"/>
        </w:pBdr>
        <w:spacing w:line="519" w:lineRule="atLeast"/>
        <w:jc w:val="center"/>
        <w:rPr>
          <w:rFonts w:hint="eastAsia" w:ascii="宋体" w:hAnsi="宋体" w:eastAsia="宋体" w:cs="宋体"/>
          <w:color w:val="auto"/>
          <w:sz w:val="20"/>
          <w:szCs w:val="22"/>
          <w:highlight w:val="none"/>
        </w:rPr>
      </w:pPr>
    </w:p>
    <w:p w14:paraId="687D0600">
      <w:pPr>
        <w:pBdr>
          <w:top w:val="none" w:color="000000" w:sz="0" w:space="0"/>
          <w:left w:val="none" w:color="000000" w:sz="0" w:space="0"/>
          <w:bottom w:val="none" w:color="000000" w:sz="0" w:space="0"/>
          <w:right w:val="none" w:color="000000" w:sz="0" w:space="0"/>
        </w:pBdr>
        <w:ind w:firstLine="21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"http://jszfcg.jsczt.cn/jszc/onlyoffice/6.4.2-6/web-apps/apps/documenteditor/main/index.html?_dc=6.4.2-6&amp;lang=zh&amp;customer=ONLYOFFICE&amp;frameEditorId=iframePage&amp;parentOrigin=http://jszfcg.jsczt.cn" \l "_Toc523404695" \o "http://jszfcg.jsczt.cn/jszc/onlyoffice/6.4.2-6/web-apps/apps/documenteditor/main/index.html?_dc=6.4.2-6&amp;lang=zh&amp;customer=ONLYOFFICE&amp;frameEditorId=iframePage&amp;parentOrigin=http://jszfcg.jsczt.cn#_Toc523404695" </w:instrText>
      </w:r>
      <w:r>
        <w:rPr>
          <w:rFonts w:hint="eastAsia" w:ascii="宋体" w:hAnsi="宋体" w:eastAsia="宋体" w:cs="宋体"/>
          <w:color w:val="auto"/>
          <w:sz w:val="28"/>
          <w:szCs w:val="28"/>
          <w:highlight w:val="none"/>
        </w:rPr>
        <w:fldChar w:fldCharType="separate"/>
      </w:r>
      <w:r>
        <w:rPr>
          <w:rStyle w:val="55"/>
          <w:rFonts w:hint="eastAsia" w:ascii="宋体" w:hAnsi="宋体" w:eastAsia="宋体" w:cs="宋体"/>
          <w:color w:val="auto"/>
          <w:sz w:val="28"/>
          <w:szCs w:val="28"/>
          <w:highlight w:val="none"/>
        </w:rPr>
        <w:t>第一章</w:t>
      </w:r>
      <w:r>
        <w:rPr>
          <w:rStyle w:val="55"/>
          <w:rFonts w:hint="eastAsia" w:ascii="宋体" w:hAnsi="宋体" w:eastAsia="宋体" w:cs="宋体"/>
          <w:color w:val="auto"/>
          <w:sz w:val="28"/>
          <w:szCs w:val="28"/>
          <w:highlight w:val="none"/>
          <w:lang w:val="en-US" w:eastAsia="zh-CN"/>
        </w:rPr>
        <w:t xml:space="preserve"> </w:t>
      </w:r>
      <w:r>
        <w:rPr>
          <w:rStyle w:val="55"/>
          <w:rFonts w:hint="eastAsia" w:ascii="宋体" w:hAnsi="宋体" w:eastAsia="宋体" w:cs="宋体"/>
          <w:color w:val="auto"/>
          <w:sz w:val="28"/>
          <w:szCs w:val="28"/>
          <w:highlight w:val="none"/>
        </w:rPr>
        <w:t>投标邀请</w:t>
      </w:r>
      <w:r>
        <w:rPr>
          <w:rStyle w:val="55"/>
          <w:rFonts w:hint="eastAsia" w:ascii="宋体" w:hAnsi="宋体" w:eastAsia="宋体" w:cs="宋体"/>
          <w:color w:val="auto"/>
          <w:sz w:val="28"/>
          <w:szCs w:val="28"/>
          <w:highlight w:val="none"/>
        </w:rPr>
        <w:fldChar w:fldCharType="end"/>
      </w:r>
    </w:p>
    <w:p w14:paraId="64B037E0">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8"/>
          <w:szCs w:val="28"/>
          <w:highlight w:val="none"/>
        </w:rPr>
      </w:pPr>
    </w:p>
    <w:p w14:paraId="6B2DAB07">
      <w:pPr>
        <w:pBdr>
          <w:top w:val="none" w:color="000000" w:sz="0" w:space="0"/>
          <w:left w:val="none" w:color="000000" w:sz="0" w:space="0"/>
          <w:bottom w:val="none" w:color="000000" w:sz="0" w:space="0"/>
          <w:right w:val="none" w:color="000000" w:sz="0" w:space="0"/>
        </w:pBdr>
        <w:ind w:firstLine="21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"http://jszfcg.jsczt.cn/jszc/onlyoffice/6.4.2-6/web-apps/apps/documenteditor/main/index.html?_dc=6.4.2-6&amp;lang=zh&amp;customer=ONLYOFFICE&amp;frameEditorId=iframePage&amp;parentOrigin=http://jszfcg.jsczt.cn" \l "_Toc523404696" \o "http://jszfcg.jsczt.cn/jszc/onlyoffice/6.4.2-6/web-apps/apps/documenteditor/main/index.html?_dc=6.4.2-6&amp;lang=zh&amp;customer=ONLYOFFICE&amp;frameEditorId=iframePage&amp;parentOrigin=http://jszfcg.jsczt.cn#_Toc523404696" </w:instrText>
      </w:r>
      <w:r>
        <w:rPr>
          <w:rFonts w:hint="eastAsia" w:ascii="宋体" w:hAnsi="宋体" w:eastAsia="宋体" w:cs="宋体"/>
          <w:color w:val="auto"/>
          <w:sz w:val="28"/>
          <w:szCs w:val="28"/>
          <w:highlight w:val="none"/>
        </w:rPr>
        <w:fldChar w:fldCharType="separate"/>
      </w:r>
      <w:r>
        <w:rPr>
          <w:rStyle w:val="55"/>
          <w:rFonts w:hint="eastAsia" w:ascii="宋体" w:hAnsi="宋体" w:eastAsia="宋体" w:cs="宋体"/>
          <w:color w:val="auto"/>
          <w:sz w:val="28"/>
          <w:szCs w:val="28"/>
          <w:highlight w:val="none"/>
        </w:rPr>
        <w:t>第二章</w:t>
      </w:r>
      <w:r>
        <w:rPr>
          <w:rStyle w:val="55"/>
          <w:rFonts w:hint="eastAsia" w:ascii="宋体" w:hAnsi="宋体" w:eastAsia="宋体" w:cs="宋体"/>
          <w:color w:val="auto"/>
          <w:sz w:val="28"/>
          <w:szCs w:val="28"/>
          <w:highlight w:val="none"/>
          <w:lang w:val="en-US" w:eastAsia="zh-CN"/>
        </w:rPr>
        <w:t xml:space="preserve"> </w:t>
      </w:r>
      <w:r>
        <w:rPr>
          <w:rStyle w:val="55"/>
          <w:rFonts w:hint="eastAsia" w:ascii="宋体" w:hAnsi="宋体" w:eastAsia="宋体" w:cs="宋体"/>
          <w:color w:val="auto"/>
          <w:sz w:val="28"/>
          <w:szCs w:val="28"/>
          <w:highlight w:val="none"/>
        </w:rPr>
        <w:t>投标人须知</w:t>
      </w:r>
      <w:r>
        <w:rPr>
          <w:rStyle w:val="55"/>
          <w:rFonts w:hint="eastAsia" w:ascii="宋体" w:hAnsi="宋体" w:eastAsia="宋体" w:cs="宋体"/>
          <w:color w:val="auto"/>
          <w:sz w:val="28"/>
          <w:szCs w:val="28"/>
          <w:highlight w:val="none"/>
        </w:rPr>
        <w:fldChar w:fldCharType="end"/>
      </w:r>
    </w:p>
    <w:p w14:paraId="1FABB22C">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8"/>
          <w:szCs w:val="28"/>
          <w:highlight w:val="none"/>
        </w:rPr>
      </w:pPr>
    </w:p>
    <w:p w14:paraId="66CF2F4A">
      <w:pPr>
        <w:pBdr>
          <w:top w:val="none" w:color="000000" w:sz="0" w:space="0"/>
          <w:left w:val="none" w:color="000000" w:sz="0" w:space="0"/>
          <w:bottom w:val="none" w:color="000000" w:sz="0" w:space="0"/>
          <w:right w:val="none" w:color="000000" w:sz="0" w:space="0"/>
        </w:pBdr>
        <w:ind w:firstLine="21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"http://jszfcg.jsczt.cn/jszc/onlyoffice/6.4.2-6/web-apps/apps/documenteditor/main/index.html?_dc=6.4.2-6&amp;lang=zh&amp;customer=ONLYOFFICE&amp;frameEditorId=iframePage&amp;parentOrigin=http://jszfcg.jsczt.cn" \l "_Toc523404697" \o "http://jszfcg.jsczt.cn/jszc/onlyoffice/6.4.2-6/web-apps/apps/documenteditor/main/index.html?_dc=6.4.2-6&amp;lang=zh&amp;customer=ONLYOFFICE&amp;frameEditorId=iframePage&amp;parentOrigin=http://jszfcg.jsczt.cn#_Toc523404697" </w:instrText>
      </w:r>
      <w:r>
        <w:rPr>
          <w:rFonts w:hint="eastAsia" w:ascii="宋体" w:hAnsi="宋体" w:eastAsia="宋体" w:cs="宋体"/>
          <w:color w:val="auto"/>
          <w:sz w:val="28"/>
          <w:szCs w:val="28"/>
          <w:highlight w:val="none"/>
        </w:rPr>
        <w:fldChar w:fldCharType="separate"/>
      </w:r>
      <w:r>
        <w:rPr>
          <w:rStyle w:val="55"/>
          <w:rFonts w:hint="eastAsia" w:ascii="宋体" w:hAnsi="宋体" w:eastAsia="宋体" w:cs="宋体"/>
          <w:color w:val="auto"/>
          <w:sz w:val="28"/>
          <w:szCs w:val="28"/>
          <w:highlight w:val="none"/>
        </w:rPr>
        <w:t>第三章</w:t>
      </w:r>
      <w:r>
        <w:rPr>
          <w:rStyle w:val="55"/>
          <w:rFonts w:hint="eastAsia" w:ascii="宋体" w:hAnsi="宋体" w:eastAsia="宋体" w:cs="宋体"/>
          <w:color w:val="auto"/>
          <w:sz w:val="28"/>
          <w:szCs w:val="28"/>
          <w:highlight w:val="none"/>
          <w:lang w:val="en-US" w:eastAsia="zh-CN"/>
        </w:rPr>
        <w:t xml:space="preserve"> </w:t>
      </w:r>
      <w:r>
        <w:rPr>
          <w:rStyle w:val="55"/>
          <w:rFonts w:hint="eastAsia" w:ascii="宋体" w:hAnsi="宋体" w:eastAsia="宋体" w:cs="宋体"/>
          <w:color w:val="auto"/>
          <w:sz w:val="28"/>
          <w:szCs w:val="28"/>
          <w:highlight w:val="none"/>
        </w:rPr>
        <w:t>投标资料表</w:t>
      </w:r>
      <w:r>
        <w:rPr>
          <w:rStyle w:val="55"/>
          <w:rFonts w:hint="eastAsia" w:ascii="宋体" w:hAnsi="宋体" w:eastAsia="宋体" w:cs="宋体"/>
          <w:color w:val="auto"/>
          <w:sz w:val="28"/>
          <w:szCs w:val="28"/>
          <w:highlight w:val="none"/>
        </w:rPr>
        <w:fldChar w:fldCharType="end"/>
      </w:r>
    </w:p>
    <w:p w14:paraId="6F7A9E34">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8"/>
          <w:szCs w:val="28"/>
          <w:highlight w:val="none"/>
        </w:rPr>
      </w:pPr>
    </w:p>
    <w:p w14:paraId="602EAF4A">
      <w:pPr>
        <w:pBdr>
          <w:top w:val="none" w:color="000000" w:sz="0" w:space="0"/>
          <w:left w:val="none" w:color="000000" w:sz="0" w:space="0"/>
          <w:bottom w:val="none" w:color="000000" w:sz="0" w:space="0"/>
          <w:right w:val="none" w:color="000000" w:sz="0" w:space="0"/>
        </w:pBdr>
        <w:ind w:firstLine="21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"http://jszfcg.jsczt.cn/jszc/onlyoffice/6.4.2-6/web-apps/apps/documenteditor/main/index.html?_dc=6.4.2-6&amp;lang=zh&amp;customer=ONLYOFFICE&amp;frameEditorId=iframePage&amp;parentOrigin=http://jszfcg.jsczt.cn" \l "_Toc523404698" \o "http://jszfcg.jsczt.cn/jszc/onlyoffice/6.4.2-6/web-apps/apps/documenteditor/main/index.html?_dc=6.4.2-6&amp;lang=zh&amp;customer=ONLYOFFICE&amp;frameEditorId=iframePage&amp;parentOrigin=http://jszfcg.jsczt.cn#_Toc523404698" </w:instrText>
      </w:r>
      <w:r>
        <w:rPr>
          <w:rFonts w:hint="eastAsia" w:ascii="宋体" w:hAnsi="宋体" w:eastAsia="宋体" w:cs="宋体"/>
          <w:color w:val="auto"/>
          <w:sz w:val="28"/>
          <w:szCs w:val="28"/>
          <w:highlight w:val="none"/>
        </w:rPr>
        <w:fldChar w:fldCharType="separate"/>
      </w:r>
      <w:r>
        <w:rPr>
          <w:rStyle w:val="55"/>
          <w:rFonts w:hint="eastAsia" w:ascii="宋体" w:hAnsi="宋体" w:eastAsia="宋体" w:cs="宋体"/>
          <w:color w:val="auto"/>
          <w:sz w:val="28"/>
          <w:szCs w:val="28"/>
          <w:highlight w:val="none"/>
        </w:rPr>
        <w:t>第四章</w:t>
      </w:r>
      <w:r>
        <w:rPr>
          <w:rStyle w:val="55"/>
          <w:rFonts w:hint="eastAsia" w:ascii="宋体" w:hAnsi="宋体" w:eastAsia="宋体" w:cs="宋体"/>
          <w:color w:val="auto"/>
          <w:sz w:val="28"/>
          <w:szCs w:val="28"/>
          <w:highlight w:val="none"/>
          <w:lang w:val="en-US" w:eastAsia="zh-CN"/>
        </w:rPr>
        <w:t xml:space="preserve"> </w:t>
      </w:r>
      <w:r>
        <w:rPr>
          <w:rStyle w:val="55"/>
          <w:rFonts w:hint="eastAsia" w:ascii="宋体" w:hAnsi="宋体" w:eastAsia="宋体" w:cs="宋体"/>
          <w:color w:val="auto"/>
          <w:sz w:val="28"/>
          <w:szCs w:val="28"/>
          <w:highlight w:val="none"/>
        </w:rPr>
        <w:t>评标标准</w:t>
      </w:r>
      <w:r>
        <w:rPr>
          <w:rStyle w:val="55"/>
          <w:rFonts w:hint="eastAsia" w:ascii="宋体" w:hAnsi="宋体" w:eastAsia="宋体" w:cs="宋体"/>
          <w:color w:val="auto"/>
          <w:sz w:val="28"/>
          <w:szCs w:val="28"/>
          <w:highlight w:val="none"/>
        </w:rPr>
        <w:fldChar w:fldCharType="end"/>
      </w:r>
    </w:p>
    <w:p w14:paraId="4EDC95A0">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8"/>
          <w:szCs w:val="28"/>
          <w:highlight w:val="none"/>
        </w:rPr>
      </w:pPr>
    </w:p>
    <w:p w14:paraId="7242B1B1">
      <w:pPr>
        <w:pBdr>
          <w:top w:val="none" w:color="000000" w:sz="0" w:space="0"/>
          <w:left w:val="none" w:color="000000" w:sz="0" w:space="0"/>
          <w:bottom w:val="none" w:color="000000" w:sz="0" w:space="0"/>
          <w:right w:val="none" w:color="000000" w:sz="0" w:space="0"/>
        </w:pBdr>
        <w:ind w:firstLine="21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"http://jszfcg.jsczt.cn/jszc/onlyoffice/6.4.2-6/web-apps/apps/documenteditor/main/index.html?_dc=6.4.2-6&amp;lang=zh&amp;customer=ONLYOFFICE&amp;frameEditorId=iframePage&amp;parentOrigin=http://jszfcg.jsczt.cn" \l "_Toc523404699" \o "http://jszfcg.jsczt.cn/jszc/onlyoffice/6.4.2-6/web-apps/apps/documenteditor/main/index.html?_dc=6.4.2-6&amp;lang=zh&amp;customer=ONLYOFFICE&amp;frameEditorId=iframePage&amp;parentOrigin=http://jszfcg.jsczt.cn#_Toc523404699" </w:instrText>
      </w:r>
      <w:r>
        <w:rPr>
          <w:rFonts w:hint="eastAsia" w:ascii="宋体" w:hAnsi="宋体" w:eastAsia="宋体" w:cs="宋体"/>
          <w:color w:val="auto"/>
          <w:sz w:val="28"/>
          <w:szCs w:val="28"/>
          <w:highlight w:val="none"/>
        </w:rPr>
        <w:fldChar w:fldCharType="separate"/>
      </w:r>
      <w:r>
        <w:rPr>
          <w:rStyle w:val="55"/>
          <w:rFonts w:hint="eastAsia" w:ascii="宋体" w:hAnsi="宋体" w:eastAsia="宋体" w:cs="宋体"/>
          <w:color w:val="auto"/>
          <w:sz w:val="28"/>
          <w:szCs w:val="28"/>
          <w:highlight w:val="none"/>
        </w:rPr>
        <w:t>第五章</w:t>
      </w:r>
      <w:r>
        <w:rPr>
          <w:rStyle w:val="55"/>
          <w:rFonts w:hint="eastAsia" w:ascii="宋体" w:hAnsi="宋体" w:eastAsia="宋体" w:cs="宋体"/>
          <w:color w:val="auto"/>
          <w:sz w:val="28"/>
          <w:szCs w:val="28"/>
          <w:highlight w:val="none"/>
          <w:lang w:val="en-US" w:eastAsia="zh-CN"/>
        </w:rPr>
        <w:t xml:space="preserve"> </w:t>
      </w:r>
      <w:r>
        <w:rPr>
          <w:rStyle w:val="55"/>
          <w:rFonts w:hint="eastAsia" w:ascii="宋体" w:hAnsi="宋体" w:eastAsia="宋体" w:cs="宋体"/>
          <w:color w:val="auto"/>
          <w:sz w:val="28"/>
          <w:szCs w:val="28"/>
          <w:highlight w:val="none"/>
        </w:rPr>
        <w:t>拟签订的合同文本</w:t>
      </w:r>
      <w:r>
        <w:rPr>
          <w:rStyle w:val="55"/>
          <w:rFonts w:hint="eastAsia" w:ascii="宋体" w:hAnsi="宋体" w:eastAsia="宋体" w:cs="宋体"/>
          <w:color w:val="auto"/>
          <w:sz w:val="28"/>
          <w:szCs w:val="28"/>
          <w:highlight w:val="none"/>
        </w:rPr>
        <w:fldChar w:fldCharType="end"/>
      </w:r>
    </w:p>
    <w:p w14:paraId="39C2FCE9">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8"/>
          <w:szCs w:val="28"/>
          <w:highlight w:val="none"/>
        </w:rPr>
      </w:pPr>
    </w:p>
    <w:p w14:paraId="523AB563">
      <w:pPr>
        <w:pBdr>
          <w:top w:val="none" w:color="000000" w:sz="0" w:space="0"/>
          <w:left w:val="none" w:color="000000" w:sz="0" w:space="0"/>
          <w:bottom w:val="none" w:color="000000" w:sz="0" w:space="0"/>
          <w:right w:val="none" w:color="000000" w:sz="0" w:space="0"/>
        </w:pBdr>
        <w:ind w:firstLine="21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"http://jszfcg.jsczt.cn/jszc/onlyoffice/6.4.2-6/web-apps/apps/documenteditor/main/index.html?_dc=6.4.2-6&amp;lang=zh&amp;customer=ONLYOFFICE&amp;frameEditorId=iframePage&amp;parentOrigin=http://jszfcg.jsczt.cn" \l "_Toc523404700" \o "http://jszfcg.jsczt.cn/jszc/onlyoffice/6.4.2-6/web-apps/apps/documenteditor/main/index.html?_dc=6.4.2-6&amp;lang=zh&amp;customer=ONLYOFFICE&amp;frameEditorId=iframePage&amp;parentOrigin=http://jszfcg.jsczt.cn#_Toc523404700" </w:instrText>
      </w:r>
      <w:r>
        <w:rPr>
          <w:rFonts w:hint="eastAsia" w:ascii="宋体" w:hAnsi="宋体" w:eastAsia="宋体" w:cs="宋体"/>
          <w:color w:val="auto"/>
          <w:sz w:val="28"/>
          <w:szCs w:val="28"/>
          <w:highlight w:val="none"/>
        </w:rPr>
        <w:fldChar w:fldCharType="separate"/>
      </w:r>
      <w:r>
        <w:rPr>
          <w:rStyle w:val="55"/>
          <w:rFonts w:hint="eastAsia" w:ascii="宋体" w:hAnsi="宋体" w:eastAsia="宋体" w:cs="宋体"/>
          <w:color w:val="auto"/>
          <w:sz w:val="28"/>
          <w:szCs w:val="28"/>
          <w:highlight w:val="none"/>
        </w:rPr>
        <w:t>第六章</w:t>
      </w:r>
      <w:r>
        <w:rPr>
          <w:rStyle w:val="55"/>
          <w:rFonts w:hint="eastAsia" w:ascii="宋体" w:hAnsi="宋体" w:eastAsia="宋体" w:cs="宋体"/>
          <w:color w:val="auto"/>
          <w:sz w:val="28"/>
          <w:szCs w:val="28"/>
          <w:highlight w:val="none"/>
          <w:lang w:val="en-US" w:eastAsia="zh-CN"/>
        </w:rPr>
        <w:t xml:space="preserve"> </w:t>
      </w:r>
      <w:r>
        <w:rPr>
          <w:rStyle w:val="55"/>
          <w:rFonts w:hint="eastAsia" w:ascii="宋体" w:hAnsi="宋体" w:eastAsia="宋体" w:cs="宋体"/>
          <w:color w:val="auto"/>
          <w:sz w:val="28"/>
          <w:szCs w:val="28"/>
          <w:highlight w:val="none"/>
        </w:rPr>
        <w:t>采购需求</w:t>
      </w:r>
      <w:r>
        <w:rPr>
          <w:rStyle w:val="55"/>
          <w:rFonts w:hint="eastAsia" w:ascii="宋体" w:hAnsi="宋体" w:eastAsia="宋体" w:cs="宋体"/>
          <w:color w:val="auto"/>
          <w:sz w:val="28"/>
          <w:szCs w:val="28"/>
          <w:highlight w:val="none"/>
        </w:rPr>
        <w:fldChar w:fldCharType="end"/>
      </w:r>
    </w:p>
    <w:p w14:paraId="7D3E5120">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8"/>
          <w:szCs w:val="28"/>
          <w:highlight w:val="none"/>
        </w:rPr>
      </w:pPr>
    </w:p>
    <w:p w14:paraId="4E72DF64">
      <w:pPr>
        <w:pBdr>
          <w:top w:val="none" w:color="000000" w:sz="0" w:space="0"/>
          <w:left w:val="none" w:color="000000" w:sz="0" w:space="0"/>
          <w:bottom w:val="none" w:color="000000" w:sz="0" w:space="0"/>
          <w:right w:val="none" w:color="000000" w:sz="0" w:space="0"/>
        </w:pBdr>
        <w:ind w:firstLine="21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"http://jszfcg.jsczt.cn/jszc/onlyoffice/6.4.2-6/web-apps/apps/documenteditor/main/index.html?_dc=6.4.2-6&amp;lang=zh&amp;customer=ONLYOFFICE&amp;frameEditorId=iframePage&amp;parentOrigin=http://jszfcg.jsczt.cn" \l "_Toc523404701" \o "http://jszfcg.jsczt.cn/jszc/onlyoffice/6.4.2-6/web-apps/apps/documenteditor/main/index.html?_dc=6.4.2-6&amp;lang=zh&amp;customer=ONLYOFFICE&amp;frameEditorId=iframePage&amp;parentOrigin=http://jszfcg.jsczt.cn#_Toc523404701" </w:instrText>
      </w:r>
      <w:r>
        <w:rPr>
          <w:rFonts w:hint="eastAsia" w:ascii="宋体" w:hAnsi="宋体" w:eastAsia="宋体" w:cs="宋体"/>
          <w:color w:val="auto"/>
          <w:sz w:val="28"/>
          <w:szCs w:val="28"/>
          <w:highlight w:val="none"/>
        </w:rPr>
        <w:fldChar w:fldCharType="separate"/>
      </w:r>
      <w:r>
        <w:rPr>
          <w:rStyle w:val="55"/>
          <w:rFonts w:hint="eastAsia" w:ascii="宋体" w:hAnsi="宋体" w:eastAsia="宋体" w:cs="宋体"/>
          <w:color w:val="auto"/>
          <w:sz w:val="28"/>
          <w:szCs w:val="28"/>
          <w:highlight w:val="none"/>
        </w:rPr>
        <w:t>第七章</w:t>
      </w:r>
      <w:r>
        <w:rPr>
          <w:rStyle w:val="55"/>
          <w:rFonts w:hint="eastAsia" w:ascii="宋体" w:hAnsi="宋体" w:eastAsia="宋体" w:cs="宋体"/>
          <w:color w:val="auto"/>
          <w:sz w:val="28"/>
          <w:szCs w:val="28"/>
          <w:highlight w:val="none"/>
          <w:lang w:val="en-US" w:eastAsia="zh-CN"/>
        </w:rPr>
        <w:t xml:space="preserve"> </w:t>
      </w:r>
      <w:r>
        <w:rPr>
          <w:rStyle w:val="55"/>
          <w:rFonts w:hint="eastAsia" w:ascii="宋体" w:hAnsi="宋体" w:eastAsia="宋体" w:cs="宋体"/>
          <w:color w:val="auto"/>
          <w:sz w:val="28"/>
          <w:szCs w:val="28"/>
          <w:highlight w:val="none"/>
        </w:rPr>
        <w:t>投标文件相关格式</w:t>
      </w:r>
      <w:r>
        <w:rPr>
          <w:rStyle w:val="55"/>
          <w:rFonts w:hint="eastAsia" w:ascii="宋体" w:hAnsi="宋体" w:eastAsia="宋体" w:cs="宋体"/>
          <w:color w:val="auto"/>
          <w:sz w:val="28"/>
          <w:szCs w:val="28"/>
          <w:highlight w:val="none"/>
        </w:rPr>
        <w:fldChar w:fldCharType="end"/>
      </w:r>
    </w:p>
    <w:p w14:paraId="01341FA9">
      <w:pPr>
        <w:pBdr>
          <w:top w:val="none" w:color="000000" w:sz="0" w:space="0"/>
          <w:left w:val="none" w:color="000000" w:sz="0" w:space="0"/>
          <w:bottom w:val="none" w:color="000000" w:sz="0" w:space="0"/>
          <w:right w:val="none" w:color="000000" w:sz="0" w:space="0"/>
        </w:pBdr>
        <w:spacing w:line="519" w:lineRule="atLeast"/>
        <w:jc w:val="center"/>
        <w:rPr>
          <w:rFonts w:hint="eastAsia" w:ascii="宋体" w:hAnsi="宋体" w:eastAsia="宋体" w:cs="宋体"/>
          <w:color w:val="auto"/>
          <w:sz w:val="20"/>
          <w:szCs w:val="22"/>
          <w:highlight w:val="none"/>
        </w:rPr>
      </w:pPr>
    </w:p>
    <w:p w14:paraId="00488B4C">
      <w:pPr>
        <w:pBdr>
          <w:top w:val="none" w:color="000000" w:sz="0" w:space="0"/>
          <w:left w:val="none" w:color="000000" w:sz="0" w:space="0"/>
          <w:bottom w:val="none" w:color="000000" w:sz="0" w:space="0"/>
          <w:right w:val="none" w:color="000000" w:sz="0" w:space="0"/>
        </w:pBdr>
        <w:spacing w:line="519" w:lineRule="atLeast"/>
        <w:jc w:val="center"/>
        <w:rPr>
          <w:rFonts w:hint="eastAsia" w:ascii="宋体" w:hAnsi="宋体" w:eastAsia="宋体" w:cs="宋体"/>
          <w:b/>
          <w:color w:val="auto"/>
          <w:sz w:val="40"/>
          <w:szCs w:val="22"/>
          <w:highlight w:val="none"/>
        </w:rPr>
        <w:sectPr>
          <w:pgSz w:w="11906" w:h="16838"/>
          <w:pgMar w:top="1440" w:right="1080" w:bottom="1440" w:left="1080" w:header="851" w:footer="992" w:gutter="0"/>
          <w:cols w:space="720" w:num="1"/>
          <w:docGrid w:linePitch="360" w:charSpace="0"/>
        </w:sectPr>
      </w:pPr>
    </w:p>
    <w:p w14:paraId="49284DDF">
      <w:pPr>
        <w:pBdr>
          <w:top w:val="none" w:color="000000" w:sz="0" w:space="0"/>
          <w:left w:val="none" w:color="000000" w:sz="0" w:space="0"/>
          <w:bottom w:val="none" w:color="000000" w:sz="0" w:space="0"/>
          <w:right w:val="none" w:color="000000" w:sz="0" w:space="0"/>
        </w:pBdr>
        <w:spacing w:line="240" w:lineRule="auto"/>
        <w:jc w:val="center"/>
        <w:rPr>
          <w:rFonts w:hint="eastAsia" w:ascii="宋体" w:hAnsi="宋体" w:eastAsia="宋体" w:cs="宋体"/>
          <w:b/>
          <w:color w:val="auto"/>
          <w:sz w:val="36"/>
          <w:szCs w:val="36"/>
          <w:highlight w:val="none"/>
        </w:rPr>
      </w:pPr>
      <w:r>
        <w:rPr>
          <w:rFonts w:hint="eastAsia" w:ascii="宋体" w:hAnsi="宋体" w:cs="宋体"/>
          <w:b/>
          <w:color w:val="auto"/>
          <w:sz w:val="36"/>
          <w:szCs w:val="36"/>
          <w:highlight w:val="none"/>
          <w:lang w:eastAsia="zh-CN"/>
        </w:rPr>
        <w:t>徐州市鼓楼区农业农村水务局</w:t>
      </w:r>
      <w:r>
        <w:rPr>
          <w:rFonts w:hint="eastAsia" w:ascii="宋体" w:hAnsi="宋体" w:eastAsia="宋体" w:cs="宋体"/>
          <w:b/>
          <w:color w:val="auto"/>
          <w:sz w:val="36"/>
          <w:szCs w:val="36"/>
          <w:highlight w:val="none"/>
        </w:rPr>
        <w:t>《</w:t>
      </w:r>
      <w:r>
        <w:rPr>
          <w:rFonts w:hint="eastAsia" w:ascii="宋体" w:hAnsi="宋体" w:cs="宋体"/>
          <w:b/>
          <w:color w:val="auto"/>
          <w:sz w:val="36"/>
          <w:szCs w:val="36"/>
          <w:highlight w:val="none"/>
          <w:lang w:eastAsia="zh-CN"/>
        </w:rPr>
        <w:t>2026年度徐州市鼓楼区市级河道保洁及日常管理项目</w:t>
      </w:r>
      <w:r>
        <w:rPr>
          <w:rFonts w:hint="eastAsia" w:ascii="宋体" w:hAnsi="宋体" w:eastAsia="宋体" w:cs="宋体"/>
          <w:b/>
          <w:color w:val="auto"/>
          <w:sz w:val="36"/>
          <w:szCs w:val="36"/>
          <w:highlight w:val="none"/>
        </w:rPr>
        <w:t>》</w:t>
      </w:r>
    </w:p>
    <w:p w14:paraId="65CD7543">
      <w:pPr>
        <w:pBdr>
          <w:top w:val="none" w:color="000000" w:sz="0" w:space="0"/>
          <w:left w:val="none" w:color="000000" w:sz="0" w:space="0"/>
          <w:bottom w:val="none" w:color="000000" w:sz="0" w:space="0"/>
          <w:right w:val="none" w:color="000000" w:sz="0" w:space="0"/>
        </w:pBdr>
        <w:spacing w:line="240" w:lineRule="auto"/>
        <w:jc w:val="center"/>
        <w:rPr>
          <w:rFonts w:hint="eastAsia" w:ascii="宋体" w:hAnsi="宋体" w:eastAsia="宋体" w:cs="宋体"/>
          <w:color w:val="auto"/>
          <w:sz w:val="28"/>
          <w:szCs w:val="22"/>
          <w:highlight w:val="none"/>
        </w:rPr>
      </w:pPr>
      <w:r>
        <w:rPr>
          <w:rFonts w:hint="eastAsia" w:ascii="宋体" w:hAnsi="宋体" w:eastAsia="宋体" w:cs="宋体"/>
          <w:b/>
          <w:color w:val="auto"/>
          <w:sz w:val="40"/>
          <w:szCs w:val="40"/>
          <w:highlight w:val="none"/>
        </w:rPr>
        <w:t>招标文件</w:t>
      </w:r>
    </w:p>
    <w:p w14:paraId="44434F75">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遵照政府采购法律法规、制度规定和采购人的采购需求、评标标准、评标办法，编制本项目招标文件。本项目招标文件共分七章：第一章，投标邀请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第二章，投标人须知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第三章，投标资料表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第四章，评标标准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第五章，拟签订的合同文本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第六章，采购需求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第七章，投标文件相关格式。</w:t>
      </w:r>
    </w:p>
    <w:p w14:paraId="1E8E19ED">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jc w:val="center"/>
        <w:outlineLvl w:val="0"/>
        <w:rPr>
          <w:rFonts w:hint="eastAsia" w:ascii="宋体" w:hAnsi="宋体" w:eastAsia="宋体" w:cs="宋体"/>
          <w:b/>
          <w:color w:val="auto"/>
          <w:sz w:val="24"/>
          <w:szCs w:val="24"/>
          <w:highlight w:val="none"/>
        </w:rPr>
      </w:pPr>
    </w:p>
    <w:p w14:paraId="0496687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jc w:val="center"/>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第一章</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投标邀请</w:t>
      </w:r>
    </w:p>
    <w:p w14:paraId="5E615143">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56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江苏润沐工程管理咨询有限公司</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u w:val="single"/>
          <w:lang w:eastAsia="zh-CN"/>
        </w:rPr>
        <w:t>2026年度徐州市鼓楼区市级河道保洁及日常管理项目</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rPr>
        <w:t>进行公开招标采购，现邀请符合相关条件的供应商投标。</w:t>
      </w:r>
    </w:p>
    <w:p w14:paraId="18992C05">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一、项目名称和项目编号</w:t>
      </w:r>
    </w:p>
    <w:p w14:paraId="60AF73C3">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(一)项目名称：</w:t>
      </w:r>
      <w:r>
        <w:rPr>
          <w:rFonts w:hint="eastAsia" w:ascii="宋体" w:hAnsi="宋体" w:cs="宋体"/>
          <w:color w:val="auto"/>
          <w:sz w:val="24"/>
          <w:szCs w:val="24"/>
          <w:highlight w:val="none"/>
          <w:lang w:eastAsia="zh-CN"/>
        </w:rPr>
        <w:t>2026年度徐州市鼓楼区市级河道保洁及日常管理项目</w:t>
      </w:r>
      <w:r>
        <w:rPr>
          <w:rFonts w:hint="eastAsia" w:ascii="宋体" w:hAnsi="宋体" w:eastAsia="宋体" w:cs="宋体"/>
          <w:color w:val="auto"/>
          <w:sz w:val="24"/>
          <w:szCs w:val="24"/>
          <w:highlight w:val="none"/>
          <w:lang w:eastAsia="zh-CN"/>
        </w:rPr>
        <w:t>。</w:t>
      </w:r>
    </w:p>
    <w:p w14:paraId="40F0D798">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(二)项目编号：</w:t>
      </w:r>
      <w:r>
        <w:rPr>
          <w:rFonts w:hint="eastAsia" w:ascii="宋体" w:hAnsi="宋体" w:cs="宋体"/>
          <w:color w:val="auto"/>
          <w:sz w:val="24"/>
          <w:szCs w:val="24"/>
          <w:highlight w:val="none"/>
          <w:lang w:val="en-US" w:eastAsia="zh-CN"/>
        </w:rPr>
        <w:t>JSZC-320302-JSRM-G2026-0003</w:t>
      </w:r>
      <w:r>
        <w:rPr>
          <w:rFonts w:hint="eastAsia" w:ascii="宋体" w:hAnsi="宋体" w:eastAsia="宋体" w:cs="宋体"/>
          <w:color w:val="auto"/>
          <w:sz w:val="24"/>
          <w:szCs w:val="24"/>
          <w:highlight w:val="none"/>
          <w:lang w:eastAsia="zh-CN"/>
        </w:rPr>
        <w:t>。</w:t>
      </w:r>
    </w:p>
    <w:p w14:paraId="3DD37A15">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二、对投标人的资格要求</w:t>
      </w:r>
    </w:p>
    <w:p w14:paraId="00BAECED">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详见本项目公开招标公告。</w:t>
      </w:r>
    </w:p>
    <w:p w14:paraId="594E99AF">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63043C53">
      <w:pPr>
        <w:pStyle w:val="71"/>
        <w:spacing w:line="440" w:lineRule="exact"/>
        <w:ind w:firstLine="480"/>
        <w:rPr>
          <w:rFonts w:ascii="宋体" w:hAnsi="宋体"/>
          <w:bCs/>
          <w:color w:val="auto"/>
          <w:sz w:val="24"/>
          <w:highlight w:val="none"/>
        </w:rPr>
      </w:pPr>
      <w:r>
        <w:rPr>
          <w:rFonts w:hint="eastAsia" w:ascii="宋体" w:hAnsi="宋体"/>
          <w:bCs/>
          <w:color w:val="auto"/>
          <w:sz w:val="24"/>
          <w:highlight w:val="none"/>
        </w:rPr>
        <w:t>（1）潜在供应商访问电子招标投标交易平台的网络地址和方法：</w:t>
      </w:r>
    </w:p>
    <w:p w14:paraId="0EAB34D7">
      <w:pPr>
        <w:pStyle w:val="71"/>
        <w:spacing w:line="440" w:lineRule="exact"/>
        <w:ind w:firstLine="480"/>
        <w:rPr>
          <w:rFonts w:ascii="宋体" w:hAnsi="宋体"/>
          <w:bCs/>
          <w:color w:val="auto"/>
          <w:sz w:val="24"/>
          <w:highlight w:val="none"/>
        </w:rPr>
      </w:pPr>
      <w:r>
        <w:rPr>
          <w:rFonts w:hint="eastAsia" w:ascii="宋体" w:hAnsi="宋体"/>
          <w:bCs/>
          <w:color w:val="auto"/>
          <w:sz w:val="24"/>
          <w:highlight w:val="none"/>
        </w:rPr>
        <w:t>①“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14:paraId="59B7299B">
      <w:pPr>
        <w:pStyle w:val="71"/>
        <w:spacing w:line="440" w:lineRule="exact"/>
        <w:ind w:firstLine="480"/>
        <w:rPr>
          <w:rFonts w:ascii="宋体" w:hAnsi="宋体"/>
          <w:bCs/>
          <w:color w:val="auto"/>
          <w:sz w:val="24"/>
          <w:highlight w:val="none"/>
        </w:rPr>
      </w:pPr>
      <w:r>
        <w:rPr>
          <w:rFonts w:hint="eastAsia" w:ascii="宋体" w:hAnsi="宋体"/>
          <w:bCs/>
          <w:color w:val="auto"/>
          <w:sz w:val="24"/>
          <w:highlight w:val="none"/>
        </w:rPr>
        <w:t>②潜在供应商访问“苏采云”系统的网络地址和方法：“苏采云”系统的网址：http://jszfcg.jsczt.cn/；或进入徐州政府采购网（网址：http://czj.xz.gov.cn/Home/HomeIndex）--业务工作--用户登录，点击“苏采云”进入系统。</w:t>
      </w:r>
    </w:p>
    <w:p w14:paraId="62D5EE49">
      <w:pPr>
        <w:pStyle w:val="71"/>
        <w:spacing w:line="440" w:lineRule="exact"/>
        <w:ind w:firstLine="480"/>
        <w:rPr>
          <w:rFonts w:ascii="宋体" w:hAnsi="宋体"/>
          <w:bCs/>
          <w:color w:val="auto"/>
          <w:sz w:val="24"/>
          <w:highlight w:val="none"/>
        </w:rPr>
      </w:pPr>
      <w:r>
        <w:rPr>
          <w:rFonts w:hint="eastAsia" w:ascii="宋体" w:hAnsi="宋体"/>
          <w:bCs/>
          <w:color w:val="auto"/>
          <w:sz w:val="24"/>
          <w:highlight w:val="none"/>
        </w:rPr>
        <w:t>③“CA数字证书”的获取：</w:t>
      </w:r>
    </w:p>
    <w:p w14:paraId="00BF40E4">
      <w:pPr>
        <w:pStyle w:val="71"/>
        <w:spacing w:line="440" w:lineRule="exact"/>
        <w:ind w:firstLine="480"/>
        <w:rPr>
          <w:rFonts w:ascii="宋体" w:hAnsi="宋体"/>
          <w:bCs/>
          <w:color w:val="auto"/>
          <w:sz w:val="24"/>
          <w:highlight w:val="none"/>
        </w:rPr>
      </w:pPr>
      <w:r>
        <w:rPr>
          <w:rFonts w:hint="eastAsia" w:ascii="宋体" w:hAnsi="宋体"/>
          <w:bCs/>
          <w:color w:val="auto"/>
          <w:sz w:val="24"/>
          <w:highlight w:val="none"/>
        </w:rPr>
        <w:t>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6488F37F">
      <w:pPr>
        <w:pStyle w:val="71"/>
        <w:spacing w:line="440" w:lineRule="exact"/>
        <w:ind w:firstLine="480"/>
        <w:rPr>
          <w:rFonts w:ascii="宋体" w:hAnsi="宋体"/>
          <w:bCs/>
          <w:color w:val="auto"/>
          <w:sz w:val="24"/>
          <w:highlight w:val="none"/>
        </w:rPr>
      </w:pPr>
      <w:r>
        <w:rPr>
          <w:rFonts w:hint="eastAsia" w:ascii="宋体" w:hAnsi="宋体"/>
          <w:bCs/>
          <w:color w:val="auto"/>
          <w:sz w:val="24"/>
          <w:highlight w:val="none"/>
        </w:rPr>
        <w:t>④采购文件（后缀名为“.kedt”）、供应商操作手册及政府采购客户端工具可通过“苏采云”系统--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3573321C">
      <w:pPr>
        <w:pStyle w:val="71"/>
        <w:spacing w:line="440" w:lineRule="exact"/>
        <w:ind w:firstLine="480"/>
        <w:rPr>
          <w:rFonts w:ascii="宋体" w:hAnsi="宋体"/>
          <w:bCs/>
          <w:color w:val="auto"/>
          <w:sz w:val="24"/>
          <w:highlight w:val="none"/>
        </w:rPr>
      </w:pPr>
      <w:r>
        <w:rPr>
          <w:rFonts w:hint="eastAsia" w:ascii="宋体" w:hAnsi="宋体"/>
          <w:bCs/>
          <w:color w:val="auto"/>
          <w:sz w:val="24"/>
          <w:highlight w:val="none"/>
        </w:rPr>
        <w:t>（2）采购代理机构将数据电文形式的招标文件加载至电子招标投标交易平台，供潜在供应商下载或者查阅。</w:t>
      </w:r>
    </w:p>
    <w:p w14:paraId="20F9B6B3">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bCs/>
          <w:color w:val="auto"/>
          <w:sz w:val="24"/>
          <w:highlight w:val="none"/>
        </w:rPr>
      </w:pPr>
      <w:r>
        <w:rPr>
          <w:rFonts w:hint="eastAsia" w:ascii="宋体" w:hAnsi="宋体"/>
          <w:bCs/>
          <w:color w:val="auto"/>
          <w:sz w:val="24"/>
          <w:highlight w:val="none"/>
        </w:rPr>
        <w:t xml:space="preserve">（3）售价：免费。 </w:t>
      </w:r>
    </w:p>
    <w:p w14:paraId="13BB33AF">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招标文件售价：免费。</w:t>
      </w:r>
    </w:p>
    <w:p w14:paraId="64720B85">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四、投标有关信息</w:t>
      </w:r>
    </w:p>
    <w:p w14:paraId="62C5C231">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（一）投标截止时间：</w:t>
      </w:r>
      <w:r>
        <w:rPr>
          <w:rFonts w:hint="eastAsia" w:ascii="宋体" w:hAnsi="宋体" w:eastAsia="宋体" w:cs="宋体"/>
          <w:b/>
          <w:color w:val="auto"/>
          <w:sz w:val="24"/>
          <w:szCs w:val="24"/>
          <w:highlight w:val="none"/>
        </w:rPr>
        <w:t>202</w:t>
      </w: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u w:val="single"/>
        </w:rPr>
        <w:t>5</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none"/>
          <w:u w:val="single"/>
        </w:rPr>
        <w:t>20</w:t>
      </w:r>
      <w:r>
        <w:rPr>
          <w:rFonts w:hint="eastAsia" w:ascii="宋体" w:hAnsi="宋体" w:eastAsia="宋体" w:cs="宋体"/>
          <w:b/>
          <w:color w:val="auto"/>
          <w:sz w:val="24"/>
          <w:szCs w:val="24"/>
          <w:highlight w:val="none"/>
        </w:rPr>
        <w:t>日北京时间</w:t>
      </w:r>
      <w:r>
        <w:rPr>
          <w:rFonts w:hint="eastAsia" w:ascii="宋体" w:hAnsi="宋体" w:cs="宋体"/>
          <w:b/>
          <w:color w:val="auto"/>
          <w:sz w:val="24"/>
          <w:szCs w:val="24"/>
          <w:highlight w:val="none"/>
          <w:lang w:val="en-US" w:eastAsia="zh-CN"/>
        </w:rPr>
        <w:t>09</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0</w:t>
      </w:r>
      <w:r>
        <w:rPr>
          <w:rFonts w:hint="eastAsia" w:ascii="宋体" w:hAnsi="宋体" w:eastAsia="宋体" w:cs="宋体"/>
          <w:color w:val="auto"/>
          <w:sz w:val="24"/>
          <w:szCs w:val="24"/>
          <w:highlight w:val="none"/>
        </w:rPr>
        <w:t>。</w:t>
      </w:r>
    </w:p>
    <w:p w14:paraId="499931CD">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（二）开标时间：</w:t>
      </w:r>
      <w:r>
        <w:rPr>
          <w:rFonts w:hint="eastAsia" w:ascii="宋体" w:hAnsi="宋体" w:eastAsia="宋体" w:cs="宋体"/>
          <w:b/>
          <w:color w:val="auto"/>
          <w:sz w:val="24"/>
          <w:szCs w:val="24"/>
          <w:highlight w:val="none"/>
        </w:rPr>
        <w:t>202</w:t>
      </w: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u w:val="single"/>
        </w:rPr>
        <w:t>5</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none"/>
          <w:u w:val="single"/>
        </w:rPr>
        <w:t>20</w:t>
      </w:r>
      <w:r>
        <w:rPr>
          <w:rFonts w:hint="eastAsia" w:ascii="宋体" w:hAnsi="宋体" w:eastAsia="宋体" w:cs="宋体"/>
          <w:b/>
          <w:color w:val="auto"/>
          <w:sz w:val="24"/>
          <w:szCs w:val="24"/>
          <w:highlight w:val="none"/>
        </w:rPr>
        <w:t>日北京时间</w:t>
      </w:r>
      <w:r>
        <w:rPr>
          <w:rFonts w:hint="eastAsia" w:ascii="宋体" w:hAnsi="宋体" w:cs="宋体"/>
          <w:b/>
          <w:color w:val="auto"/>
          <w:sz w:val="24"/>
          <w:szCs w:val="24"/>
          <w:highlight w:val="none"/>
          <w:lang w:val="en-US" w:eastAsia="zh-CN"/>
        </w:rPr>
        <w:t>09</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0</w:t>
      </w:r>
      <w:r>
        <w:rPr>
          <w:rFonts w:hint="eastAsia" w:ascii="宋体" w:hAnsi="宋体" w:eastAsia="宋体" w:cs="宋体"/>
          <w:color w:val="auto"/>
          <w:sz w:val="24"/>
          <w:szCs w:val="24"/>
          <w:highlight w:val="none"/>
        </w:rPr>
        <w:t>。</w:t>
      </w:r>
    </w:p>
    <w:p w14:paraId="69308B1C">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（三）开标地点：“苏采云”系统“开标大厅”或进入徐州政府采购网--业务工作--用户登录，点击“苏采云”进入系统“开标大厅”。</w:t>
      </w:r>
    </w:p>
    <w:p w14:paraId="5212AE5C">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五、采购人</w:t>
      </w:r>
    </w:p>
    <w:p w14:paraId="45CFC150">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（一）名称：</w:t>
      </w:r>
      <w:r>
        <w:rPr>
          <w:rFonts w:hint="eastAsia" w:ascii="宋体" w:hAnsi="宋体" w:cs="宋体"/>
          <w:color w:val="auto"/>
          <w:sz w:val="24"/>
          <w:szCs w:val="24"/>
          <w:highlight w:val="none"/>
          <w:lang w:eastAsia="zh-CN"/>
        </w:rPr>
        <w:t>徐州市鼓楼区农业农村水务局</w:t>
      </w:r>
    </w:p>
    <w:p w14:paraId="7623680E">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（二）地址：徐州市鼓楼区中山北路253号。</w:t>
      </w:r>
    </w:p>
    <w:p w14:paraId="7629039D">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（三）采购项目联系人：赵晨露</w:t>
      </w:r>
    </w:p>
    <w:p w14:paraId="5625E89E">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（四）联系电话</w:t>
      </w:r>
      <w:r>
        <w:rPr>
          <w:rFonts w:hint="eastAsia" w:ascii="宋体" w:hAnsi="宋体" w:cs="宋体"/>
          <w:color w:val="auto"/>
          <w:sz w:val="24"/>
          <w:szCs w:val="24"/>
          <w:highlight w:val="none"/>
          <w:lang w:eastAsia="zh-CN"/>
        </w:rPr>
        <w:t>：0516-87828990</w:t>
      </w:r>
    </w:p>
    <w:p w14:paraId="14EA8957">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六、采购代理机构</w:t>
      </w:r>
    </w:p>
    <w:p w14:paraId="6B1D9A92">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（一）名称：</w:t>
      </w:r>
      <w:r>
        <w:rPr>
          <w:rFonts w:hint="eastAsia" w:ascii="宋体" w:hAnsi="宋体" w:cs="宋体"/>
          <w:color w:val="auto"/>
          <w:sz w:val="24"/>
          <w:szCs w:val="24"/>
          <w:highlight w:val="none"/>
          <w:lang w:eastAsia="zh-CN"/>
        </w:rPr>
        <w:t>江苏润沐工程管理咨询有限公司</w:t>
      </w:r>
    </w:p>
    <w:p w14:paraId="47FFFA3D">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（二）地址：徐州市云龙区帝都大厦405室</w:t>
      </w:r>
      <w:r>
        <w:rPr>
          <w:rFonts w:hint="eastAsia" w:ascii="宋体" w:hAnsi="宋体" w:cs="宋体"/>
          <w:color w:val="auto"/>
          <w:sz w:val="24"/>
          <w:szCs w:val="24"/>
          <w:highlight w:val="none"/>
          <w:lang w:eastAsia="zh-CN"/>
        </w:rPr>
        <w:t>。</w:t>
      </w:r>
    </w:p>
    <w:p w14:paraId="356B517F">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（三）采购项目联系人：</w:t>
      </w:r>
      <w:r>
        <w:rPr>
          <w:rFonts w:hint="eastAsia" w:ascii="宋体" w:hAnsi="宋体" w:eastAsia="宋体" w:cs="宋体"/>
          <w:color w:val="auto"/>
          <w:sz w:val="24"/>
          <w:szCs w:val="24"/>
          <w:highlight w:val="none"/>
          <w:lang w:val="en-US" w:eastAsia="zh-CN"/>
        </w:rPr>
        <w:t>尹素琴</w:t>
      </w:r>
    </w:p>
    <w:p w14:paraId="38C38485">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2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（四）联系电话：0516-</w:t>
      </w:r>
      <w:r>
        <w:rPr>
          <w:rFonts w:hint="eastAsia" w:ascii="宋体" w:hAnsi="宋体" w:eastAsia="宋体" w:cs="宋体"/>
          <w:color w:val="auto"/>
          <w:sz w:val="24"/>
          <w:szCs w:val="24"/>
          <w:highlight w:val="none"/>
          <w:lang w:val="en-US" w:eastAsia="zh-CN"/>
        </w:rPr>
        <w:t>83820866</w:t>
      </w:r>
    </w:p>
    <w:p w14:paraId="67107C5E">
      <w:pPr>
        <w:pBdr>
          <w:top w:val="none" w:color="000000" w:sz="0" w:space="0"/>
          <w:left w:val="none" w:color="000000" w:sz="0" w:space="0"/>
          <w:bottom w:val="none" w:color="000000" w:sz="0" w:space="0"/>
          <w:right w:val="none" w:color="000000" w:sz="0" w:space="0"/>
        </w:pBdr>
        <w:spacing w:line="519" w:lineRule="atLeast"/>
        <w:ind w:firstLine="300"/>
        <w:rPr>
          <w:rFonts w:hint="eastAsia" w:ascii="宋体" w:hAnsi="宋体" w:eastAsia="宋体" w:cs="宋体"/>
          <w:color w:val="auto"/>
          <w:sz w:val="28"/>
          <w:szCs w:val="22"/>
          <w:highlight w:val="none"/>
        </w:rPr>
      </w:pPr>
    </w:p>
    <w:p w14:paraId="7856B07B">
      <w:pPr>
        <w:pBdr>
          <w:top w:val="none" w:color="000000" w:sz="0" w:space="0"/>
          <w:left w:val="none" w:color="000000" w:sz="0" w:space="0"/>
          <w:bottom w:val="none" w:color="000000" w:sz="0" w:space="0"/>
          <w:right w:val="none" w:color="000000" w:sz="0" w:space="0"/>
        </w:pBdr>
        <w:spacing w:line="360" w:lineRule="atLeast"/>
        <w:ind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 </w:t>
      </w:r>
    </w:p>
    <w:p w14:paraId="362DD0B4">
      <w:pPr>
        <w:pBdr>
          <w:top w:val="none" w:color="000000" w:sz="0" w:space="0"/>
          <w:left w:val="none" w:color="000000" w:sz="0" w:space="0"/>
          <w:bottom w:val="none" w:color="000000" w:sz="0" w:space="0"/>
          <w:right w:val="none" w:color="000000" w:sz="0" w:space="0"/>
        </w:pBdr>
        <w:spacing w:line="360" w:lineRule="atLeast"/>
        <w:ind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 </w:t>
      </w:r>
    </w:p>
    <w:p w14:paraId="409A9C19">
      <w:pPr>
        <w:pBdr>
          <w:top w:val="none" w:color="000000" w:sz="0" w:space="0"/>
          <w:left w:val="none" w:color="000000" w:sz="0" w:space="0"/>
          <w:bottom w:val="none" w:color="000000" w:sz="0" w:space="0"/>
          <w:right w:val="none" w:color="000000" w:sz="0" w:space="0"/>
        </w:pBdr>
        <w:spacing w:line="720" w:lineRule="atLeast"/>
        <w:jc w:val="center"/>
        <w:outlineLvl w:val="0"/>
        <w:rPr>
          <w:rFonts w:hint="eastAsia" w:ascii="宋体" w:hAnsi="宋体" w:eastAsia="宋体" w:cs="宋体"/>
          <w:b/>
          <w:color w:val="auto"/>
          <w:sz w:val="28"/>
          <w:szCs w:val="22"/>
          <w:highlight w:val="none"/>
        </w:rPr>
        <w:sectPr>
          <w:pgSz w:w="11906" w:h="16838"/>
          <w:pgMar w:top="1440" w:right="1080" w:bottom="1440" w:left="1080" w:header="851" w:footer="992" w:gutter="0"/>
          <w:cols w:space="720" w:num="1"/>
          <w:docGrid w:linePitch="360" w:charSpace="0"/>
        </w:sectPr>
      </w:pPr>
    </w:p>
    <w:p w14:paraId="1CAAB4BA">
      <w:pPr>
        <w:pBdr>
          <w:top w:val="none" w:color="000000" w:sz="0" w:space="0"/>
          <w:left w:val="none" w:color="000000" w:sz="0" w:space="0"/>
          <w:bottom w:val="none" w:color="000000" w:sz="0" w:space="0"/>
          <w:right w:val="none" w:color="000000" w:sz="0" w:space="0"/>
        </w:pBdr>
        <w:spacing w:line="360" w:lineRule="auto"/>
        <w:jc w:val="center"/>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第二章</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投标人须知</w:t>
      </w:r>
    </w:p>
    <w:p w14:paraId="329D0342">
      <w:pPr>
        <w:pBdr>
          <w:top w:val="none" w:color="000000" w:sz="0" w:space="0"/>
          <w:left w:val="none" w:color="000000" w:sz="0" w:space="0"/>
          <w:bottom w:val="none" w:color="000000" w:sz="0" w:space="0"/>
          <w:right w:val="none" w:color="000000" w:sz="0" w:space="0"/>
        </w:pBdr>
        <w:spacing w:line="360" w:lineRule="atLeast"/>
        <w:ind w:firstLine="602"/>
        <w:jc w:val="center"/>
        <w:rPr>
          <w:rFonts w:hint="eastAsia" w:ascii="宋体" w:hAnsi="宋体" w:eastAsia="宋体" w:cs="宋体"/>
          <w:color w:val="auto"/>
          <w:sz w:val="20"/>
          <w:szCs w:val="22"/>
          <w:highlight w:val="none"/>
        </w:rPr>
      </w:pPr>
    </w:p>
    <w:p w14:paraId="11FFD19B">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一、总则</w:t>
      </w:r>
    </w:p>
    <w:p w14:paraId="76862238">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（一）采购人。采购人即指依法进行政府采购的国家机关、事业单位和团体组织。</w:t>
      </w:r>
    </w:p>
    <w:p w14:paraId="35C3B26B">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（二）政府招标采购方式。政府采购货物或服务（以下简称“货物服务”）的招标方式，分为公开招标和邀请招标。</w:t>
      </w:r>
    </w:p>
    <w:p w14:paraId="5A6E684F">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（三）采购人在采购货物服务的招标投标活动中，应当贯彻落实“节约能源、保护环境、扶持不发达地区和少数民族地区和促进中小企业发展”等政府采购政策。</w:t>
      </w:r>
    </w:p>
    <w:p w14:paraId="343D4F8A">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（四）采购人应当按照财政部制定的《政府采购品目分类目录》确定采购项目属性，对按照《政府采购品目分类目录》无法确定采购项目属性的，应按照有利于采购项目实施的原则确定。</w:t>
      </w:r>
    </w:p>
    <w:p w14:paraId="3DE25DB0">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（五）采购人委托采购代理机构代理招标的，采购代理机构必须在采购人委托的范围内依法开展采购活动。</w:t>
      </w:r>
    </w:p>
    <w:p w14:paraId="6621A191">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（六）投标人的资格条件：</w:t>
      </w:r>
    </w:p>
    <w:p w14:paraId="0B71D5B2">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1.参加“政府采购货物服务投标活动”的供应商（以下简称投标人），应当是能够提供本国货物服务的本国供应商，但法律、行政法规规定的外国供应商可以参加货物服务招标投标活动的除外。</w:t>
      </w:r>
    </w:p>
    <w:p w14:paraId="5B321373">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投标人是指响应招标、参加投标竞争的法人、其他组织或者自然人。</w:t>
      </w:r>
    </w:p>
    <w:p w14:paraId="66AD62D0">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2.投标人授权代表系指法定代表人或受法人委托的受托人。</w:t>
      </w:r>
    </w:p>
    <w:p w14:paraId="41748875">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（七）投标费用：投标人应承担所有与准备和参加投标有关的费用。无论投标的结果如何，采购代理机构对上述费用不承担任何责任和义务。</w:t>
      </w:r>
    </w:p>
    <w:p w14:paraId="6192E7E5">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w:t>
      </w:r>
    </w:p>
    <w:p w14:paraId="0764AA98">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（八）招标文件应包括以下内容：</w:t>
      </w:r>
    </w:p>
    <w:p w14:paraId="7DF71AE7">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第一章，投标邀请；</w:t>
      </w:r>
    </w:p>
    <w:p w14:paraId="1B6DFEA3">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第二章，投标人须知；</w:t>
      </w:r>
    </w:p>
    <w:p w14:paraId="18B0A154">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第三章，投标资料表；</w:t>
      </w:r>
    </w:p>
    <w:p w14:paraId="59CDE594">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第四章，评标标准；</w:t>
      </w:r>
    </w:p>
    <w:p w14:paraId="16FDD21B">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第五章，拟签订的合同文本；</w:t>
      </w:r>
    </w:p>
    <w:p w14:paraId="647C26B8">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第六章，采购需求；</w:t>
      </w:r>
    </w:p>
    <w:p w14:paraId="05336B5B">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第七章，投标文件相关格式。</w:t>
      </w:r>
    </w:p>
    <w:p w14:paraId="52BB4635">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（九）招标文件澄清或者修改：</w:t>
      </w:r>
    </w:p>
    <w:p w14:paraId="7AEA4EA4">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6B25ED5D">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14:paraId="3E70147B">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2.现场考察以本文件第三章《投标资料表》中的要求为准。</w:t>
      </w:r>
    </w:p>
    <w:p w14:paraId="40408113">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3.开标前答疑会以本文件第三章《投标资料表》中的要求为准。</w:t>
      </w:r>
    </w:p>
    <w:p w14:paraId="55796B99">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w:t>
      </w:r>
    </w:p>
    <w:p w14:paraId="0F9A8291">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（十）投标人应当按照招标文件的要求编制投标文件。投标文件应对招标文件提出的要求和条件作出实质性响应。</w:t>
      </w:r>
    </w:p>
    <w:p w14:paraId="6269030B">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（十一）投标文件的语言。投标文件以及投标人与采购代理机构就有关投标的往来函电均应使用本文件第三章《投标资料表》规定的语言书写，否则无效。</w:t>
      </w:r>
    </w:p>
    <w:p w14:paraId="124BA7C6">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（十二）投标文件的构成：</w:t>
      </w:r>
    </w:p>
    <w:p w14:paraId="6A532F77">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1.投标文件的构成以本文件第三章《投标资料表》中的要求为准。</w:t>
      </w:r>
    </w:p>
    <w:p w14:paraId="4F3F9A1F">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2.投标人应当提交的资格、资信证明文件，以本文件第三章《投标资料表》中的所提要求为准。</w:t>
      </w:r>
    </w:p>
    <w:p w14:paraId="7260EA6C">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（十三）投标函和价格表、商务条件、交货和提供服务的时间：</w:t>
      </w:r>
    </w:p>
    <w:p w14:paraId="617DE27E">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1.投标函和价格表的要求见本章（十二）、（十三），格式见本文件第七章《投标文件相关格式》中《投标函》和《开标一览表》。</w:t>
      </w:r>
    </w:p>
    <w:p w14:paraId="78BE080A">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2.商务条件以本文件第三章《投标资料表》中的要求为准。</w:t>
      </w:r>
    </w:p>
    <w:p w14:paraId="3CA7D688">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3.交货和提供服务的时间，以本文件第三章《投标资料表》中所提要求为准。</w:t>
      </w:r>
    </w:p>
    <w:p w14:paraId="209B6CC6">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（十四）投标报价要求：</w:t>
      </w:r>
    </w:p>
    <w:p w14:paraId="7CD4C6A2">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1.投标人应按照招标文件的要求报出分项价格和总价。</w:t>
      </w:r>
    </w:p>
    <w:p w14:paraId="28A1B76A">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2.投标人应按照招标文件的要求进行报价，如投标人作出偏离，应在《偏离表》中列出。</w:t>
      </w:r>
    </w:p>
    <w:p w14:paraId="6B221C46">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3.采购人不支付报价以外的任何费用。</w:t>
      </w:r>
    </w:p>
    <w:p w14:paraId="0C9336E1">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4.投标人所报的价格，在合同执行过程中是固定的，不得以任何理由予以变更。投标人提交滑动价格的投标文件，在资格性、符合性检查时按照无效投标处理。</w:t>
      </w:r>
    </w:p>
    <w:p w14:paraId="52BA7FC6">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5.投标人只能提交一个投标价格，投标人提交多个价格的投标文件，在资格性、符合性检查时按照无效投标处理。</w:t>
      </w:r>
    </w:p>
    <w:p w14:paraId="0B845BEC">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（十五）投标货币。以本文件第三章《投标资料表》中所提要求为准。</w:t>
      </w:r>
    </w:p>
    <w:p w14:paraId="207B5887">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（十六）投标有效期：</w:t>
      </w:r>
    </w:p>
    <w:p w14:paraId="3B9C05EC">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1.投标有效期为开标之日后90天。采购人可以要求对投标有效期延长一次，但该延长期最长不得超过30天。</w:t>
      </w:r>
    </w:p>
    <w:p w14:paraId="2D6D39EF">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2.采购人要求延长投标有效期的，必须在距投标有效期满20日之前，以书面形式通知投标人，如果有关投标人同意延长投标有效期的要求，其应在原投标有效期期满前以书面形式向采购人确认。</w:t>
      </w:r>
    </w:p>
    <w:p w14:paraId="74970587">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3.如果采购人发出要求延长投标有效期的通知，并在投标有效期届满前，没有收到投标人同意的书面通知，则视为该投标人不接受上述延期的要求。</w:t>
      </w:r>
    </w:p>
    <w:p w14:paraId="1014A5EB">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（十七）投标文件的编制要求和签署要求：</w:t>
      </w:r>
    </w:p>
    <w:p w14:paraId="31407C72">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（1）投标人应由其法定代表人或法定代表人授权代表在规定的网上投标时间，凭 CA 证书登录“苏采云”系统在线编制投标文件（电子数据），并在投标截止时间之前上传投标文件。</w:t>
      </w:r>
    </w:p>
    <w:p w14:paraId="3B6344D8">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（2）投标人应对 CA 证书妥善保管，如被他人盗用投标，因此带来的结果均由投标人自行承担。</w:t>
      </w:r>
    </w:p>
    <w:p w14:paraId="0328CCC1">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（3）投标人应当对招标文件提出的要求和条件作出实质性响应，并在电子投标系统逐条应答。</w:t>
      </w:r>
    </w:p>
    <w:p w14:paraId="1B25177B">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（4）投标人应对要求提供的资格证明文件（如资质证书、资格证书）、技术资料（如白皮书、彩页、手册、检测报告等）扫描上传至投标系统。</w:t>
      </w:r>
    </w:p>
    <w:p w14:paraId="7BBF9ACB">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（十八）投标文件的盖章要求</w:t>
      </w:r>
    </w:p>
    <w:p w14:paraId="083FDF14">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1.投标文件的盖章要求以招标文件第三章《投标资料表》中的要求为准。</w:t>
      </w:r>
    </w:p>
    <w:p w14:paraId="1C7FE72C">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（十九）提交投标文件的截止时间和收到投标文件后注意事项。投标人应在招标文件要求的提交投标文件的截止时间前，将投标文件提交至“苏采云”系统。</w:t>
      </w:r>
    </w:p>
    <w:p w14:paraId="40286D07">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（二十）凡在招标文件要求提交投标文件的截止时间之后送达的投标文件，均为无效投标文件，“苏采云”系统将自动拒收。 各投标人应在规定时间内通过 CA 证书进行网上解密。</w:t>
      </w:r>
    </w:p>
    <w:p w14:paraId="39871C64">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一）投标人在投标截止时间前，可以对所递交的投标文件进行补充、修改或者撤回，但应书面通知采购代理机构。其所进行补充、修改的内容，应当按照招标文件要求进行签署、盖章、密封，然后纳为投标文件的组成部分。</w:t>
      </w:r>
    </w:p>
    <w:p w14:paraId="74D5CB08">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（二十二）本项目不允许分包。</w:t>
      </w:r>
    </w:p>
    <w:p w14:paraId="075A47F0">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（二十三）投标人应当遵循公平竞争的原则，不得恶意串通，不得妨碍其他投标人的竞争行为，不得损害采购人或者其他投标人的合法权益。</w:t>
      </w:r>
    </w:p>
    <w:p w14:paraId="5ABF3BFB">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在评标过程中发现投标人有上述情形的，评标委员会应当认定其投标无效，并书面报告本级财政部门。</w:t>
      </w:r>
    </w:p>
    <w:p w14:paraId="7428B9C1">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（二十四）有下列情形之一的，其投标无效。</w:t>
      </w:r>
    </w:p>
    <w:p w14:paraId="0CF26DB5">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w:t>
      </w:r>
    </w:p>
    <w:p w14:paraId="3D9C57B2">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14:paraId="109D735A">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3.不同投标人的投标文件中，所载明的项目管理成员或联系人为同一人；</w:t>
      </w:r>
    </w:p>
    <w:p w14:paraId="618BC6F0">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14:paraId="7233D060">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14:paraId="45B89298">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6.不同投标人投标文件内容存在非正常一致、项目组成员出现同一人、投标文件中错误（或异常）一致或雷同、电子文档信息一致或雷同的、投标报价呈规律性差异的；</w:t>
      </w:r>
    </w:p>
    <w:p w14:paraId="399B8090">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7.电子投标文件未按规定期限投标的；</w:t>
      </w:r>
    </w:p>
    <w:p w14:paraId="6A655B07">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8.电子投标文件未按招标文件要求签章的；</w:t>
      </w:r>
    </w:p>
    <w:p w14:paraId="7017FF16">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9.投标人未在规定时间内解密电子投标文件的；</w:t>
      </w:r>
    </w:p>
    <w:p w14:paraId="0764A56E">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10.投标文件未按招标文件规定的内容和要求填写的；没有在投标系统指定位置上传对应文件、材料的。</w:t>
      </w:r>
    </w:p>
    <w:p w14:paraId="5663900A">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11.纸质投标文件未按招标文件要求签署、盖章的；</w:t>
      </w:r>
    </w:p>
    <w:p w14:paraId="6AD374E9">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12.不具备招标文件中规定的资格要求的；</w:t>
      </w:r>
    </w:p>
    <w:p w14:paraId="0749F108">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13.报价超过招标文件中规定的预算金额或者最高限价的；</w:t>
      </w:r>
    </w:p>
    <w:p w14:paraId="2329047D">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14.投标文件含有采购人不能接受的附加条件的；</w:t>
      </w:r>
    </w:p>
    <w:p w14:paraId="439C1F82">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15.法律、法规和招标文件规定的其他无效情形。</w:t>
      </w:r>
    </w:p>
    <w:p w14:paraId="478EDB98">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四、开标</w:t>
      </w:r>
    </w:p>
    <w:p w14:paraId="55B8CBA5">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（二十五）开标：</w:t>
      </w:r>
    </w:p>
    <w:p w14:paraId="04846D82">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1.所有投标单位凭 CA 证书在到达开标时间时，解密各自投标文件，由工作人员操作系统进行开标、并宣读各投标人的《开标一览表》。</w:t>
      </w:r>
    </w:p>
    <w:p w14:paraId="75E236CB">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2.投标人不足3家的，不得开标。</w:t>
      </w:r>
    </w:p>
    <w:p w14:paraId="23E37452">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3.开标过程由采购代理机构负责记录。</w:t>
      </w:r>
    </w:p>
    <w:p w14:paraId="00475AB2">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4.投标人代表对开标过程和开标记录有疑义的，或者认为采购人、采购代理机构相关工作人员有需要回避情形的，应当场提出询问或者提出回避申请。</w:t>
      </w:r>
    </w:p>
    <w:p w14:paraId="40633F41">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5.投标人未参加开标的，视同认可开标结果。</w:t>
      </w:r>
    </w:p>
    <w:p w14:paraId="4085457A">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五、评标</w:t>
      </w:r>
    </w:p>
    <w:p w14:paraId="2894A21B">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（二十六）公开招标采购项目开标结束后，采购人依法对投标人的资格进行审查。合格投标人不足3家的，不得评标。</w:t>
      </w:r>
    </w:p>
    <w:p w14:paraId="0A90AD67">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1.评标工作由采购代理机构负责组织，并履行下列职责：</w:t>
      </w:r>
    </w:p>
    <w:p w14:paraId="03CDC7A0">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（1）核对评审专家身份和采购人代表授权函，对评审专家在政府采购活动中的职责履行情况予以记录，并及时将有关违法违规行为向财政部门报告；</w:t>
      </w:r>
    </w:p>
    <w:p w14:paraId="46BAA231">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（2）宣布评标纪律；</w:t>
      </w:r>
    </w:p>
    <w:p w14:paraId="6009EEA8">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（3）公布投标人名单，告知评审专家应当回避的情形；</w:t>
      </w:r>
    </w:p>
    <w:p w14:paraId="1FF18EA0">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（4）组织评标委员会推选评标组长（采购人代表不得担任组长）；</w:t>
      </w:r>
    </w:p>
    <w:p w14:paraId="0EFC52CF">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（5）在评标期间采取必要的通讯管理措施，保证评标活动不受外界干扰；</w:t>
      </w:r>
    </w:p>
    <w:p w14:paraId="10E65643">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（6）根据评标委员会的要求介绍政府采购相关政策法规、招标文件；</w:t>
      </w:r>
    </w:p>
    <w:p w14:paraId="62BFB868">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（7）维护评标秩序，监督评标委员会依照招标文件规定的评标程序、方法和标准进行独立评审。及时制止和纠正采购人代表、评审专家的倾向性言论或者违法违规行为；</w:t>
      </w:r>
    </w:p>
    <w:p w14:paraId="2AD12794">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（8）核对评标结果，对有《</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"http://www.caigou2003.com/" \o "http://www.caigou2003.com/"</w:instrText>
      </w:r>
      <w:r>
        <w:rPr>
          <w:rFonts w:hint="eastAsia" w:ascii="宋体" w:hAnsi="宋体" w:eastAsia="宋体" w:cs="宋体"/>
          <w:color w:val="auto"/>
          <w:sz w:val="24"/>
          <w:szCs w:val="24"/>
          <w:highlight w:val="none"/>
        </w:rPr>
        <w:fldChar w:fldCharType="separate"/>
      </w:r>
      <w:r>
        <w:rPr>
          <w:rStyle w:val="55"/>
          <w:rFonts w:hint="eastAsia" w:ascii="宋体" w:hAnsi="宋体" w:eastAsia="宋体" w:cs="宋体"/>
          <w:color w:val="auto"/>
          <w:sz w:val="24"/>
          <w:szCs w:val="24"/>
          <w:highlight w:val="none"/>
          <w:u w:val="none"/>
        </w:rPr>
        <w:t>政府采购</w:t>
      </w:r>
      <w:r>
        <w:rPr>
          <w:rStyle w:val="55"/>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货物和服务招标投标管理办法》第六十四条规定情形的，应要求评标委员会复核或者书面说明理由，评标委员会拒绝的，应予记录并向本级财政部门报告；</w:t>
      </w:r>
    </w:p>
    <w:p w14:paraId="16533E10">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（9）评审工作完成后，按照规定向评审专家支付劳务报酬和异地评审差旅费，不得向评审专家以外的其他人员支付评审劳务报酬； </w:t>
      </w:r>
    </w:p>
    <w:p w14:paraId="32020A28">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（10）处理与评标有关的其他事项。</w:t>
      </w:r>
    </w:p>
    <w:p w14:paraId="5A30CFE9">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采购人可以在评标前说明项目背景和采购需求，说明内容不得含有歧视性、倾向性意见，不得超出招标文件所述范围。其说明应当提交书面材料，并随采购文件一并存档。</w:t>
      </w:r>
    </w:p>
    <w:p w14:paraId="5242ECBF">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2.评标委员会负责具体评标事务，并独立履行下列职责：</w:t>
      </w:r>
    </w:p>
    <w:p w14:paraId="772E7E86">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（1）审查、评价投标文件是否符合招标文件的商务、技术等实质性要求；</w:t>
      </w:r>
    </w:p>
    <w:p w14:paraId="4A79C155">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（2）要求投标人对投标文件有关事项作出澄清或者说明；</w:t>
      </w:r>
    </w:p>
    <w:p w14:paraId="5914F7E8">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（3）对投标文件进行比较和评价；</w:t>
      </w:r>
    </w:p>
    <w:p w14:paraId="690449AC">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（4）确定中标候选人名单，以及根据采购人委托直接确定中标人；</w:t>
      </w:r>
    </w:p>
    <w:p w14:paraId="5D589529">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（5）向采购人、采购代理机构或有关部门报告评标中发现的违法行为。</w:t>
      </w:r>
    </w:p>
    <w:p w14:paraId="094CF82C">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（二十七）评标方法分为最低评标价法和综合评分法。</w:t>
      </w:r>
    </w:p>
    <w:p w14:paraId="58C5AE30">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（二十八）评标</w:t>
      </w:r>
    </w:p>
    <w:p w14:paraId="6714331E">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1.评标工作程序：</w:t>
      </w:r>
    </w:p>
    <w:p w14:paraId="294CD590">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（1）投标文件初审。</w:t>
      </w:r>
    </w:p>
    <w:p w14:paraId="0BA5EDBC">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①资格性审查。</w:t>
      </w:r>
    </w:p>
    <w:p w14:paraId="0C27B52F">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②符合性审查。</w:t>
      </w:r>
    </w:p>
    <w:p w14:paraId="77BF89B4">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（2）澄清有关问题。</w:t>
      </w:r>
    </w:p>
    <w:p w14:paraId="2061E054">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（3）比较与评价。</w:t>
      </w:r>
    </w:p>
    <w:p w14:paraId="09A0B1FE">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（4）推荐中标候选供应商名单。</w:t>
      </w:r>
    </w:p>
    <w:p w14:paraId="404AD784">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（5）编写评审报告（评标报告）。</w:t>
      </w:r>
    </w:p>
    <w:p w14:paraId="195E68CD">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2.在评标中，不得改变招标文件中规定的评标标准、方法和中标条件。评标委员会对投标文件响应性的判定，要基于投标文件本身的内容，而不得寻求外部的证据。</w:t>
      </w:r>
    </w:p>
    <w:p w14:paraId="7C808630">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"http://lilun.caigou2003.com/recijiedu/2365668.html" \o "http://lilun.caigou2003.com/recijiedu/2365668.html"</w:instrText>
      </w:r>
      <w:r>
        <w:rPr>
          <w:rFonts w:hint="eastAsia" w:ascii="宋体" w:hAnsi="宋体" w:eastAsia="宋体" w:cs="宋体"/>
          <w:color w:val="auto"/>
          <w:sz w:val="24"/>
          <w:szCs w:val="24"/>
          <w:highlight w:val="none"/>
        </w:rPr>
        <w:fldChar w:fldCharType="separate"/>
      </w:r>
      <w:r>
        <w:rPr>
          <w:rStyle w:val="55"/>
          <w:rFonts w:hint="eastAsia" w:ascii="宋体" w:hAnsi="宋体" w:eastAsia="宋体" w:cs="宋体"/>
          <w:color w:val="auto"/>
          <w:sz w:val="24"/>
          <w:szCs w:val="24"/>
          <w:highlight w:val="none"/>
          <w:u w:val="none"/>
        </w:rPr>
        <w:t>最低评标价法</w:t>
      </w:r>
      <w:r>
        <w:rPr>
          <w:rStyle w:val="55"/>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的采购项目，对提供相同品牌产品的不同投标人参加同一合同项下投标的，应以其中通过资格审查、符合性审查的，并且报价最低的参加评标；报价相同的，采取随机抽取方式确定，其他投标无效。</w:t>
      </w:r>
    </w:p>
    <w:p w14:paraId="1F4CDBBA">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"http://lilun.caigou2003.com/recijiedu/2365667.html" \o "http://lilun.caigou2003.com/recijiedu/2365667.html" </w:instrText>
      </w:r>
      <w:r>
        <w:rPr>
          <w:rFonts w:hint="eastAsia" w:ascii="宋体" w:hAnsi="宋体" w:eastAsia="宋体" w:cs="宋体"/>
          <w:color w:val="auto"/>
          <w:sz w:val="24"/>
          <w:szCs w:val="24"/>
          <w:highlight w:val="none"/>
        </w:rPr>
        <w:fldChar w:fldCharType="separate"/>
      </w:r>
      <w:r>
        <w:rPr>
          <w:rStyle w:val="55"/>
          <w:rFonts w:hint="eastAsia" w:ascii="宋体" w:hAnsi="宋体" w:eastAsia="宋体" w:cs="宋体"/>
          <w:color w:val="auto"/>
          <w:sz w:val="24"/>
          <w:szCs w:val="24"/>
          <w:highlight w:val="none"/>
          <w:u w:val="none"/>
        </w:rPr>
        <w:t>综合评分法</w:t>
      </w:r>
      <w:r>
        <w:rPr>
          <w:rStyle w:val="55"/>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14:paraId="2A45F2FA">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非单一产品采购项目，多家投标人提供的核心产品品牌相同的，按前两款规定处理。</w:t>
      </w:r>
    </w:p>
    <w:p w14:paraId="64BB4F07">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（二十九）投标文件报价出现前后不一致的，按照下列规定修正：</w:t>
      </w:r>
    </w:p>
    <w:p w14:paraId="316AA1F2">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1.投标文件中开标一览表（报价表）内容与投标文件中相应内容不一致的，以开标一览表（报价表）为准；</w:t>
      </w:r>
    </w:p>
    <w:p w14:paraId="70E18707">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400C2204">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3ECF8D59">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4.总价金额与按单价合计金额不一致的，以单价金额计算结果为准。</w:t>
      </w:r>
    </w:p>
    <w:p w14:paraId="66D59B26">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同时出现两种以上不一致的，按照前款规定的顺序修正。将修正后的报价，形成投标人的澄清、说明或补正材料，经投标人确认后产生约束力。投标人不确认的，其投标无效。</w:t>
      </w:r>
    </w:p>
    <w:p w14:paraId="74295395">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投标人的澄清、说明或者补正应当采用书面形式，并加盖公章，或者由法定代表人或其授权的代表签字。投标人的澄清、说明或者补正不得超出投标文件的范围或者改变投标文件的实质性内容。</w:t>
      </w:r>
    </w:p>
    <w:p w14:paraId="7EC17B35">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（三十）</w:t>
      </w:r>
      <w:r>
        <w:rPr>
          <w:rFonts w:hint="eastAsia" w:ascii="宋体" w:hAnsi="宋体" w:eastAsia="宋体" w:cs="宋体"/>
          <w:b/>
          <w:bCs/>
          <w:color w:val="auto"/>
          <w:sz w:val="24"/>
          <w:szCs w:val="24"/>
          <w:highlight w:val="none"/>
          <w:lang w:val="en-US" w:eastAsia="zh-CN"/>
        </w:rPr>
        <w:t>根据财库〔2026〕2号文件，评审过程中出现下列情形之一的，</w:t>
      </w:r>
      <w:r>
        <w:rPr>
          <w:rFonts w:hint="eastAsia" w:ascii="宋体" w:hAnsi="宋体" w:eastAsia="宋体" w:cs="宋体"/>
          <w:b/>
          <w:bCs/>
          <w:color w:val="auto"/>
          <w:sz w:val="24"/>
          <w:szCs w:val="24"/>
          <w:highlight w:val="none"/>
        </w:rPr>
        <w:t>评标委员会</w:t>
      </w:r>
      <w:r>
        <w:rPr>
          <w:rFonts w:hint="eastAsia" w:ascii="宋体" w:hAnsi="宋体" w:eastAsia="宋体" w:cs="宋体"/>
          <w:b/>
          <w:bCs/>
          <w:color w:val="auto"/>
          <w:sz w:val="24"/>
          <w:szCs w:val="24"/>
          <w:highlight w:val="none"/>
          <w:lang w:val="en-US" w:eastAsia="zh-CN"/>
        </w:rPr>
        <w:t>应当启动异常低价投标(响应)审查程序：</w:t>
      </w:r>
    </w:p>
    <w:p w14:paraId="09A98139">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363FF9CC">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17F05B12">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w:t>
      </w:r>
    </w:p>
    <w:p w14:paraId="11FFD931">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评标委员会</w:t>
      </w:r>
      <w:r>
        <w:rPr>
          <w:rFonts w:hint="eastAsia" w:ascii="宋体" w:hAnsi="宋体" w:cs="宋体"/>
          <w:color w:val="auto"/>
          <w:sz w:val="24"/>
          <w:szCs w:val="24"/>
          <w:highlight w:val="none"/>
          <w:lang w:val="en-US" w:eastAsia="zh-CN"/>
        </w:rPr>
        <w:t>基于专业判断，</w:t>
      </w:r>
      <w:r>
        <w:rPr>
          <w:rFonts w:hint="eastAsia" w:ascii="宋体" w:hAnsi="宋体" w:eastAsia="宋体" w:cs="宋体"/>
          <w:color w:val="auto"/>
          <w:sz w:val="24"/>
          <w:szCs w:val="24"/>
          <w:highlight w:val="none"/>
          <w:lang w:val="en-US" w:eastAsia="zh-CN"/>
        </w:rPr>
        <w:t>认</w:t>
      </w:r>
      <w:r>
        <w:rPr>
          <w:rFonts w:hint="eastAsia" w:ascii="宋体" w:hAnsi="宋体" w:cs="宋体"/>
          <w:color w:val="auto"/>
          <w:sz w:val="24"/>
          <w:szCs w:val="24"/>
          <w:highlight w:val="none"/>
          <w:lang w:val="en-US" w:eastAsia="zh-CN"/>
        </w:rPr>
        <w:t>为</w:t>
      </w:r>
      <w:r>
        <w:rPr>
          <w:rFonts w:hint="eastAsia" w:ascii="宋体" w:hAnsi="宋体" w:eastAsia="宋体" w:cs="宋体"/>
          <w:color w:val="auto"/>
          <w:sz w:val="24"/>
          <w:szCs w:val="24"/>
          <w:highlight w:val="none"/>
          <w:lang w:val="en-US" w:eastAsia="zh-CN"/>
        </w:rPr>
        <w:t>供应商报价过低，有可能影响产品质量或者不能诚信履约的其他情形。</w:t>
      </w:r>
    </w:p>
    <w:p w14:paraId="364C9CEF">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启动异常低价投标审查后，</w:t>
      </w:r>
      <w:r>
        <w:rPr>
          <w:rFonts w:hint="eastAsia" w:ascii="宋体" w:hAnsi="宋体" w:eastAsia="宋体" w:cs="宋体"/>
          <w:color w:val="auto"/>
          <w:sz w:val="24"/>
          <w:szCs w:val="24"/>
          <w:highlight w:val="none"/>
        </w:rPr>
        <w:t>评标委员会</w:t>
      </w:r>
      <w:r>
        <w:rPr>
          <w:rFonts w:hint="eastAsia" w:ascii="宋体" w:hAnsi="宋体" w:eastAsia="宋体" w:cs="宋体"/>
          <w:color w:val="auto"/>
          <w:sz w:val="24"/>
          <w:szCs w:val="24"/>
          <w:highlight w:val="none"/>
          <w:lang w:val="en-US" w:eastAsia="zh-CN"/>
        </w:rPr>
        <w:t>应当要求相关供应商在评审现场合理的时间内通过“苏采云”系统（使用“CA数字证书”,加盖电子签章）提供项目具体成本测算等与报价合理性相关的书面说明及必要的相关证明材料，包括但不限于原材料成本、人工成本、制造费用等</w:t>
      </w:r>
      <w:r>
        <w:rPr>
          <w:rFonts w:hint="eastAsia" w:ascii="宋体" w:hAnsi="宋体" w:cs="宋体"/>
          <w:color w:val="auto"/>
          <w:sz w:val="24"/>
          <w:szCs w:val="24"/>
          <w:highlight w:val="none"/>
          <w:lang w:val="en-US" w:eastAsia="zh-CN"/>
        </w:rPr>
        <w:t>。</w:t>
      </w:r>
    </w:p>
    <w:p w14:paraId="0F17B065">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评标委员会</w:t>
      </w:r>
      <w:r>
        <w:rPr>
          <w:rFonts w:hint="eastAsia" w:ascii="宋体" w:hAnsi="宋体" w:eastAsia="宋体" w:cs="宋体"/>
          <w:color w:val="auto"/>
          <w:sz w:val="24"/>
          <w:szCs w:val="24"/>
          <w:highlight w:val="none"/>
          <w:lang w:val="en-US" w:eastAsia="zh-CN"/>
        </w:rPr>
        <w:t>依据专业经验，参考同类项目中标（成交）价格、类似产品市场价格水平、行业人工费用标准、国家有关部门指导行业协会发布的行业平均成本等情况，对供应商报价合理性进行判断。供应商不提供书面说明、证明材料，或者提供的书面说明、证明材料不能证明其报价合理性的，</w:t>
      </w:r>
      <w:r>
        <w:rPr>
          <w:rFonts w:hint="eastAsia" w:ascii="宋体" w:hAnsi="宋体" w:cs="宋体"/>
          <w:color w:val="auto"/>
          <w:sz w:val="24"/>
          <w:szCs w:val="24"/>
          <w:highlight w:val="none"/>
          <w:lang w:val="en-US" w:eastAsia="zh-CN"/>
        </w:rPr>
        <w:t>评标委员会</w:t>
      </w:r>
      <w:r>
        <w:rPr>
          <w:rFonts w:hint="eastAsia" w:ascii="宋体" w:hAnsi="宋体" w:eastAsia="宋体" w:cs="宋体"/>
          <w:color w:val="auto"/>
          <w:sz w:val="24"/>
          <w:szCs w:val="24"/>
          <w:highlight w:val="none"/>
          <w:lang w:val="en-US" w:eastAsia="zh-CN"/>
        </w:rPr>
        <w:t>应当将其作为无效</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处理。</w:t>
      </w:r>
    </w:p>
    <w:p w14:paraId="63D52C7E">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（三十一）评标委员会成员对需要共同认定的事项存在争议的，应当按照少数服从多数的原则作出结论。持不同意见的评标委员会成员应当在评标报告上签署不同意见及理由，否则视为同意评标报告。</w:t>
      </w:r>
    </w:p>
    <w:p w14:paraId="7C48337F">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（三十二）废标条款：</w:t>
      </w:r>
    </w:p>
    <w:p w14:paraId="41D03276">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出现下列情形之一的，应予废标。</w:t>
      </w:r>
    </w:p>
    <w:p w14:paraId="2C6A05E4">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1.符合专业条件的供应商或者对招标文件作实质响应的供应商不足三家的；</w:t>
      </w:r>
    </w:p>
    <w:p w14:paraId="0176195E">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18E3F55">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3.投标人的报价均超过了采购预算，采购人不能支付的；</w:t>
      </w:r>
    </w:p>
    <w:p w14:paraId="493FACC8">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5C3A7F54">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六、定标</w:t>
      </w:r>
    </w:p>
    <w:p w14:paraId="1BE22BFE">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（三十三）采购代理机构应当在评标结束后2个工作日内将评标报告送采购人。</w:t>
      </w:r>
    </w:p>
    <w:p w14:paraId="59248856">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（三十四）采购人应当自收到评标报告之日起5个工作日内，在评标报告确定的中标候选人名单中按顺序确定中标人。</w:t>
      </w:r>
    </w:p>
    <w:p w14:paraId="47956536">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（三十五）采购人有权对投标人投标文件的真实性进行核实，如果投标人不能在采购人规定的时间内向采购人提供有效的证明文件，将被采购人视为放弃中标资格。</w:t>
      </w:r>
    </w:p>
    <w:p w14:paraId="48AD80D5">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七、政府采购合同</w:t>
      </w:r>
    </w:p>
    <w:p w14:paraId="6AAA8AA3">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（三十六）签订政府采购合同（合同签订方式）：</w:t>
      </w:r>
    </w:p>
    <w:p w14:paraId="6427941A">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1.采购人应当自中标通知书发出之日起30日内，按照招标文件和中标人投标文件的规定，与中标人签订书面合同。所签订的合同不得对招标文件确定的事项和中标人投标文件作实质性修改。</w:t>
      </w:r>
    </w:p>
    <w:p w14:paraId="7B78A94C">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采购人不得向中标人提出任何不合理的要求作为签订合同的条件。</w:t>
      </w:r>
    </w:p>
    <w:p w14:paraId="66471E2C">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2.中标或者中标人拒绝与采购人签订合同的，采购人可以按照评审报告推荐的中标或者成交候选人名单排序，确定下一个候选人为中标或者中标人，也可以重新开展政府采购活动。</w:t>
      </w:r>
    </w:p>
    <w:p w14:paraId="52748976">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（三十七）采购人与中标人应当根据合同的约定依法履行合同义务。政府采购合同的履行、违约责任和解决争议的方法等，按《中华人民共和国民法典》相关条款执行。</w:t>
      </w:r>
    </w:p>
    <w:p w14:paraId="66D0D1CB">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（三十八）履约保证金：详见《第三章 投标资料表》。</w:t>
      </w:r>
    </w:p>
    <w:p w14:paraId="21205DB3">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（三十九）腐败和欺诈行为：</w:t>
      </w:r>
    </w:p>
    <w:p w14:paraId="60B6A4D8">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1.采购代理机构、采购人、投标人等参与招投标的各方，均应在招标、采购、合同执行等过程中保持廉洁和最高的道德水准。</w:t>
      </w:r>
    </w:p>
    <w:p w14:paraId="1386269F">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（1）腐败和欺诈行为的含义：</w:t>
      </w:r>
    </w:p>
    <w:p w14:paraId="28FEAD7E">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①“腐败行为”系指在招标、采购和合同执行等过程中，为了谋求私利，影响相关人员提供、给予、接受或索取有价物品，并导致损害买方、卖方、采购代理机构和他人利益的行为。</w:t>
      </w:r>
    </w:p>
    <w:p w14:paraId="2AEAF239">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②“欺诈行为”系指为了影响招标、采购和合同执行等过程，隐瞒事实真相，给买方、卖方、采购代理机构及他人造成损害的行为，其中包括投标人之间的串通行为。</w:t>
      </w:r>
    </w:p>
    <w:p w14:paraId="0CAF334A">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（2）如果被推荐的中标人有腐败和欺诈行为，将取消其中标资格。</w:t>
      </w:r>
    </w:p>
    <w:p w14:paraId="66181E11">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（3）如果投标人在任何时候，被法院及政府有关管理部门认定为有腐败和欺诈行为，采购代理机构有权拒绝其投标、取消其中标资格和撤销其已签署的合同。</w:t>
      </w:r>
    </w:p>
    <w:p w14:paraId="452033F6">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八、询问和质疑</w:t>
      </w:r>
    </w:p>
    <w:p w14:paraId="549740BC">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（四十）询问和质疑</w:t>
      </w:r>
    </w:p>
    <w:p w14:paraId="596BEA86">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r>
        <w:rPr>
          <w:rFonts w:hint="eastAsia" w:ascii="宋体" w:hAnsi="宋体" w:eastAsia="宋体" w:cs="宋体"/>
          <w:b/>
          <w:color w:val="auto"/>
          <w:sz w:val="24"/>
          <w:szCs w:val="24"/>
          <w:highlight w:val="none"/>
        </w:rPr>
        <w:t> </w:t>
      </w:r>
    </w:p>
    <w:p w14:paraId="5DE22171">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九、电子招标投标交易平台</w:t>
      </w:r>
    </w:p>
    <w:p w14:paraId="4448F033">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（四十一）电子招标投标交易平台（即“苏采云”系统，网址：http://jszfcg.jsczt.cn/）相关要求是本招标文件的组成部分。</w:t>
      </w:r>
    </w:p>
    <w:p w14:paraId="10C8AA66">
      <w:pPr>
        <w:pBdr>
          <w:top w:val="none" w:color="000000" w:sz="0" w:space="0"/>
          <w:left w:val="none" w:color="000000" w:sz="0" w:space="0"/>
          <w:bottom w:val="none" w:color="000000" w:sz="0" w:space="0"/>
          <w:right w:val="none" w:color="000000" w:sz="0" w:space="0"/>
        </w:pBdr>
        <w:spacing w:line="720" w:lineRule="atLeast"/>
        <w:jc w:val="center"/>
        <w:outlineLvl w:val="0"/>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br w:type="page" w:clear="all"/>
      </w:r>
    </w:p>
    <w:p w14:paraId="35923C77">
      <w:pPr>
        <w:pBdr>
          <w:top w:val="none" w:color="000000" w:sz="0" w:space="0"/>
          <w:left w:val="none" w:color="000000" w:sz="0" w:space="0"/>
          <w:bottom w:val="none" w:color="000000" w:sz="0" w:space="0"/>
          <w:right w:val="none" w:color="000000" w:sz="0" w:space="0"/>
        </w:pBdr>
        <w:spacing w:line="360" w:lineRule="auto"/>
        <w:jc w:val="center"/>
        <w:outlineLvl w:val="0"/>
        <w:rPr>
          <w:rFonts w:hint="eastAsia" w:ascii="宋体" w:hAnsi="宋体" w:eastAsia="宋体" w:cs="宋体"/>
          <w:color w:val="auto"/>
          <w:sz w:val="20"/>
          <w:szCs w:val="22"/>
          <w:highlight w:val="none"/>
        </w:rPr>
      </w:pPr>
      <w:r>
        <w:rPr>
          <w:rFonts w:hint="eastAsia" w:ascii="宋体" w:hAnsi="宋体" w:eastAsia="宋体" w:cs="宋体"/>
          <w:b/>
          <w:color w:val="auto"/>
          <w:sz w:val="28"/>
          <w:szCs w:val="22"/>
          <w:highlight w:val="none"/>
        </w:rPr>
        <w:t>第三章 投标资料表</w:t>
      </w:r>
    </w:p>
    <w:p w14:paraId="108BF9F3">
      <w:pPr>
        <w:pBdr>
          <w:top w:val="none" w:color="000000" w:sz="0" w:space="0"/>
          <w:left w:val="none" w:color="000000" w:sz="0" w:space="0"/>
          <w:bottom w:val="none" w:color="000000" w:sz="0" w:space="0"/>
          <w:right w:val="none" w:color="000000" w:sz="0" w:space="0"/>
        </w:pBdr>
        <w:ind w:firstLine="600"/>
        <w:rPr>
          <w:rFonts w:hint="eastAsia" w:ascii="宋体" w:hAnsi="宋体" w:eastAsia="宋体" w:cs="宋体"/>
          <w:color w:val="auto"/>
          <w:sz w:val="20"/>
          <w:szCs w:val="22"/>
          <w:highlight w:val="none"/>
        </w:rPr>
      </w:pPr>
      <w:r>
        <w:rPr>
          <w:rFonts w:hint="eastAsia" w:ascii="宋体" w:hAnsi="宋体" w:eastAsia="宋体" w:cs="宋体"/>
          <w:color w:val="auto"/>
          <w:sz w:val="24"/>
          <w:szCs w:val="24"/>
          <w:highlight w:val="none"/>
        </w:rPr>
        <w:t>该资料表的条款项号是与《投标人须知》的条款项号相对应的，若有增加的条款，是对《投标人须知》的补充、修改和完善，如果因此而造成矛盾时，应以本资料表为准。</w:t>
      </w:r>
    </w:p>
    <w:tbl>
      <w:tblPr>
        <w:tblStyle w:val="44"/>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8403"/>
      </w:tblGrid>
      <w:tr w14:paraId="1F6F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3E685D66">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条款项号</w:t>
            </w:r>
          </w:p>
        </w:tc>
        <w:tc>
          <w:tcPr>
            <w:tcW w:w="8403" w:type="dxa"/>
            <w:noWrap w:val="0"/>
            <w:tcMar>
              <w:top w:w="0" w:type="dxa"/>
              <w:left w:w="108" w:type="dxa"/>
              <w:bottom w:w="0" w:type="dxa"/>
              <w:right w:w="108" w:type="dxa"/>
            </w:tcMar>
          </w:tcPr>
          <w:p w14:paraId="21877761">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内 容</w:t>
            </w:r>
          </w:p>
        </w:tc>
      </w:tr>
      <w:tr w14:paraId="23E0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vAlign w:val="top"/>
          </w:tcPr>
          <w:p w14:paraId="79506D1D">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rPr>
              <w:t>一</w:t>
            </w:r>
          </w:p>
        </w:tc>
        <w:tc>
          <w:tcPr>
            <w:tcW w:w="8403" w:type="dxa"/>
            <w:noWrap w:val="0"/>
            <w:tcMar>
              <w:top w:w="0" w:type="dxa"/>
              <w:left w:w="108" w:type="dxa"/>
              <w:bottom w:w="0" w:type="dxa"/>
              <w:right w:w="108" w:type="dxa"/>
            </w:tcMar>
            <w:vAlign w:val="top"/>
          </w:tcPr>
          <w:p w14:paraId="46D4CFBA">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rPr>
              <w:t>总则</w:t>
            </w:r>
          </w:p>
        </w:tc>
      </w:tr>
      <w:tr w14:paraId="1B1E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vAlign w:val="top"/>
          </w:tcPr>
          <w:p w14:paraId="2475A573">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(一)</w:t>
            </w:r>
          </w:p>
        </w:tc>
        <w:tc>
          <w:tcPr>
            <w:tcW w:w="8403" w:type="dxa"/>
            <w:noWrap w:val="0"/>
            <w:tcMar>
              <w:top w:w="0" w:type="dxa"/>
              <w:left w:w="108" w:type="dxa"/>
              <w:bottom w:w="0" w:type="dxa"/>
              <w:right w:w="108" w:type="dxa"/>
            </w:tcMar>
            <w:vAlign w:val="top"/>
          </w:tcPr>
          <w:p w14:paraId="334BBEB1">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本项目采购人：</w:t>
            </w:r>
            <w:r>
              <w:rPr>
                <w:rFonts w:hint="eastAsia" w:ascii="宋体" w:hAnsi="宋体" w:cs="宋体"/>
                <w:color w:val="auto"/>
                <w:sz w:val="24"/>
                <w:szCs w:val="24"/>
                <w:highlight w:val="none"/>
                <w:lang w:eastAsia="zh-CN"/>
              </w:rPr>
              <w:t>徐州市鼓楼区农业农村水务局</w:t>
            </w:r>
          </w:p>
        </w:tc>
      </w:tr>
      <w:tr w14:paraId="372F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vAlign w:val="top"/>
          </w:tcPr>
          <w:p w14:paraId="0691F110">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(二)</w:t>
            </w:r>
          </w:p>
        </w:tc>
        <w:tc>
          <w:tcPr>
            <w:tcW w:w="8403" w:type="dxa"/>
            <w:noWrap w:val="0"/>
            <w:tcMar>
              <w:top w:w="0" w:type="dxa"/>
              <w:left w:w="108" w:type="dxa"/>
              <w:bottom w:w="0" w:type="dxa"/>
              <w:right w:w="108" w:type="dxa"/>
            </w:tcMar>
            <w:vAlign w:val="top"/>
          </w:tcPr>
          <w:p w14:paraId="4DF61544">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本次采购采用的政府采购方式：公开招标</w:t>
            </w:r>
          </w:p>
        </w:tc>
      </w:tr>
      <w:tr w14:paraId="3402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vAlign w:val="top"/>
          </w:tcPr>
          <w:p w14:paraId="2FBB245E">
            <w:pPr>
              <w:pBdr>
                <w:top w:val="none" w:color="000000" w:sz="0" w:space="0"/>
                <w:left w:val="none" w:color="000000" w:sz="0" w:space="0"/>
                <w:bottom w:val="none" w:color="000000" w:sz="0" w:space="0"/>
                <w:right w:val="none" w:color="000000" w:sz="0" w:space="0"/>
              </w:pBdr>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rPr>
              <w:t>(四)</w:t>
            </w:r>
          </w:p>
        </w:tc>
        <w:tc>
          <w:tcPr>
            <w:tcW w:w="8403" w:type="dxa"/>
            <w:noWrap w:val="0"/>
            <w:tcMar>
              <w:top w:w="0" w:type="dxa"/>
              <w:left w:w="108" w:type="dxa"/>
              <w:bottom w:w="0" w:type="dxa"/>
              <w:right w:w="108" w:type="dxa"/>
            </w:tcMar>
            <w:vAlign w:val="top"/>
          </w:tcPr>
          <w:p w14:paraId="57313976">
            <w:pPr>
              <w:pBdr>
                <w:top w:val="none" w:color="000000" w:sz="0" w:space="0"/>
                <w:left w:val="none" w:color="000000" w:sz="0" w:space="0"/>
                <w:bottom w:val="none" w:color="000000" w:sz="0" w:space="0"/>
                <w:right w:val="none" w:color="000000" w:sz="0" w:space="0"/>
              </w:pBd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rPr>
              <w:t>采购人确定的采购项目属性：</w:t>
            </w:r>
            <w:r>
              <w:rPr>
                <w:rFonts w:hint="eastAsia" w:ascii="宋体" w:hAnsi="宋体" w:cs="宋体"/>
                <w:b w:val="0"/>
                <w:bCs w:val="0"/>
                <w:color w:val="auto"/>
                <w:sz w:val="24"/>
                <w:szCs w:val="24"/>
                <w:highlight w:val="none"/>
                <w:lang w:val="en-US" w:eastAsia="zh-CN"/>
              </w:rPr>
              <w:t>服务</w:t>
            </w:r>
          </w:p>
        </w:tc>
      </w:tr>
      <w:tr w14:paraId="4B9B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vAlign w:val="top"/>
          </w:tcPr>
          <w:p w14:paraId="0B1E5DB4">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(五)</w:t>
            </w:r>
          </w:p>
        </w:tc>
        <w:tc>
          <w:tcPr>
            <w:tcW w:w="8403" w:type="dxa"/>
            <w:noWrap w:val="0"/>
            <w:tcMar>
              <w:top w:w="0" w:type="dxa"/>
              <w:left w:w="108" w:type="dxa"/>
              <w:bottom w:w="0" w:type="dxa"/>
              <w:right w:w="108" w:type="dxa"/>
            </w:tcMar>
            <w:vAlign w:val="top"/>
          </w:tcPr>
          <w:p w14:paraId="708BAFAA">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本项目采购代理机构：</w:t>
            </w:r>
            <w:r>
              <w:rPr>
                <w:rFonts w:hint="eastAsia" w:ascii="宋体" w:hAnsi="宋体" w:cs="宋体"/>
                <w:color w:val="auto"/>
                <w:sz w:val="24"/>
                <w:szCs w:val="24"/>
                <w:highlight w:val="none"/>
                <w:lang w:eastAsia="zh-CN"/>
              </w:rPr>
              <w:t>江苏润沐工程管理咨询有限公司</w:t>
            </w:r>
          </w:p>
        </w:tc>
      </w:tr>
      <w:tr w14:paraId="3793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71" w:type="dxa"/>
            <w:noWrap w:val="0"/>
            <w:tcMar>
              <w:top w:w="0" w:type="dxa"/>
              <w:left w:w="108" w:type="dxa"/>
              <w:bottom w:w="0" w:type="dxa"/>
              <w:right w:w="108" w:type="dxa"/>
            </w:tcMar>
            <w:vAlign w:val="top"/>
          </w:tcPr>
          <w:p w14:paraId="51F7D2E1">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(六)</w:t>
            </w:r>
          </w:p>
        </w:tc>
        <w:tc>
          <w:tcPr>
            <w:tcW w:w="8403" w:type="dxa"/>
            <w:noWrap w:val="0"/>
            <w:tcMar>
              <w:top w:w="0" w:type="dxa"/>
              <w:left w:w="108" w:type="dxa"/>
              <w:bottom w:w="0" w:type="dxa"/>
              <w:right w:w="108" w:type="dxa"/>
            </w:tcMar>
            <w:vAlign w:val="top"/>
          </w:tcPr>
          <w:p w14:paraId="53D304F2">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投标人的资格条件：</w:t>
            </w:r>
          </w:p>
          <w:p w14:paraId="56EF4CDD">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color w:val="auto"/>
                <w:sz w:val="24"/>
                <w:szCs w:val="24"/>
                <w:highlight w:val="none"/>
              </w:rPr>
              <w:t>一、符合《中华人民共和国政府采购法》第二十二条的规定；</w:t>
            </w:r>
          </w:p>
          <w:p w14:paraId="010717D5">
            <w:pPr>
              <w:pBdr>
                <w:top w:val="none" w:color="000000" w:sz="0" w:space="0"/>
                <w:left w:val="none" w:color="000000" w:sz="0" w:space="0"/>
                <w:bottom w:val="none" w:color="000000" w:sz="0" w:space="0"/>
                <w:right w:val="none" w:color="000000" w:sz="0" w:space="0"/>
              </w:pBdr>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、本项目属于专门面向中小企业采购的项目。供应商应为中小微企业、监狱企业、残疾人福利性单位。</w:t>
            </w:r>
          </w:p>
          <w:p w14:paraId="404B711D">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同时明确相关事项如下：</w:t>
            </w:r>
          </w:p>
          <w:p w14:paraId="0C345DDD">
            <w:pPr>
              <w:pBdr>
                <w:top w:val="none" w:color="000000" w:sz="0" w:space="0"/>
                <w:left w:val="none" w:color="000000" w:sz="0" w:space="0"/>
                <w:bottom w:val="none" w:color="000000" w:sz="0" w:space="0"/>
                <w:right w:val="none" w:color="000000" w:sz="0" w:space="0"/>
              </w:pBdr>
              <w:ind w:firstLine="280"/>
              <w:rPr>
                <w:rFonts w:hint="eastAsia" w:ascii="宋体" w:hAnsi="宋体" w:cs="宋体"/>
                <w:color w:val="auto"/>
                <w:sz w:val="24"/>
                <w:szCs w:val="24"/>
                <w:highlight w:val="none"/>
              </w:rPr>
            </w:pPr>
            <w:r>
              <w:rPr>
                <w:rFonts w:hint="eastAsia" w:ascii="宋体" w:hAnsi="宋体" w:cs="宋体"/>
                <w:color w:val="auto"/>
                <w:sz w:val="24"/>
                <w:szCs w:val="24"/>
                <w:highlight w:val="none"/>
              </w:rPr>
              <w:t>1、本项目不接受联合体参与采购活动。</w:t>
            </w:r>
          </w:p>
          <w:p w14:paraId="5E7731A5">
            <w:pPr>
              <w:pBdr>
                <w:top w:val="none" w:color="000000" w:sz="0" w:space="0"/>
                <w:left w:val="none" w:color="000000" w:sz="0" w:space="0"/>
                <w:bottom w:val="none" w:color="000000" w:sz="0" w:space="0"/>
                <w:right w:val="none" w:color="000000" w:sz="0" w:space="0"/>
              </w:pBdr>
              <w:ind w:firstLine="280"/>
              <w:rPr>
                <w:rFonts w:hint="eastAsia" w:ascii="宋体" w:hAnsi="宋体" w:cs="宋体"/>
                <w:color w:val="auto"/>
                <w:sz w:val="24"/>
                <w:szCs w:val="24"/>
                <w:highlight w:val="none"/>
              </w:rPr>
            </w:pPr>
            <w:r>
              <w:rPr>
                <w:rFonts w:hint="eastAsia" w:ascii="宋体" w:hAnsi="宋体" w:cs="宋体"/>
                <w:color w:val="auto"/>
                <w:sz w:val="24"/>
                <w:szCs w:val="24"/>
                <w:highlight w:val="none"/>
              </w:rPr>
              <w:t>2、单位负责人为同一人或者存在直接控股、管理关系的不同供应商，不得参加同一合同项下的政府采购活动。</w:t>
            </w:r>
          </w:p>
          <w:p w14:paraId="534AFCAB">
            <w:pPr>
              <w:pBdr>
                <w:top w:val="none" w:color="000000" w:sz="0" w:space="0"/>
                <w:left w:val="none" w:color="000000" w:sz="0" w:space="0"/>
                <w:bottom w:val="none" w:color="000000" w:sz="0" w:space="0"/>
                <w:right w:val="none" w:color="000000" w:sz="0" w:space="0"/>
              </w:pBdr>
              <w:ind w:firstLine="280"/>
              <w:rPr>
                <w:rFonts w:hint="eastAsia" w:ascii="宋体" w:hAnsi="宋体" w:cs="宋体"/>
                <w:color w:val="auto"/>
                <w:sz w:val="24"/>
                <w:szCs w:val="24"/>
                <w:highlight w:val="none"/>
              </w:rPr>
            </w:pPr>
            <w:r>
              <w:rPr>
                <w:rFonts w:hint="eastAsia" w:ascii="宋体" w:hAnsi="宋体" w:cs="宋体"/>
                <w:color w:val="auto"/>
                <w:sz w:val="24"/>
                <w:szCs w:val="24"/>
                <w:highlight w:val="none"/>
              </w:rPr>
              <w:t>3、为本采购项目提供整体设计、规范编制或者项目管理、监理、检测等服务的供应商，不得再参加本采购项目的采购活动。</w:t>
            </w:r>
          </w:p>
          <w:p w14:paraId="131B4483">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rPr>
              <w:t>、查询及使用供应商信用记录：</w:t>
            </w:r>
          </w:p>
          <w:p w14:paraId="73B7EF1A">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color w:val="auto"/>
                <w:sz w:val="24"/>
                <w:szCs w:val="24"/>
                <w:highlight w:val="none"/>
              </w:rPr>
              <w:t>(一)由采购人查询信用信息。</w:t>
            </w:r>
          </w:p>
          <w:p w14:paraId="083F8D09">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color w:val="auto"/>
                <w:sz w:val="24"/>
                <w:szCs w:val="24"/>
                <w:highlight w:val="none"/>
              </w:rPr>
              <w:t>(二)查询渠道包括：</w:t>
            </w:r>
          </w:p>
          <w:p w14:paraId="23FF12E9">
            <w:pPr>
              <w:pBdr>
                <w:top w:val="none" w:color="000000" w:sz="0" w:space="0"/>
                <w:left w:val="none" w:color="000000" w:sz="0" w:space="0"/>
                <w:bottom w:val="none" w:color="000000" w:sz="0" w:space="0"/>
                <w:right w:val="none" w:color="000000" w:sz="0" w:space="0"/>
              </w:pBdr>
              <w:ind w:firstLine="2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1、“信用中国”网（www.creditchina.gov.cn）；</w:t>
            </w:r>
          </w:p>
          <w:p w14:paraId="41D154ED">
            <w:pPr>
              <w:pBdr>
                <w:top w:val="none" w:color="000000" w:sz="0" w:space="0"/>
                <w:left w:val="none" w:color="000000" w:sz="0" w:space="0"/>
                <w:bottom w:val="none" w:color="000000" w:sz="0" w:space="0"/>
                <w:right w:val="none" w:color="000000" w:sz="0" w:space="0"/>
              </w:pBdr>
              <w:ind w:firstLine="2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2、中国政府采购网（www.ccgp.gov.cn）；</w:t>
            </w:r>
          </w:p>
          <w:p w14:paraId="4A9190C7">
            <w:pPr>
              <w:pBdr>
                <w:top w:val="none" w:color="000000" w:sz="0" w:space="0"/>
                <w:left w:val="none" w:color="000000" w:sz="0" w:space="0"/>
                <w:bottom w:val="none" w:color="000000" w:sz="0" w:space="0"/>
                <w:right w:val="none" w:color="000000" w:sz="0" w:space="0"/>
              </w:pBdr>
              <w:ind w:firstLine="2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3、“信用江苏”网（http://credit.jiangsu.gov.cn）；</w:t>
            </w:r>
          </w:p>
          <w:p w14:paraId="3BABF7AA">
            <w:pPr>
              <w:pBdr>
                <w:top w:val="none" w:color="000000" w:sz="0" w:space="0"/>
                <w:left w:val="none" w:color="000000" w:sz="0" w:space="0"/>
                <w:bottom w:val="none" w:color="000000" w:sz="0" w:space="0"/>
                <w:right w:val="none" w:color="000000" w:sz="0" w:space="0"/>
              </w:pBdr>
              <w:ind w:firstLine="2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4、“信用中国（江苏徐州）”（http://www.xuzhoucredit.gov.cn）；</w:t>
            </w:r>
          </w:p>
          <w:p w14:paraId="36D08053">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(三)截止时点（查询环节）：开标后资格审查结束前。</w:t>
            </w:r>
          </w:p>
          <w:p w14:paraId="6C583262">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color w:val="auto"/>
                <w:sz w:val="24"/>
                <w:szCs w:val="24"/>
                <w:highlight w:val="none"/>
              </w:rPr>
              <w:t>(四)信用信息查询记录和证据留存的具体方式：网页截屏打印，与其他采购文件一并保存。</w:t>
            </w:r>
          </w:p>
          <w:p w14:paraId="026CCAB5">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color w:val="auto"/>
                <w:sz w:val="24"/>
                <w:szCs w:val="24"/>
                <w:highlight w:val="none"/>
              </w:rPr>
              <w:t>(五)信用信息的使用规则：</w:t>
            </w:r>
          </w:p>
          <w:p w14:paraId="0E0BC0A9">
            <w:pPr>
              <w:pBdr>
                <w:top w:val="none" w:color="000000" w:sz="0" w:space="0"/>
                <w:left w:val="none" w:color="000000" w:sz="0" w:space="0"/>
                <w:bottom w:val="none" w:color="000000" w:sz="0" w:space="0"/>
                <w:right w:val="none" w:color="000000" w:sz="0" w:space="0"/>
              </w:pBdr>
              <w:ind w:firstLine="56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14:paraId="793C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1" w:type="dxa"/>
            <w:noWrap w:val="0"/>
            <w:tcMar>
              <w:top w:w="0" w:type="dxa"/>
              <w:left w:w="108" w:type="dxa"/>
              <w:bottom w:w="0" w:type="dxa"/>
              <w:right w:w="108" w:type="dxa"/>
            </w:tcMar>
          </w:tcPr>
          <w:p w14:paraId="324B3E05">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p>
        </w:tc>
        <w:tc>
          <w:tcPr>
            <w:tcW w:w="8403" w:type="dxa"/>
            <w:noWrap w:val="0"/>
            <w:tcMar>
              <w:top w:w="0" w:type="dxa"/>
              <w:left w:w="108" w:type="dxa"/>
              <w:bottom w:w="0" w:type="dxa"/>
              <w:right w:w="108" w:type="dxa"/>
            </w:tcMar>
          </w:tcPr>
          <w:p w14:paraId="7B7F5320">
            <w:pPr>
              <w:pBdr>
                <w:top w:val="none" w:color="000000" w:sz="0" w:space="0"/>
                <w:left w:val="none" w:color="000000" w:sz="0" w:space="0"/>
                <w:bottom w:val="none" w:color="000000" w:sz="0" w:space="0"/>
                <w:right w:val="none" w:color="000000" w:sz="0" w:space="0"/>
              </w:pBdr>
              <w:rPr>
                <w:rFonts w:hint="eastAsia"/>
                <w:color w:val="auto"/>
                <w:sz w:val="20"/>
                <w:szCs w:val="22"/>
                <w:highlight w:val="none"/>
              </w:rPr>
            </w:pPr>
            <w:r>
              <w:rPr>
                <w:rFonts w:hint="eastAsia" w:ascii="宋体" w:hAnsi="宋体" w:eastAsia="宋体" w:cs="宋体"/>
                <w:color w:val="auto"/>
                <w:sz w:val="24"/>
                <w:szCs w:val="24"/>
                <w:highlight w:val="none"/>
              </w:rPr>
              <w:t>招标代理服务费由中标人支付。按《招标代理服务收费标准》</w:t>
            </w:r>
            <w:r>
              <w:rPr>
                <w:rFonts w:hint="eastAsia" w:ascii="宋体" w:hAnsi="宋体" w:cs="宋体"/>
                <w:color w:val="auto"/>
                <w:sz w:val="24"/>
                <w:szCs w:val="24"/>
                <w:highlight w:val="none"/>
                <w:lang w:val="en-US" w:eastAsia="zh-CN"/>
              </w:rPr>
              <w:t>*95%</w:t>
            </w:r>
            <w:r>
              <w:rPr>
                <w:rFonts w:hint="eastAsia" w:ascii="宋体" w:hAnsi="宋体" w:eastAsia="宋体" w:cs="宋体"/>
                <w:color w:val="auto"/>
                <w:sz w:val="24"/>
                <w:szCs w:val="24"/>
                <w:highlight w:val="none"/>
              </w:rPr>
              <w:t>收取（见附件）。</w:t>
            </w:r>
          </w:p>
        </w:tc>
      </w:tr>
      <w:tr w14:paraId="7861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647CEBC1">
            <w:pPr>
              <w:pBdr>
                <w:top w:val="none" w:color="000000" w:sz="0" w:space="0"/>
                <w:left w:val="none" w:color="000000" w:sz="0" w:space="0"/>
                <w:bottom w:val="none" w:color="000000" w:sz="0" w:space="0"/>
                <w:right w:val="none" w:color="000000" w:sz="0" w:space="0"/>
              </w:pBd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p>
        </w:tc>
        <w:tc>
          <w:tcPr>
            <w:tcW w:w="8403" w:type="dxa"/>
            <w:noWrap w:val="0"/>
            <w:tcMar>
              <w:top w:w="0" w:type="dxa"/>
              <w:left w:w="108" w:type="dxa"/>
              <w:bottom w:w="0" w:type="dxa"/>
              <w:right w:w="108" w:type="dxa"/>
            </w:tcMar>
          </w:tcPr>
          <w:p w14:paraId="1F1A70F3">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w:t>
            </w:r>
          </w:p>
        </w:tc>
      </w:tr>
      <w:tr w14:paraId="0B86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471" w:type="dxa"/>
            <w:noWrap w:val="0"/>
            <w:tcMar>
              <w:top w:w="0" w:type="dxa"/>
              <w:left w:w="108" w:type="dxa"/>
              <w:bottom w:w="0" w:type="dxa"/>
              <w:right w:w="108" w:type="dxa"/>
            </w:tcMar>
            <w:vAlign w:val="top"/>
          </w:tcPr>
          <w:p w14:paraId="3AC87204">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)1</w:t>
            </w:r>
          </w:p>
        </w:tc>
        <w:tc>
          <w:tcPr>
            <w:tcW w:w="8403" w:type="dxa"/>
            <w:noWrap w:val="0"/>
            <w:tcMar>
              <w:top w:w="0" w:type="dxa"/>
              <w:left w:w="108" w:type="dxa"/>
              <w:bottom w:w="0" w:type="dxa"/>
              <w:right w:w="108" w:type="dxa"/>
            </w:tcMar>
            <w:vAlign w:val="top"/>
          </w:tcPr>
          <w:p w14:paraId="17DB825B">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采购代理机构可以对已发出的招标文件进行必要的澄清或修改。对澄清或修改的内容，应以所发布的本项目的“更正公告”的附件的形式通知所有获取招标文件的潜在投标人。当发布本项目的“更正公告”之后，采购代理机构便尽到了通知义务，其各潜在投标人应关注本项目的“更正公告”及附件，否则，将自行承担相应的风险。</w:t>
            </w:r>
          </w:p>
        </w:tc>
      </w:tr>
      <w:tr w14:paraId="2B2F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vAlign w:val="top"/>
          </w:tcPr>
          <w:p w14:paraId="57F8711D">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(九)2</w:t>
            </w:r>
          </w:p>
        </w:tc>
        <w:tc>
          <w:tcPr>
            <w:tcW w:w="8403" w:type="dxa"/>
            <w:noWrap w:val="0"/>
            <w:tcMar>
              <w:top w:w="0" w:type="dxa"/>
              <w:left w:w="108" w:type="dxa"/>
              <w:bottom w:w="0" w:type="dxa"/>
              <w:right w:w="108" w:type="dxa"/>
            </w:tcMar>
            <w:vAlign w:val="top"/>
          </w:tcPr>
          <w:p w14:paraId="57C7A4BE">
            <w:pPr>
              <w:tabs>
                <w:tab w:val="left" w:pos="5760"/>
              </w:tabs>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rPr>
              <w:t>自行现场勘察。</w:t>
            </w:r>
          </w:p>
        </w:tc>
      </w:tr>
      <w:tr w14:paraId="313F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vAlign w:val="top"/>
          </w:tcPr>
          <w:p w14:paraId="1794896E">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(九)3</w:t>
            </w:r>
          </w:p>
        </w:tc>
        <w:tc>
          <w:tcPr>
            <w:tcW w:w="8403" w:type="dxa"/>
            <w:noWrap w:val="0"/>
            <w:tcMar>
              <w:top w:w="0" w:type="dxa"/>
              <w:left w:w="108" w:type="dxa"/>
              <w:bottom w:w="0" w:type="dxa"/>
              <w:right w:w="108" w:type="dxa"/>
            </w:tcMar>
            <w:vAlign w:val="top"/>
          </w:tcPr>
          <w:p w14:paraId="015123D3">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不安排开标前答疑会。</w:t>
            </w:r>
          </w:p>
        </w:tc>
      </w:tr>
      <w:tr w14:paraId="5CC1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vAlign w:val="top"/>
          </w:tcPr>
          <w:p w14:paraId="7252B8EB">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rPr>
              <w:t>三</w:t>
            </w:r>
          </w:p>
        </w:tc>
        <w:tc>
          <w:tcPr>
            <w:tcW w:w="8403" w:type="dxa"/>
            <w:noWrap w:val="0"/>
            <w:tcMar>
              <w:top w:w="0" w:type="dxa"/>
              <w:left w:w="108" w:type="dxa"/>
              <w:bottom w:w="0" w:type="dxa"/>
              <w:right w:w="108" w:type="dxa"/>
            </w:tcMar>
            <w:vAlign w:val="top"/>
          </w:tcPr>
          <w:p w14:paraId="19712B9F">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rPr>
              <w:t>投标</w:t>
            </w:r>
          </w:p>
        </w:tc>
      </w:tr>
      <w:tr w14:paraId="08AF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noWrap w:val="0"/>
            <w:tcMar>
              <w:top w:w="0" w:type="dxa"/>
              <w:left w:w="108" w:type="dxa"/>
              <w:bottom w:w="0" w:type="dxa"/>
              <w:right w:w="108" w:type="dxa"/>
            </w:tcMar>
            <w:vAlign w:val="top"/>
          </w:tcPr>
          <w:p w14:paraId="23EB4BCE">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(十一)</w:t>
            </w:r>
          </w:p>
        </w:tc>
        <w:tc>
          <w:tcPr>
            <w:tcW w:w="8403" w:type="dxa"/>
            <w:noWrap w:val="0"/>
            <w:tcMar>
              <w:top w:w="0" w:type="dxa"/>
              <w:left w:w="108" w:type="dxa"/>
              <w:bottom w:w="0" w:type="dxa"/>
              <w:right w:w="108" w:type="dxa"/>
            </w:tcMar>
            <w:vAlign w:val="top"/>
          </w:tcPr>
          <w:p w14:paraId="3B1848B2">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投标文件的语言为中文</w:t>
            </w:r>
          </w:p>
        </w:tc>
      </w:tr>
      <w:tr w14:paraId="336B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71" w:type="dxa"/>
            <w:noWrap w:val="0"/>
            <w:tcMar>
              <w:top w:w="0" w:type="dxa"/>
              <w:left w:w="108" w:type="dxa"/>
              <w:bottom w:w="0" w:type="dxa"/>
              <w:right w:w="108" w:type="dxa"/>
            </w:tcMar>
            <w:vAlign w:val="top"/>
          </w:tcPr>
          <w:p w14:paraId="3E8605CB">
            <w:pPr>
              <w:pBdr>
                <w:top w:val="none" w:color="000000" w:sz="0" w:space="0"/>
                <w:left w:val="none" w:color="000000" w:sz="0" w:space="0"/>
                <w:bottom w:val="none" w:color="000000" w:sz="0" w:space="0"/>
                <w:right w:val="none" w:color="000000" w:sz="0" w:space="0"/>
              </w:pBd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(十二)1</w:t>
            </w:r>
          </w:p>
          <w:p w14:paraId="526876A2">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(十二)2</w:t>
            </w:r>
          </w:p>
        </w:tc>
        <w:tc>
          <w:tcPr>
            <w:tcW w:w="8403" w:type="dxa"/>
            <w:noWrap w:val="0"/>
            <w:tcMar>
              <w:top w:w="0" w:type="dxa"/>
              <w:left w:w="108" w:type="dxa"/>
              <w:bottom w:w="0" w:type="dxa"/>
              <w:right w:w="108" w:type="dxa"/>
            </w:tcMar>
            <w:vAlign w:val="top"/>
          </w:tcPr>
          <w:p w14:paraId="1CAC4A54">
            <w:pPr>
              <w:pBdr>
                <w:top w:val="none" w:color="000000" w:sz="0" w:space="0"/>
                <w:left w:val="none" w:color="000000" w:sz="0" w:space="0"/>
                <w:bottom w:val="none" w:color="000000" w:sz="0" w:space="0"/>
                <w:right w:val="none" w:color="000000" w:sz="0" w:space="0"/>
              </w:pBdr>
              <w:rPr>
                <w:rFonts w:hint="eastAsia" w:ascii="宋体" w:hAnsi="宋体" w:cs="宋体"/>
                <w:b/>
                <w:color w:val="auto"/>
                <w:sz w:val="24"/>
                <w:szCs w:val="24"/>
                <w:highlight w:val="none"/>
              </w:rPr>
            </w:pPr>
            <w:r>
              <w:rPr>
                <w:rFonts w:hint="eastAsia" w:ascii="宋体" w:hAnsi="宋体" w:cs="宋体"/>
                <w:b/>
                <w:color w:val="auto"/>
                <w:sz w:val="24"/>
                <w:szCs w:val="24"/>
                <w:highlight w:val="none"/>
              </w:rPr>
              <w:t>线上投标文件编制要求：</w:t>
            </w:r>
          </w:p>
          <w:p w14:paraId="3A0C1D1D">
            <w:pPr>
              <w:pBdr>
                <w:top w:val="none" w:color="000000" w:sz="0" w:space="0"/>
                <w:left w:val="none" w:color="000000" w:sz="0" w:space="0"/>
                <w:bottom w:val="none" w:color="000000" w:sz="0" w:space="0"/>
                <w:right w:val="none" w:color="000000" w:sz="0" w:space="0"/>
              </w:pBdr>
              <w:rPr>
                <w:rFonts w:hint="eastAsia" w:ascii="宋体" w:hAnsi="宋体" w:cs="宋体"/>
                <w:b/>
                <w:color w:val="auto"/>
                <w:sz w:val="24"/>
                <w:szCs w:val="24"/>
                <w:highlight w:val="none"/>
              </w:rPr>
            </w:pPr>
            <w:r>
              <w:rPr>
                <w:rFonts w:hint="eastAsia" w:ascii="宋体" w:hAnsi="宋体" w:cs="宋体"/>
                <w:b/>
                <w:color w:val="auto"/>
                <w:sz w:val="24"/>
                <w:szCs w:val="24"/>
                <w:highlight w:val="none"/>
              </w:rPr>
              <w:t>请按照以下要求（包括但不限于以下要求）制作：</w:t>
            </w:r>
          </w:p>
          <w:p w14:paraId="6218215C">
            <w:pPr>
              <w:pBdr>
                <w:top w:val="none" w:color="000000" w:sz="0" w:space="0"/>
                <w:left w:val="none" w:color="000000" w:sz="0" w:space="0"/>
                <w:bottom w:val="none" w:color="000000" w:sz="0" w:space="0"/>
                <w:right w:val="none" w:color="000000" w:sz="0" w:space="0"/>
              </w:pBdr>
              <w:rPr>
                <w:rFonts w:hint="eastAsia" w:ascii="宋体" w:hAnsi="宋体" w:cs="宋体"/>
                <w:b/>
                <w:color w:val="auto"/>
                <w:sz w:val="24"/>
                <w:szCs w:val="24"/>
                <w:highlight w:val="none"/>
              </w:rPr>
            </w:pPr>
            <w:r>
              <w:rPr>
                <w:rFonts w:hint="eastAsia" w:ascii="宋体" w:hAnsi="宋体" w:cs="宋体"/>
                <w:b/>
                <w:color w:val="auto"/>
                <w:sz w:val="24"/>
                <w:szCs w:val="24"/>
                <w:highlight w:val="none"/>
              </w:rPr>
              <w:t>一、基本目录</w:t>
            </w:r>
          </w:p>
          <w:p w14:paraId="3D862CCA">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lang w:val="en-US" w:eastAsia="zh-CN"/>
              </w:rPr>
            </w:pPr>
            <w:r>
              <w:rPr>
                <w:rFonts w:hint="eastAsia" w:ascii="宋体" w:hAnsi="宋体" w:cs="宋体"/>
                <w:b/>
                <w:color w:val="auto"/>
                <w:sz w:val="24"/>
                <w:szCs w:val="24"/>
                <w:highlight w:val="none"/>
              </w:rPr>
              <w:t>1、《开标一览表》（加盖电子签章，政府采购客户端工具输入报价自动生成）</w:t>
            </w:r>
            <w:r>
              <w:rPr>
                <w:rFonts w:hint="eastAsia" w:ascii="宋体" w:hAnsi="宋体" w:cs="宋体"/>
                <w:b/>
                <w:color w:val="auto"/>
                <w:sz w:val="24"/>
                <w:szCs w:val="24"/>
                <w:highlight w:val="none"/>
                <w:lang w:val="en-US" w:eastAsia="zh-CN"/>
              </w:rPr>
              <w:t>。</w:t>
            </w:r>
          </w:p>
          <w:p w14:paraId="1D6F463D">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auto"/>
                <w:sz w:val="24"/>
                <w:szCs w:val="24"/>
                <w:highlight w:val="none"/>
              </w:rPr>
            </w:pPr>
            <w:r>
              <w:rPr>
                <w:rFonts w:hint="eastAsia" w:ascii="宋体" w:hAnsi="宋体" w:cs="宋体"/>
                <w:b/>
                <w:color w:val="auto"/>
                <w:sz w:val="24"/>
                <w:szCs w:val="24"/>
                <w:highlight w:val="none"/>
                <w:lang w:val="en-US" w:eastAsia="zh-CN"/>
              </w:rPr>
              <w:t>2、投标人认为需要增加的其他材料（如有）。</w:t>
            </w:r>
          </w:p>
          <w:p w14:paraId="2E4CD069">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b/>
                <w:color w:val="auto"/>
                <w:sz w:val="24"/>
                <w:szCs w:val="24"/>
                <w:highlight w:val="none"/>
              </w:rPr>
              <w:t>二、资格条件（</w:t>
            </w:r>
            <w:r>
              <w:rPr>
                <w:rFonts w:hint="eastAsia" w:ascii="宋体" w:hAnsi="宋体" w:cs="宋体"/>
                <w:b/>
                <w:color w:val="auto"/>
                <w:sz w:val="24"/>
                <w:szCs w:val="24"/>
                <w:highlight w:val="none"/>
                <w:lang w:val="en-US" w:eastAsia="zh-CN"/>
              </w:rPr>
              <w:t>1-8项</w:t>
            </w:r>
            <w:r>
              <w:rPr>
                <w:rFonts w:hint="eastAsia" w:ascii="宋体" w:hAnsi="宋体" w:cs="宋体"/>
                <w:b/>
                <w:color w:val="auto"/>
                <w:sz w:val="24"/>
                <w:szCs w:val="24"/>
                <w:highlight w:val="none"/>
              </w:rPr>
              <w:t>必须提供，否则投标将被拒绝）</w:t>
            </w:r>
          </w:p>
          <w:p w14:paraId="306B7921">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color w:val="auto"/>
                <w:sz w:val="24"/>
                <w:szCs w:val="24"/>
                <w:highlight w:val="none"/>
              </w:rPr>
              <w:t>(一)投标人合法有效的营业执照扫描件，或事业单位法人证书扫描件，或民办非企业单位登记证书扫描件。</w:t>
            </w:r>
          </w:p>
          <w:p w14:paraId="1A1CABE8">
            <w:pPr>
              <w:pBdr>
                <w:top w:val="none" w:color="000000" w:sz="0" w:space="0"/>
                <w:left w:val="none" w:color="000000" w:sz="0" w:space="0"/>
                <w:bottom w:val="none" w:color="000000" w:sz="0" w:space="0"/>
                <w:right w:val="none" w:color="000000" w:sz="0" w:space="0"/>
              </w:pBdr>
              <w:ind w:right="28"/>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(二)财务状况报告（即提供投标人的本项目开标时间前6个月内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不含开标当月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任何时间的</w:t>
            </w:r>
            <w:r>
              <w:rPr>
                <w:rFonts w:hint="eastAsia" w:ascii="宋体" w:hAnsi="宋体" w:cs="宋体"/>
                <w:b/>
                <w:color w:val="auto"/>
                <w:sz w:val="24"/>
                <w:szCs w:val="24"/>
                <w:highlight w:val="none"/>
              </w:rPr>
              <w:t>资产负债表、利润表扫描件各一份</w:t>
            </w:r>
            <w:r>
              <w:rPr>
                <w:rFonts w:hint="eastAsia" w:ascii="宋体" w:hAnsi="宋体" w:cs="宋体"/>
                <w:color w:val="auto"/>
                <w:sz w:val="24"/>
                <w:szCs w:val="24"/>
                <w:highlight w:val="none"/>
              </w:rPr>
              <w:t>；或提供投标人</w:t>
            </w:r>
            <w:r>
              <w:rPr>
                <w:rFonts w:hint="eastAsia" w:ascii="宋体" w:hAnsi="宋体" w:cs="宋体"/>
                <w:b/>
                <w:color w:val="auto"/>
                <w:sz w:val="24"/>
                <w:szCs w:val="24"/>
                <w:highlight w:val="none"/>
              </w:rPr>
              <w:t>2024年度</w:t>
            </w:r>
            <w:r>
              <w:rPr>
                <w:rFonts w:hint="eastAsia" w:ascii="宋体" w:hAnsi="宋体" w:cs="宋体"/>
                <w:b/>
                <w:color w:val="auto"/>
                <w:sz w:val="24"/>
                <w:szCs w:val="24"/>
                <w:highlight w:val="none"/>
                <w:lang w:val="en-US" w:eastAsia="zh-CN"/>
              </w:rPr>
              <w:t>或2025年度</w:t>
            </w:r>
            <w:r>
              <w:rPr>
                <w:rFonts w:hint="eastAsia" w:ascii="宋体" w:hAnsi="宋体" w:cs="宋体"/>
                <w:b/>
                <w:color w:val="auto"/>
                <w:sz w:val="24"/>
                <w:szCs w:val="24"/>
                <w:highlight w:val="none"/>
              </w:rPr>
              <w:t>经审计的财务报告扫描件</w:t>
            </w:r>
            <w:r>
              <w:rPr>
                <w:rFonts w:hint="eastAsia" w:ascii="宋体" w:hAnsi="宋体" w:cs="宋体"/>
                <w:color w:val="auto"/>
                <w:sz w:val="24"/>
                <w:szCs w:val="24"/>
                <w:highlight w:val="none"/>
              </w:rPr>
              <w:t>一份；或投标人的本项目开标时间前6个月内银行出具的</w:t>
            </w:r>
            <w:r>
              <w:rPr>
                <w:rFonts w:hint="eastAsia" w:ascii="宋体" w:hAnsi="宋体" w:cs="宋体"/>
                <w:b/>
                <w:color w:val="auto"/>
                <w:sz w:val="24"/>
                <w:szCs w:val="24"/>
                <w:highlight w:val="none"/>
              </w:rPr>
              <w:t>资信证明扫描件</w:t>
            </w:r>
            <w:r>
              <w:rPr>
                <w:rFonts w:hint="eastAsia" w:ascii="宋体" w:hAnsi="宋体" w:cs="宋体"/>
                <w:color w:val="auto"/>
                <w:sz w:val="24"/>
                <w:szCs w:val="24"/>
                <w:highlight w:val="none"/>
              </w:rPr>
              <w:t>一份）</w:t>
            </w:r>
            <w:r>
              <w:rPr>
                <w:rFonts w:hint="eastAsia" w:ascii="宋体" w:hAnsi="宋体" w:cs="宋体"/>
                <w:color w:val="auto"/>
                <w:sz w:val="24"/>
                <w:szCs w:val="24"/>
                <w:highlight w:val="none"/>
                <w:lang w:eastAsia="zh-CN"/>
              </w:rPr>
              <w:t>。</w:t>
            </w:r>
          </w:p>
          <w:p w14:paraId="33550CAD">
            <w:pPr>
              <w:pBdr>
                <w:top w:val="none" w:color="000000" w:sz="0" w:space="0"/>
                <w:left w:val="none" w:color="000000" w:sz="0" w:space="0"/>
                <w:bottom w:val="none" w:color="000000" w:sz="0" w:space="0"/>
                <w:right w:val="none" w:color="000000" w:sz="0" w:space="0"/>
              </w:pBdr>
              <w:ind w:right="28"/>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(三)投标人的本项目开标时间前6个月内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不含开标当月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任何1个月的</w:t>
            </w:r>
            <w:r>
              <w:rPr>
                <w:rFonts w:hint="eastAsia" w:ascii="宋体" w:hAnsi="宋体" w:cs="宋体"/>
                <w:b/>
                <w:color w:val="auto"/>
                <w:sz w:val="24"/>
                <w:szCs w:val="24"/>
                <w:highlight w:val="none"/>
              </w:rPr>
              <w:t>依法缴纳税收扫描件和社会保障资金扫描件</w:t>
            </w:r>
            <w:r>
              <w:rPr>
                <w:rFonts w:hint="eastAsia" w:ascii="宋体" w:hAnsi="宋体" w:cs="宋体"/>
                <w:color w:val="auto"/>
                <w:sz w:val="24"/>
                <w:szCs w:val="24"/>
                <w:highlight w:val="none"/>
              </w:rPr>
              <w:t>的相关材料</w:t>
            </w:r>
            <w:r>
              <w:rPr>
                <w:rFonts w:hint="eastAsia" w:ascii="宋体" w:hAnsi="宋体" w:cs="宋体"/>
                <w:b/>
                <w:color w:val="auto"/>
                <w:sz w:val="24"/>
                <w:szCs w:val="24"/>
                <w:highlight w:val="none"/>
              </w:rPr>
              <w:t>各一份</w:t>
            </w:r>
            <w:r>
              <w:rPr>
                <w:rFonts w:hint="eastAsia" w:ascii="宋体" w:hAnsi="宋体" w:cs="宋体"/>
                <w:color w:val="auto"/>
                <w:sz w:val="24"/>
                <w:szCs w:val="24"/>
                <w:highlight w:val="none"/>
              </w:rPr>
              <w:t>（依法免税或不需要缴纳社会保障资金的供应商,提供相应文件扫描件证明其依法免税或不需要缴纳社会保障资金)</w:t>
            </w:r>
            <w:r>
              <w:rPr>
                <w:rFonts w:hint="eastAsia" w:ascii="宋体" w:hAnsi="宋体" w:cs="宋体"/>
                <w:color w:val="auto"/>
                <w:sz w:val="24"/>
                <w:szCs w:val="24"/>
                <w:highlight w:val="none"/>
                <w:lang w:eastAsia="zh-CN"/>
              </w:rPr>
              <w:t>。</w:t>
            </w:r>
          </w:p>
          <w:p w14:paraId="66B00760">
            <w:pPr>
              <w:pBdr>
                <w:top w:val="none" w:color="000000" w:sz="0" w:space="0"/>
                <w:left w:val="none" w:color="000000" w:sz="0" w:space="0"/>
                <w:bottom w:val="none" w:color="000000" w:sz="0" w:space="0"/>
                <w:right w:val="none" w:color="000000" w:sz="0" w:space="0"/>
              </w:pBdr>
              <w:ind w:right="28"/>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四)具备履行合同所必需的设备和专业技术能力的证明材料。即投标文件中提供：《具备履行合同所必需的设备和专业技术能力的书面声明（附证明材料扫描件）》（加盖电子签章，格式见招标文件第七章《投标文件相关格式》，所附证明材料扫描件可不加盖电子签章）。</w:t>
            </w:r>
          </w:p>
          <w:p w14:paraId="7AE27354">
            <w:pPr>
              <w:pBdr>
                <w:top w:val="none" w:color="000000" w:sz="0" w:space="0"/>
                <w:left w:val="none" w:color="000000" w:sz="0" w:space="0"/>
                <w:bottom w:val="none" w:color="000000" w:sz="0" w:space="0"/>
                <w:right w:val="none" w:color="000000" w:sz="0" w:space="0"/>
              </w:pBdr>
              <w:ind w:right="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（五）投标人参加政府采购活动前3年内在经营活动中没有重大违法记录的书面声明，加盖</w:t>
            </w:r>
            <w:r>
              <w:rPr>
                <w:rFonts w:hint="eastAsia" w:ascii="宋体" w:hAnsi="宋体" w:cs="宋体"/>
                <w:b/>
                <w:color w:val="auto"/>
                <w:sz w:val="24"/>
                <w:szCs w:val="24"/>
                <w:highlight w:val="none"/>
              </w:rPr>
              <w:t>电子签章</w:t>
            </w:r>
            <w:r>
              <w:rPr>
                <w:rFonts w:hint="eastAsia" w:ascii="宋体" w:hAnsi="宋体" w:cs="宋体"/>
                <w:color w:val="auto"/>
                <w:sz w:val="24"/>
                <w:szCs w:val="24"/>
                <w:highlight w:val="none"/>
              </w:rPr>
              <w:t>，格式见本文件第七章《投标文</w:t>
            </w:r>
            <w:r>
              <w:rPr>
                <w:rFonts w:hint="eastAsia" w:ascii="宋体" w:hAnsi="宋体" w:eastAsia="宋体" w:cs="宋体"/>
                <w:color w:val="auto"/>
                <w:sz w:val="24"/>
                <w:szCs w:val="24"/>
                <w:highlight w:val="none"/>
              </w:rPr>
              <w:t>件相关格式》。</w:t>
            </w:r>
          </w:p>
          <w:p w14:paraId="2D5F9092">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投标人关于单位负责人为同一人或者存在直接控股、管理关系的不同供应商，不得参加同一合同项下的政府采购活动的承诺。（加盖电子签章，格式见招标文件第七章《投标文件相关格式》）；</w:t>
            </w:r>
          </w:p>
          <w:p w14:paraId="25C2542A">
            <w:pPr>
              <w:pBdr>
                <w:top w:val="none" w:color="000000" w:sz="0" w:space="0"/>
                <w:left w:val="none" w:color="000000" w:sz="0" w:space="0"/>
                <w:bottom w:val="none" w:color="000000" w:sz="0" w:space="0"/>
                <w:right w:val="none" w:color="000000" w:sz="0" w:space="0"/>
              </w:pBdr>
              <w:rPr>
                <w:rFonts w:hint="eastAsia"/>
                <w:color w:val="auto"/>
                <w:sz w:val="20"/>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投标人不是为本采购项目提供整体设计、规范编制或者项目管理、监理、检测等服务的供应商的书面声明。（加盖电子签章，格式见招标文件第七章《投标文件相关格式》）；</w:t>
            </w:r>
          </w:p>
          <w:p w14:paraId="3D22EA37">
            <w:pPr>
              <w:pBdr>
                <w:top w:val="none" w:color="000000" w:sz="0" w:space="0"/>
                <w:left w:val="none" w:color="000000" w:sz="0" w:space="0"/>
                <w:bottom w:val="none" w:color="000000" w:sz="0" w:space="0"/>
                <w:right w:val="none" w:color="000000" w:sz="0" w:space="0"/>
              </w:pBdr>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八</w:t>
            </w:r>
            <w:r>
              <w:rPr>
                <w:rFonts w:hint="eastAsia" w:ascii="宋体" w:hAnsi="宋体" w:cs="宋体"/>
                <w:b w:val="0"/>
                <w:bCs w:val="0"/>
                <w:color w:val="auto"/>
                <w:sz w:val="24"/>
                <w:szCs w:val="24"/>
                <w:highlight w:val="none"/>
                <w:lang w:eastAsia="zh-CN"/>
              </w:rPr>
              <w:t>）</w:t>
            </w:r>
            <w:r>
              <w:rPr>
                <w:rFonts w:hint="eastAsia" w:ascii="宋体" w:hAnsi="宋体" w:cs="宋体"/>
                <w:color w:val="auto"/>
                <w:sz w:val="24"/>
                <w:szCs w:val="24"/>
                <w:highlight w:val="none"/>
              </w:rPr>
              <w:t>投标人提供的服务全部由符合政策要求的中小企业承接的，</w:t>
            </w:r>
            <w:r>
              <w:rPr>
                <w:rFonts w:hint="eastAsia" w:ascii="宋体" w:hAnsi="宋体" w:cs="宋体"/>
                <w:b w:val="0"/>
                <w:bCs w:val="0"/>
                <w:color w:val="auto"/>
                <w:sz w:val="24"/>
                <w:szCs w:val="24"/>
                <w:highlight w:val="none"/>
                <w:lang w:eastAsia="zh-CN"/>
              </w:rPr>
              <w:t>提供《中小企业声明函》（填写完整，加盖电子签章，格式见招标文件第七章《投标文件相关格式》，</w:t>
            </w:r>
            <w:r>
              <w:rPr>
                <w:rFonts w:hint="eastAsia" w:ascii="宋体" w:hAnsi="宋体" w:cs="宋体"/>
                <w:b/>
                <w:bCs/>
                <w:color w:val="auto"/>
                <w:sz w:val="24"/>
                <w:szCs w:val="24"/>
                <w:highlight w:val="none"/>
                <w:lang w:eastAsia="zh-CN"/>
              </w:rPr>
              <w:t>必须提供</w:t>
            </w:r>
            <w:r>
              <w:rPr>
                <w:rFonts w:hint="eastAsia" w:ascii="宋体" w:hAnsi="宋体" w:cs="宋体"/>
                <w:b w:val="0"/>
                <w:bCs w:val="0"/>
                <w:color w:val="auto"/>
                <w:sz w:val="24"/>
                <w:szCs w:val="24"/>
                <w:highlight w:val="none"/>
                <w:lang w:eastAsia="zh-CN"/>
              </w:rPr>
              <w:t xml:space="preserve">）。 </w:t>
            </w:r>
          </w:p>
          <w:p w14:paraId="210F2ED7">
            <w:pPr>
              <w:pBdr>
                <w:top w:val="none" w:color="000000" w:sz="0" w:space="0"/>
                <w:left w:val="none" w:color="000000" w:sz="0" w:space="0"/>
                <w:bottom w:val="none" w:color="000000" w:sz="0" w:space="0"/>
                <w:right w:val="none" w:color="000000" w:sz="0" w:space="0"/>
              </w:pBd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《中小企业声明函》查询渠道参考工业和信息化部发布的中小企业规模自测小程序。中小企业规模自测小程序详见《中小企业声明函》。</w:t>
            </w:r>
          </w:p>
          <w:p w14:paraId="67FE5CDF">
            <w:pPr>
              <w:pBdr>
                <w:top w:val="none" w:color="000000" w:sz="0" w:space="0"/>
                <w:left w:val="none" w:color="000000" w:sz="0" w:space="0"/>
                <w:bottom w:val="none" w:color="000000" w:sz="0" w:space="0"/>
                <w:right w:val="none" w:color="000000" w:sz="0" w:space="0"/>
              </w:pBdr>
              <w:rPr>
                <w:rFonts w:ascii="宋体" w:hAnsi="宋体" w:cs="宋体"/>
                <w:color w:val="auto"/>
                <w:sz w:val="24"/>
                <w:szCs w:val="24"/>
                <w:highlight w:val="none"/>
              </w:rPr>
            </w:pPr>
            <w:r>
              <w:rPr>
                <w:rFonts w:hint="eastAsia" w:ascii="宋体" w:hAnsi="宋体" w:cs="宋体"/>
                <w:b/>
                <w:color w:val="auto"/>
                <w:sz w:val="24"/>
                <w:szCs w:val="24"/>
                <w:highlight w:val="none"/>
              </w:rPr>
              <w:t>注：</w:t>
            </w:r>
          </w:p>
          <w:p w14:paraId="21D5C248">
            <w:pPr>
              <w:pBdr>
                <w:top w:val="none" w:color="000000" w:sz="0" w:space="0"/>
                <w:left w:val="none" w:color="000000" w:sz="0" w:space="0"/>
                <w:bottom w:val="none" w:color="000000" w:sz="0" w:space="0"/>
                <w:right w:val="none" w:color="000000" w:sz="0" w:space="0"/>
              </w:pBdr>
              <w:rPr>
                <w:rFonts w:ascii="宋体" w:hAnsi="宋体" w:cs="宋体"/>
                <w:color w:val="auto"/>
                <w:sz w:val="24"/>
                <w:szCs w:val="24"/>
                <w:highlight w:val="none"/>
              </w:rPr>
            </w:pPr>
            <w:r>
              <w:rPr>
                <w:rFonts w:hint="eastAsia" w:ascii="宋体" w:hAnsi="宋体" w:cs="宋体"/>
                <w:color w:val="auto"/>
                <w:sz w:val="24"/>
                <w:szCs w:val="24"/>
                <w:highlight w:val="none"/>
              </w:rPr>
              <w:t>1、中小企业需满足的条件具体以《政府采购促进中小企业发展管理办法》（财库﹝2020﹞46 号）、（苏财购( 2022 ) 45 号）和《工业和信息化部、国家统计局、国家发展和改革委员会、财政部关于印发中小企业划型标准规定的通知》（工信部联企业[2011]300号）的规定为准。</w:t>
            </w:r>
          </w:p>
          <w:p w14:paraId="7EBD51E0">
            <w:pPr>
              <w:pBdr>
                <w:top w:val="none" w:color="000000" w:sz="0" w:space="0"/>
                <w:left w:val="none" w:color="000000" w:sz="0" w:space="0"/>
                <w:bottom w:val="none" w:color="000000" w:sz="0" w:space="0"/>
                <w:right w:val="none" w:color="000000" w:sz="0" w:space="0"/>
              </w:pBdr>
              <w:spacing w:line="240" w:lineRule="auto"/>
              <w:ind w:right="28"/>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为残疾人福利性单位的，视同小微企业，提供《残疾人福利性单位声明函》（加盖电子签章，格式见招标文件第七章《投标文件相关格式》）。具体以《关于促进残疾人就业政府采购政策的通知》（财库〔2017〕141号）的规定为准。</w:t>
            </w:r>
          </w:p>
          <w:p w14:paraId="55BFC056">
            <w:pPr>
              <w:pBdr>
                <w:top w:val="none" w:color="000000" w:sz="0" w:space="0"/>
                <w:left w:val="none" w:color="000000" w:sz="0" w:space="0"/>
                <w:bottom w:val="none" w:color="000000" w:sz="0" w:space="0"/>
                <w:right w:val="none" w:color="000000" w:sz="0" w:space="0"/>
              </w:pBdr>
              <w:spacing w:line="240" w:lineRule="auto"/>
              <w:ind w:right="28"/>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3、供应商为监狱企业的，视同小微企业，提供省级以上监狱管理局、戒毒管理局（含新疆生产建设兵团）出具的属于监狱企业的证明文件扫描件。具体以《财政部 司法部关于政府采购支持监狱企业发展有关问题的通知》（财库〔2014〕68号）的规定为准。</w:t>
            </w:r>
          </w:p>
          <w:p w14:paraId="46A6908E">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p>
          <w:p w14:paraId="5108F633">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三、符合条件（必须提供，否则投标无效）</w:t>
            </w:r>
          </w:p>
          <w:p w14:paraId="693656CF">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(一)报价</w:t>
            </w:r>
          </w:p>
          <w:p w14:paraId="02B308E9">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b/>
                <w:bCs/>
                <w:color w:val="auto"/>
                <w:sz w:val="24"/>
                <w:szCs w:val="24"/>
                <w:highlight w:val="none"/>
              </w:rPr>
              <w:t>1、《开标一览表》。</w:t>
            </w:r>
            <w:r>
              <w:rPr>
                <w:rFonts w:hint="eastAsia" w:ascii="宋体" w:hAnsi="宋体" w:cs="宋体"/>
                <w:color w:val="auto"/>
                <w:sz w:val="24"/>
                <w:szCs w:val="24"/>
                <w:highlight w:val="none"/>
              </w:rPr>
              <w:t>要求加盖电子签章，格式见本文件第七章《投标文件相关格式》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或政府采购客户端工具输入报价自动生成的《开标一览表》均视为满足招标文件要求。</w:t>
            </w:r>
          </w:p>
          <w:p w14:paraId="66529453">
            <w:pPr>
              <w:pBdr>
                <w:top w:val="none" w:color="000000" w:sz="0" w:space="0"/>
                <w:left w:val="none" w:color="000000" w:sz="0" w:space="0"/>
                <w:bottom w:val="none" w:color="000000" w:sz="0" w:space="0"/>
                <w:right w:val="none" w:color="000000" w:sz="0" w:space="0"/>
              </w:pBdr>
              <w:rPr>
                <w:rFonts w:hint="eastAsia" w:ascii="宋体" w:hAnsi="宋体" w:cs="宋体"/>
                <w:b w:val="0"/>
                <w:bCs/>
                <w:color w:val="auto"/>
                <w:sz w:val="24"/>
                <w:szCs w:val="24"/>
                <w:highlight w:val="none"/>
              </w:rPr>
            </w:pPr>
            <w:r>
              <w:rPr>
                <w:rFonts w:hint="eastAsia" w:ascii="宋体" w:hAnsi="宋体" w:cs="宋体"/>
                <w:b/>
                <w:color w:val="auto"/>
                <w:sz w:val="24"/>
                <w:szCs w:val="24"/>
                <w:highlight w:val="none"/>
              </w:rPr>
              <w:t>2、《分项价格表》。</w:t>
            </w:r>
            <w:r>
              <w:rPr>
                <w:rFonts w:hint="eastAsia" w:ascii="宋体" w:hAnsi="宋体" w:cs="宋体"/>
                <w:b w:val="0"/>
                <w:bCs/>
                <w:color w:val="auto"/>
                <w:sz w:val="24"/>
                <w:szCs w:val="24"/>
                <w:highlight w:val="none"/>
              </w:rPr>
              <w:t>要求加盖电子签章，格式见本文件第七章《投标文件相关格式》（必须提供，否则在符合性审查时按照投标无效处理）。</w:t>
            </w:r>
          </w:p>
          <w:p w14:paraId="47AB972E">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（二）商务资信</w:t>
            </w:r>
          </w:p>
          <w:p w14:paraId="0C438F24">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1、《投标函》（加盖电子签章，格式见招标文件第七章《投标文件相关格式》。）</w:t>
            </w:r>
          </w:p>
          <w:p w14:paraId="76AE841E">
            <w:pPr>
              <w:pBdr>
                <w:top w:val="none" w:color="000000" w:sz="0" w:space="0"/>
                <w:left w:val="none" w:color="000000" w:sz="0" w:space="0"/>
                <w:bottom w:val="none" w:color="000000" w:sz="0" w:space="0"/>
                <w:right w:val="none" w:color="000000" w:sz="0" w:space="0"/>
              </w:pBdr>
              <w:rPr>
                <w:rFonts w:hint="eastAsia"/>
                <w:color w:val="auto"/>
                <w:highlight w:val="none"/>
              </w:rPr>
            </w:pPr>
            <w:r>
              <w:rPr>
                <w:rFonts w:hint="eastAsia" w:ascii="宋体" w:hAnsi="宋体" w:cs="宋体"/>
                <w:b/>
                <w:bCs/>
                <w:color w:val="auto"/>
                <w:sz w:val="24"/>
                <w:szCs w:val="24"/>
                <w:highlight w:val="none"/>
              </w:rPr>
              <w:t>2、</w:t>
            </w:r>
            <w:r>
              <w:rPr>
                <w:rFonts w:hint="eastAsia" w:ascii="宋体" w:hAnsi="宋体" w:cs="宋体"/>
                <w:b/>
                <w:color w:val="auto"/>
                <w:sz w:val="24"/>
                <w:szCs w:val="24"/>
                <w:highlight w:val="none"/>
              </w:rPr>
              <w:t>《授权委托书》、《法定代表人身份证明书》。</w:t>
            </w:r>
            <w:r>
              <w:rPr>
                <w:rFonts w:hint="eastAsia" w:ascii="宋体" w:hAnsi="宋体" w:cs="宋体"/>
                <w:b w:val="0"/>
                <w:bCs/>
                <w:color w:val="auto"/>
                <w:sz w:val="24"/>
                <w:szCs w:val="24"/>
                <w:highlight w:val="none"/>
              </w:rPr>
              <w:t>要求加盖电子签章，格式见本文件第七章《投标文件相关格式》（必须提供，否则在符合性审查时按照投标无效处理，法定代表人参与投标的须提供法定代表人身份证明书，不需要单独提供授权委托书）。</w:t>
            </w:r>
          </w:p>
          <w:p w14:paraId="16CA7F38">
            <w:pPr>
              <w:pBdr>
                <w:top w:val="none" w:color="000000" w:sz="0" w:space="0"/>
                <w:left w:val="none" w:color="000000" w:sz="0" w:space="0"/>
                <w:bottom w:val="none" w:color="000000" w:sz="0" w:space="0"/>
                <w:right w:val="none" w:color="000000" w:sz="0" w:space="0"/>
              </w:pBdr>
              <w:rPr>
                <w:rFonts w:hint="eastAsia" w:ascii="宋体" w:hAnsi="宋体" w:cs="宋体"/>
                <w:b w:val="0"/>
                <w:bCs/>
                <w:color w:val="auto"/>
                <w:sz w:val="24"/>
                <w:szCs w:val="22"/>
                <w:highlight w:val="none"/>
              </w:rPr>
            </w:pPr>
            <w:r>
              <w:rPr>
                <w:rFonts w:hint="eastAsia" w:ascii="宋体" w:hAnsi="宋体" w:cs="宋体"/>
                <w:b/>
                <w:color w:val="auto"/>
                <w:sz w:val="24"/>
                <w:szCs w:val="24"/>
                <w:highlight w:val="none"/>
                <w:lang w:val="en-US" w:eastAsia="zh-CN"/>
              </w:rPr>
              <w:t>3、</w:t>
            </w:r>
            <w:r>
              <w:rPr>
                <w:rFonts w:hint="eastAsia" w:ascii="宋体" w:hAnsi="宋体" w:cs="宋体"/>
                <w:b/>
                <w:bCs w:val="0"/>
                <w:color w:val="auto"/>
                <w:sz w:val="24"/>
                <w:szCs w:val="24"/>
                <w:highlight w:val="none"/>
                <w:lang w:val="en-US" w:eastAsia="zh-CN"/>
              </w:rPr>
              <w:t>《</w:t>
            </w:r>
            <w:r>
              <w:rPr>
                <w:rFonts w:hint="eastAsia" w:ascii="宋体" w:hAnsi="宋体" w:cs="宋体"/>
                <w:b/>
                <w:bCs w:val="0"/>
                <w:color w:val="auto"/>
                <w:sz w:val="24"/>
                <w:szCs w:val="22"/>
                <w:highlight w:val="none"/>
                <w:lang w:val="en-US" w:eastAsia="zh-CN" w:bidi="ar-SA"/>
              </w:rPr>
              <w:t>工作人员服务要求及配备</w:t>
            </w:r>
            <w:r>
              <w:rPr>
                <w:rFonts w:hint="eastAsia" w:ascii="宋体" w:hAnsi="宋体" w:cs="宋体"/>
                <w:b/>
                <w:bCs w:val="0"/>
                <w:color w:val="auto"/>
                <w:sz w:val="24"/>
                <w:szCs w:val="24"/>
                <w:highlight w:val="none"/>
                <w:lang w:val="en-US" w:eastAsia="zh-CN"/>
              </w:rPr>
              <w:t>》</w:t>
            </w:r>
            <w:r>
              <w:rPr>
                <w:rFonts w:hint="eastAsia" w:ascii="宋体" w:hAnsi="宋体" w:cs="宋体"/>
                <w:color w:val="auto"/>
                <w:sz w:val="24"/>
                <w:szCs w:val="24"/>
                <w:highlight w:val="none"/>
              </w:rPr>
              <w:t>要求见招标文件第六章《采购需求</w:t>
            </w:r>
            <w:r>
              <w:rPr>
                <w:rFonts w:hint="eastAsia" w:ascii="宋体" w:hAnsi="宋体" w:cs="宋体"/>
                <w:color w:val="auto"/>
                <w:sz w:val="24"/>
                <w:szCs w:val="24"/>
                <w:highlight w:val="none"/>
                <w:lang w:eastAsia="zh-CN"/>
              </w:rPr>
              <w:t>》</w:t>
            </w:r>
            <w:r>
              <w:rPr>
                <w:rFonts w:hint="eastAsia" w:ascii="宋体" w:hAnsi="宋体" w:cs="宋体"/>
                <w:b/>
                <w:color w:val="auto"/>
                <w:sz w:val="24"/>
                <w:szCs w:val="24"/>
                <w:highlight w:val="none"/>
                <w:lang w:val="en-US" w:eastAsia="zh-CN"/>
              </w:rPr>
              <w:t>；</w:t>
            </w:r>
          </w:p>
          <w:p w14:paraId="485766DD">
            <w:pPr>
              <w:pBdr>
                <w:top w:val="none" w:color="000000" w:sz="0" w:space="0"/>
                <w:left w:val="none" w:color="000000" w:sz="0" w:space="0"/>
                <w:bottom w:val="none" w:color="000000" w:sz="0" w:space="0"/>
                <w:right w:val="none" w:color="000000" w:sz="0" w:space="0"/>
              </w:pBdr>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4、《管理设备最低配置要求》</w:t>
            </w:r>
            <w:r>
              <w:rPr>
                <w:rFonts w:hint="eastAsia" w:ascii="宋体" w:hAnsi="宋体" w:cs="宋体"/>
                <w:b w:val="0"/>
                <w:bCs/>
                <w:color w:val="auto"/>
                <w:sz w:val="24"/>
                <w:szCs w:val="24"/>
                <w:highlight w:val="none"/>
                <w:lang w:val="en-US" w:eastAsia="zh-CN"/>
              </w:rPr>
              <w:t>要求见招标文件第六章《采购需求》；</w:t>
            </w:r>
          </w:p>
          <w:p w14:paraId="24463C49">
            <w:pPr>
              <w:pBdr>
                <w:top w:val="none" w:color="000000" w:sz="0" w:space="0"/>
                <w:left w:val="none" w:color="000000" w:sz="0" w:space="0"/>
                <w:bottom w:val="none" w:color="000000" w:sz="0" w:space="0"/>
                <w:right w:val="none" w:color="000000" w:sz="0" w:space="0"/>
              </w:pBdr>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5、法律、法规和招标文件规定的无效情形。</w:t>
            </w:r>
          </w:p>
          <w:p w14:paraId="06DE263D">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（三）技术响应</w:t>
            </w:r>
          </w:p>
          <w:p w14:paraId="2723F6F5">
            <w:pPr>
              <w:pBdr>
                <w:top w:val="none" w:color="000000" w:sz="0" w:space="0"/>
                <w:left w:val="none" w:color="000000" w:sz="0" w:space="0"/>
                <w:bottom w:val="none" w:color="000000" w:sz="0" w:space="0"/>
                <w:right w:val="none" w:color="000000" w:sz="0" w:space="0"/>
              </w:pBdr>
              <w:rPr>
                <w:rFonts w:hint="eastAsia" w:eastAsia="宋体"/>
                <w:color w:val="auto"/>
                <w:sz w:val="20"/>
                <w:szCs w:val="22"/>
                <w:highlight w:val="none"/>
              </w:rPr>
            </w:pPr>
            <w:r>
              <w:rPr>
                <w:rFonts w:hint="eastAsia" w:ascii="宋体" w:hAnsi="宋体" w:cs="宋体"/>
                <w:b/>
                <w:bCs/>
                <w:color w:val="auto"/>
                <w:sz w:val="24"/>
                <w:szCs w:val="24"/>
                <w:highlight w:val="none"/>
              </w:rPr>
              <w:t>1、《偏离表》（加盖电子签章，格式见招标文件第七章《投标文件相关格式》。）</w:t>
            </w:r>
          </w:p>
          <w:p w14:paraId="793F92DA">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p>
          <w:p w14:paraId="008F1F1B">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四、综合评审评分项</w:t>
            </w:r>
          </w:p>
          <w:p w14:paraId="71EF6F7A">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rPr>
              <w:t>）</w:t>
            </w:r>
            <w:r>
              <w:rPr>
                <w:rFonts w:hint="eastAsia" w:ascii="宋体" w:hAnsi="宋体" w:cs="宋体"/>
                <w:b/>
                <w:bCs/>
                <w:color w:val="auto"/>
                <w:sz w:val="24"/>
                <w:szCs w:val="24"/>
                <w:highlight w:val="none"/>
              </w:rPr>
              <w:t>商务部分</w:t>
            </w:r>
          </w:p>
          <w:p w14:paraId="3B161ABD">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设备设施</w:t>
            </w:r>
            <w:r>
              <w:rPr>
                <w:rFonts w:hint="eastAsia" w:ascii="宋体" w:hAnsi="宋体" w:cs="宋体"/>
                <w:color w:val="auto"/>
                <w:sz w:val="24"/>
                <w:szCs w:val="24"/>
                <w:highlight w:val="none"/>
              </w:rPr>
              <w:t>（要求见本文件第四章《评标标准》中《评分细则》）；</w:t>
            </w:r>
          </w:p>
          <w:p w14:paraId="4E8F763E">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b/>
                <w:bCs/>
                <w:color w:val="auto"/>
                <w:sz w:val="24"/>
                <w:szCs w:val="24"/>
                <w:highlight w:val="none"/>
                <w:lang w:val="en-US" w:eastAsia="zh-CN"/>
              </w:rPr>
              <w:t>2、类似业绩</w:t>
            </w:r>
            <w:r>
              <w:rPr>
                <w:rFonts w:hint="eastAsia" w:ascii="宋体" w:hAnsi="宋体" w:cs="宋体"/>
                <w:color w:val="auto"/>
                <w:sz w:val="24"/>
                <w:szCs w:val="24"/>
                <w:highlight w:val="none"/>
              </w:rPr>
              <w:t>（要求见本文件第四章《评标标准》中《评分细则》）；</w:t>
            </w:r>
          </w:p>
          <w:p w14:paraId="2D9023E7">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cs="宋体"/>
                <w:b/>
                <w:bCs/>
                <w:color w:val="auto"/>
                <w:sz w:val="22"/>
                <w:szCs w:val="22"/>
                <w:highlight w:val="none"/>
                <w:lang w:val="en-US" w:eastAsia="zh-CN"/>
              </w:rPr>
              <w:t>供应</w:t>
            </w:r>
            <w:r>
              <w:rPr>
                <w:rFonts w:hint="eastAsia" w:ascii="宋体" w:hAnsi="宋体" w:eastAsia="宋体" w:cs="宋体"/>
                <w:b/>
                <w:bCs/>
                <w:color w:val="auto"/>
                <w:sz w:val="24"/>
                <w:szCs w:val="24"/>
                <w:highlight w:val="none"/>
                <w:lang w:val="en-US" w:eastAsia="zh-CN"/>
              </w:rPr>
              <w:t>商评价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rPr>
              <w:t>要</w:t>
            </w:r>
            <w:r>
              <w:rPr>
                <w:rFonts w:hint="eastAsia" w:ascii="宋体" w:hAnsi="宋体" w:cs="宋体"/>
                <w:color w:val="auto"/>
                <w:sz w:val="24"/>
                <w:szCs w:val="24"/>
                <w:highlight w:val="none"/>
              </w:rPr>
              <w:t>求见本文件第四章《评标标准》中《评分细则》）；</w:t>
            </w:r>
          </w:p>
          <w:p w14:paraId="71B66390">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投标人其它证明文件及材料扫描件。</w:t>
            </w:r>
          </w:p>
          <w:p w14:paraId="4126E25C">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rPr>
              <w:t>）技术部分</w:t>
            </w:r>
          </w:p>
          <w:p w14:paraId="70023D7D">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hint="eastAsia" w:ascii="宋体" w:hAnsi="宋体" w:eastAsia="宋体" w:cs="宋体"/>
                <w:b/>
                <w:bCs/>
                <w:i w:val="0"/>
                <w:caps w:val="0"/>
                <w:color w:val="auto"/>
                <w:spacing w:val="0"/>
                <w:sz w:val="24"/>
                <w:szCs w:val="24"/>
                <w:highlight w:val="none"/>
                <w:lang w:val="en-US" w:eastAsia="zh-CN" w:bidi="ar-SA"/>
              </w:rPr>
              <w:t>人员配备</w:t>
            </w:r>
            <w:r>
              <w:rPr>
                <w:rFonts w:hint="eastAsia" w:ascii="宋体" w:hAnsi="宋体" w:cs="宋体"/>
                <w:color w:val="auto"/>
                <w:sz w:val="24"/>
                <w:szCs w:val="24"/>
                <w:highlight w:val="none"/>
              </w:rPr>
              <w:t>（要求见招标文件第六章《采购需求》及第四章《评标标准》中《评分细则》）；</w:t>
            </w:r>
          </w:p>
          <w:p w14:paraId="5972B96F">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2、河道保洁服务方案</w:t>
            </w:r>
            <w:r>
              <w:rPr>
                <w:rFonts w:hint="eastAsia" w:ascii="宋体" w:hAnsi="宋体" w:cs="宋体"/>
                <w:color w:val="auto"/>
                <w:sz w:val="24"/>
                <w:szCs w:val="24"/>
                <w:highlight w:val="none"/>
              </w:rPr>
              <w:t>（要求见招标文件第六章《采购需求》及第四章《评标标准》中《评分细则》）；</w:t>
            </w:r>
          </w:p>
          <w:p w14:paraId="305A71D1">
            <w:pPr>
              <w:pBdr>
                <w:top w:val="none" w:color="000000" w:sz="0" w:space="0"/>
                <w:left w:val="none" w:color="000000" w:sz="0" w:space="0"/>
                <w:bottom w:val="none" w:color="000000" w:sz="0" w:space="0"/>
                <w:right w:val="none" w:color="000000" w:sz="0" w:space="0"/>
              </w:pBdr>
              <w:rPr>
                <w:rFonts w:hint="default"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3、应急方案</w:t>
            </w:r>
            <w:r>
              <w:rPr>
                <w:rFonts w:hint="eastAsia" w:ascii="宋体" w:hAnsi="宋体" w:cs="宋体"/>
                <w:color w:val="auto"/>
                <w:sz w:val="24"/>
                <w:szCs w:val="24"/>
                <w:highlight w:val="none"/>
              </w:rPr>
              <w:t>（要求见招标文件第六章《采购需求》及第四章《评标标准》中《评分细则》）；</w:t>
            </w:r>
          </w:p>
          <w:p w14:paraId="51446E08">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4、安全生产方案、文明作业及环保方案</w:t>
            </w:r>
            <w:r>
              <w:rPr>
                <w:rFonts w:hint="eastAsia" w:ascii="宋体" w:hAnsi="宋体" w:cs="宋体"/>
                <w:color w:val="auto"/>
                <w:sz w:val="24"/>
                <w:szCs w:val="24"/>
                <w:highlight w:val="none"/>
              </w:rPr>
              <w:t>（要求见招标文件第六章《采购需求》及第四章《评标标准》中《评分细则》）；</w:t>
            </w:r>
          </w:p>
          <w:p w14:paraId="7A49B78A">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5、管理方案</w:t>
            </w:r>
            <w:r>
              <w:rPr>
                <w:rFonts w:hint="eastAsia" w:ascii="宋体" w:hAnsi="宋体" w:cs="宋体"/>
                <w:color w:val="auto"/>
                <w:sz w:val="24"/>
                <w:szCs w:val="24"/>
                <w:highlight w:val="none"/>
              </w:rPr>
              <w:t>（要求见招标文件第六章《采购需求》及第四章《评标标准》中《评分细则》）；</w:t>
            </w:r>
          </w:p>
          <w:p w14:paraId="6615ACF2">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、评分细则中评分得分需提供的相关证明文件扫描件。</w:t>
            </w:r>
          </w:p>
          <w:p w14:paraId="6268BFDD">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p>
          <w:p w14:paraId="4108D89E">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五、其他部分</w:t>
            </w:r>
          </w:p>
          <w:p w14:paraId="5B41378C">
            <w:pPr>
              <w:pBdr>
                <w:top w:val="none" w:color="000000" w:sz="0" w:space="0"/>
                <w:left w:val="none" w:color="000000" w:sz="0" w:space="0"/>
                <w:bottom w:val="none" w:color="000000" w:sz="0" w:space="0"/>
                <w:right w:val="none" w:color="000000" w:sz="0" w:space="0"/>
              </w:pBdr>
              <w:ind w:right="28"/>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rPr>
              <w:t>1、价格折扣文件格式：</w:t>
            </w:r>
            <w:r>
              <w:rPr>
                <w:rFonts w:hint="eastAsia" w:ascii="宋体" w:hAnsi="宋体" w:cs="宋体"/>
                <w:b/>
                <w:color w:val="auto"/>
                <w:sz w:val="24"/>
                <w:szCs w:val="24"/>
                <w:highlight w:val="none"/>
                <w:lang w:val="en-US" w:eastAsia="zh-CN"/>
              </w:rPr>
              <w:t>无。</w:t>
            </w:r>
          </w:p>
          <w:p w14:paraId="56F0858C">
            <w:pPr>
              <w:rPr>
                <w:rFonts w:hint="eastAsia" w:ascii="宋体" w:hAnsi="宋体" w:cs="宋体"/>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color w:val="auto"/>
                <w:sz w:val="24"/>
                <w:szCs w:val="24"/>
                <w:highlight w:val="none"/>
              </w:rPr>
              <w:t>：</w:t>
            </w:r>
          </w:p>
          <w:p w14:paraId="1D0C85B6">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color w:val="auto"/>
                <w:sz w:val="24"/>
                <w:szCs w:val="24"/>
                <w:highlight w:val="none"/>
              </w:rPr>
              <w:t>1、投标人应对以上文件的合法性、真实性负责。</w:t>
            </w:r>
          </w:p>
          <w:p w14:paraId="643E69BA">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2、签订合同前，中标人必须向采购人提交其投标文件中所有扫描件的原件，采购人核查无误后，签订合同。如中标人不能在采购人规定的时间内向采购人提供原件，将被采购人视为放弃中标资格。</w:t>
            </w:r>
          </w:p>
        </w:tc>
      </w:tr>
      <w:tr w14:paraId="1310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noWrap w:val="0"/>
            <w:tcMar>
              <w:top w:w="0" w:type="dxa"/>
              <w:left w:w="108" w:type="dxa"/>
              <w:bottom w:w="0" w:type="dxa"/>
              <w:right w:w="108" w:type="dxa"/>
            </w:tcMar>
          </w:tcPr>
          <w:p w14:paraId="4CC95EFE">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(十三)2</w:t>
            </w:r>
          </w:p>
        </w:tc>
        <w:tc>
          <w:tcPr>
            <w:tcW w:w="8403" w:type="dxa"/>
            <w:noWrap w:val="0"/>
            <w:tcMar>
              <w:top w:w="0" w:type="dxa"/>
              <w:left w:w="108" w:type="dxa"/>
              <w:bottom w:w="0" w:type="dxa"/>
              <w:right w:w="108" w:type="dxa"/>
            </w:tcMar>
          </w:tcPr>
          <w:p w14:paraId="62BCA664">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商务条件见：</w:t>
            </w:r>
          </w:p>
          <w:p w14:paraId="1BE0CD93">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一、本文件第四章《评标标准》中《评分细则》。</w:t>
            </w:r>
          </w:p>
          <w:p w14:paraId="26430B56">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二、本文件第三章《投标资料表》中(十二)1和(十二)2。</w:t>
            </w:r>
          </w:p>
        </w:tc>
      </w:tr>
      <w:tr w14:paraId="2116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71" w:type="dxa"/>
            <w:noWrap w:val="0"/>
            <w:tcMar>
              <w:top w:w="0" w:type="dxa"/>
              <w:left w:w="108" w:type="dxa"/>
              <w:bottom w:w="0" w:type="dxa"/>
              <w:right w:w="108" w:type="dxa"/>
            </w:tcMar>
          </w:tcPr>
          <w:p w14:paraId="2BD8F870">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)3</w:t>
            </w:r>
          </w:p>
        </w:tc>
        <w:tc>
          <w:tcPr>
            <w:tcW w:w="8403" w:type="dxa"/>
            <w:noWrap w:val="0"/>
            <w:tcMar>
              <w:top w:w="0" w:type="dxa"/>
              <w:left w:w="108" w:type="dxa"/>
              <w:bottom w:w="0" w:type="dxa"/>
              <w:right w:w="108" w:type="dxa"/>
            </w:tcMar>
          </w:tcPr>
          <w:p w14:paraId="23C01CD2">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交货和提供服务的时间：见本文件第五章 《拟签订的合同文本》及或本文件第六章《采购需求》。</w:t>
            </w:r>
          </w:p>
        </w:tc>
      </w:tr>
      <w:tr w14:paraId="2DE9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471" w:type="dxa"/>
            <w:noWrap w:val="0"/>
            <w:tcMar>
              <w:top w:w="0" w:type="dxa"/>
              <w:left w:w="108" w:type="dxa"/>
              <w:bottom w:w="0" w:type="dxa"/>
              <w:right w:w="108" w:type="dxa"/>
            </w:tcMar>
          </w:tcPr>
          <w:p w14:paraId="5B90E57E">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p>
        </w:tc>
        <w:tc>
          <w:tcPr>
            <w:tcW w:w="8403" w:type="dxa"/>
            <w:noWrap w:val="0"/>
            <w:tcMar>
              <w:top w:w="0" w:type="dxa"/>
              <w:left w:w="108" w:type="dxa"/>
              <w:bottom w:w="0" w:type="dxa"/>
              <w:right w:w="108" w:type="dxa"/>
            </w:tcMar>
          </w:tcPr>
          <w:p w14:paraId="4E90E972">
            <w:pPr>
              <w:keepNext w:val="0"/>
              <w:keepLines w:val="0"/>
              <w:pageBreakBefore w:val="0"/>
              <w:widowControl/>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本项目预算金额：人民币</w:t>
            </w:r>
            <w:r>
              <w:rPr>
                <w:rFonts w:hint="eastAsia" w:ascii="宋体" w:hAnsi="宋体" w:cs="宋体"/>
                <w:b/>
                <w:bCs/>
                <w:color w:val="auto"/>
                <w:sz w:val="24"/>
                <w:szCs w:val="24"/>
                <w:highlight w:val="none"/>
                <w:lang w:val="en-US" w:eastAsia="zh-CN"/>
              </w:rPr>
              <w:t>215.70</w:t>
            </w:r>
            <w:r>
              <w:rPr>
                <w:rFonts w:hint="eastAsia" w:ascii="宋体" w:hAnsi="宋体" w:eastAsia="宋体" w:cs="宋体"/>
                <w:b/>
                <w:bCs/>
                <w:color w:val="auto"/>
                <w:sz w:val="24"/>
                <w:szCs w:val="24"/>
                <w:highlight w:val="none"/>
              </w:rPr>
              <w:t>万元；不接受超过采购预算的投标报价。</w:t>
            </w:r>
          </w:p>
          <w:p w14:paraId="2F3032B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报价包含项目完成的所有费用，</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报价时需考虑完成本项目内容所涉及的包含并不限于人工费、材料费、交通费、税费、保险、培训、售后服务、税金、投标人的利润等供应商认为可能发生的相关一切费用。采购人不再支付报价以外的任何费用。</w:t>
            </w:r>
          </w:p>
          <w:p w14:paraId="265C36C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投标人应充分了解该项目的总体情况、各类市场风险以及影响投标报价的其他要素风险。</w:t>
            </w:r>
            <w:r>
              <w:rPr>
                <w:rFonts w:hint="eastAsia" w:ascii="宋体" w:hAnsi="宋体" w:eastAsia="宋体" w:cs="宋体"/>
                <w:color w:val="auto"/>
                <w:sz w:val="24"/>
                <w:szCs w:val="24"/>
                <w:highlight w:val="none"/>
              </w:rPr>
              <w:t>采购人不再支付报价以外的任何费用。</w:t>
            </w:r>
          </w:p>
        </w:tc>
      </w:tr>
      <w:tr w14:paraId="2978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71" w:type="dxa"/>
            <w:noWrap w:val="0"/>
            <w:tcMar>
              <w:top w:w="0" w:type="dxa"/>
              <w:left w:w="108" w:type="dxa"/>
              <w:bottom w:w="0" w:type="dxa"/>
              <w:right w:w="108" w:type="dxa"/>
            </w:tcMar>
          </w:tcPr>
          <w:p w14:paraId="5AC8419D">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w:t>
            </w:r>
          </w:p>
        </w:tc>
        <w:tc>
          <w:tcPr>
            <w:tcW w:w="8403" w:type="dxa"/>
            <w:noWrap w:val="0"/>
            <w:tcMar>
              <w:top w:w="0" w:type="dxa"/>
              <w:left w:w="108" w:type="dxa"/>
              <w:bottom w:w="0" w:type="dxa"/>
              <w:right w:w="108" w:type="dxa"/>
            </w:tcMar>
            <w:vAlign w:val="center"/>
          </w:tcPr>
          <w:p w14:paraId="5B6AE8C2">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以人民币报价。</w:t>
            </w:r>
          </w:p>
        </w:tc>
      </w:tr>
      <w:tr w14:paraId="0DE6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noWrap w:val="0"/>
            <w:tcMar>
              <w:top w:w="0" w:type="dxa"/>
              <w:left w:w="108" w:type="dxa"/>
              <w:bottom w:w="0" w:type="dxa"/>
              <w:right w:w="108" w:type="dxa"/>
            </w:tcMar>
          </w:tcPr>
          <w:p w14:paraId="4B0F5A26">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（十七）</w:t>
            </w:r>
          </w:p>
        </w:tc>
        <w:tc>
          <w:tcPr>
            <w:tcW w:w="8403" w:type="dxa"/>
            <w:noWrap w:val="0"/>
            <w:tcMar>
              <w:top w:w="0" w:type="dxa"/>
              <w:left w:w="108" w:type="dxa"/>
              <w:bottom w:w="0" w:type="dxa"/>
              <w:right w:w="108" w:type="dxa"/>
            </w:tcMar>
            <w:vAlign w:val="center"/>
          </w:tcPr>
          <w:p w14:paraId="3D95546F">
            <w:pPr>
              <w:pBdr>
                <w:top w:val="none" w:color="000000" w:sz="0" w:space="0"/>
                <w:left w:val="none" w:color="000000" w:sz="0" w:space="0"/>
                <w:bottom w:val="none" w:color="000000" w:sz="0" w:space="0"/>
                <w:right w:val="none" w:color="000000" w:sz="0" w:space="0"/>
              </w:pBdr>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投标人须用政府采购客户端工具导入“苏采云”系统下载的采购文件（后缀）、供应商操作手册及政府采购客户端工具可通过“苏采云”系统（网址：</w:t>
            </w:r>
            <w:r>
              <w:rPr>
                <w:rFonts w:hint="eastAsia" w:ascii="宋体" w:hAnsi="宋体" w:eastAsia="宋体" w:cs="宋体"/>
                <w:color w:val="auto"/>
                <w:sz w:val="20"/>
                <w:szCs w:val="22"/>
                <w:highlight w:val="none"/>
              </w:rPr>
              <w:fldChar w:fldCharType="begin"/>
            </w:r>
            <w:r>
              <w:rPr>
                <w:rFonts w:hint="eastAsia" w:ascii="宋体" w:hAnsi="宋体" w:eastAsia="宋体" w:cs="宋体"/>
                <w:color w:val="auto"/>
                <w:sz w:val="20"/>
                <w:szCs w:val="22"/>
                <w:highlight w:val="none"/>
              </w:rPr>
              <w:instrText xml:space="preserve"> HYPERLINK "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 </w:instrText>
            </w:r>
            <w:r>
              <w:rPr>
                <w:rFonts w:hint="eastAsia" w:ascii="宋体" w:hAnsi="宋体" w:eastAsia="宋体" w:cs="宋体"/>
                <w:color w:val="auto"/>
                <w:sz w:val="20"/>
                <w:szCs w:val="22"/>
                <w:highlight w:val="none"/>
              </w:rPr>
              <w:fldChar w:fldCharType="separate"/>
            </w:r>
            <w:r>
              <w:rPr>
                <w:rStyle w:val="55"/>
                <w:rFonts w:hint="eastAsia" w:ascii="宋体" w:hAnsi="宋体" w:eastAsia="宋体" w:cs="宋体"/>
                <w:color w:val="auto"/>
                <w:sz w:val="24"/>
                <w:szCs w:val="24"/>
                <w:highlight w:val="none"/>
              </w:rPr>
              <w:t>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r>
              <w:rPr>
                <w:rStyle w:val="55"/>
                <w:rFonts w:hint="eastAsia" w:ascii="宋体" w:hAnsi="宋体" w:eastAsia="宋体" w:cs="宋体"/>
                <w:color w:val="auto"/>
                <w:sz w:val="24"/>
                <w:szCs w:val="24"/>
                <w:highlight w:val="none"/>
              </w:rPr>
              <w:fldChar w:fldCharType="end"/>
            </w:r>
          </w:p>
          <w:p w14:paraId="75DA6650">
            <w:pPr>
              <w:pBdr>
                <w:top w:val="none" w:color="000000" w:sz="0" w:space="0"/>
                <w:left w:val="none" w:color="000000" w:sz="0" w:space="0"/>
                <w:bottom w:val="none" w:color="000000" w:sz="0" w:space="0"/>
                <w:right w:val="none" w:color="000000" w:sz="0" w:space="0"/>
              </w:pBdr>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投标人应当通过“苏采云”系统提交数据电文形式的投标文件（即电子投标）。</w:t>
            </w:r>
          </w:p>
          <w:p w14:paraId="694C28EB">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特别说明：政府采购客户端工具需要导出加密的投标文件（后缀名为</w:t>
            </w:r>
            <w:r>
              <w:rPr>
                <w:rFonts w:hint="eastAsia" w:ascii="宋体" w:hAnsi="宋体" w:eastAsia="宋体" w:cs="宋体"/>
                <w:b/>
                <w:bCs/>
                <w:color w:val="auto"/>
                <w:sz w:val="24"/>
                <w:szCs w:val="24"/>
                <w:highlight w:val="none"/>
              </w:rPr>
              <w:t>zip</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投标文件不得超过150M！</w:t>
            </w:r>
            <w:r>
              <w:rPr>
                <w:rFonts w:hint="eastAsia" w:ascii="宋体" w:hAnsi="宋体" w:eastAsia="宋体" w:cs="宋体"/>
                <w:color w:val="auto"/>
                <w:sz w:val="24"/>
                <w:szCs w:val="24"/>
                <w:highlight w:val="none"/>
              </w:rPr>
              <w:t>名为</w:t>
            </w:r>
            <w:r>
              <w:rPr>
                <w:rFonts w:hint="eastAsia" w:ascii="宋体" w:hAnsi="宋体" w:eastAsia="宋体" w:cs="宋体"/>
                <w:b/>
                <w:bCs/>
                <w:color w:val="auto"/>
                <w:sz w:val="24"/>
                <w:szCs w:val="24"/>
                <w:highlight w:val="none"/>
              </w:rPr>
              <w:t>“.kedt”</w:t>
            </w:r>
            <w:r>
              <w:rPr>
                <w:rFonts w:hint="eastAsia" w:ascii="宋体" w:hAnsi="宋体" w:eastAsia="宋体" w:cs="宋体"/>
                <w:color w:val="auto"/>
                <w:sz w:val="24"/>
                <w:szCs w:val="24"/>
                <w:highlight w:val="none"/>
              </w:rPr>
              <w:t>）后，离线编制投标文件。采购文件（后缀名为</w:t>
            </w:r>
            <w:r>
              <w:rPr>
                <w:rFonts w:hint="eastAsia" w:ascii="宋体" w:hAnsi="宋体" w:eastAsia="宋体" w:cs="宋体"/>
                <w:b/>
                <w:bCs/>
                <w:color w:val="auto"/>
                <w:sz w:val="24"/>
                <w:szCs w:val="24"/>
                <w:highlight w:val="none"/>
              </w:rPr>
              <w:t>“.kedt”）。</w:t>
            </w:r>
          </w:p>
        </w:tc>
      </w:tr>
      <w:tr w14:paraId="3252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noWrap w:val="0"/>
            <w:tcMar>
              <w:top w:w="0" w:type="dxa"/>
              <w:left w:w="108" w:type="dxa"/>
              <w:bottom w:w="0" w:type="dxa"/>
              <w:right w:w="108" w:type="dxa"/>
            </w:tcMar>
          </w:tcPr>
          <w:p w14:paraId="4DE94F0F">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(十八)</w:t>
            </w:r>
          </w:p>
        </w:tc>
        <w:tc>
          <w:tcPr>
            <w:tcW w:w="8403" w:type="dxa"/>
            <w:noWrap w:val="0"/>
            <w:tcMar>
              <w:top w:w="0" w:type="dxa"/>
              <w:left w:w="108" w:type="dxa"/>
              <w:bottom w:w="0" w:type="dxa"/>
              <w:right w:w="108" w:type="dxa"/>
            </w:tcMar>
          </w:tcPr>
          <w:p w14:paraId="234CA947">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见本文件第三章《投标资料表》中(十二)1和(十二)2</w:t>
            </w:r>
          </w:p>
        </w:tc>
      </w:tr>
      <w:tr w14:paraId="4F7F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308A2A14">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w:t>
            </w:r>
          </w:p>
        </w:tc>
        <w:tc>
          <w:tcPr>
            <w:tcW w:w="8403" w:type="dxa"/>
            <w:noWrap w:val="0"/>
            <w:tcMar>
              <w:top w:w="0" w:type="dxa"/>
              <w:left w:w="108" w:type="dxa"/>
              <w:bottom w:w="0" w:type="dxa"/>
              <w:right w:w="108" w:type="dxa"/>
            </w:tcMar>
          </w:tcPr>
          <w:p w14:paraId="1FA64A9E">
            <w:pPr>
              <w:pBdr>
                <w:top w:val="none" w:color="000000" w:sz="0" w:space="0"/>
                <w:left w:val="none" w:color="000000" w:sz="0" w:space="0"/>
                <w:bottom w:val="none" w:color="000000" w:sz="0" w:space="0"/>
                <w:right w:val="none" w:color="000000" w:sz="0" w:space="0"/>
              </w:pBdr>
              <w:ind w:left="560" w:hanging="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投标文件的提交与接收： </w:t>
            </w:r>
          </w:p>
          <w:p w14:paraId="2FFCFFB7">
            <w:pPr>
              <w:pBdr>
                <w:top w:val="none" w:color="000000" w:sz="0" w:space="0"/>
                <w:left w:val="none" w:color="000000" w:sz="0" w:space="0"/>
                <w:bottom w:val="none" w:color="000000" w:sz="0" w:space="0"/>
                <w:right w:val="none" w:color="000000" w:sz="0" w:space="0"/>
              </w:pBdr>
              <w:ind w:left="560" w:hanging="56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1、投标文件提交与接收时间：</w:t>
            </w:r>
            <w:r>
              <w:rPr>
                <w:rFonts w:hint="eastAsia" w:ascii="宋体" w:hAnsi="宋体" w:eastAsia="宋体" w:cs="宋体"/>
                <w:b/>
                <w:color w:val="auto"/>
                <w:sz w:val="24"/>
                <w:szCs w:val="24"/>
                <w:highlight w:val="none"/>
              </w:rPr>
              <w:t>202</w:t>
            </w: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u w:val="single"/>
              </w:rPr>
              <w:t>5</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none"/>
                <w:u w:val="single"/>
              </w:rPr>
              <w:t>20</w:t>
            </w:r>
            <w:r>
              <w:rPr>
                <w:rFonts w:hint="eastAsia" w:ascii="宋体" w:hAnsi="宋体" w:eastAsia="宋体" w:cs="宋体"/>
                <w:b/>
                <w:color w:val="auto"/>
                <w:sz w:val="24"/>
                <w:szCs w:val="24"/>
                <w:highlight w:val="none"/>
              </w:rPr>
              <w:t>日北京时间</w:t>
            </w:r>
            <w:r>
              <w:rPr>
                <w:rFonts w:hint="eastAsia" w:ascii="宋体" w:hAnsi="宋体" w:cs="宋体"/>
                <w:b/>
                <w:color w:val="auto"/>
                <w:sz w:val="24"/>
                <w:szCs w:val="24"/>
                <w:highlight w:val="none"/>
                <w:lang w:val="en-US" w:eastAsia="zh-CN"/>
              </w:rPr>
              <w:t>09</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0</w:t>
            </w:r>
            <w:r>
              <w:rPr>
                <w:rFonts w:hint="eastAsia" w:ascii="宋体" w:hAnsi="宋体" w:eastAsia="宋体" w:cs="宋体"/>
                <w:b/>
                <w:bCs/>
                <w:color w:val="auto"/>
                <w:sz w:val="24"/>
                <w:szCs w:val="24"/>
                <w:highlight w:val="none"/>
              </w:rPr>
              <w:t>前。</w:t>
            </w:r>
          </w:p>
          <w:p w14:paraId="28FAE36A">
            <w:pPr>
              <w:pBdr>
                <w:top w:val="none" w:color="000000" w:sz="0" w:space="0"/>
                <w:left w:val="none" w:color="000000" w:sz="0" w:space="0"/>
                <w:bottom w:val="none" w:color="000000" w:sz="0" w:space="0"/>
                <w:right w:val="none" w:color="000000" w:sz="0" w:space="0"/>
              </w:pBdr>
              <w:ind w:left="560" w:hanging="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2、投标文件提交与接收地点：</w:t>
            </w:r>
          </w:p>
          <w:p w14:paraId="681584EE">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投标人应当通过“苏采云”系统提交数据电文形式的投标文件（即电子投标），“苏采云”系统自动接收。</w:t>
            </w:r>
          </w:p>
        </w:tc>
      </w:tr>
      <w:tr w14:paraId="25E0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3B29DD21">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w:t>
            </w:r>
          </w:p>
        </w:tc>
        <w:tc>
          <w:tcPr>
            <w:tcW w:w="8403" w:type="dxa"/>
            <w:noWrap w:val="0"/>
            <w:tcMar>
              <w:top w:w="0" w:type="dxa"/>
              <w:left w:w="108" w:type="dxa"/>
              <w:bottom w:w="0" w:type="dxa"/>
              <w:right w:w="108" w:type="dxa"/>
            </w:tcMar>
          </w:tcPr>
          <w:p w14:paraId="0679FEC5">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电子投标文件应由其法定代表人或法定代表人授权代表在规定的网上投标时间内，</w:t>
            </w:r>
            <w:r>
              <w:rPr>
                <w:rFonts w:hint="eastAsia" w:ascii="宋体" w:hAnsi="宋体" w:eastAsia="宋体" w:cs="宋体"/>
                <w:b/>
                <w:color w:val="auto"/>
                <w:sz w:val="24"/>
                <w:szCs w:val="24"/>
                <w:highlight w:val="none"/>
              </w:rPr>
              <w:t>凭 CA 证书登陆“苏采云”系统在线编制投标文件（电子数据），并在投标截止时间之前上传投标文件。并于开标时凭CA锁进行解密。</w:t>
            </w:r>
          </w:p>
        </w:tc>
      </w:tr>
      <w:tr w14:paraId="6FCD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shd w:val="clear" w:color="auto" w:fill="auto"/>
            <w:noWrap w:val="0"/>
            <w:tcMar>
              <w:top w:w="0" w:type="dxa"/>
              <w:left w:w="108" w:type="dxa"/>
              <w:bottom w:w="0" w:type="dxa"/>
              <w:right w:w="108" w:type="dxa"/>
            </w:tcMar>
            <w:vAlign w:val="top"/>
          </w:tcPr>
          <w:p w14:paraId="222ADFEE">
            <w:pPr>
              <w:pBdr>
                <w:top w:val="none" w:color="000000" w:sz="0" w:space="0"/>
                <w:left w:val="none" w:color="000000" w:sz="0" w:space="0"/>
                <w:bottom w:val="none" w:color="000000" w:sz="0" w:space="0"/>
                <w:right w:val="none" w:color="000000" w:sz="0" w:space="0"/>
              </w:pBdr>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rPr>
              <w:t>四</w:t>
            </w:r>
          </w:p>
        </w:tc>
        <w:tc>
          <w:tcPr>
            <w:tcW w:w="8403" w:type="dxa"/>
            <w:shd w:val="clear" w:color="auto" w:fill="auto"/>
            <w:noWrap w:val="0"/>
            <w:tcMar>
              <w:top w:w="0" w:type="dxa"/>
              <w:left w:w="108" w:type="dxa"/>
              <w:bottom w:w="0" w:type="dxa"/>
              <w:right w:w="108" w:type="dxa"/>
            </w:tcMar>
            <w:vAlign w:val="top"/>
          </w:tcPr>
          <w:p w14:paraId="65683422">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rPr>
              <w:t>开标</w:t>
            </w:r>
          </w:p>
        </w:tc>
      </w:tr>
      <w:tr w14:paraId="0838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471" w:type="dxa"/>
            <w:shd w:val="clear" w:color="auto" w:fill="auto"/>
            <w:noWrap w:val="0"/>
            <w:tcMar>
              <w:top w:w="0" w:type="dxa"/>
              <w:left w:w="108" w:type="dxa"/>
              <w:bottom w:w="0" w:type="dxa"/>
              <w:right w:w="108" w:type="dxa"/>
            </w:tcMar>
            <w:vAlign w:val="top"/>
          </w:tcPr>
          <w:p w14:paraId="7C10AF09">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(二十五)1</w:t>
            </w:r>
          </w:p>
        </w:tc>
        <w:tc>
          <w:tcPr>
            <w:tcW w:w="8403" w:type="dxa"/>
            <w:shd w:val="clear" w:color="auto" w:fill="auto"/>
            <w:noWrap w:val="0"/>
            <w:tcMar>
              <w:top w:w="0" w:type="dxa"/>
              <w:left w:w="108" w:type="dxa"/>
              <w:bottom w:w="0" w:type="dxa"/>
              <w:right w:w="108" w:type="dxa"/>
            </w:tcMar>
            <w:vAlign w:val="center"/>
          </w:tcPr>
          <w:p w14:paraId="7FC0E675">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开标时间及地点：</w:t>
            </w:r>
          </w:p>
          <w:p w14:paraId="36B0B941">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b/>
                <w:bCs/>
                <w:color w:val="auto"/>
                <w:sz w:val="24"/>
                <w:szCs w:val="24"/>
                <w:highlight w:val="none"/>
              </w:rPr>
              <w:t>1、开标时间：</w:t>
            </w:r>
            <w:r>
              <w:rPr>
                <w:rFonts w:hint="eastAsia" w:ascii="宋体" w:hAnsi="宋体" w:eastAsia="宋体" w:cs="宋体"/>
                <w:b/>
                <w:color w:val="auto"/>
                <w:sz w:val="24"/>
                <w:szCs w:val="24"/>
                <w:highlight w:val="none"/>
              </w:rPr>
              <w:t>202</w:t>
            </w: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u w:val="single"/>
              </w:rPr>
              <w:t>5</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none"/>
                <w:u w:val="single"/>
              </w:rPr>
              <w:t>20</w:t>
            </w:r>
            <w:r>
              <w:rPr>
                <w:rFonts w:hint="eastAsia" w:ascii="宋体" w:hAnsi="宋体" w:eastAsia="宋体" w:cs="宋体"/>
                <w:b/>
                <w:color w:val="auto"/>
                <w:sz w:val="24"/>
                <w:szCs w:val="24"/>
                <w:highlight w:val="none"/>
              </w:rPr>
              <w:t>日北京时间</w:t>
            </w:r>
            <w:r>
              <w:rPr>
                <w:rFonts w:hint="eastAsia" w:ascii="宋体" w:hAnsi="宋体" w:cs="宋体"/>
                <w:b/>
                <w:color w:val="auto"/>
                <w:sz w:val="24"/>
                <w:szCs w:val="24"/>
                <w:highlight w:val="none"/>
                <w:lang w:val="en-US" w:eastAsia="zh-CN"/>
              </w:rPr>
              <w:t>09</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0</w:t>
            </w:r>
            <w:r>
              <w:rPr>
                <w:rFonts w:hint="eastAsia" w:ascii="宋体" w:hAnsi="宋体" w:cs="宋体"/>
                <w:b/>
                <w:color w:val="auto"/>
                <w:sz w:val="24"/>
                <w:szCs w:val="24"/>
                <w:highlight w:val="none"/>
              </w:rPr>
              <w:t>（标准时间）</w:t>
            </w:r>
          </w:p>
          <w:p w14:paraId="63FACB81">
            <w:pPr>
              <w:pBdr>
                <w:top w:val="none" w:color="000000" w:sz="0" w:space="0"/>
                <w:left w:val="none" w:color="000000" w:sz="0" w:space="0"/>
                <w:bottom w:val="none" w:color="000000" w:sz="0" w:space="0"/>
                <w:right w:val="none" w:color="000000" w:sz="0" w:space="0"/>
              </w:pBd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2、开标地点：</w:t>
            </w:r>
          </w:p>
          <w:p w14:paraId="2FBCB9B3">
            <w:pPr>
              <w:pBdr>
                <w:top w:val="none" w:color="000000" w:sz="0" w:space="0"/>
                <w:left w:val="none" w:color="000000" w:sz="0" w:space="0"/>
                <w:bottom w:val="none" w:color="000000" w:sz="0" w:space="0"/>
                <w:right w:val="none" w:color="000000" w:sz="0" w:space="0"/>
              </w:pBdr>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“苏采云”系统（网址： http://jszfcg.jsczt.cn/）“开标大厅”或进入徐州政府采购网（网址：http://czj.xz.gov.cn/Home/HomeIndex）--业务工作--用户登录，点击“苏采云”进入系统“开标大厅”。</w:t>
            </w:r>
          </w:p>
        </w:tc>
      </w:tr>
      <w:tr w14:paraId="3217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shd w:val="clear" w:color="auto" w:fill="auto"/>
            <w:noWrap w:val="0"/>
            <w:tcMar>
              <w:top w:w="0" w:type="dxa"/>
              <w:left w:w="108" w:type="dxa"/>
              <w:bottom w:w="0" w:type="dxa"/>
              <w:right w:w="108" w:type="dxa"/>
            </w:tcMar>
            <w:vAlign w:val="top"/>
          </w:tcPr>
          <w:p w14:paraId="09C42944">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(二十五)1</w:t>
            </w:r>
          </w:p>
        </w:tc>
        <w:tc>
          <w:tcPr>
            <w:tcW w:w="8403" w:type="dxa"/>
            <w:shd w:val="clear" w:color="auto" w:fill="auto"/>
            <w:noWrap w:val="0"/>
            <w:tcMar>
              <w:top w:w="0" w:type="dxa"/>
              <w:left w:w="108" w:type="dxa"/>
              <w:bottom w:w="0" w:type="dxa"/>
              <w:right w:w="108" w:type="dxa"/>
            </w:tcMar>
            <w:vAlign w:val="center"/>
          </w:tcPr>
          <w:p w14:paraId="7CFCAD6E">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招标文件规定的需要宣布的内容：宣读投标人名称、投标价格。</w:t>
            </w:r>
          </w:p>
        </w:tc>
      </w:tr>
      <w:tr w14:paraId="6113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shd w:val="clear" w:color="auto" w:fill="auto"/>
            <w:noWrap w:val="0"/>
            <w:tcMar>
              <w:top w:w="0" w:type="dxa"/>
              <w:left w:w="108" w:type="dxa"/>
              <w:bottom w:w="0" w:type="dxa"/>
              <w:right w:w="108" w:type="dxa"/>
            </w:tcMar>
            <w:vAlign w:val="top"/>
          </w:tcPr>
          <w:p w14:paraId="22D0636A">
            <w:pPr>
              <w:pBdr>
                <w:top w:val="none" w:color="000000" w:sz="0" w:space="0"/>
                <w:left w:val="none" w:color="000000" w:sz="0" w:space="0"/>
                <w:bottom w:val="none" w:color="000000" w:sz="0" w:space="0"/>
                <w:right w:val="none" w:color="000000" w:sz="0" w:space="0"/>
              </w:pBdr>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rPr>
              <w:t>五</w:t>
            </w:r>
          </w:p>
        </w:tc>
        <w:tc>
          <w:tcPr>
            <w:tcW w:w="8403" w:type="dxa"/>
            <w:shd w:val="clear" w:color="auto" w:fill="auto"/>
            <w:noWrap w:val="0"/>
            <w:tcMar>
              <w:top w:w="0" w:type="dxa"/>
              <w:left w:w="108" w:type="dxa"/>
              <w:bottom w:w="0" w:type="dxa"/>
              <w:right w:w="108" w:type="dxa"/>
            </w:tcMar>
            <w:vAlign w:val="top"/>
          </w:tcPr>
          <w:p w14:paraId="08B6E8EF">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rPr>
              <w:t>评标</w:t>
            </w:r>
          </w:p>
        </w:tc>
      </w:tr>
      <w:tr w14:paraId="59D5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shd w:val="clear" w:color="auto" w:fill="auto"/>
            <w:noWrap w:val="0"/>
            <w:tcMar>
              <w:top w:w="0" w:type="dxa"/>
              <w:left w:w="108" w:type="dxa"/>
              <w:bottom w:w="0" w:type="dxa"/>
              <w:right w:w="108" w:type="dxa"/>
            </w:tcMar>
            <w:vAlign w:val="top"/>
          </w:tcPr>
          <w:p w14:paraId="5DC9C476">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(二十七)</w:t>
            </w:r>
          </w:p>
        </w:tc>
        <w:tc>
          <w:tcPr>
            <w:tcW w:w="8403" w:type="dxa"/>
            <w:shd w:val="clear" w:color="auto" w:fill="auto"/>
            <w:noWrap w:val="0"/>
            <w:tcMar>
              <w:top w:w="0" w:type="dxa"/>
              <w:left w:w="108" w:type="dxa"/>
              <w:bottom w:w="0" w:type="dxa"/>
              <w:right w:w="108" w:type="dxa"/>
            </w:tcMar>
            <w:vAlign w:val="top"/>
          </w:tcPr>
          <w:p w14:paraId="4B6D899B">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采用综合评分法。</w:t>
            </w:r>
          </w:p>
        </w:tc>
      </w:tr>
      <w:tr w14:paraId="4CA8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1471" w:type="dxa"/>
            <w:shd w:val="clear" w:color="auto" w:fill="auto"/>
            <w:noWrap w:val="0"/>
            <w:tcMar>
              <w:top w:w="0" w:type="dxa"/>
              <w:left w:w="108" w:type="dxa"/>
              <w:bottom w:w="0" w:type="dxa"/>
              <w:right w:w="108" w:type="dxa"/>
            </w:tcMar>
            <w:vAlign w:val="top"/>
          </w:tcPr>
          <w:p w14:paraId="37D437EC">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(二十八)</w:t>
            </w:r>
          </w:p>
        </w:tc>
        <w:tc>
          <w:tcPr>
            <w:tcW w:w="8403" w:type="dxa"/>
            <w:shd w:val="clear" w:color="auto" w:fill="auto"/>
            <w:noWrap w:val="0"/>
            <w:tcMar>
              <w:top w:w="0" w:type="dxa"/>
              <w:left w:w="108" w:type="dxa"/>
              <w:bottom w:w="0" w:type="dxa"/>
              <w:right w:w="108" w:type="dxa"/>
            </w:tcMar>
            <w:vAlign w:val="top"/>
          </w:tcPr>
          <w:p w14:paraId="34EFE691">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color w:val="auto"/>
                <w:sz w:val="24"/>
                <w:szCs w:val="24"/>
                <w:highlight w:val="none"/>
              </w:rPr>
              <w:t>一、推荐中标候选供应商名单。中标候选供应商数量应当根据采购需要确定，但必须按顺序排列中标候选供应商。</w:t>
            </w:r>
          </w:p>
          <w:p w14:paraId="48475D1F">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color w:val="auto"/>
                <w:sz w:val="24"/>
                <w:szCs w:val="24"/>
                <w:highlight w:val="none"/>
              </w:rPr>
              <w:t>二、采用综合评分法的，按评审后得分由高到低顺序排列。得分相同的，按投标报价由低到高顺序排列。得分且投标报价相同的，按</w:t>
            </w:r>
            <w:r>
              <w:rPr>
                <w:rFonts w:hint="eastAsia" w:ascii="宋体" w:hAnsi="宋体" w:cs="宋体"/>
                <w:color w:val="auto"/>
                <w:sz w:val="24"/>
                <w:szCs w:val="24"/>
                <w:highlight w:val="none"/>
                <w:lang w:val="en-US" w:eastAsia="zh-CN"/>
              </w:rPr>
              <w:t>技术部分</w:t>
            </w:r>
            <w:r>
              <w:rPr>
                <w:rFonts w:hint="eastAsia" w:ascii="宋体" w:hAnsi="宋体" w:cs="宋体"/>
                <w:color w:val="auto"/>
                <w:sz w:val="24"/>
                <w:szCs w:val="24"/>
                <w:highlight w:val="none"/>
              </w:rPr>
              <w:t>得分顺序排列。</w:t>
            </w:r>
          </w:p>
          <w:p w14:paraId="27232572">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三、采购人应当自收到评标报告之日起</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个工作日内，在评标报告确定的中标候选人名单中按得分最高顺序确定一名中标人。</w:t>
            </w:r>
          </w:p>
        </w:tc>
      </w:tr>
      <w:tr w14:paraId="1D36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jc w:val="center"/>
        </w:trPr>
        <w:tc>
          <w:tcPr>
            <w:tcW w:w="1471" w:type="dxa"/>
            <w:shd w:val="clear" w:color="auto" w:fill="auto"/>
            <w:noWrap w:val="0"/>
            <w:tcMar>
              <w:top w:w="0" w:type="dxa"/>
              <w:left w:w="108" w:type="dxa"/>
              <w:bottom w:w="0" w:type="dxa"/>
              <w:right w:w="108" w:type="dxa"/>
            </w:tcMar>
            <w:vAlign w:val="top"/>
          </w:tcPr>
          <w:p w14:paraId="498408A8">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(二十</w:t>
            </w: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w:t>
            </w:r>
          </w:p>
        </w:tc>
        <w:tc>
          <w:tcPr>
            <w:tcW w:w="8403" w:type="dxa"/>
            <w:shd w:val="clear" w:color="auto" w:fill="auto"/>
            <w:noWrap w:val="0"/>
            <w:tcMar>
              <w:top w:w="0" w:type="dxa"/>
              <w:left w:w="108" w:type="dxa"/>
              <w:bottom w:w="0" w:type="dxa"/>
              <w:right w:w="108" w:type="dxa"/>
            </w:tcMar>
            <w:vAlign w:val="top"/>
          </w:tcPr>
          <w:p w14:paraId="7761140B">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color w:val="auto"/>
                <w:sz w:val="24"/>
                <w:szCs w:val="24"/>
                <w:highlight w:val="none"/>
              </w:rPr>
              <w:t>1、评标中需要投标人对投标文件澄清或者说明的，应当通过“苏采云”系统交换数据电文。在评标期间，请投标人保持在线。</w:t>
            </w:r>
          </w:p>
          <w:p w14:paraId="6AFDF013">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color w:val="auto"/>
                <w:sz w:val="24"/>
                <w:szCs w:val="24"/>
                <w:highlight w:val="none"/>
              </w:rPr>
              <w:t>2、对于投标文件中含义不明确、同类问题表述不一致或者有明显文字和计算错误的内容，评标委员会通过“苏采云”系统要求投标人作出必要的澄清、说明或者补正，并规定回复时间。</w:t>
            </w:r>
          </w:p>
          <w:p w14:paraId="5FDB1B34">
            <w:pPr>
              <w:pBdr>
                <w:top w:val="none" w:color="000000" w:sz="0" w:space="0"/>
                <w:left w:val="none" w:color="000000" w:sz="0" w:space="0"/>
                <w:bottom w:val="none" w:color="000000" w:sz="0" w:space="0"/>
                <w:right w:val="none" w:color="000000" w:sz="0" w:space="0"/>
              </w:pBdr>
              <w:rPr>
                <w:rFonts w:hint="eastAsia" w:ascii="宋体" w:hAnsi="宋体" w:cs="宋体"/>
                <w:color w:val="auto"/>
                <w:sz w:val="24"/>
                <w:szCs w:val="24"/>
                <w:highlight w:val="none"/>
              </w:rPr>
            </w:pPr>
            <w:r>
              <w:rPr>
                <w:rFonts w:hint="eastAsia" w:ascii="宋体" w:hAnsi="宋体" w:cs="宋体"/>
                <w:color w:val="auto"/>
                <w:sz w:val="24"/>
                <w:szCs w:val="24"/>
                <w:highlight w:val="none"/>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3412CB1A">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特别说明：“苏采云”系统通过“江苏省政府采购一体化不见面开标大厅”提醒投标人。投标人自行查看，投标人因自身原因不及时查看导致没收到信息，“苏采云”系统不承担任何责任。</w:t>
            </w:r>
          </w:p>
        </w:tc>
      </w:tr>
      <w:tr w14:paraId="4473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71" w:type="dxa"/>
            <w:shd w:val="clear" w:color="auto" w:fill="auto"/>
            <w:noWrap w:val="0"/>
            <w:tcMar>
              <w:top w:w="0" w:type="dxa"/>
              <w:left w:w="108" w:type="dxa"/>
              <w:bottom w:w="0" w:type="dxa"/>
              <w:right w:w="108" w:type="dxa"/>
            </w:tcMar>
            <w:vAlign w:val="top"/>
          </w:tcPr>
          <w:p w14:paraId="0BD739F5">
            <w:pPr>
              <w:pBdr>
                <w:top w:val="none" w:color="000000" w:sz="0" w:space="0"/>
                <w:left w:val="none" w:color="000000" w:sz="0" w:space="0"/>
                <w:bottom w:val="none" w:color="000000" w:sz="0" w:space="0"/>
                <w:right w:val="none" w:color="000000" w:sz="0" w:space="0"/>
              </w:pBdr>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rPr>
              <w:t>七</w:t>
            </w:r>
          </w:p>
        </w:tc>
        <w:tc>
          <w:tcPr>
            <w:tcW w:w="8403" w:type="dxa"/>
            <w:shd w:val="clear" w:color="auto" w:fill="auto"/>
            <w:noWrap w:val="0"/>
            <w:tcMar>
              <w:top w:w="0" w:type="dxa"/>
              <w:left w:w="108" w:type="dxa"/>
              <w:bottom w:w="0" w:type="dxa"/>
              <w:right w:w="108" w:type="dxa"/>
            </w:tcMar>
            <w:vAlign w:val="top"/>
          </w:tcPr>
          <w:p w14:paraId="5F9259EF">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rPr>
              <w:t>政府采购合同</w:t>
            </w:r>
          </w:p>
        </w:tc>
      </w:tr>
      <w:tr w14:paraId="3127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599A8CFC">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(三十</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p>
        </w:tc>
        <w:tc>
          <w:tcPr>
            <w:tcW w:w="8403" w:type="dxa"/>
            <w:noWrap w:val="0"/>
            <w:tcMar>
              <w:top w:w="0" w:type="dxa"/>
              <w:left w:w="108" w:type="dxa"/>
              <w:bottom w:w="0" w:type="dxa"/>
              <w:right w:w="108" w:type="dxa"/>
            </w:tcMar>
            <w:vAlign w:val="center"/>
          </w:tcPr>
          <w:p w14:paraId="138A6D5E">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采购人与中标、中标人应当在中标、成交通知书发出之日起30日内，按照采购文件确定的事项签订政府采购合同。</w:t>
            </w:r>
          </w:p>
        </w:tc>
      </w:tr>
      <w:tr w14:paraId="2494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7367FE21">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(三十</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w:t>
            </w:r>
          </w:p>
        </w:tc>
        <w:tc>
          <w:tcPr>
            <w:tcW w:w="8403" w:type="dxa"/>
            <w:noWrap w:val="0"/>
            <w:tcMar>
              <w:top w:w="0" w:type="dxa"/>
              <w:left w:w="108" w:type="dxa"/>
              <w:bottom w:w="0" w:type="dxa"/>
              <w:right w:w="108" w:type="dxa"/>
            </w:tcMar>
            <w:vAlign w:val="center"/>
          </w:tcPr>
          <w:p w14:paraId="435D7F4D">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履约保证金：无。</w:t>
            </w:r>
          </w:p>
        </w:tc>
      </w:tr>
      <w:tr w14:paraId="1C6C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noWrap w:val="0"/>
            <w:tcMar>
              <w:top w:w="0" w:type="dxa"/>
              <w:left w:w="108" w:type="dxa"/>
              <w:bottom w:w="0" w:type="dxa"/>
              <w:right w:w="108" w:type="dxa"/>
            </w:tcMar>
          </w:tcPr>
          <w:p w14:paraId="0667688D">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四十</w:t>
            </w:r>
            <w:r>
              <w:rPr>
                <w:rFonts w:hint="eastAsia" w:ascii="宋体" w:hAnsi="宋体" w:eastAsia="宋体" w:cs="宋体"/>
                <w:color w:val="auto"/>
                <w:sz w:val="24"/>
                <w:szCs w:val="24"/>
                <w:highlight w:val="none"/>
              </w:rPr>
              <w:t>)</w:t>
            </w:r>
          </w:p>
        </w:tc>
        <w:tc>
          <w:tcPr>
            <w:tcW w:w="8403" w:type="dxa"/>
            <w:noWrap w:val="0"/>
            <w:tcMar>
              <w:top w:w="0" w:type="dxa"/>
              <w:left w:w="108" w:type="dxa"/>
              <w:bottom w:w="0" w:type="dxa"/>
              <w:right w:w="108" w:type="dxa"/>
            </w:tcMar>
          </w:tcPr>
          <w:p w14:paraId="4E4792E8">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供应商对同一采购程序环节的质疑应在质疑期内一次性提出。</w:t>
            </w:r>
          </w:p>
          <w:p w14:paraId="7B268274">
            <w:pPr>
              <w:pBdr>
                <w:top w:val="none" w:color="000000" w:sz="0" w:space="0"/>
                <w:left w:val="none" w:color="000000" w:sz="0" w:space="0"/>
                <w:bottom w:val="none" w:color="000000" w:sz="0" w:space="0"/>
                <w:right w:val="none" w:color="000000" w:sz="0" w:space="0"/>
              </w:pBd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质疑接收人：</w:t>
            </w:r>
            <w:r>
              <w:rPr>
                <w:rFonts w:hint="eastAsia" w:ascii="宋体" w:hAnsi="宋体" w:cs="宋体"/>
                <w:color w:val="auto"/>
                <w:sz w:val="24"/>
                <w:szCs w:val="24"/>
                <w:highlight w:val="none"/>
                <w:lang w:val="en-US" w:eastAsia="zh-CN"/>
              </w:rPr>
              <w:t>尹素琴</w:t>
            </w:r>
            <w:r>
              <w:rPr>
                <w:rFonts w:hint="eastAsia" w:ascii="宋体" w:hAnsi="宋体" w:eastAsia="宋体" w:cs="宋体"/>
                <w:color w:val="auto"/>
                <w:sz w:val="24"/>
                <w:szCs w:val="24"/>
                <w:highlight w:val="none"/>
              </w:rPr>
              <w:t xml:space="preserve">     联系电话：0516-</w:t>
            </w:r>
            <w:r>
              <w:rPr>
                <w:rFonts w:hint="eastAsia" w:ascii="宋体" w:hAnsi="宋体"/>
                <w:color w:val="auto"/>
                <w:sz w:val="24"/>
                <w:highlight w:val="none"/>
                <w:lang w:val="en-US" w:eastAsia="zh-CN"/>
              </w:rPr>
              <w:t>83820866</w:t>
            </w:r>
          </w:p>
          <w:p w14:paraId="0C69FA06">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ascii="宋体" w:hAnsi="宋体"/>
                <w:color w:val="auto"/>
                <w:sz w:val="24"/>
                <w:highlight w:val="none"/>
              </w:rPr>
              <w:t>徐州市</w:t>
            </w:r>
            <w:r>
              <w:rPr>
                <w:rFonts w:hint="eastAsia" w:ascii="宋体" w:hAnsi="宋体"/>
                <w:color w:val="auto"/>
                <w:sz w:val="24"/>
                <w:highlight w:val="none"/>
                <w:lang w:val="en-US" w:eastAsia="zh-CN"/>
              </w:rPr>
              <w:t>云龙区帝都大厦405室。</w:t>
            </w:r>
          </w:p>
        </w:tc>
      </w:tr>
      <w:tr w14:paraId="5C14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restart"/>
            <w:noWrap w:val="0"/>
            <w:tcMar>
              <w:top w:w="0" w:type="dxa"/>
              <w:left w:w="108" w:type="dxa"/>
              <w:bottom w:w="0" w:type="dxa"/>
              <w:right w:w="108" w:type="dxa"/>
            </w:tcMar>
          </w:tcPr>
          <w:p w14:paraId="230F30BC">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附加说明</w:t>
            </w:r>
          </w:p>
        </w:tc>
        <w:tc>
          <w:tcPr>
            <w:tcW w:w="8403" w:type="dxa"/>
            <w:noWrap w:val="0"/>
            <w:tcMar>
              <w:top w:w="0" w:type="dxa"/>
              <w:left w:w="108" w:type="dxa"/>
              <w:bottom w:w="0" w:type="dxa"/>
              <w:right w:w="108" w:type="dxa"/>
            </w:tcMar>
          </w:tcPr>
          <w:p w14:paraId="7C5C2FB6">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中标人在收到中标通知书时，须向采购人和采购代理机构提交《开标一览表》和《分项价格表》的数据文件（WORD格式）。</w:t>
            </w:r>
          </w:p>
          <w:p w14:paraId="597AFCA3">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r>
              <w:rPr>
                <w:rFonts w:hint="eastAsia" w:ascii="宋体" w:hAnsi="宋体" w:cs="宋体"/>
                <w:color w:val="auto"/>
                <w:sz w:val="24"/>
                <w:szCs w:val="24"/>
                <w:highlight w:val="none"/>
                <w:lang w:val="en-US" w:eastAsia="zh-CN"/>
              </w:rPr>
              <w:t>jsrmcgb@163.com</w:t>
            </w:r>
          </w:p>
        </w:tc>
      </w:tr>
      <w:tr w14:paraId="2884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noWrap w:val="0"/>
            <w:tcMar>
              <w:top w:w="0" w:type="dxa"/>
              <w:left w:w="108" w:type="dxa"/>
              <w:bottom w:w="0" w:type="dxa"/>
              <w:right w:w="108" w:type="dxa"/>
            </w:tcMar>
          </w:tcPr>
          <w:p w14:paraId="4FF1BEE3">
            <w:pPr>
              <w:pBdr>
                <w:top w:val="none" w:color="000000" w:sz="0" w:space="0"/>
                <w:left w:val="none" w:color="000000" w:sz="0" w:space="0"/>
                <w:bottom w:val="none" w:color="000000" w:sz="0" w:space="0"/>
                <w:right w:val="none" w:color="000000" w:sz="0" w:space="0"/>
              </w:pBdr>
              <w:jc w:val="center"/>
              <w:rPr>
                <w:rFonts w:hint="eastAsia" w:ascii="宋体" w:hAnsi="宋体" w:eastAsia="宋体" w:cs="宋体"/>
                <w:sz w:val="24"/>
                <w:szCs w:val="24"/>
              </w:rPr>
            </w:pPr>
          </w:p>
        </w:tc>
        <w:tc>
          <w:tcPr>
            <w:tcW w:w="8403" w:type="dxa"/>
            <w:noWrap w:val="0"/>
            <w:tcMar>
              <w:top w:w="0" w:type="dxa"/>
              <w:left w:w="108" w:type="dxa"/>
              <w:bottom w:w="0" w:type="dxa"/>
              <w:right w:w="108" w:type="dxa"/>
            </w:tcMar>
          </w:tcPr>
          <w:p w14:paraId="14F79998">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1、评标中需要投标人对投标文件澄清或者说明的，应当通过“苏采云”系统交换数据电文。在评标期间，请投标人保持在线。</w:t>
            </w:r>
          </w:p>
          <w:p w14:paraId="1F40787E">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2、对于投标文件中含义不明确、同类问题表述不一致或者有明显文字和计算错误的内容，评标委员会通过“苏采云”系统要求投标人作出必要的澄清、说明或者补正，并规定回复时间。</w:t>
            </w:r>
          </w:p>
          <w:p w14:paraId="20EECBDA">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tc>
      </w:tr>
      <w:tr w14:paraId="7BC5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58AF3903">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p>
        </w:tc>
        <w:tc>
          <w:tcPr>
            <w:tcW w:w="8403" w:type="dxa"/>
            <w:noWrap w:val="0"/>
            <w:tcMar>
              <w:top w:w="0" w:type="dxa"/>
              <w:left w:w="108" w:type="dxa"/>
              <w:bottom w:w="0" w:type="dxa"/>
              <w:right w:w="108" w:type="dxa"/>
            </w:tcMar>
          </w:tcPr>
          <w:p w14:paraId="703887B5">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特别提醒：</w:t>
            </w:r>
          </w:p>
          <w:p w14:paraId="375F15C6">
            <w:pPr>
              <w:numPr>
                <w:ilvl w:val="0"/>
                <w:numId w:val="0"/>
              </w:num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rPr>
              <w:t>“苏采云”系统通过“江苏省政府采购一体化不见面开标大厅”提醒投标人。投标人自行查看，投标人因自身原因不及时查看导致没收到信息，“苏采云”系统不承担任何责任。</w:t>
            </w:r>
          </w:p>
          <w:p w14:paraId="4F522A21">
            <w:pPr>
              <w:numPr>
                <w:ilvl w:val="0"/>
                <w:numId w:val="0"/>
              </w:num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招标文件中如需“授权代表签字或盖章”，供应商可打印成文档。签字或盖章后再扫描上传，最后再电子签章。</w:t>
            </w:r>
          </w:p>
        </w:tc>
      </w:tr>
    </w:tbl>
    <w:p w14:paraId="1B069AF9">
      <w:pPr>
        <w:pBdr>
          <w:top w:val="none" w:color="000000" w:sz="0" w:space="0"/>
          <w:left w:val="none" w:color="000000" w:sz="0" w:space="0"/>
          <w:bottom w:val="none" w:color="000000" w:sz="0" w:space="0"/>
          <w:right w:val="none" w:color="000000" w:sz="0" w:space="0"/>
        </w:pBdr>
        <w:spacing w:line="239" w:lineRule="atLeast"/>
        <w:ind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 </w:t>
      </w:r>
    </w:p>
    <w:p w14:paraId="04EC4C8B">
      <w:pPr>
        <w:pBdr>
          <w:top w:val="none" w:color="000000" w:sz="0" w:space="0"/>
          <w:left w:val="none" w:color="000000" w:sz="0" w:space="0"/>
          <w:bottom w:val="none" w:color="000000" w:sz="0" w:space="0"/>
          <w:right w:val="none" w:color="000000" w:sz="0" w:space="0"/>
        </w:pBdr>
        <w:spacing w:line="239" w:lineRule="atLeast"/>
        <w:ind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 </w:t>
      </w:r>
    </w:p>
    <w:p w14:paraId="557F52DC">
      <w:pPr>
        <w:pBdr>
          <w:top w:val="none" w:color="000000" w:sz="0" w:space="0"/>
          <w:left w:val="none" w:color="000000" w:sz="0" w:space="0"/>
          <w:bottom w:val="none" w:color="000000" w:sz="0" w:space="0"/>
          <w:right w:val="none" w:color="000000" w:sz="0" w:space="0"/>
        </w:pBdr>
        <w:spacing w:line="519" w:lineRule="atLeast"/>
        <w:ind w:firstLine="600"/>
        <w:rPr>
          <w:rFonts w:hint="eastAsia" w:ascii="宋体" w:hAnsi="宋体" w:eastAsia="宋体" w:cs="宋体"/>
          <w:color w:val="auto"/>
          <w:sz w:val="28"/>
          <w:szCs w:val="22"/>
          <w:highlight w:val="none"/>
        </w:rPr>
        <w:sectPr>
          <w:pgSz w:w="11906" w:h="16838"/>
          <w:pgMar w:top="1440" w:right="1080" w:bottom="1440" w:left="1080" w:header="851" w:footer="992" w:gutter="0"/>
          <w:cols w:space="720" w:num="1"/>
          <w:docGrid w:linePitch="360" w:charSpace="0"/>
        </w:sectPr>
      </w:pPr>
    </w:p>
    <w:p w14:paraId="31BC696D">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eastAsia="宋体" w:cs="宋体"/>
          <w:b/>
          <w:bCs/>
          <w:color w:val="auto"/>
          <w:sz w:val="20"/>
          <w:szCs w:val="22"/>
          <w:highlight w:val="none"/>
        </w:rPr>
      </w:pPr>
      <w:r>
        <w:rPr>
          <w:rFonts w:hint="eastAsia" w:ascii="宋体" w:hAnsi="宋体" w:eastAsia="宋体" w:cs="宋体"/>
          <w:color w:val="auto"/>
          <w:sz w:val="28"/>
          <w:szCs w:val="22"/>
          <w:highlight w:val="none"/>
        </w:rPr>
        <w:t>本章附件：</w:t>
      </w:r>
      <w:r>
        <w:rPr>
          <w:rFonts w:hint="eastAsia" w:ascii="宋体" w:hAnsi="宋体" w:eastAsia="宋体" w:cs="宋体"/>
          <w:b/>
          <w:color w:val="auto"/>
          <w:sz w:val="28"/>
          <w:szCs w:val="22"/>
          <w:highlight w:val="none"/>
        </w:rPr>
        <w:t>招标代理服务收费标准</w:t>
      </w:r>
    </w:p>
    <w:tbl>
      <w:tblPr>
        <w:tblStyle w:val="44"/>
        <w:tblW w:w="7600" w:type="dxa"/>
        <w:tblInd w:w="100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4887"/>
        <w:gridCol w:w="2713"/>
      </w:tblGrid>
      <w:tr w14:paraId="6B7AD06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0" w:hRule="atLeast"/>
        </w:trPr>
        <w:tc>
          <w:tcPr>
            <w:tcW w:w="488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4047CA">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中标或成交金额</w:t>
            </w:r>
          </w:p>
        </w:tc>
        <w:tc>
          <w:tcPr>
            <w:tcW w:w="27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B40E7E">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费率</w:t>
            </w:r>
          </w:p>
        </w:tc>
      </w:tr>
      <w:tr w14:paraId="65776E7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9" w:hRule="atLeast"/>
        </w:trPr>
        <w:tc>
          <w:tcPr>
            <w:tcW w:w="4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5F5BE8A">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最低收费金额(每个委托项目)</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28AED8">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5000元</w:t>
            </w:r>
          </w:p>
        </w:tc>
      </w:tr>
      <w:tr w14:paraId="6C1EB44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34" w:hRule="atLeast"/>
        </w:trPr>
        <w:tc>
          <w:tcPr>
            <w:tcW w:w="4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8D3063">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50万元以</w:t>
            </w:r>
            <w:r>
              <w:rPr>
                <w:rFonts w:hint="eastAsia" w:ascii="宋体" w:hAnsi="宋体" w:cs="宋体"/>
                <w:color w:val="auto"/>
                <w:sz w:val="24"/>
                <w:szCs w:val="24"/>
                <w:highlight w:val="none"/>
                <w:lang w:val="en-US" w:eastAsia="zh-CN" w:bidi="ar-SA"/>
              </w:rPr>
              <w:t>下</w:t>
            </w:r>
            <w:r>
              <w:rPr>
                <w:rFonts w:ascii="宋体" w:hAnsi="宋体" w:eastAsia="宋体" w:cs="宋体"/>
                <w:color w:val="auto"/>
                <w:sz w:val="24"/>
                <w:szCs w:val="24"/>
                <w:highlight w:val="none"/>
                <w:lang w:val="en-US" w:eastAsia="zh-CN" w:bidi="ar-SA"/>
              </w:rPr>
              <w:t>（含50万元）</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DC4FC0">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1.60%</w:t>
            </w:r>
          </w:p>
        </w:tc>
      </w:tr>
      <w:tr w14:paraId="2F6ACE9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4" w:hRule="atLeast"/>
        </w:trPr>
        <w:tc>
          <w:tcPr>
            <w:tcW w:w="4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7C5281">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50-400万元（含400万元）</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A1FD0B">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1.50%</w:t>
            </w:r>
          </w:p>
        </w:tc>
      </w:tr>
      <w:tr w14:paraId="79162E4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05" w:hRule="atLeast"/>
        </w:trPr>
        <w:tc>
          <w:tcPr>
            <w:tcW w:w="4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FF9F312">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400-1000万元（含1000万元）</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173C32">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1.10%</w:t>
            </w:r>
          </w:p>
        </w:tc>
      </w:tr>
      <w:tr w14:paraId="15B0AD6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0" w:hRule="atLeast"/>
        </w:trPr>
        <w:tc>
          <w:tcPr>
            <w:tcW w:w="4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54B7276">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1000-5000万元（含5000万元）</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4E720F">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0.80%</w:t>
            </w:r>
          </w:p>
        </w:tc>
      </w:tr>
      <w:tr w14:paraId="0511A64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4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CAD5CD">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5000-1亿元（含1亿元）</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0A6C9E">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0.25%</w:t>
            </w:r>
          </w:p>
        </w:tc>
      </w:tr>
      <w:tr w14:paraId="653B162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0" w:hRule="atLeast"/>
        </w:trPr>
        <w:tc>
          <w:tcPr>
            <w:tcW w:w="4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43ACBD">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1-10亿（含10亿元）</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8398A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0.05%</w:t>
            </w:r>
          </w:p>
        </w:tc>
      </w:tr>
      <w:tr w14:paraId="4739885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0" w:hRule="atLeast"/>
        </w:trPr>
        <w:tc>
          <w:tcPr>
            <w:tcW w:w="4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06FC35">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10-50亿元（含50亿元）</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E6F981">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0.01%</w:t>
            </w:r>
          </w:p>
        </w:tc>
      </w:tr>
      <w:tr w14:paraId="5D309F7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0" w:hRule="atLeast"/>
        </w:trPr>
        <w:tc>
          <w:tcPr>
            <w:tcW w:w="4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9B67BF">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50亿元</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4F55D6">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0.0</w:t>
            </w:r>
            <w:r>
              <w:rPr>
                <w:rFonts w:hint="eastAsia" w:ascii="宋体" w:hAnsi="宋体" w:cs="宋体"/>
                <w:color w:val="auto"/>
                <w:sz w:val="24"/>
                <w:szCs w:val="24"/>
                <w:highlight w:val="none"/>
                <w:lang w:val="en-US" w:eastAsia="zh-CN" w:bidi="ar-SA"/>
              </w:rPr>
              <w:t>05</w:t>
            </w:r>
            <w:r>
              <w:rPr>
                <w:rFonts w:ascii="宋体" w:hAnsi="宋体" w:eastAsia="宋体" w:cs="宋体"/>
                <w:color w:val="auto"/>
                <w:sz w:val="24"/>
                <w:szCs w:val="24"/>
                <w:highlight w:val="none"/>
                <w:lang w:val="en-US" w:eastAsia="zh-CN" w:bidi="ar-SA"/>
              </w:rPr>
              <w:t>%</w:t>
            </w:r>
          </w:p>
        </w:tc>
      </w:tr>
    </w:tbl>
    <w:p w14:paraId="54023980">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说明：</w:t>
      </w:r>
    </w:p>
    <w:p w14:paraId="311E8C13">
      <w:pPr>
        <w:keepNext w:val="0"/>
        <w:keepLines w:val="0"/>
        <w:pageBreakBefore w:val="0"/>
        <w:pBdr>
          <w:top w:val="none" w:color="000000" w:sz="0" w:space="0"/>
          <w:left w:val="none" w:color="000000" w:sz="0" w:space="0"/>
          <w:bottom w:val="none" w:color="000000" w:sz="0" w:space="0"/>
          <w:right w:val="none" w:color="000000" w:sz="0" w:space="0"/>
        </w:pBdr>
        <w:spacing w:before="0" w:after="0" w:line="312" w:lineRule="auto"/>
        <w:ind w:left="0" w:right="0" w:firstLine="0"/>
        <w:jc w:val="both"/>
        <w:outlineLvl w:val="9"/>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1.按上表计算的收费为代理服务全过程的收费金额。各社会代理机构不另外收取采购文件制作售卖费用。</w:t>
      </w:r>
    </w:p>
    <w:p w14:paraId="043DE289">
      <w:pPr>
        <w:keepNext w:val="0"/>
        <w:keepLines w:val="0"/>
        <w:pageBreakBefore w:val="0"/>
        <w:pBdr>
          <w:top w:val="none" w:color="000000" w:sz="0" w:space="0"/>
          <w:left w:val="none" w:color="000000" w:sz="0" w:space="0"/>
          <w:bottom w:val="none" w:color="000000" w:sz="0" w:space="0"/>
          <w:right w:val="none" w:color="000000" w:sz="0" w:space="0"/>
        </w:pBdr>
        <w:spacing w:before="0" w:after="0" w:line="312" w:lineRule="auto"/>
        <w:ind w:left="0" w:right="0" w:firstLine="0"/>
        <w:jc w:val="both"/>
        <w:outlineLvl w:val="9"/>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2.代理服务费按差额定率累进法计算。</w:t>
      </w:r>
    </w:p>
    <w:p w14:paraId="18D015D3">
      <w:pPr>
        <w:keepNext w:val="0"/>
        <w:keepLines w:val="0"/>
        <w:pageBreakBefore w:val="0"/>
        <w:pBdr>
          <w:top w:val="none" w:color="000000" w:sz="0" w:space="0"/>
          <w:left w:val="none" w:color="000000" w:sz="0" w:space="0"/>
          <w:bottom w:val="none" w:color="000000" w:sz="0" w:space="0"/>
          <w:right w:val="none" w:color="000000" w:sz="0" w:space="0"/>
        </w:pBdr>
        <w:spacing w:before="0" w:after="0" w:line="312" w:lineRule="auto"/>
        <w:ind w:left="0" w:right="0" w:firstLine="0"/>
        <w:jc w:val="both"/>
        <w:outlineLvl w:val="9"/>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3.代理服务费基准金额（按差额定率累进法计算的）=中标金额（按差额定率累进法计算的）*费率（%）。</w:t>
      </w:r>
    </w:p>
    <w:p w14:paraId="06D93AAB">
      <w:pPr>
        <w:keepNext w:val="0"/>
        <w:keepLines w:val="0"/>
        <w:pageBreakBefore w:val="0"/>
        <w:pBdr>
          <w:top w:val="none" w:color="000000" w:sz="0" w:space="0"/>
          <w:left w:val="none" w:color="000000" w:sz="0" w:space="0"/>
          <w:bottom w:val="none" w:color="000000" w:sz="0" w:space="0"/>
          <w:right w:val="none" w:color="000000" w:sz="0" w:space="0"/>
        </w:pBdr>
        <w:spacing w:before="0" w:after="0" w:line="312" w:lineRule="auto"/>
        <w:ind w:left="0" w:right="0" w:firstLine="0"/>
        <w:jc w:val="both"/>
        <w:outlineLvl w:val="9"/>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4.代理服务费应收取金额=代理服务费基准金额（按差额定率累进法计算的）的合计数。</w:t>
      </w:r>
    </w:p>
    <w:p w14:paraId="4AAAAECA">
      <w:pPr>
        <w:keepNext w:val="0"/>
        <w:keepLines w:val="0"/>
        <w:pageBreakBefore w:val="0"/>
        <w:pBdr>
          <w:top w:val="none" w:color="000000" w:sz="0" w:space="0"/>
          <w:left w:val="none" w:color="000000" w:sz="0" w:space="0"/>
          <w:bottom w:val="none" w:color="000000" w:sz="0" w:space="0"/>
          <w:right w:val="none" w:color="000000" w:sz="0" w:space="0"/>
        </w:pBdr>
        <w:spacing w:before="0" w:after="0" w:line="312" w:lineRule="auto"/>
        <w:ind w:left="0" w:right="0" w:firstLine="0"/>
        <w:jc w:val="both"/>
        <w:outlineLvl w:val="9"/>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5.定点类等无金额或事先不能计算出价格总额的项目，按中标（成交）金额100万元计算服务费。</w:t>
      </w:r>
    </w:p>
    <w:p w14:paraId="4F282B2A">
      <w:pPr>
        <w:keepNext w:val="0"/>
        <w:keepLines w:val="0"/>
        <w:pageBreakBefore w:val="0"/>
        <w:pBdr>
          <w:top w:val="none" w:color="000000" w:sz="0" w:space="0"/>
          <w:left w:val="none" w:color="000000" w:sz="0" w:space="0"/>
          <w:bottom w:val="none" w:color="000000" w:sz="0" w:space="0"/>
          <w:right w:val="none" w:color="000000" w:sz="0" w:space="0"/>
        </w:pBdr>
        <w:spacing w:before="0" w:after="0" w:line="312" w:lineRule="auto"/>
        <w:ind w:left="0" w:right="0" w:firstLine="0"/>
        <w:jc w:val="both"/>
        <w:outlineLvl w:val="9"/>
        <w:rPr>
          <w:rFonts w:ascii="Times New Roman" w:hAnsi="Times New Roman"/>
          <w:color w:val="auto"/>
          <w:sz w:val="24"/>
          <w:szCs w:val="24"/>
          <w:highlight w:val="none"/>
        </w:rPr>
      </w:pPr>
      <w:r>
        <w:rPr>
          <w:rFonts w:ascii="宋体" w:hAnsi="宋体" w:eastAsia="宋体" w:cs="宋体"/>
          <w:color w:val="auto"/>
          <w:sz w:val="24"/>
          <w:szCs w:val="24"/>
          <w:highlight w:val="none"/>
          <w:lang w:val="en-US" w:eastAsia="zh-CN" w:bidi="ar-SA"/>
        </w:rPr>
        <w:t>6.有分包（分标段）的按一个项目计算。</w:t>
      </w:r>
    </w:p>
    <w:p w14:paraId="6E46D6D9">
      <w:pPr>
        <w:pBdr>
          <w:top w:val="none" w:color="000000" w:sz="0" w:space="0"/>
          <w:left w:val="none" w:color="000000" w:sz="0" w:space="0"/>
          <w:bottom w:val="none" w:color="000000" w:sz="0" w:space="0"/>
          <w:right w:val="none" w:color="000000" w:sz="0" w:space="0"/>
        </w:pBd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lang w:val="en-US" w:eastAsia="zh-CN" w:bidi="ar-SA"/>
        </w:rPr>
        <w:t>7.以上价格为协会指导价，双方可根据项目难易程度和优质优价原则协商确定。</w:t>
      </w:r>
    </w:p>
    <w:p w14:paraId="729F3212">
      <w:pPr>
        <w:pBdr>
          <w:top w:val="none" w:color="000000" w:sz="0" w:space="0"/>
          <w:left w:val="none" w:color="000000" w:sz="0" w:space="0"/>
          <w:bottom w:val="none" w:color="000000" w:sz="0" w:space="0"/>
          <w:right w:val="none" w:color="000000" w:sz="0" w:space="0"/>
        </w:pBdr>
        <w:spacing w:line="440" w:lineRule="exact"/>
        <w:rPr>
          <w:rFonts w:ascii="宋体" w:hAnsi="宋体" w:eastAsia="宋体" w:cs="宋体"/>
          <w:color w:val="auto"/>
          <w:sz w:val="24"/>
          <w:szCs w:val="24"/>
          <w:highlight w:val="none"/>
        </w:rPr>
      </w:pPr>
    </w:p>
    <w:p w14:paraId="01798053">
      <w:pPr>
        <w:pBdr>
          <w:top w:val="none" w:color="000000" w:sz="0" w:space="0"/>
          <w:left w:val="none" w:color="000000" w:sz="0" w:space="0"/>
          <w:bottom w:val="none" w:color="000000" w:sz="0" w:space="0"/>
          <w:right w:val="none" w:color="000000" w:sz="0" w:space="0"/>
        </w:pBdr>
        <w:spacing w:line="440" w:lineRule="exact"/>
        <w:rPr>
          <w:rFonts w:ascii="宋体" w:hAnsi="宋体" w:eastAsia="宋体" w:cs="宋体"/>
          <w:color w:val="auto"/>
          <w:sz w:val="24"/>
          <w:szCs w:val="24"/>
          <w:highlight w:val="none"/>
        </w:rPr>
      </w:pPr>
    </w:p>
    <w:p w14:paraId="2B9E8122">
      <w:pPr>
        <w:pBdr>
          <w:top w:val="none" w:color="000000" w:sz="0" w:space="0"/>
          <w:left w:val="none" w:color="000000" w:sz="0" w:space="0"/>
          <w:bottom w:val="none" w:color="000000" w:sz="0" w:space="0"/>
          <w:right w:val="none" w:color="000000" w:sz="0" w:space="0"/>
        </w:pBdr>
        <w:spacing w:line="440" w:lineRule="exact"/>
        <w:rPr>
          <w:rFonts w:ascii="宋体" w:hAnsi="宋体" w:eastAsia="宋体" w:cs="宋体"/>
          <w:color w:val="auto"/>
          <w:sz w:val="24"/>
          <w:szCs w:val="24"/>
          <w:highlight w:val="none"/>
        </w:rPr>
      </w:pPr>
    </w:p>
    <w:p w14:paraId="17A08405">
      <w:pPr>
        <w:pBdr>
          <w:top w:val="none" w:color="000000" w:sz="0" w:space="0"/>
          <w:left w:val="none" w:color="000000" w:sz="0" w:space="0"/>
          <w:bottom w:val="none" w:color="000000" w:sz="0" w:space="0"/>
          <w:right w:val="none" w:color="000000" w:sz="0" w:space="0"/>
        </w:pBdr>
        <w:spacing w:line="440" w:lineRule="exact"/>
        <w:rPr>
          <w:rFonts w:ascii="宋体" w:hAnsi="宋体" w:eastAsia="宋体" w:cs="宋体"/>
          <w:color w:val="auto"/>
          <w:sz w:val="24"/>
          <w:szCs w:val="24"/>
          <w:highlight w:val="none"/>
        </w:rPr>
      </w:pPr>
    </w:p>
    <w:p w14:paraId="30B6A6B3">
      <w:pPr>
        <w:pBdr>
          <w:top w:val="none" w:color="000000" w:sz="0" w:space="0"/>
          <w:left w:val="none" w:color="000000" w:sz="0" w:space="0"/>
          <w:bottom w:val="none" w:color="000000" w:sz="0" w:space="0"/>
          <w:right w:val="none" w:color="000000" w:sz="0" w:space="0"/>
        </w:pBdr>
        <w:spacing w:line="440" w:lineRule="exact"/>
        <w:rPr>
          <w:rFonts w:ascii="宋体" w:hAnsi="宋体" w:eastAsia="宋体" w:cs="宋体"/>
          <w:color w:val="auto"/>
          <w:sz w:val="24"/>
          <w:szCs w:val="24"/>
          <w:highlight w:val="none"/>
        </w:rPr>
      </w:pPr>
    </w:p>
    <w:p w14:paraId="24FB598A">
      <w:pPr>
        <w:pBdr>
          <w:top w:val="none" w:color="000000" w:sz="0" w:space="0"/>
          <w:left w:val="none" w:color="000000" w:sz="0" w:space="0"/>
          <w:bottom w:val="none" w:color="000000" w:sz="0" w:space="0"/>
          <w:right w:val="none" w:color="000000" w:sz="0" w:space="0"/>
        </w:pBdr>
        <w:spacing w:line="440" w:lineRule="exact"/>
        <w:rPr>
          <w:rFonts w:ascii="宋体" w:hAnsi="宋体" w:eastAsia="宋体" w:cs="宋体"/>
          <w:color w:val="auto"/>
          <w:sz w:val="24"/>
          <w:szCs w:val="24"/>
          <w:highlight w:val="none"/>
        </w:rPr>
      </w:pPr>
    </w:p>
    <w:p w14:paraId="762861A8">
      <w:pPr>
        <w:pBdr>
          <w:top w:val="none" w:color="000000" w:sz="0" w:space="0"/>
          <w:left w:val="none" w:color="000000" w:sz="0" w:space="0"/>
          <w:bottom w:val="none" w:color="000000" w:sz="0" w:space="0"/>
          <w:right w:val="none" w:color="000000" w:sz="0" w:space="0"/>
        </w:pBdr>
        <w:spacing w:line="440" w:lineRule="exact"/>
        <w:rPr>
          <w:rFonts w:ascii="宋体" w:hAnsi="宋体" w:eastAsia="宋体" w:cs="宋体"/>
          <w:color w:val="auto"/>
          <w:sz w:val="24"/>
          <w:szCs w:val="24"/>
          <w:highlight w:val="none"/>
        </w:rPr>
      </w:pPr>
    </w:p>
    <w:p w14:paraId="044D9748">
      <w:pPr>
        <w:pBdr>
          <w:top w:val="none" w:color="000000" w:sz="0" w:space="0"/>
          <w:left w:val="none" w:color="000000" w:sz="0" w:space="0"/>
          <w:bottom w:val="none" w:color="000000" w:sz="0" w:space="0"/>
          <w:right w:val="none" w:color="000000" w:sz="0" w:space="0"/>
        </w:pBdr>
        <w:spacing w:line="440" w:lineRule="exact"/>
        <w:rPr>
          <w:rFonts w:ascii="宋体" w:hAnsi="宋体" w:eastAsia="宋体" w:cs="宋体"/>
          <w:color w:val="auto"/>
          <w:sz w:val="24"/>
          <w:szCs w:val="24"/>
          <w:highlight w:val="none"/>
        </w:rPr>
      </w:pPr>
    </w:p>
    <w:p w14:paraId="4C93BE65">
      <w:pPr>
        <w:pBdr>
          <w:top w:val="none" w:color="000000" w:sz="0" w:space="0"/>
          <w:left w:val="none" w:color="000000" w:sz="0" w:space="0"/>
          <w:bottom w:val="none" w:color="000000" w:sz="0" w:space="0"/>
          <w:right w:val="none" w:color="000000" w:sz="0" w:space="0"/>
        </w:pBdr>
        <w:spacing w:line="44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 xml:space="preserve">第四章 </w:t>
      </w:r>
      <w:r>
        <w:rPr>
          <w:rFonts w:hint="eastAsia" w:ascii="宋体" w:hAnsi="宋体" w:eastAsia="宋体" w:cs="宋体"/>
          <w:b/>
          <w:color w:val="auto"/>
          <w:sz w:val="28"/>
          <w:szCs w:val="28"/>
          <w:highlight w:val="none"/>
        </w:rPr>
        <w:t>评标标准</w:t>
      </w:r>
    </w:p>
    <w:tbl>
      <w:tblPr>
        <w:tblStyle w:val="43"/>
        <w:tblpPr w:leftFromText="180" w:rightFromText="180" w:vertAnchor="text" w:horzAnchor="page" w:tblpX="742" w:tblpY="534"/>
        <w:tblW w:w="106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9"/>
        <w:gridCol w:w="1173"/>
        <w:gridCol w:w="8332"/>
      </w:tblGrid>
      <w:tr w14:paraId="033D7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32" w:type="dxa"/>
            <w:gridSpan w:val="2"/>
            <w:noWrap w:val="0"/>
            <w:vAlign w:val="center"/>
          </w:tcPr>
          <w:p w14:paraId="46E0B70C">
            <w:pPr>
              <w:numPr>
                <w:ilvl w:val="0"/>
                <w:numId w:val="0"/>
              </w:num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评审因素</w:t>
            </w:r>
          </w:p>
        </w:tc>
        <w:tc>
          <w:tcPr>
            <w:tcW w:w="8332" w:type="dxa"/>
            <w:noWrap w:val="0"/>
            <w:vAlign w:val="center"/>
          </w:tcPr>
          <w:p w14:paraId="49D1BA57">
            <w:pPr>
              <w:pStyle w:val="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评审因素细化和量化</w:t>
            </w:r>
          </w:p>
        </w:tc>
      </w:tr>
      <w:tr w14:paraId="0E747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59" w:type="dxa"/>
            <w:noWrap w:val="0"/>
            <w:vAlign w:val="center"/>
          </w:tcPr>
          <w:p w14:paraId="058BB7F9">
            <w:pPr>
              <w:pStyle w:val="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w:t>
            </w:r>
          </w:p>
          <w:p w14:paraId="1C6B229F">
            <w:pPr>
              <w:pStyle w:val="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部分</w:t>
            </w:r>
          </w:p>
          <w:p w14:paraId="073CA8F4">
            <w:pPr>
              <w:pStyle w:val="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分）</w:t>
            </w:r>
          </w:p>
        </w:tc>
        <w:tc>
          <w:tcPr>
            <w:tcW w:w="1173" w:type="dxa"/>
            <w:noWrap w:val="0"/>
            <w:vAlign w:val="center"/>
          </w:tcPr>
          <w:p w14:paraId="01CA161C">
            <w:pPr>
              <w:pStyle w:val="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w:t>
            </w:r>
          </w:p>
          <w:p w14:paraId="2C7127AD">
            <w:pPr>
              <w:pStyle w:val="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分）</w:t>
            </w:r>
          </w:p>
        </w:tc>
        <w:tc>
          <w:tcPr>
            <w:tcW w:w="8332" w:type="dxa"/>
            <w:noWrap w:val="0"/>
            <w:vAlign w:val="center"/>
          </w:tcPr>
          <w:p w14:paraId="4EA63570">
            <w:pPr>
              <w:widowControl/>
              <w:spacing w:line="288"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采用低价优先法计算，即满足招标文件要求且投标价格最低的投标报价为评标基准价，其价格分为满分。其他投标人的价格分统一按照下列公式计算：</w:t>
            </w:r>
          </w:p>
          <w:p w14:paraId="1E263143">
            <w:pPr>
              <w:widowControl/>
              <w:spacing w:line="288"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投标报价得分=(评标基准价/投标报价)×</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0（小数点保留二位）</w:t>
            </w:r>
          </w:p>
        </w:tc>
      </w:tr>
      <w:tr w14:paraId="3A495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159" w:type="dxa"/>
            <w:vMerge w:val="restart"/>
            <w:noWrap w:val="0"/>
            <w:vAlign w:val="center"/>
          </w:tcPr>
          <w:p w14:paraId="79348B99">
            <w:pPr>
              <w:pStyle w:val="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w:t>
            </w:r>
          </w:p>
          <w:p w14:paraId="49F19F12">
            <w:pPr>
              <w:pStyle w:val="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部分</w:t>
            </w:r>
          </w:p>
          <w:p w14:paraId="709957A9">
            <w:pPr>
              <w:pStyle w:val="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tc>
        <w:tc>
          <w:tcPr>
            <w:tcW w:w="1173" w:type="dxa"/>
            <w:tcBorders>
              <w:top w:val="single" w:color="auto" w:sz="4" w:space="0"/>
            </w:tcBorders>
            <w:noWrap w:val="0"/>
            <w:vAlign w:val="center"/>
          </w:tcPr>
          <w:p w14:paraId="299BD592">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设备设施</w:t>
            </w:r>
          </w:p>
          <w:p w14:paraId="5BAAAE8D">
            <w:pPr>
              <w:pStyle w:val="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eastAsia="zh-CN"/>
              </w:rPr>
              <w:t>）</w:t>
            </w:r>
          </w:p>
        </w:tc>
        <w:tc>
          <w:tcPr>
            <w:tcW w:w="8332" w:type="dxa"/>
            <w:tcBorders>
              <w:top w:val="single" w:color="auto" w:sz="4" w:space="0"/>
              <w:bottom w:val="single" w:color="auto" w:sz="4" w:space="0"/>
            </w:tcBorders>
            <w:noWrap w:val="0"/>
            <w:vAlign w:val="top"/>
          </w:tcPr>
          <w:p w14:paraId="59D83629">
            <w:pPr>
              <w:pStyle w:val="64"/>
              <w:widowControl/>
              <w:spacing w:line="288" w:lineRule="auto"/>
              <w:ind w:left="0" w:right="0" w:firstLine="0"/>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hi-IN"/>
              </w:rPr>
              <w:t>1、投标人提供的机械设备在满足最低配置的基础上电动（新国标）三轮保洁车每增加一辆得1分，最高得2分；</w:t>
            </w:r>
          </w:p>
          <w:p w14:paraId="65E081C4">
            <w:pPr>
              <w:pStyle w:val="64"/>
              <w:widowControl/>
              <w:spacing w:line="288" w:lineRule="auto"/>
              <w:ind w:left="0" w:right="0" w:firstLine="0"/>
              <w:jc w:val="lef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hi-IN"/>
              </w:rPr>
              <w:t>垃圾运转船每增加一艘得1分，最高得1分；</w:t>
            </w:r>
          </w:p>
          <w:p w14:paraId="4F27DA97">
            <w:pPr>
              <w:pStyle w:val="64"/>
              <w:widowControl/>
              <w:spacing w:line="288" w:lineRule="auto"/>
              <w:ind w:left="0" w:right="0" w:firstLine="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hi-IN"/>
              </w:rPr>
              <w:t>自动割草机（割灌机）每增加一台得1分，最高得1分；</w:t>
            </w:r>
          </w:p>
          <w:p w14:paraId="26C77A32">
            <w:pPr>
              <w:pStyle w:val="64"/>
              <w:widowControl/>
              <w:spacing w:line="288" w:lineRule="auto"/>
              <w:ind w:left="0" w:right="0" w:firstLine="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hi-IN"/>
              </w:rPr>
              <w:t>本项最多得4分。</w:t>
            </w:r>
          </w:p>
          <w:p w14:paraId="7356C9C6">
            <w:pPr>
              <w:pStyle w:val="64"/>
              <w:widowControl/>
              <w:spacing w:line="288" w:lineRule="auto"/>
              <w:ind w:left="0" w:right="0" w:firstLine="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hi-IN"/>
              </w:rPr>
              <w:t>2、依据供应商提供的设备使用和管理方案等方面进行评价。</w:t>
            </w:r>
          </w:p>
          <w:p w14:paraId="7738C61C">
            <w:pPr>
              <w:pStyle w:val="64"/>
              <w:widowControl/>
              <w:spacing w:line="288" w:lineRule="auto"/>
              <w:ind w:left="0" w:right="0" w:firstLine="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hi-IN"/>
              </w:rPr>
              <w:t>全面具体详实、符合实际切实可行得3分；较全面、较切实可行得2分；不太全面、可行性欠缺得1分。</w:t>
            </w:r>
          </w:p>
          <w:p w14:paraId="46EF1FA3">
            <w:pPr>
              <w:pStyle w:val="64"/>
              <w:widowControl/>
              <w:spacing w:line="288" w:lineRule="auto"/>
              <w:ind w:left="0" w:right="0" w:firstLine="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hi-IN"/>
              </w:rPr>
              <w:t>未提供的得0分。本项最高得3分，最低得0分。</w:t>
            </w:r>
          </w:p>
          <w:p w14:paraId="70C92E2F">
            <w:pPr>
              <w:pStyle w:val="64"/>
              <w:widowControl/>
              <w:spacing w:line="288" w:lineRule="auto"/>
              <w:ind w:left="0" w:right="0" w:firstLine="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hi-IN"/>
              </w:rPr>
              <w:t>注：</w:t>
            </w:r>
          </w:p>
          <w:p w14:paraId="6C7F2F8A">
            <w:pPr>
              <w:pStyle w:val="64"/>
              <w:widowControl/>
              <w:numPr>
                <w:ilvl w:val="0"/>
                <w:numId w:val="0"/>
              </w:numPr>
              <w:spacing w:line="288" w:lineRule="auto"/>
              <w:ind w:left="0" w:right="0" w:firstLine="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bidi="hi-IN"/>
              </w:rPr>
              <w:t>1、</w:t>
            </w:r>
            <w:r>
              <w:rPr>
                <w:rFonts w:hint="eastAsia" w:ascii="宋体" w:hAnsi="宋体" w:eastAsia="宋体" w:cs="宋体"/>
                <w:color w:val="auto"/>
                <w:sz w:val="22"/>
                <w:szCs w:val="22"/>
                <w:highlight w:val="none"/>
                <w:lang w:val="en-US" w:eastAsia="zh-CN" w:bidi="hi-IN"/>
              </w:rPr>
              <w:t>机械设备为自有的，需提供实物图片和购买发票原件扫描件；如为租赁的，需提供实物图片和租赁合同以及出租方的购买发票原件扫描件。</w:t>
            </w:r>
            <w:r>
              <w:rPr>
                <w:rFonts w:hint="eastAsia" w:ascii="宋体" w:hAnsi="宋体" w:eastAsia="宋体" w:cs="宋体"/>
                <w:b/>
                <w:bCs/>
                <w:color w:val="auto"/>
                <w:sz w:val="22"/>
                <w:szCs w:val="22"/>
                <w:highlight w:val="none"/>
                <w:lang w:val="en-US" w:eastAsia="zh-CN" w:bidi="hi-IN"/>
              </w:rPr>
              <w:t>不提供证明材料或材料提供不清晰无法辨认的不得分。</w:t>
            </w:r>
          </w:p>
          <w:p w14:paraId="47A99356">
            <w:pPr>
              <w:pStyle w:val="64"/>
              <w:widowControl/>
              <w:spacing w:line="288" w:lineRule="auto"/>
              <w:ind w:left="0" w:right="0" w:firstLine="0"/>
              <w:jc w:val="left"/>
              <w:rPr>
                <w:rFonts w:hint="eastAsia" w:eastAsia="仿宋_GB2312"/>
                <w:color w:val="auto"/>
                <w:highlight w:val="none"/>
              </w:rPr>
            </w:pPr>
            <w:r>
              <w:rPr>
                <w:rFonts w:hint="eastAsia" w:ascii="宋体" w:hAnsi="宋体" w:eastAsia="宋体" w:cs="宋体"/>
                <w:b/>
                <w:bCs/>
                <w:color w:val="auto"/>
                <w:sz w:val="22"/>
                <w:szCs w:val="22"/>
                <w:highlight w:val="none"/>
                <w:lang w:val="en-US" w:eastAsia="zh-CN" w:bidi="hi-IN"/>
              </w:rPr>
              <w:t>2、设备名称无需与评分标准给定名称完全一致，但功能需相同。</w:t>
            </w:r>
          </w:p>
        </w:tc>
      </w:tr>
      <w:tr w14:paraId="72E19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52" w:hRule="atLeast"/>
        </w:trPr>
        <w:tc>
          <w:tcPr>
            <w:tcW w:w="1159" w:type="dxa"/>
            <w:vMerge w:val="continue"/>
            <w:noWrap w:val="0"/>
            <w:vAlign w:val="center"/>
          </w:tcPr>
          <w:p w14:paraId="1CE4002E">
            <w:pPr>
              <w:pStyle w:val="63"/>
              <w:jc w:val="center"/>
              <w:rPr>
                <w:rFonts w:hint="eastAsia" w:ascii="宋体" w:hAnsi="宋体" w:eastAsia="宋体" w:cs="宋体"/>
                <w:color w:val="auto"/>
                <w:sz w:val="22"/>
                <w:szCs w:val="22"/>
                <w:highlight w:val="none"/>
              </w:rPr>
            </w:pPr>
          </w:p>
        </w:tc>
        <w:tc>
          <w:tcPr>
            <w:tcW w:w="1173" w:type="dxa"/>
            <w:tcBorders>
              <w:top w:val="single" w:color="auto" w:sz="4" w:space="0"/>
            </w:tcBorders>
            <w:noWrap w:val="0"/>
            <w:vAlign w:val="center"/>
          </w:tcPr>
          <w:p w14:paraId="35424750">
            <w:pPr>
              <w:pStyle w:val="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类似业绩</w:t>
            </w:r>
          </w:p>
          <w:p w14:paraId="20FC036C">
            <w:pPr>
              <w:spacing w:before="19"/>
              <w:ind w:left="4"/>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tc>
        <w:tc>
          <w:tcPr>
            <w:tcW w:w="8332" w:type="dxa"/>
            <w:tcBorders>
              <w:top w:val="single" w:color="auto" w:sz="4" w:space="0"/>
              <w:bottom w:val="single" w:color="auto" w:sz="4" w:space="0"/>
            </w:tcBorders>
            <w:noWrap w:val="0"/>
            <w:vAlign w:val="center"/>
          </w:tcPr>
          <w:p w14:paraId="27EE03A3">
            <w:pPr>
              <w:pStyle w:val="66"/>
              <w:keepNext w:val="0"/>
              <w:keepLines w:val="0"/>
              <w:pageBreakBefore w:val="0"/>
              <w:widowControl/>
              <w:spacing w:after="0" w:line="264" w:lineRule="auto"/>
              <w:ind w:lef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供应商自</w:t>
            </w:r>
            <w:r>
              <w:rPr>
                <w:rFonts w:hint="eastAsia" w:ascii="宋体" w:hAnsi="宋体" w:eastAsia="宋体" w:cs="宋体"/>
                <w:color w:val="auto"/>
                <w:sz w:val="22"/>
                <w:szCs w:val="22"/>
                <w:highlight w:val="none"/>
                <w:lang w:val="en-US" w:eastAsia="zh-CN" w:bidi="ar-SA"/>
              </w:rPr>
              <w:t>202</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年</w:t>
            </w:r>
            <w:r>
              <w:rPr>
                <w:rFonts w:hint="eastAsia" w:ascii="宋体" w:hAnsi="宋体" w:cs="宋体"/>
                <w:color w:val="auto"/>
                <w:sz w:val="22"/>
                <w:szCs w:val="22"/>
                <w:highlight w:val="none"/>
                <w:lang w:val="en-US" w:eastAsia="zh-CN" w:bidi="ar-SA"/>
              </w:rPr>
              <w:t>1</w:t>
            </w:r>
            <w:r>
              <w:rPr>
                <w:rFonts w:hint="eastAsia" w:ascii="宋体" w:hAnsi="宋体" w:eastAsia="宋体" w:cs="宋体"/>
                <w:color w:val="auto"/>
                <w:sz w:val="22"/>
                <w:szCs w:val="22"/>
                <w:highlight w:val="none"/>
              </w:rPr>
              <w:t>月1日（含）以来承担过类似</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的，每提供一份业绩得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分，最高得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p w14:paraId="1FC8A41B">
            <w:pPr>
              <w:spacing w:line="288"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bidi="hi-IN"/>
              </w:rPr>
              <w:t>注：时间以</w:t>
            </w:r>
            <w:r>
              <w:rPr>
                <w:rFonts w:hint="eastAsia" w:ascii="宋体" w:hAnsi="宋体" w:eastAsia="宋体" w:cs="宋体"/>
                <w:b/>
                <w:bCs/>
                <w:color w:val="auto"/>
                <w:sz w:val="22"/>
                <w:szCs w:val="22"/>
                <w:highlight w:val="none"/>
                <w:lang w:val="en-US" w:eastAsia="zh-CN" w:bidi="hi-IN"/>
              </w:rPr>
              <w:t>合同签订</w:t>
            </w:r>
            <w:r>
              <w:rPr>
                <w:rFonts w:hint="eastAsia" w:ascii="宋体" w:hAnsi="宋体" w:eastAsia="宋体" w:cs="宋体"/>
                <w:b/>
                <w:bCs/>
                <w:color w:val="auto"/>
                <w:sz w:val="22"/>
                <w:szCs w:val="22"/>
                <w:highlight w:val="none"/>
                <w:lang w:bidi="hi-IN"/>
              </w:rPr>
              <w:t>时间为准，</w:t>
            </w:r>
            <w:r>
              <w:rPr>
                <w:rFonts w:hint="eastAsia" w:ascii="宋体" w:hAnsi="宋体" w:eastAsia="宋体" w:cs="宋体"/>
                <w:b/>
                <w:bCs/>
                <w:color w:val="auto"/>
                <w:sz w:val="22"/>
                <w:szCs w:val="22"/>
                <w:highlight w:val="none"/>
                <w:lang w:eastAsia="zh-CN" w:bidi="hi-IN"/>
              </w:rPr>
              <w:t>投标文件</w:t>
            </w:r>
            <w:r>
              <w:rPr>
                <w:rFonts w:hint="eastAsia" w:ascii="宋体" w:hAnsi="宋体" w:eastAsia="宋体" w:cs="宋体"/>
                <w:b/>
                <w:bCs/>
                <w:color w:val="auto"/>
                <w:sz w:val="22"/>
                <w:szCs w:val="22"/>
                <w:highlight w:val="none"/>
                <w:lang w:bidi="hi-IN"/>
              </w:rPr>
              <w:t>中提供业绩证明材料</w:t>
            </w:r>
            <w:r>
              <w:rPr>
                <w:rFonts w:hint="eastAsia" w:ascii="宋体" w:hAnsi="宋体" w:eastAsia="宋体" w:cs="宋体"/>
                <w:b/>
                <w:bCs/>
                <w:color w:val="auto"/>
                <w:sz w:val="22"/>
                <w:szCs w:val="22"/>
                <w:highlight w:val="none"/>
                <w:lang w:eastAsia="zh-CN" w:bidi="hi-IN"/>
              </w:rPr>
              <w:t>（能够清晰反应合同首页、合同内容、合同签字页等）</w:t>
            </w:r>
            <w:r>
              <w:rPr>
                <w:rFonts w:hint="eastAsia" w:ascii="宋体" w:hAnsi="宋体" w:eastAsia="宋体" w:cs="宋体"/>
                <w:b/>
                <w:bCs/>
                <w:color w:val="auto"/>
                <w:sz w:val="22"/>
                <w:szCs w:val="22"/>
                <w:highlight w:val="none"/>
                <w:lang w:bidi="hi-IN"/>
              </w:rPr>
              <w:t>原件扫描件，否则不得分。</w:t>
            </w:r>
          </w:p>
        </w:tc>
      </w:tr>
      <w:tr w14:paraId="07444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159" w:type="dxa"/>
            <w:vMerge w:val="continue"/>
            <w:noWrap w:val="0"/>
            <w:vAlign w:val="center"/>
          </w:tcPr>
          <w:p w14:paraId="7EE45C38">
            <w:pPr>
              <w:pStyle w:val="63"/>
              <w:jc w:val="center"/>
              <w:rPr>
                <w:rFonts w:hint="eastAsia" w:ascii="宋体" w:hAnsi="宋体" w:eastAsia="宋体" w:cs="宋体"/>
                <w:color w:val="auto"/>
                <w:sz w:val="22"/>
                <w:szCs w:val="22"/>
                <w:highlight w:val="none"/>
              </w:rPr>
            </w:pPr>
          </w:p>
        </w:tc>
        <w:tc>
          <w:tcPr>
            <w:tcW w:w="1173" w:type="dxa"/>
            <w:tcBorders>
              <w:top w:val="single" w:color="auto" w:sz="4" w:space="0"/>
            </w:tcBorders>
            <w:noWrap w:val="0"/>
            <w:vAlign w:val="center"/>
          </w:tcPr>
          <w:p w14:paraId="15638742">
            <w:pPr>
              <w:spacing w:before="19"/>
              <w:ind w:left="4"/>
              <w:jc w:val="center"/>
              <w:rPr>
                <w:rFonts w:hint="default"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供应商评价（3分）</w:t>
            </w:r>
          </w:p>
        </w:tc>
        <w:tc>
          <w:tcPr>
            <w:tcW w:w="8332" w:type="dxa"/>
            <w:tcBorders>
              <w:top w:val="single" w:color="auto" w:sz="4" w:space="0"/>
              <w:bottom w:val="single" w:color="auto" w:sz="4" w:space="0"/>
            </w:tcBorders>
            <w:noWrap w:val="0"/>
            <w:vAlign w:val="center"/>
          </w:tcPr>
          <w:p w14:paraId="6CF0E6DD">
            <w:pPr>
              <w:spacing w:line="276"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供应商提供有效的[ISO9001：2015或GB/T19001-2016]质量管理体系、[GB/T45001-2020或ISO45001：2018]职业健康安全体系和[ISO14001：IS014001：2015或GB/T24001-2016]环境管理体系认证证书。每提供1个得1分，最高得3分。</w:t>
            </w:r>
          </w:p>
          <w:p w14:paraId="185E8D5C">
            <w:pPr>
              <w:tabs>
                <w:tab w:val="center" w:pos="4058"/>
              </w:tabs>
              <w:spacing w:line="288" w:lineRule="auto"/>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bidi="hi-IN"/>
              </w:rPr>
              <w:t>注：</w:t>
            </w:r>
            <w:r>
              <w:rPr>
                <w:rFonts w:hint="eastAsia" w:ascii="宋体" w:hAnsi="宋体" w:eastAsia="宋体" w:cs="宋体"/>
                <w:b/>
                <w:bCs/>
                <w:color w:val="auto"/>
                <w:sz w:val="22"/>
                <w:szCs w:val="22"/>
                <w:highlight w:val="none"/>
                <w:lang w:bidi="hi-IN"/>
              </w:rPr>
              <w:t>以上证书提供原件</w:t>
            </w:r>
            <w:r>
              <w:rPr>
                <w:rFonts w:hint="eastAsia" w:ascii="宋体" w:hAnsi="宋体" w:eastAsia="宋体" w:cs="宋体"/>
                <w:b/>
                <w:bCs/>
                <w:color w:val="auto"/>
                <w:sz w:val="22"/>
                <w:szCs w:val="22"/>
                <w:highlight w:val="none"/>
                <w:lang w:val="en-US" w:eastAsia="zh-CN" w:bidi="hi-IN"/>
              </w:rPr>
              <w:t>扫描</w:t>
            </w:r>
            <w:r>
              <w:rPr>
                <w:rFonts w:hint="eastAsia" w:ascii="宋体" w:hAnsi="宋体" w:eastAsia="宋体" w:cs="宋体"/>
                <w:b/>
                <w:bCs/>
                <w:color w:val="auto"/>
                <w:sz w:val="22"/>
                <w:szCs w:val="22"/>
                <w:highlight w:val="none"/>
                <w:lang w:bidi="hi-IN"/>
              </w:rPr>
              <w:t>件加盖投标人公章，不提供或提供内容模糊不清该项不得分。</w:t>
            </w:r>
            <w:r>
              <w:rPr>
                <w:color w:val="auto"/>
                <w:highlight w:val="none"/>
              </w:rPr>
              <w:tab/>
            </w:r>
          </w:p>
        </w:tc>
      </w:tr>
      <w:tr w14:paraId="51D9B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31" w:hRule="atLeast"/>
        </w:trPr>
        <w:tc>
          <w:tcPr>
            <w:tcW w:w="1159" w:type="dxa"/>
            <w:vMerge w:val="restart"/>
            <w:noWrap w:val="0"/>
            <w:vAlign w:val="center"/>
          </w:tcPr>
          <w:p w14:paraId="322EB1A8">
            <w:pPr>
              <w:pStyle w:val="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w:t>
            </w:r>
          </w:p>
          <w:p w14:paraId="4F415FA3">
            <w:pPr>
              <w:pStyle w:val="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部分</w:t>
            </w:r>
          </w:p>
          <w:p w14:paraId="5DC42AFA">
            <w:pPr>
              <w:pStyle w:val="6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66</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tc>
        <w:tc>
          <w:tcPr>
            <w:tcW w:w="1173" w:type="dxa"/>
            <w:tcBorders>
              <w:top w:val="single" w:color="auto" w:sz="4" w:space="0"/>
              <w:bottom w:val="single" w:color="auto" w:sz="4" w:space="0"/>
            </w:tcBorders>
            <w:noWrap w:val="0"/>
            <w:vAlign w:val="center"/>
          </w:tcPr>
          <w:p w14:paraId="16B034F2">
            <w:pPr>
              <w:spacing w:line="264" w:lineRule="auto"/>
              <w:jc w:val="center"/>
              <w:rPr>
                <w:rFonts w:hint="eastAsia" w:ascii="宋体" w:hAnsi="宋体" w:eastAsia="宋体" w:cs="宋体"/>
                <w:color w:val="auto"/>
                <w:sz w:val="22"/>
                <w:szCs w:val="22"/>
                <w:highlight w:val="none"/>
              </w:rPr>
            </w:pPr>
            <w:r>
              <w:rPr>
                <w:rStyle w:val="254"/>
                <w:rFonts w:hint="eastAsia" w:ascii="宋体" w:hAnsi="宋体" w:eastAsia="宋体" w:cs="宋体"/>
                <w:b w:val="0"/>
                <w:i w:val="0"/>
                <w:caps w:val="0"/>
                <w:color w:val="auto"/>
                <w:spacing w:val="0"/>
                <w:sz w:val="22"/>
                <w:szCs w:val="22"/>
                <w:highlight w:val="none"/>
                <w:lang w:val="en-US" w:eastAsia="zh-CN" w:bidi="ar-SA"/>
              </w:rPr>
              <w:t>人员配备（</w:t>
            </w:r>
            <w:r>
              <w:rPr>
                <w:rStyle w:val="254"/>
                <w:rFonts w:hint="eastAsia" w:ascii="宋体" w:hAnsi="宋体" w:cs="宋体"/>
                <w:b w:val="0"/>
                <w:i w:val="0"/>
                <w:caps w:val="0"/>
                <w:color w:val="auto"/>
                <w:spacing w:val="0"/>
                <w:sz w:val="22"/>
                <w:szCs w:val="22"/>
                <w:highlight w:val="none"/>
                <w:lang w:val="en-US" w:eastAsia="zh-CN" w:bidi="ar-SA"/>
              </w:rPr>
              <w:t>6</w:t>
            </w:r>
            <w:r>
              <w:rPr>
                <w:rStyle w:val="254"/>
                <w:rFonts w:hint="eastAsia" w:ascii="宋体" w:hAnsi="宋体" w:eastAsia="宋体" w:cs="宋体"/>
                <w:b w:val="0"/>
                <w:i w:val="0"/>
                <w:caps w:val="0"/>
                <w:color w:val="auto"/>
                <w:spacing w:val="0"/>
                <w:sz w:val="22"/>
                <w:szCs w:val="22"/>
                <w:highlight w:val="none"/>
                <w:lang w:val="en-US" w:eastAsia="zh-CN" w:bidi="ar-SA"/>
              </w:rPr>
              <w:t>分）</w:t>
            </w:r>
          </w:p>
        </w:tc>
        <w:tc>
          <w:tcPr>
            <w:tcW w:w="8332" w:type="dxa"/>
            <w:tcBorders>
              <w:top w:val="single" w:color="auto" w:sz="4" w:space="0"/>
              <w:bottom w:val="single" w:color="auto" w:sz="4" w:space="0"/>
            </w:tcBorders>
            <w:noWrap w:val="0"/>
            <w:vAlign w:val="center"/>
          </w:tcPr>
          <w:p w14:paraId="3D25AFDA">
            <w:pPr>
              <w:keepNext w:val="0"/>
              <w:keepLines w:val="0"/>
              <w:pageBreakBefore w:val="0"/>
              <w:widowControl w:val="0"/>
              <w:spacing w:line="264"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依据方案中现场保洁管理工人工种配置、比例是否全面、合理、是否能根据季节性和阶段性保洁工作对保洁管理人员进行量化配置等情况进行综合评价：</w:t>
            </w:r>
          </w:p>
          <w:p w14:paraId="5C94DEE9">
            <w:pPr>
              <w:keepNext w:val="0"/>
              <w:keepLines w:val="0"/>
              <w:pageBreakBefore w:val="0"/>
              <w:widowControl w:val="0"/>
              <w:numPr>
                <w:ilvl w:val="0"/>
                <w:numId w:val="0"/>
              </w:numPr>
              <w:spacing w:line="264"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1、现场保洁管理工人工种配置全面、比例合理的，得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分；较全面、比例较合理的，得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分；一般得1分；</w:t>
            </w:r>
          </w:p>
          <w:p w14:paraId="7C2B5138">
            <w:pPr>
              <w:keepNext w:val="0"/>
              <w:keepLines w:val="0"/>
              <w:pageBreakBefore w:val="0"/>
              <w:widowControl w:val="0"/>
              <w:numPr>
                <w:ilvl w:val="0"/>
                <w:numId w:val="0"/>
              </w:numPr>
              <w:spacing w:line="264"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2、根据季节性和阶段性保洁工作对保洁管理人员进行量化配置合理的，得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分；较合理的，得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分；一般得1分；</w:t>
            </w:r>
          </w:p>
          <w:p w14:paraId="43179F2E">
            <w:pPr>
              <w:keepNext w:val="0"/>
              <w:keepLines w:val="0"/>
              <w:pageBreakBefore w:val="0"/>
              <w:widowControl w:val="0"/>
              <w:spacing w:line="264" w:lineRule="auto"/>
              <w:jc w:val="both"/>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未提供方案不得分，本项最高得</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，最低得0分</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 xml:space="preserve"> </w:t>
            </w:r>
          </w:p>
        </w:tc>
      </w:tr>
      <w:tr w14:paraId="2CD3F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94" w:hRule="atLeast"/>
        </w:trPr>
        <w:tc>
          <w:tcPr>
            <w:tcW w:w="1159" w:type="dxa"/>
            <w:vMerge w:val="continue"/>
            <w:noWrap w:val="0"/>
            <w:vAlign w:val="center"/>
          </w:tcPr>
          <w:p w14:paraId="468A79B5">
            <w:pPr>
              <w:pStyle w:val="63"/>
              <w:jc w:val="center"/>
              <w:rPr>
                <w:rFonts w:hint="eastAsia" w:ascii="宋体" w:hAnsi="宋体" w:eastAsia="宋体" w:cs="宋体"/>
                <w:color w:val="auto"/>
                <w:sz w:val="22"/>
                <w:szCs w:val="22"/>
                <w:highlight w:val="none"/>
              </w:rPr>
            </w:pPr>
          </w:p>
        </w:tc>
        <w:tc>
          <w:tcPr>
            <w:tcW w:w="1173" w:type="dxa"/>
            <w:tcBorders>
              <w:top w:val="single" w:color="auto" w:sz="4" w:space="0"/>
            </w:tcBorders>
            <w:noWrap w:val="0"/>
            <w:vAlign w:val="center"/>
          </w:tcPr>
          <w:p w14:paraId="289A1CFE">
            <w:pPr>
              <w:keepNext w:val="0"/>
              <w:keepLines w:val="0"/>
              <w:pageBreakBefore w:val="0"/>
              <w:widowControl/>
              <w:spacing w:line="240" w:lineRule="auto"/>
              <w:jc w:val="center"/>
              <w:rPr>
                <w:rStyle w:val="254"/>
                <w:rFonts w:hint="eastAsia" w:ascii="宋体" w:hAnsi="宋体" w:eastAsia="宋体" w:cs="宋体"/>
                <w:b w:val="0"/>
                <w:i w:val="0"/>
                <w:caps w:val="0"/>
                <w:color w:val="auto"/>
                <w:spacing w:val="0"/>
                <w:sz w:val="22"/>
                <w:szCs w:val="22"/>
                <w:highlight w:val="none"/>
              </w:rPr>
            </w:pPr>
            <w:r>
              <w:rPr>
                <w:rStyle w:val="254"/>
                <w:rFonts w:hint="eastAsia" w:ascii="宋体" w:hAnsi="宋体" w:eastAsia="宋体" w:cs="宋体"/>
                <w:b w:val="0"/>
                <w:i w:val="0"/>
                <w:caps w:val="0"/>
                <w:color w:val="auto"/>
                <w:spacing w:val="0"/>
                <w:sz w:val="22"/>
                <w:szCs w:val="22"/>
                <w:highlight w:val="none"/>
                <w:lang w:val="en-US" w:eastAsia="zh-CN" w:bidi="ar-SA"/>
              </w:rPr>
              <w:t>河道保洁服务方案</w:t>
            </w:r>
          </w:p>
          <w:p w14:paraId="29C86CB8">
            <w:pPr>
              <w:spacing w:line="264" w:lineRule="auto"/>
              <w:jc w:val="center"/>
              <w:rPr>
                <w:rFonts w:hint="eastAsia" w:ascii="宋体" w:hAnsi="宋体" w:eastAsia="宋体" w:cs="宋体"/>
                <w:color w:val="auto"/>
                <w:sz w:val="22"/>
                <w:szCs w:val="22"/>
                <w:highlight w:val="none"/>
              </w:rPr>
            </w:pPr>
            <w:r>
              <w:rPr>
                <w:rStyle w:val="254"/>
                <w:rFonts w:hint="eastAsia" w:ascii="宋体" w:hAnsi="宋体" w:eastAsia="宋体" w:cs="宋体"/>
                <w:b w:val="0"/>
                <w:i w:val="0"/>
                <w:caps w:val="0"/>
                <w:color w:val="auto"/>
                <w:spacing w:val="0"/>
                <w:sz w:val="22"/>
                <w:szCs w:val="22"/>
                <w:highlight w:val="none"/>
                <w:lang w:val="en-US" w:eastAsia="zh-CN" w:bidi="ar-SA"/>
              </w:rPr>
              <w:t>（</w:t>
            </w:r>
            <w:r>
              <w:rPr>
                <w:rStyle w:val="254"/>
                <w:rFonts w:hint="eastAsia" w:ascii="宋体" w:hAnsi="宋体" w:cs="宋体"/>
                <w:b w:val="0"/>
                <w:i w:val="0"/>
                <w:caps w:val="0"/>
                <w:color w:val="auto"/>
                <w:spacing w:val="0"/>
                <w:sz w:val="22"/>
                <w:szCs w:val="22"/>
                <w:highlight w:val="none"/>
                <w:lang w:val="en-US" w:eastAsia="zh-CN" w:bidi="ar-SA"/>
              </w:rPr>
              <w:t>20</w:t>
            </w:r>
            <w:r>
              <w:rPr>
                <w:rStyle w:val="254"/>
                <w:rFonts w:hint="eastAsia" w:ascii="宋体" w:hAnsi="宋体" w:eastAsia="宋体" w:cs="宋体"/>
                <w:b w:val="0"/>
                <w:i w:val="0"/>
                <w:caps w:val="0"/>
                <w:color w:val="auto"/>
                <w:spacing w:val="0"/>
                <w:sz w:val="22"/>
                <w:szCs w:val="22"/>
                <w:highlight w:val="none"/>
                <w:lang w:val="en-US" w:eastAsia="zh-CN" w:bidi="ar-SA"/>
              </w:rPr>
              <w:t>分）</w:t>
            </w:r>
          </w:p>
        </w:tc>
        <w:tc>
          <w:tcPr>
            <w:tcW w:w="8332" w:type="dxa"/>
            <w:tcBorders>
              <w:top w:val="single" w:color="auto" w:sz="4" w:space="0"/>
              <w:bottom w:val="single" w:color="auto" w:sz="4" w:space="0"/>
            </w:tcBorders>
            <w:noWrap w:val="0"/>
            <w:vAlign w:val="center"/>
          </w:tcPr>
          <w:p w14:paraId="270AD4A0">
            <w:pPr>
              <w:keepNext w:val="0"/>
              <w:keepLines w:val="0"/>
              <w:pageBreakBefore w:val="0"/>
              <w:widowControl w:val="0"/>
              <w:spacing w:line="264"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依据供应商提供的保洁方案、巡查养护方案、管理作业方案，从科学合理、季节分明、措施全面、细致且符合本项目特点，综合比较评价：</w:t>
            </w:r>
          </w:p>
          <w:p w14:paraId="0559E4E9">
            <w:pPr>
              <w:keepNext w:val="0"/>
              <w:keepLines w:val="0"/>
              <w:pageBreakBefore w:val="0"/>
              <w:widowControl w:val="0"/>
              <w:spacing w:line="264"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方案完整性：方案完整、完全符合本项目特点的得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分；较为完整的得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分；不完整的得1分；</w:t>
            </w:r>
          </w:p>
          <w:p w14:paraId="046AACCF">
            <w:pPr>
              <w:keepNext w:val="0"/>
              <w:keepLines w:val="0"/>
              <w:pageBreakBefore w:val="0"/>
              <w:widowControl w:val="0"/>
              <w:spacing w:line="264"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合理性：方案科学合理、季节分明、措施全面细致的得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分；较为科学合理的得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分；欠缺的得1分；</w:t>
            </w:r>
          </w:p>
          <w:p w14:paraId="69B9289C">
            <w:pPr>
              <w:keepNext w:val="0"/>
              <w:keepLines w:val="0"/>
              <w:pageBreakBefore w:val="0"/>
              <w:widowControl w:val="0"/>
              <w:spacing w:line="264"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可行性：方案可行性强的得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分；较强的得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分；一般的得1分；</w:t>
            </w:r>
          </w:p>
          <w:p w14:paraId="16953E4A">
            <w:pPr>
              <w:keepNext w:val="0"/>
              <w:keepLines w:val="0"/>
              <w:pageBreakBefore w:val="0"/>
              <w:widowControl w:val="0"/>
              <w:spacing w:line="264"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针对性：方案针对性强的得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分；较强的得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分；一般的得1分；</w:t>
            </w:r>
          </w:p>
          <w:p w14:paraId="72E55073">
            <w:pPr>
              <w:keepNext w:val="0"/>
              <w:keepLines w:val="0"/>
              <w:pageBreakBefore w:val="0"/>
              <w:widowControl w:val="0"/>
              <w:spacing w:line="264" w:lineRule="auto"/>
              <w:jc w:val="both"/>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lang w:val="en-US" w:eastAsia="zh-CN"/>
              </w:rPr>
              <w:t>未提供方案不得分，本项最高得</w:t>
            </w:r>
            <w:r>
              <w:rPr>
                <w:rFonts w:hint="eastAsia" w:ascii="宋体" w:hAnsi="宋体" w:cs="宋体"/>
                <w:color w:val="auto"/>
                <w:sz w:val="22"/>
                <w:szCs w:val="22"/>
                <w:highlight w:val="none"/>
                <w:lang w:val="en-US" w:eastAsia="zh-CN"/>
              </w:rPr>
              <w:t>20</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，最低得0分。</w:t>
            </w:r>
          </w:p>
        </w:tc>
      </w:tr>
      <w:tr w14:paraId="1797F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07" w:hRule="atLeast"/>
        </w:trPr>
        <w:tc>
          <w:tcPr>
            <w:tcW w:w="1159" w:type="dxa"/>
            <w:vMerge w:val="continue"/>
            <w:noWrap w:val="0"/>
            <w:vAlign w:val="center"/>
          </w:tcPr>
          <w:p w14:paraId="04574C2F">
            <w:pPr>
              <w:pStyle w:val="63"/>
              <w:jc w:val="center"/>
              <w:rPr>
                <w:rFonts w:hint="eastAsia" w:ascii="宋体" w:hAnsi="宋体" w:eastAsia="宋体" w:cs="宋体"/>
                <w:color w:val="auto"/>
                <w:sz w:val="22"/>
                <w:szCs w:val="22"/>
                <w:highlight w:val="none"/>
              </w:rPr>
            </w:pPr>
          </w:p>
        </w:tc>
        <w:tc>
          <w:tcPr>
            <w:tcW w:w="1173" w:type="dxa"/>
            <w:tcBorders>
              <w:top w:val="single" w:color="auto" w:sz="4" w:space="0"/>
              <w:bottom w:val="single" w:color="auto" w:sz="4" w:space="0"/>
            </w:tcBorders>
            <w:noWrap w:val="0"/>
            <w:vAlign w:val="center"/>
          </w:tcPr>
          <w:p w14:paraId="0CF984CD">
            <w:pPr>
              <w:keepNext w:val="0"/>
              <w:keepLines w:val="0"/>
              <w:pageBreakBefore w:val="0"/>
              <w:widowControl/>
              <w:spacing w:line="240" w:lineRule="auto"/>
              <w:jc w:val="center"/>
              <w:rPr>
                <w:rStyle w:val="254"/>
                <w:rFonts w:hint="eastAsia" w:ascii="宋体" w:hAnsi="宋体" w:eastAsia="宋体" w:cs="宋体"/>
                <w:b w:val="0"/>
                <w:i w:val="0"/>
                <w:caps w:val="0"/>
                <w:color w:val="auto"/>
                <w:spacing w:val="0"/>
                <w:sz w:val="22"/>
                <w:szCs w:val="22"/>
                <w:highlight w:val="none"/>
              </w:rPr>
            </w:pPr>
            <w:r>
              <w:rPr>
                <w:rStyle w:val="254"/>
                <w:rFonts w:hint="eastAsia" w:ascii="宋体" w:hAnsi="宋体" w:eastAsia="宋体" w:cs="宋体"/>
                <w:b w:val="0"/>
                <w:i w:val="0"/>
                <w:caps w:val="0"/>
                <w:color w:val="auto"/>
                <w:spacing w:val="0"/>
                <w:sz w:val="22"/>
                <w:szCs w:val="22"/>
                <w:highlight w:val="none"/>
                <w:lang w:val="en-US" w:eastAsia="zh-CN" w:bidi="ar-SA"/>
              </w:rPr>
              <w:t>应急方案</w:t>
            </w:r>
          </w:p>
          <w:p w14:paraId="558D246D">
            <w:pPr>
              <w:spacing w:line="264" w:lineRule="auto"/>
              <w:jc w:val="center"/>
              <w:rPr>
                <w:rFonts w:hint="eastAsia" w:ascii="宋体" w:hAnsi="宋体" w:eastAsia="宋体" w:cs="宋体"/>
                <w:color w:val="auto"/>
                <w:sz w:val="22"/>
                <w:szCs w:val="22"/>
                <w:highlight w:val="none"/>
              </w:rPr>
            </w:pPr>
            <w:r>
              <w:rPr>
                <w:rStyle w:val="254"/>
                <w:rFonts w:hint="eastAsia" w:ascii="宋体" w:hAnsi="宋体" w:eastAsia="宋体" w:cs="宋体"/>
                <w:b w:val="0"/>
                <w:i w:val="0"/>
                <w:caps w:val="0"/>
                <w:color w:val="auto"/>
                <w:spacing w:val="0"/>
                <w:sz w:val="22"/>
                <w:szCs w:val="22"/>
                <w:highlight w:val="none"/>
                <w:lang w:val="en-US" w:eastAsia="zh-CN" w:bidi="ar-SA"/>
              </w:rPr>
              <w:t>（</w:t>
            </w:r>
            <w:r>
              <w:rPr>
                <w:rStyle w:val="254"/>
                <w:rFonts w:hint="eastAsia" w:ascii="宋体" w:hAnsi="宋体" w:cs="宋体"/>
                <w:b w:val="0"/>
                <w:i w:val="0"/>
                <w:caps w:val="0"/>
                <w:color w:val="auto"/>
                <w:spacing w:val="0"/>
                <w:sz w:val="22"/>
                <w:szCs w:val="22"/>
                <w:highlight w:val="none"/>
                <w:lang w:val="en-US" w:eastAsia="zh-CN" w:bidi="ar-SA"/>
              </w:rPr>
              <w:t>16</w:t>
            </w:r>
            <w:r>
              <w:rPr>
                <w:rStyle w:val="254"/>
                <w:rFonts w:hint="eastAsia" w:ascii="宋体" w:hAnsi="宋体" w:eastAsia="宋体" w:cs="宋体"/>
                <w:b w:val="0"/>
                <w:i w:val="0"/>
                <w:caps w:val="0"/>
                <w:color w:val="auto"/>
                <w:spacing w:val="0"/>
                <w:sz w:val="22"/>
                <w:szCs w:val="22"/>
                <w:highlight w:val="none"/>
                <w:lang w:val="en-US" w:eastAsia="zh-CN" w:bidi="ar-SA"/>
              </w:rPr>
              <w:t>分）</w:t>
            </w:r>
          </w:p>
        </w:tc>
        <w:tc>
          <w:tcPr>
            <w:tcW w:w="8332" w:type="dxa"/>
            <w:tcBorders>
              <w:top w:val="single" w:color="auto" w:sz="4" w:space="0"/>
              <w:bottom w:val="single" w:color="auto" w:sz="4" w:space="0"/>
            </w:tcBorders>
            <w:noWrap w:val="0"/>
            <w:vAlign w:val="center"/>
          </w:tcPr>
          <w:p w14:paraId="18CBF267">
            <w:pPr>
              <w:pStyle w:val="293"/>
              <w:spacing w:line="288" w:lineRule="auto"/>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依据投标文件中的应急方案，从应急方案中包含的重大活动保障方案、特殊季节性（如汛期、台风暴雨等恶劣天气、网络舆情处置）保洁应急方案、冬季积雪清除应急方案等方面，综合比较评价：</w:t>
            </w:r>
          </w:p>
          <w:p w14:paraId="2CFD5F0E">
            <w:pPr>
              <w:pStyle w:val="293"/>
              <w:spacing w:line="288" w:lineRule="auto"/>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方案完整性：方案完整、完全符合本项目特点的得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分；较为完整的得2分；一般的得1分；</w:t>
            </w:r>
          </w:p>
          <w:p w14:paraId="7E652BD0">
            <w:pPr>
              <w:pStyle w:val="293"/>
              <w:spacing w:line="288" w:lineRule="auto"/>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可行性：方案可行性强的得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分；较强的得2分；一般的得1分；</w:t>
            </w:r>
          </w:p>
          <w:p w14:paraId="213F1853">
            <w:pPr>
              <w:pStyle w:val="293"/>
              <w:spacing w:line="288" w:lineRule="auto"/>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合理性：方案科学合理的得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分；较为科学合理的得2分；一般的得1分；</w:t>
            </w:r>
          </w:p>
          <w:p w14:paraId="3ADD1F97">
            <w:pPr>
              <w:pStyle w:val="293"/>
              <w:spacing w:line="288" w:lineRule="auto"/>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针对性：方案针对性强的得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分；较强的得2分；一般的得1分；</w:t>
            </w:r>
          </w:p>
          <w:p w14:paraId="1BCCC337">
            <w:pPr>
              <w:pStyle w:val="293"/>
              <w:spacing w:line="288" w:lineRule="auto"/>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未提供方案不得分，本项最高得1</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分，最低得0分。</w:t>
            </w:r>
          </w:p>
        </w:tc>
      </w:tr>
      <w:tr w14:paraId="0164A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76" w:hRule="atLeast"/>
        </w:trPr>
        <w:tc>
          <w:tcPr>
            <w:tcW w:w="1159" w:type="dxa"/>
            <w:vMerge w:val="continue"/>
            <w:noWrap w:val="0"/>
            <w:vAlign w:val="center"/>
          </w:tcPr>
          <w:p w14:paraId="0B89FFB8">
            <w:pPr>
              <w:pStyle w:val="63"/>
              <w:jc w:val="center"/>
              <w:rPr>
                <w:rFonts w:hint="eastAsia" w:ascii="宋体" w:hAnsi="宋体" w:eastAsia="宋体" w:cs="宋体"/>
                <w:color w:val="auto"/>
                <w:sz w:val="22"/>
                <w:szCs w:val="22"/>
                <w:highlight w:val="none"/>
              </w:rPr>
            </w:pPr>
          </w:p>
        </w:tc>
        <w:tc>
          <w:tcPr>
            <w:tcW w:w="1173" w:type="dxa"/>
            <w:tcBorders>
              <w:top w:val="single" w:color="auto" w:sz="4" w:space="0"/>
              <w:bottom w:val="single" w:color="auto" w:sz="4" w:space="0"/>
            </w:tcBorders>
            <w:noWrap w:val="0"/>
            <w:vAlign w:val="center"/>
          </w:tcPr>
          <w:p w14:paraId="7F675348">
            <w:pPr>
              <w:spacing w:line="264"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安全生产方案、文明作业及环保方案</w:t>
            </w:r>
          </w:p>
          <w:p w14:paraId="34943853">
            <w:pPr>
              <w:spacing w:line="264"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（12分）</w:t>
            </w:r>
          </w:p>
        </w:tc>
        <w:tc>
          <w:tcPr>
            <w:tcW w:w="8332" w:type="dxa"/>
            <w:tcBorders>
              <w:top w:val="single" w:color="auto" w:sz="4" w:space="0"/>
              <w:bottom w:val="single" w:color="auto" w:sz="4" w:space="0"/>
            </w:tcBorders>
            <w:noWrap w:val="0"/>
            <w:vAlign w:val="center"/>
          </w:tcPr>
          <w:p w14:paraId="6696E595">
            <w:pPr>
              <w:pStyle w:val="31"/>
              <w:keepNext w:val="0"/>
              <w:keepLines w:val="0"/>
              <w:pageBreakBefore w:val="0"/>
              <w:widowControl/>
              <w:spacing w:after="0" w:line="264"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bidi="hi-IN"/>
              </w:rPr>
              <w:t>依据投标文件中提供的安全生产方案、文明作业方案及环保方案，从科学合理、全面细致等方面综合比较评价：</w:t>
            </w:r>
          </w:p>
          <w:p w14:paraId="211C38CA">
            <w:pPr>
              <w:pStyle w:val="31"/>
              <w:keepNext w:val="0"/>
              <w:keepLines w:val="0"/>
              <w:pageBreakBefore w:val="0"/>
              <w:widowControl/>
              <w:spacing w:after="0" w:line="264"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bidi="hi-IN"/>
              </w:rPr>
              <w:t>方案完整性：方案完整、完全符合本项目特点的得4分；较为完整的得2分；一般的得1分。</w:t>
            </w:r>
          </w:p>
          <w:p w14:paraId="71A6C551">
            <w:pPr>
              <w:pStyle w:val="31"/>
              <w:keepNext w:val="0"/>
              <w:keepLines w:val="0"/>
              <w:pageBreakBefore w:val="0"/>
              <w:widowControl/>
              <w:spacing w:after="0" w:line="264"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bidi="hi-IN"/>
              </w:rPr>
              <w:t>合理性：方案科学合理的得4分；较为科学合理的得2分；一般的得1分。</w:t>
            </w:r>
          </w:p>
          <w:p w14:paraId="07C81EC2">
            <w:pPr>
              <w:pStyle w:val="31"/>
              <w:keepNext w:val="0"/>
              <w:keepLines w:val="0"/>
              <w:pageBreakBefore w:val="0"/>
              <w:widowControl/>
              <w:spacing w:after="0" w:line="264"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bidi="hi-IN"/>
              </w:rPr>
              <w:t>针对性：方案针对性强的得4分；较强的得2分；一般的得1分。</w:t>
            </w:r>
          </w:p>
          <w:p w14:paraId="5D80129F">
            <w:pPr>
              <w:pStyle w:val="293"/>
              <w:spacing w:line="288" w:lineRule="auto"/>
              <w:ind w:firstLine="0"/>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en-US" w:eastAsia="zh-CN" w:bidi="hi-IN"/>
              </w:rPr>
              <w:t>未提供方案不得分，本项最高得12分。</w:t>
            </w:r>
          </w:p>
        </w:tc>
      </w:tr>
      <w:tr w14:paraId="69125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1159" w:type="dxa"/>
            <w:vMerge w:val="continue"/>
            <w:noWrap w:val="0"/>
            <w:vAlign w:val="center"/>
          </w:tcPr>
          <w:p w14:paraId="0442FAB5">
            <w:pPr>
              <w:pStyle w:val="63"/>
              <w:jc w:val="center"/>
              <w:rPr>
                <w:rFonts w:hint="eastAsia" w:ascii="宋体" w:hAnsi="宋体" w:eastAsia="宋体" w:cs="宋体"/>
                <w:color w:val="auto"/>
                <w:sz w:val="22"/>
                <w:szCs w:val="22"/>
                <w:highlight w:val="none"/>
              </w:rPr>
            </w:pPr>
          </w:p>
        </w:tc>
        <w:tc>
          <w:tcPr>
            <w:tcW w:w="1173" w:type="dxa"/>
            <w:tcBorders>
              <w:top w:val="single" w:color="auto" w:sz="4" w:space="0"/>
              <w:bottom w:val="single" w:color="auto" w:sz="4" w:space="0"/>
            </w:tcBorders>
            <w:noWrap w:val="0"/>
            <w:vAlign w:val="center"/>
          </w:tcPr>
          <w:p w14:paraId="380EEA5C">
            <w:pPr>
              <w:spacing w:line="264"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管理方案</w:t>
            </w:r>
          </w:p>
          <w:p w14:paraId="020AA4AC">
            <w:pPr>
              <w:spacing w:line="264"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(12分)</w:t>
            </w:r>
          </w:p>
        </w:tc>
        <w:tc>
          <w:tcPr>
            <w:tcW w:w="8332" w:type="dxa"/>
            <w:tcBorders>
              <w:top w:val="single" w:color="auto" w:sz="4" w:space="0"/>
              <w:bottom w:val="single" w:color="auto" w:sz="4" w:space="0"/>
            </w:tcBorders>
            <w:noWrap w:val="0"/>
            <w:vAlign w:val="center"/>
          </w:tcPr>
          <w:p w14:paraId="1BDE93A5">
            <w:pPr>
              <w:pStyle w:val="293"/>
              <w:spacing w:line="288" w:lineRule="auto"/>
              <w:ind w:firstLine="0"/>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en-US" w:eastAsia="zh-CN" w:bidi="hi-IN"/>
              </w:rPr>
              <w:t>依据投标文件中提供的</w:t>
            </w:r>
            <w:r>
              <w:rPr>
                <w:rFonts w:hint="eastAsia" w:ascii="宋体" w:hAnsi="宋体" w:eastAsia="宋体" w:cs="宋体"/>
                <w:color w:val="auto"/>
                <w:sz w:val="22"/>
                <w:szCs w:val="22"/>
                <w:highlight w:val="none"/>
                <w:lang w:val="en-US" w:eastAsia="zh-CN"/>
              </w:rPr>
              <w:t>管理体系、组织机构、管理措施、规章制度、检查考核监督办法</w:t>
            </w:r>
            <w:r>
              <w:rPr>
                <w:rFonts w:hint="eastAsia" w:ascii="宋体" w:hAnsi="宋体" w:eastAsia="宋体" w:cs="宋体"/>
                <w:b w:val="0"/>
                <w:bCs w:val="0"/>
                <w:color w:val="auto"/>
                <w:sz w:val="22"/>
                <w:szCs w:val="22"/>
                <w:highlight w:val="none"/>
                <w:lang w:val="en-US" w:eastAsia="zh-CN" w:bidi="hi-IN"/>
              </w:rPr>
              <w:t>等方面综合比较评价：</w:t>
            </w:r>
          </w:p>
          <w:p w14:paraId="4FDE9173">
            <w:pPr>
              <w:pStyle w:val="293"/>
              <w:spacing w:line="288" w:lineRule="auto"/>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管理体系、组织机构、管理措施设置合理的得4分，较合理的得2分，一般的得1分；不合理的不得分；</w:t>
            </w:r>
          </w:p>
          <w:p w14:paraId="165050A6">
            <w:pPr>
              <w:pStyle w:val="293"/>
              <w:spacing w:line="288" w:lineRule="auto"/>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各项规章制度健全的得4分，较健全的得2分，基本健全的得1分，无规章制度的不得分；</w:t>
            </w:r>
          </w:p>
          <w:p w14:paraId="09B5EBC1">
            <w:pPr>
              <w:pStyle w:val="293"/>
              <w:spacing w:line="288" w:lineRule="auto"/>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检查考核监督办法完善得4分，有检查考核监督办法但未结合实际2分，</w:t>
            </w:r>
            <w:r>
              <w:rPr>
                <w:rFonts w:hint="eastAsia" w:ascii="宋体" w:hAnsi="宋体" w:eastAsia="宋体" w:cs="宋体"/>
                <w:color w:val="auto"/>
                <w:sz w:val="22"/>
                <w:szCs w:val="22"/>
                <w:highlight w:val="none"/>
              </w:rPr>
              <w:t>不健全的得1分，无检查考核办法的</w:t>
            </w:r>
            <w:r>
              <w:rPr>
                <w:rFonts w:hint="eastAsia" w:ascii="宋体" w:hAnsi="宋体" w:eastAsia="宋体" w:cs="宋体"/>
                <w:color w:val="auto"/>
                <w:sz w:val="22"/>
                <w:szCs w:val="22"/>
                <w:highlight w:val="none"/>
                <w:lang w:val="en-US" w:eastAsia="zh-CN"/>
              </w:rPr>
              <w:t>不得分。</w:t>
            </w:r>
          </w:p>
          <w:p w14:paraId="13D250F3">
            <w:pPr>
              <w:pStyle w:val="293"/>
              <w:spacing w:line="288" w:lineRule="auto"/>
              <w:ind w:firstLine="0"/>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en-US" w:eastAsia="zh-CN" w:bidi="hi-IN"/>
              </w:rPr>
              <w:t>本项最高得12分。</w:t>
            </w:r>
          </w:p>
        </w:tc>
      </w:tr>
    </w:tbl>
    <w:p w14:paraId="03C10A12">
      <w:pPr>
        <w:pStyle w:val="71"/>
        <w:rPr>
          <w:rFonts w:hint="eastAsia" w:ascii="宋体" w:hAnsi="宋体" w:eastAsia="宋体" w:cs="宋体"/>
          <w:color w:val="auto"/>
          <w:sz w:val="24"/>
          <w:szCs w:val="24"/>
          <w:highlight w:val="none"/>
        </w:rPr>
      </w:pPr>
    </w:p>
    <w:p w14:paraId="062CBCB8">
      <w:pPr>
        <w:pStyle w:val="90"/>
        <w:keepNext w:val="0"/>
        <w:keepLines w:val="0"/>
        <w:pageBreakBefore w:val="0"/>
        <w:widowControl w:val="0"/>
        <w:spacing w:line="280" w:lineRule="exact"/>
        <w:ind w:firstLine="0"/>
        <w:rPr>
          <w:rFonts w:hint="eastAsia" w:ascii="宋体" w:hAnsi="宋体" w:cs="宋体"/>
          <w:color w:val="auto"/>
          <w:sz w:val="21"/>
          <w:szCs w:val="21"/>
          <w:highlight w:val="none"/>
        </w:rPr>
      </w:pPr>
      <w:r>
        <w:rPr>
          <w:rFonts w:hint="eastAsia" w:ascii="宋体" w:hAnsi="宋体" w:eastAsia="宋体" w:cs="宋体"/>
          <w:color w:val="auto"/>
          <w:sz w:val="24"/>
          <w:szCs w:val="24"/>
          <w:highlight w:val="none"/>
        </w:rPr>
        <w:t>本章说明：本项目采用综合评分法，评分结果精确到小数点后两位。</w:t>
      </w:r>
    </w:p>
    <w:p w14:paraId="32274184">
      <w:pPr>
        <w:jc w:val="left"/>
        <w:rPr>
          <w:rFonts w:hint="eastAsia" w:ascii="宋体" w:hAnsi="宋体" w:cs="宋体"/>
          <w:b/>
          <w:bCs/>
          <w:color w:val="auto"/>
          <w:sz w:val="28"/>
          <w:szCs w:val="28"/>
          <w:highlight w:val="none"/>
        </w:rPr>
        <w:sectPr>
          <w:pgSz w:w="11906" w:h="16838"/>
          <w:pgMar w:top="1440" w:right="1080" w:bottom="1440" w:left="1080" w:header="851" w:footer="992" w:gutter="0"/>
          <w:cols w:space="720" w:num="1"/>
          <w:docGrid w:linePitch="360" w:charSpace="0"/>
        </w:sectPr>
      </w:pPr>
    </w:p>
    <w:p w14:paraId="6296D07C">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第五章 拟签订的合同文本</w:t>
      </w:r>
    </w:p>
    <w:p w14:paraId="645A132A">
      <w:pPr>
        <w:rPr>
          <w:rFonts w:hint="eastAsia" w:ascii="宋体" w:hAnsi="宋体" w:eastAsia="宋体" w:cs="宋体"/>
          <w:b/>
          <w:color w:val="auto"/>
          <w:sz w:val="48"/>
          <w:szCs w:val="32"/>
          <w:highlight w:val="none"/>
        </w:rPr>
      </w:pPr>
    </w:p>
    <w:p w14:paraId="1006CC04">
      <w:pPr>
        <w:jc w:val="center"/>
        <w:rPr>
          <w:rFonts w:hint="eastAsia" w:ascii="宋体" w:hAnsi="宋体" w:eastAsia="宋体" w:cs="宋体"/>
          <w:b/>
          <w:color w:val="auto"/>
          <w:sz w:val="60"/>
          <w:szCs w:val="60"/>
          <w:highlight w:val="none"/>
        </w:rPr>
      </w:pPr>
      <w:r>
        <w:rPr>
          <w:rFonts w:hint="eastAsia" w:ascii="宋体" w:hAnsi="宋体" w:eastAsia="宋体" w:cs="宋体"/>
          <w:b/>
          <w:color w:val="auto"/>
          <w:sz w:val="60"/>
          <w:szCs w:val="60"/>
          <w:highlight w:val="none"/>
        </w:rPr>
        <w:t>政 府 采 购 合 同</w:t>
      </w:r>
    </w:p>
    <w:p w14:paraId="709B699D">
      <w:pPr>
        <w:jc w:val="left"/>
        <w:rPr>
          <w:rFonts w:hint="eastAsia" w:ascii="宋体" w:hAnsi="宋体" w:eastAsia="宋体" w:cs="宋体"/>
          <w:b/>
          <w:color w:val="auto"/>
          <w:sz w:val="32"/>
          <w:szCs w:val="32"/>
          <w:highlight w:val="none"/>
        </w:rPr>
      </w:pPr>
    </w:p>
    <w:p w14:paraId="23AD2DC2">
      <w:pPr>
        <w:spacing w:line="360" w:lineRule="auto"/>
        <w:jc w:val="left"/>
        <w:rPr>
          <w:rFonts w:hint="eastAsia" w:ascii="宋体" w:hAnsi="宋体" w:eastAsia="宋体" w:cs="宋体"/>
          <w:b/>
          <w:color w:val="auto"/>
          <w:sz w:val="28"/>
          <w:szCs w:val="28"/>
          <w:highlight w:val="none"/>
        </w:rPr>
      </w:pPr>
    </w:p>
    <w:p w14:paraId="7F2DF150">
      <w:pPr>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cs="宋体"/>
          <w:b/>
          <w:color w:val="auto"/>
          <w:sz w:val="28"/>
          <w:szCs w:val="28"/>
          <w:highlight w:val="none"/>
          <w:lang w:eastAsia="zh-CN"/>
        </w:rPr>
        <w:t xml:space="preserve"> JSZC-320302-JSRM-G2026-0003</w:t>
      </w:r>
    </w:p>
    <w:p w14:paraId="49D75C54">
      <w:pPr>
        <w:spacing w:line="360" w:lineRule="auto"/>
        <w:jc w:val="left"/>
        <w:rPr>
          <w:rFonts w:hint="eastAsia" w:ascii="宋体" w:hAnsi="宋体" w:eastAsia="宋体" w:cs="宋体"/>
          <w:b/>
          <w:color w:val="auto"/>
          <w:sz w:val="28"/>
          <w:szCs w:val="28"/>
          <w:highlight w:val="none"/>
        </w:rPr>
      </w:pPr>
    </w:p>
    <w:p w14:paraId="59EF17F8">
      <w:pPr>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r>
        <w:rPr>
          <w:rFonts w:hint="eastAsia" w:ascii="宋体" w:hAnsi="宋体" w:cs="宋体"/>
          <w:b/>
          <w:color w:val="auto"/>
          <w:sz w:val="28"/>
          <w:szCs w:val="28"/>
          <w:highlight w:val="none"/>
          <w:lang w:eastAsia="zh-CN"/>
        </w:rPr>
        <w:t>2026年度徐州市鼓楼区市级河道保洁及日常管理项目</w:t>
      </w:r>
    </w:p>
    <w:p w14:paraId="1F2DDC05">
      <w:pPr>
        <w:spacing w:line="360" w:lineRule="auto"/>
        <w:jc w:val="left"/>
        <w:rPr>
          <w:rFonts w:hint="eastAsia" w:ascii="宋体" w:hAnsi="宋体" w:eastAsia="宋体" w:cs="宋体"/>
          <w:b/>
          <w:color w:val="auto"/>
          <w:sz w:val="28"/>
          <w:szCs w:val="28"/>
          <w:highlight w:val="none"/>
        </w:rPr>
      </w:pPr>
    </w:p>
    <w:p w14:paraId="611215E0">
      <w:pPr>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采购单位：</w:t>
      </w:r>
      <w:r>
        <w:rPr>
          <w:rFonts w:hint="eastAsia" w:ascii="宋体" w:hAnsi="宋体" w:cs="宋体"/>
          <w:b/>
          <w:color w:val="auto"/>
          <w:sz w:val="28"/>
          <w:szCs w:val="28"/>
          <w:highlight w:val="none"/>
          <w:lang w:eastAsia="zh-CN"/>
        </w:rPr>
        <w:t>徐州市鼓楼区农业农村水务局</w:t>
      </w:r>
    </w:p>
    <w:p w14:paraId="4AE48A19">
      <w:pPr>
        <w:spacing w:line="360" w:lineRule="auto"/>
        <w:jc w:val="left"/>
        <w:rPr>
          <w:rFonts w:hint="eastAsia" w:ascii="宋体" w:hAnsi="宋体" w:eastAsia="宋体" w:cs="宋体"/>
          <w:b/>
          <w:color w:val="auto"/>
          <w:sz w:val="28"/>
          <w:szCs w:val="28"/>
          <w:highlight w:val="none"/>
        </w:rPr>
      </w:pPr>
    </w:p>
    <w:p w14:paraId="3FD85F0A">
      <w:pPr>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中标供应商（乙方）：</w:t>
      </w:r>
    </w:p>
    <w:p w14:paraId="59D62367">
      <w:pPr>
        <w:spacing w:line="360" w:lineRule="auto"/>
        <w:jc w:val="left"/>
        <w:rPr>
          <w:rFonts w:hint="eastAsia" w:ascii="宋体" w:hAnsi="宋体" w:eastAsia="宋体" w:cs="宋体"/>
          <w:b/>
          <w:color w:val="auto"/>
          <w:sz w:val="28"/>
          <w:szCs w:val="28"/>
          <w:highlight w:val="none"/>
        </w:rPr>
      </w:pPr>
    </w:p>
    <w:p w14:paraId="38E25A56">
      <w:pPr>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签订日期：    年  月  日</w:t>
      </w:r>
    </w:p>
    <w:p w14:paraId="7C72F5C2">
      <w:pPr>
        <w:spacing w:line="360" w:lineRule="auto"/>
        <w:rPr>
          <w:rFonts w:hint="eastAsia" w:ascii="宋体" w:hAnsi="宋体" w:eastAsia="宋体" w:cs="宋体"/>
          <w:b/>
          <w:bCs/>
          <w:color w:val="auto"/>
          <w:sz w:val="22"/>
          <w:szCs w:val="22"/>
          <w:highlight w:val="none"/>
        </w:rPr>
      </w:pPr>
    </w:p>
    <w:p w14:paraId="4D5A5F08">
      <w:pPr>
        <w:pStyle w:val="19"/>
        <w:spacing w:after="0" w:line="360" w:lineRule="auto"/>
        <w:ind w:left="0" w:right="0"/>
        <w:rPr>
          <w:rFonts w:hint="eastAsia" w:ascii="宋体" w:hAnsi="宋体" w:eastAsia="宋体" w:cs="宋体"/>
          <w:b/>
          <w:color w:val="auto"/>
          <w:sz w:val="22"/>
          <w:szCs w:val="22"/>
          <w:highlight w:val="none"/>
        </w:rPr>
      </w:pPr>
    </w:p>
    <w:p w14:paraId="0952128E">
      <w:pPr>
        <w:pStyle w:val="19"/>
        <w:spacing w:after="0" w:line="24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友情提醒：采购人与中标、成交供应商应当在中标、成交通知书发出之日起三十日内，按照采购文件确定的事项签订政府采购合同。</w:t>
      </w:r>
    </w:p>
    <w:p w14:paraId="6448A479">
      <w:pPr>
        <w:pStyle w:val="19"/>
        <w:spacing w:after="0" w:line="240" w:lineRule="auto"/>
        <w:ind w:left="0" w:right="0"/>
        <w:rPr>
          <w:rFonts w:hint="eastAsia" w:ascii="宋体" w:hAnsi="宋体" w:eastAsia="宋体" w:cs="宋体"/>
          <w:b/>
          <w:color w:val="auto"/>
          <w:sz w:val="22"/>
          <w:szCs w:val="22"/>
          <w:highlight w:val="none"/>
        </w:rPr>
        <w:sectPr>
          <w:pgSz w:w="11906" w:h="16838"/>
          <w:pgMar w:top="1440" w:right="1080" w:bottom="1440" w:left="1080" w:header="851" w:footer="992" w:gutter="0"/>
          <w:cols w:space="720" w:num="1"/>
          <w:docGrid w:linePitch="360" w:charSpace="0"/>
        </w:sectPr>
      </w:pPr>
      <w:r>
        <w:rPr>
          <w:rFonts w:hint="eastAsia" w:ascii="宋体" w:hAnsi="宋体" w:eastAsia="宋体" w:cs="宋体"/>
          <w:b/>
          <w:color w:val="auto"/>
          <w:sz w:val="22"/>
          <w:szCs w:val="22"/>
          <w:highlight w:val="none"/>
        </w:rPr>
        <w:t>采购人应当自政府采购合同签订之日起2个工作日内，将政府采购合同在省级以上人民政府财政部门指定的媒体上公告，但政府采购合同中涉及国家秘密、商业秘密的内容除外。</w:t>
      </w:r>
    </w:p>
    <w:p w14:paraId="22DAA71A">
      <w:pPr>
        <w:pStyle w:val="71"/>
        <w:keepNext w:val="0"/>
        <w:keepLines w:val="0"/>
        <w:pageBreakBefore w:val="0"/>
        <w:widowControl w:val="0"/>
        <w:spacing w:line="360" w:lineRule="auto"/>
        <w:jc w:val="center"/>
        <w:rPr>
          <w:rFonts w:hint="eastAsia" w:ascii="宋体" w:hAnsi="宋体" w:eastAsia="宋体" w:cs="宋体"/>
          <w:bCs/>
          <w:color w:val="auto"/>
          <w:sz w:val="24"/>
          <w:szCs w:val="24"/>
          <w:highlight w:val="none"/>
        </w:rPr>
      </w:pPr>
    </w:p>
    <w:p w14:paraId="0C05C271">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委托单位：</w:t>
      </w:r>
      <w:r>
        <w:rPr>
          <w:rFonts w:hint="eastAsia" w:ascii="宋体" w:hAnsi="宋体" w:eastAsia="宋体" w:cs="宋体"/>
          <w:b/>
          <w:bCs/>
          <w:color w:val="auto"/>
          <w:sz w:val="24"/>
          <w:szCs w:val="24"/>
          <w:highlight w:val="none"/>
          <w:u w:val="single"/>
        </w:rPr>
        <w:t>               </w:t>
      </w:r>
      <w:r>
        <w:rPr>
          <w:rFonts w:hint="eastAsia" w:ascii="宋体" w:hAnsi="宋体" w:eastAsia="宋体" w:cs="宋体"/>
          <w:b/>
          <w:bCs/>
          <w:color w:val="auto"/>
          <w:sz w:val="24"/>
          <w:szCs w:val="24"/>
          <w:highlight w:val="none"/>
        </w:rPr>
        <w:t>（下简称甲方）</w:t>
      </w:r>
    </w:p>
    <w:p w14:paraId="03FF983E">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承担单位：</w:t>
      </w:r>
      <w:r>
        <w:rPr>
          <w:rFonts w:hint="eastAsia" w:ascii="宋体" w:hAnsi="宋体" w:eastAsia="宋体" w:cs="宋体"/>
          <w:b/>
          <w:bCs/>
          <w:color w:val="auto"/>
          <w:sz w:val="24"/>
          <w:szCs w:val="24"/>
          <w:highlight w:val="none"/>
          <w:u w:val="single"/>
        </w:rPr>
        <w:t>               </w:t>
      </w:r>
      <w:r>
        <w:rPr>
          <w:rFonts w:hint="eastAsia" w:ascii="宋体" w:hAnsi="宋体" w:eastAsia="宋体" w:cs="宋体"/>
          <w:b/>
          <w:bCs/>
          <w:color w:val="auto"/>
          <w:sz w:val="24"/>
          <w:szCs w:val="24"/>
          <w:highlight w:val="none"/>
        </w:rPr>
        <w:t>（下简称乙方）</w:t>
      </w:r>
    </w:p>
    <w:p w14:paraId="56A1A907">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依照《中华人民共和国民法典》及其他有关法律、行政法规，遵循平等、自愿、公平和诚实信用的原则，双方就</w:t>
      </w:r>
      <w:r>
        <w:rPr>
          <w:rFonts w:hint="eastAsia" w:ascii="宋体" w:hAnsi="宋体" w:eastAsia="宋体" w:cs="宋体"/>
          <w:color w:val="auto"/>
          <w:sz w:val="24"/>
          <w:szCs w:val="24"/>
          <w:highlight w:val="none"/>
          <w:lang w:eastAsia="zh-CN"/>
        </w:rPr>
        <w:t>2025年徐州市鼓楼区丁万河、徐运新河、荆马河三条河道保洁及日常管理项目</w:t>
      </w:r>
      <w:r>
        <w:rPr>
          <w:rFonts w:hint="eastAsia" w:ascii="宋体" w:hAnsi="宋体" w:eastAsia="宋体" w:cs="宋体"/>
          <w:color w:val="auto"/>
          <w:sz w:val="24"/>
          <w:szCs w:val="24"/>
          <w:highlight w:val="none"/>
        </w:rPr>
        <w:t xml:space="preserve">相关事项协商一致，达成如下合同条款： </w:t>
      </w:r>
    </w:p>
    <w:p w14:paraId="6F186F35">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一、工程项目概况：</w:t>
      </w:r>
    </w:p>
    <w:p w14:paraId="4224735F">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cs="宋体"/>
          <w:color w:val="auto"/>
          <w:sz w:val="24"/>
          <w:szCs w:val="24"/>
          <w:highlight w:val="none"/>
          <w:u w:val="single"/>
        </w:rPr>
      </w:pPr>
      <w:r>
        <w:rPr>
          <w:rFonts w:hint="eastAsia" w:ascii="宋体" w:hAnsi="宋体" w:eastAsia="宋体" w:cs="宋体"/>
          <w:color w:val="auto"/>
          <w:sz w:val="24"/>
          <w:szCs w:val="24"/>
          <w:highlight w:val="none"/>
        </w:rPr>
        <w:t>1、项目名称：</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 xml:space="preserve">                         </w:t>
      </w:r>
    </w:p>
    <w:p w14:paraId="561E75BF">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u w:val="single"/>
        </w:rPr>
        <w:t>                         </w:t>
      </w:r>
    </w:p>
    <w:p w14:paraId="511A3477">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3、项目地点：</w:t>
      </w:r>
      <w:r>
        <w:rPr>
          <w:rFonts w:hint="eastAsia" w:ascii="宋体" w:hAnsi="宋体" w:eastAsia="宋体" w:cs="宋体"/>
          <w:color w:val="auto"/>
          <w:sz w:val="24"/>
          <w:szCs w:val="24"/>
          <w:highlight w:val="none"/>
          <w:u w:val="single"/>
        </w:rPr>
        <w:t>                        </w:t>
      </w:r>
    </w:p>
    <w:p w14:paraId="768F31A9">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4、工作内容：</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6F644E3">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二、服务期限、合同金额及付款方式</w:t>
      </w:r>
    </w:p>
    <w:p w14:paraId="79EF2E6F">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1、服务期限：</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年。即自</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E04D594">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2、付款方式：本合同总金额为人民币大写金额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元（小写金额：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元），经双方协商一致，选择以下第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二</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种付款方式：</w:t>
      </w:r>
    </w:p>
    <w:p w14:paraId="454A8B36">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付款方式一：提交预付款保函的</w:t>
      </w:r>
    </w:p>
    <w:p w14:paraId="30768144">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合同价款的</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元整，在双方签订合同，乙方提供对应金额的增值税发票后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个工作日内，办理政府采购资金结算手续支付给乙方。</w:t>
      </w:r>
    </w:p>
    <w:p w14:paraId="7F4DCCB8">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合同总价的</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，本项目根据每季度得分情况支付河道保洁费用，乙方提供对应金额的增值税发票后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个工作日内，由甲方办理政府采购资金结算手续，经审核后支付给乙方。</w:t>
      </w:r>
    </w:p>
    <w:p w14:paraId="3462B749">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卖方需提交的支付文件包括：卖方出具的全额正式发票；</w:t>
      </w:r>
    </w:p>
    <w:p w14:paraId="70FE2693">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付款方式二：不提交预付款保函的</w:t>
      </w:r>
    </w:p>
    <w:p w14:paraId="799C7618">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合同价款的10%即￥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元整，在双方签订合同，乙方提供对应金额的增值税发票后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个工作日内，办理政府采购资金结算手续支付给乙方。</w:t>
      </w:r>
    </w:p>
    <w:p w14:paraId="36084F18">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合同总价的90%即￥</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，本项目根据每季度得分情况支付河道保洁费用，乙方提供对应金额的增值税发票后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个工作日内，由甲方办理政府采购资金结算手续，经审核后支付给乙方。</w:t>
      </w:r>
    </w:p>
    <w:p w14:paraId="351E69C6">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卖方需提交的支付文件包括：卖方出具的全额正式发票；</w:t>
      </w:r>
    </w:p>
    <w:p w14:paraId="489C75CA">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三、保洁及日常管理的内容</w:t>
      </w:r>
    </w:p>
    <w:p w14:paraId="25886C12">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1、保洁及日常管理的基本情况：</w:t>
      </w:r>
    </w:p>
    <w:p w14:paraId="6B3CF707">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2026年度徐州市鼓楼区市级河道保洁及日常管理项目</w:t>
      </w:r>
      <w:r>
        <w:rPr>
          <w:rFonts w:hint="eastAsia" w:ascii="宋体" w:hAnsi="宋体" w:eastAsia="宋体" w:cs="宋体"/>
          <w:color w:val="auto"/>
          <w:sz w:val="24"/>
          <w:szCs w:val="24"/>
          <w:highlight w:val="none"/>
        </w:rPr>
        <w:t>。</w:t>
      </w:r>
    </w:p>
    <w:p w14:paraId="236F7F0C">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管理范围：保洁及养护面积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平方米，其中水面面积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平方米、河道岸坡面积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p>
    <w:p w14:paraId="0056BDB8">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2、保洁质量要求：</w:t>
      </w:r>
    </w:p>
    <w:p w14:paraId="67581297">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河道水面保洁要求：水面清洁无漂浮物、河内无渔网、无障碍物、无杂草（无浮萍、水绵等），冬季水生植物、沉水植物、挺水植物无枯枝，清捞的垃圾必须在指定地点上岸并规范处置，禁止随意堆放或弃之，杜绝二次污染。</w:t>
      </w:r>
    </w:p>
    <w:p w14:paraId="2A775208">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2.2河道岸坡保洁要求：岸坡保洁整洁，无垃圾、砖块、石块、堆积物、杂草等。</w:t>
      </w:r>
    </w:p>
    <w:p w14:paraId="679D03FC">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2.3绿化养护要求：绿化养护范围内卫生整洁，无垃圾堆放、无杂草、无渣土倾倒、无毁绿违种，树木无枯枝，年修剪2次。</w:t>
      </w:r>
    </w:p>
    <w:p w14:paraId="4CE02D12">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2.4河岸养护要求：检查发现栏杆、座椅、预制块护坡、混凝土护坡、生态挡墙、绿化补种、安全牌、警示牌等损坏的，必须按养护要求或城管数字化平台要求的时间完成。</w:t>
      </w:r>
    </w:p>
    <w:p w14:paraId="3231709F">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2.5河道日常管理要求的“河长制”公示牌、分界牌、界桩等，要做到无污渍、无野广告、清洁光亮，发现“</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乱”等行为及时制止和报告。</w:t>
      </w:r>
    </w:p>
    <w:p w14:paraId="799E37E8">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rPr>
        <w:t>2.6</w:t>
      </w:r>
      <w:r>
        <w:rPr>
          <w:rFonts w:hint="eastAsia" w:ascii="宋体" w:hAnsi="宋体" w:cs="宋体"/>
          <w:color w:val="auto"/>
          <w:sz w:val="24"/>
          <w:szCs w:val="24"/>
          <w:highlight w:val="none"/>
          <w:lang w:val="en-US" w:eastAsia="zh-CN"/>
        </w:rPr>
        <w:t xml:space="preserve"> 每日需对河道排口情况进行检查，发现排口有排污情况及时采取有效措施，并立刻向采购人汇报。</w:t>
      </w:r>
    </w:p>
    <w:p w14:paraId="7F72C4AE">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四、人员配备和要求</w:t>
      </w:r>
    </w:p>
    <w:p w14:paraId="34BE0695">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1、人员要求：</w:t>
      </w:r>
    </w:p>
    <w:p w14:paraId="35438EA7">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（1）保洁人员应有保洁相关经验，身体健康，有吃苦耐劳的精神，遵守管理规定，年龄不低于18岁和不得超过</w:t>
      </w:r>
      <w:r>
        <w:rPr>
          <w:rFonts w:hint="eastAsia" w:ascii="宋体" w:hAnsi="宋体" w:eastAsia="宋体" w:cs="宋体"/>
          <w:color w:val="auto"/>
          <w:sz w:val="24"/>
          <w:szCs w:val="24"/>
          <w:highlight w:val="none"/>
          <w:lang w:val="en-US" w:eastAsia="zh-CN"/>
        </w:rPr>
        <w:t>超过58周岁</w:t>
      </w:r>
      <w:r>
        <w:rPr>
          <w:rFonts w:hint="eastAsia" w:ascii="宋体" w:hAnsi="宋体" w:eastAsia="宋体" w:cs="宋体"/>
          <w:color w:val="auto"/>
          <w:sz w:val="24"/>
          <w:szCs w:val="24"/>
          <w:highlight w:val="none"/>
        </w:rPr>
        <w:t>。</w:t>
      </w:r>
    </w:p>
    <w:p w14:paraId="3F60F7B1">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（2）日常管理人员应知法，懂法，守法，依法办事，必须严格遵守从业规范及安全管理规定。</w:t>
      </w:r>
    </w:p>
    <w:p w14:paraId="215A4F9E">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（3）所聘用的日常管理人员要有高度的责任感，熟知业主的管理规定，严格履行岗位职责，善于发现各类问题，具备一定的管理经验和处理突发事件能力。</w:t>
      </w:r>
    </w:p>
    <w:p w14:paraId="21050313">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（4）（5月</w:t>
      </w:r>
      <w:r>
        <w:rPr>
          <w:rFonts w:hint="default" w:ascii="宋体" w:hAnsi="宋体" w:cs="宋体"/>
          <w:color w:val="auto"/>
          <w:sz w:val="24"/>
          <w:szCs w:val="24"/>
          <w:highlight w:val="none"/>
          <w:lang w:val="en-US"/>
        </w:rPr>
        <w:t>20</w:t>
      </w:r>
      <w:r>
        <w:rPr>
          <w:rFonts w:hint="eastAsia" w:ascii="宋体" w:hAnsi="宋体" w:eastAsia="宋体" w:cs="宋体"/>
          <w:color w:val="auto"/>
          <w:sz w:val="24"/>
          <w:szCs w:val="24"/>
          <w:highlight w:val="none"/>
        </w:rPr>
        <w:t>日-9月30日）防汛期间，按照甲方要求增加保洁时间，增加保洁人员</w:t>
      </w:r>
    </w:p>
    <w:p w14:paraId="4846257C">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2、人员配备：</w:t>
      </w:r>
    </w:p>
    <w:p w14:paraId="38DCC83E">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保洁定员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人，其中保洁人员（两班次）</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人，管理人员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人，垃圾清运人员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人。保洁人员实行定人、定时、定岗、定责管理。</w:t>
      </w:r>
    </w:p>
    <w:p w14:paraId="2A158D7C">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五、作业机械、工具和材料配备和要求</w:t>
      </w:r>
    </w:p>
    <w:p w14:paraId="0B48F703">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㈠乙方自备清扫机械、工具和材料。</w:t>
      </w:r>
    </w:p>
    <w:p w14:paraId="312533D8">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新能源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三轮</w:t>
      </w:r>
      <w:r>
        <w:rPr>
          <w:rFonts w:hint="eastAsia" w:ascii="宋体" w:hAnsi="宋体" w:eastAsia="宋体" w:cs="宋体"/>
          <w:color w:val="auto"/>
          <w:sz w:val="24"/>
          <w:szCs w:val="24"/>
          <w:highlight w:val="none"/>
        </w:rPr>
        <w:t>保洁车不低于</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辆。</w:t>
      </w:r>
    </w:p>
    <w:p w14:paraId="0870F2AC">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2、河面漂浮物打捞船不低于</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只。</w:t>
      </w:r>
    </w:p>
    <w:p w14:paraId="7DB2C267">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3、自动割草机不低于</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台。</w:t>
      </w:r>
    </w:p>
    <w:p w14:paraId="5F39A107">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4、燃油机械割草船不低于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辆</w:t>
      </w:r>
    </w:p>
    <w:p w14:paraId="3AECAA9B">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5、日常作业工具材料：铁锹、打捞水面漂浮物工具。</w:t>
      </w:r>
    </w:p>
    <w:p w14:paraId="10DD14ED">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㈡乙方自备工作服装和防护用品</w:t>
      </w:r>
    </w:p>
    <w:p w14:paraId="244DB27E">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（1）工作服（马甲及冬装）、救生衣每名保洁各1套；</w:t>
      </w:r>
    </w:p>
    <w:p w14:paraId="7DB5CA85">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（2）雨雪天气雨衣、雨裤、雨鞋每名保洁各1套；</w:t>
      </w:r>
    </w:p>
    <w:p w14:paraId="53D8E1F9">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（3）日常管理人员制式服装春秋季各1套。</w:t>
      </w:r>
    </w:p>
    <w:p w14:paraId="688EA786">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六、保洁及日常管理作业方法及质量要求</w:t>
      </w:r>
    </w:p>
    <w:p w14:paraId="76392E4B">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（一）作业方法</w:t>
      </w:r>
    </w:p>
    <w:p w14:paraId="2B349CB3">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1、河道水面时间：早上8：00（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日）、8:30(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日至次年月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日）之前结束第一遍打捞清扫和垃圾清运工作，并立即转入日常巡回保洁工作。</w:t>
      </w:r>
    </w:p>
    <w:p w14:paraId="2AB3B77A">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日防汛期间，按照甲方要求增加保洁时间，增加保洁人员。</w:t>
      </w:r>
    </w:p>
    <w:p w14:paraId="746554BD">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3、河道两岸管理范围内水利工程设施做到无积尘、无污迹、无野广告、无乱涂乱画。</w:t>
      </w:r>
    </w:p>
    <w:p w14:paraId="19E3DBCB">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4、河道范围内的“河长制”公示牌、分界牌、界桩擦拭每日不低于2次，全天候保洁做到无污渍、无野广告、清洁光亮。</w:t>
      </w:r>
    </w:p>
    <w:p w14:paraId="6539926C">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5、全河段清理的垃圾要日产日清，不得积存垃圾，造成二次污染。</w:t>
      </w:r>
    </w:p>
    <w:p w14:paraId="4D06DADC">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6、日常河道范围内违章施工、违章搭建、排污倒污、电鱼炸鱼毒鱼、生活（建筑）垃圾倾倒等违法水事的发现、纠正、上报，并做好记录，汛期对河道水情、汛情的预防、搜集并上报。</w:t>
      </w:r>
    </w:p>
    <w:p w14:paraId="05395716">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（二）保洁及日常管理质量标准</w:t>
      </w:r>
    </w:p>
    <w:p w14:paraId="5F95F54F">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保洁及日常管理作业质量详见《徐州市</w:t>
      </w:r>
      <w:r>
        <w:rPr>
          <w:rFonts w:hint="eastAsia" w:ascii="宋体" w:hAnsi="宋体" w:eastAsia="宋体" w:cs="宋体"/>
          <w:color w:val="auto"/>
          <w:sz w:val="24"/>
          <w:szCs w:val="24"/>
          <w:highlight w:val="none"/>
          <w:lang w:eastAsia="zh-CN"/>
        </w:rPr>
        <w:t>鼓楼区</w:t>
      </w:r>
      <w:r>
        <w:rPr>
          <w:rFonts w:hint="eastAsia" w:ascii="宋体" w:hAnsi="宋体" w:eastAsia="宋体" w:cs="宋体"/>
          <w:color w:val="auto"/>
          <w:sz w:val="24"/>
          <w:szCs w:val="24"/>
          <w:highlight w:val="none"/>
        </w:rPr>
        <w:t>河道保洁及日常管理工作标准及检查考核评分细则》（以下简称细则）。</w:t>
      </w:r>
    </w:p>
    <w:p w14:paraId="30F93C61">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4C0FDA89">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七、检查考核奖惩及合同款的支付</w:t>
      </w:r>
    </w:p>
    <w:p w14:paraId="3610CFE8">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1、保洁及日常管理作业项目承包方在承包期内，作业质量接受徐州市鼓楼区农业农村水务局及市河道管理处检查考核。</w:t>
      </w:r>
    </w:p>
    <w:p w14:paraId="1E5D4D19">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2、乙方应按《徐州市</w:t>
      </w:r>
      <w:r>
        <w:rPr>
          <w:rFonts w:hint="eastAsia" w:ascii="宋体" w:hAnsi="宋体" w:eastAsia="宋体" w:cs="宋体"/>
          <w:color w:val="auto"/>
          <w:sz w:val="24"/>
          <w:szCs w:val="24"/>
          <w:highlight w:val="none"/>
          <w:lang w:eastAsia="zh-CN"/>
        </w:rPr>
        <w:t>鼓楼区</w:t>
      </w:r>
      <w:r>
        <w:rPr>
          <w:rFonts w:hint="eastAsia" w:ascii="宋体" w:hAnsi="宋体" w:eastAsia="宋体" w:cs="宋体"/>
          <w:color w:val="auto"/>
          <w:sz w:val="24"/>
          <w:szCs w:val="24"/>
          <w:highlight w:val="none"/>
        </w:rPr>
        <w:t>河道保洁及日常管理工作标准及检查考核评分细则》（以下简称细则）进行保洁管理工作，甲方将根据《细则》对乙方的保洁管理工作进行考核，具体办法如下：</w:t>
      </w:r>
    </w:p>
    <w:p w14:paraId="1047029A">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2.1甲方将对乙方所承包</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不定时不定次考核。</w:t>
      </w:r>
    </w:p>
    <w:p w14:paraId="15A2D879">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甲方对乙方考核所扣分值为：考核结果在95分以上的（含95分），不扣季度保洁费，考核结果在85-95分的（含85分），每扣1分相应扣除季度保洁费1%，考核结果在75-85分的（含75分），每扣罚相应扣除季度保洁经费的2％。</w:t>
      </w:r>
    </w:p>
    <w:p w14:paraId="004B6468">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2.3乙方连续3个月75分以下（不包括75分）甲方有权解除合同。</w:t>
      </w:r>
    </w:p>
    <w:p w14:paraId="6394E569">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合同约定服务内容乙方没有及时按照甲方限定时间和要求完成任务的，甲方向乙方下发整改通知书。乙方如没有按照国家和政府有关规定办理河道管理人员劳动保障各项福利的或乙方不服从甲方管理以及下发问题整改通知书累积超过3次，甲方有权解除合同。</w:t>
      </w:r>
    </w:p>
    <w:p w14:paraId="4B23D578">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p>
    <w:p w14:paraId="7AD73569">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八、紧急事件的处理</w:t>
      </w:r>
    </w:p>
    <w:p w14:paraId="4F26EBCB">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提前做好夏季防汛期间紧急事件及突发事件的处理预案。雨停5小时后，应启动紧急打捞河面漂浮物工作。如果乙方不能按要求作出紧急处理，甲方可委托其他作业部门代为清除，所需要的费用从保洁经费中扣除并进行相应的考核。</w:t>
      </w:r>
    </w:p>
    <w:p w14:paraId="715E8902">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5B557E5">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九、甲乙双方权利和义务</w:t>
      </w:r>
    </w:p>
    <w:p w14:paraId="05B307A1">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（一）甲方的权利和义务</w:t>
      </w:r>
    </w:p>
    <w:p w14:paraId="04917455">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1、甲方对乙方承包项目拥有实施日常检查、考核、管理的权利。</w:t>
      </w:r>
    </w:p>
    <w:p w14:paraId="4D97CE87">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2、甲方可对乙方存在问题作限期整改要求，整改费用由乙方承担。</w:t>
      </w:r>
    </w:p>
    <w:p w14:paraId="66773177">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3、如遇全市性活动，甲方有权要求乙方无条件保质保量按活动要求完成工作任务，如未能完成甲方可纳入考核。</w:t>
      </w:r>
    </w:p>
    <w:p w14:paraId="643E802A">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4、甲方需确保乙方承包经费的按时到位。</w:t>
      </w:r>
    </w:p>
    <w:p w14:paraId="6CDE273C">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5、甲方检查人员必须格公平、公正、公开检查考核，并接受乙方监督。</w:t>
      </w:r>
    </w:p>
    <w:p w14:paraId="4B3F25E5">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（二）乙方的权利和义务</w:t>
      </w:r>
    </w:p>
    <w:p w14:paraId="3AE467D9">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1、乙方有权向甲方要求提供必要的业务指导。</w:t>
      </w:r>
    </w:p>
    <w:p w14:paraId="5AD84D4D">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2、对甲方的检查考核结果，乙方有权要求予以说明。如有异议，乙方有权向甲方反映要求予以解决。</w:t>
      </w:r>
    </w:p>
    <w:p w14:paraId="0CCD6EEA">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3、乙方应自觉接受甲方的检查、考核、指导和监督。</w:t>
      </w:r>
    </w:p>
    <w:p w14:paraId="6EC96182">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4、乙方必须保证不得雇用18周岁以下和58周岁以上的保洁员，如出现乙方雇用18周岁以下和58周岁以上保洁员，甲方有权终止合同，并扣除履约保证金。</w:t>
      </w:r>
    </w:p>
    <w:p w14:paraId="43F8FB00">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5、乙方必须按照招标定员配备保洁人员，如出现乙方保洁人员到岗率低于90%，甲方有权单方终止合同，并扣除履约保证金。</w:t>
      </w:r>
    </w:p>
    <w:p w14:paraId="6967FDD4">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6、乙方不得以任何形式对承包项目进行分包、转让。一经发现有分包、转让行为，甲方有权终止合同，并扣除履约保证金。</w:t>
      </w:r>
    </w:p>
    <w:p w14:paraId="4FFDAC9E">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7、承包期间内乙方所需要的作业、管理、机具停放等用房用地由乙方自行解决。</w:t>
      </w:r>
    </w:p>
    <w:p w14:paraId="61AC3ECE">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8、乙方要加强工作人员的安全教育，完善相关措施，承包期间内如遇人身伤亡事故均由乙方负责，与甲方无涉。</w:t>
      </w:r>
    </w:p>
    <w:p w14:paraId="1917E3AF">
      <w:pPr>
        <w:pStyle w:val="34"/>
        <w:rPr>
          <w:rFonts w:hint="eastAsia"/>
          <w:color w:val="auto"/>
          <w:highlight w:val="none"/>
        </w:rPr>
      </w:pPr>
    </w:p>
    <w:p w14:paraId="5CE3EA15">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十、其它事项</w:t>
      </w:r>
    </w:p>
    <w:p w14:paraId="57A902A4">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1、承包期内，任何一方无正当理由不得单方终止合同。如需要终止必须提前一个月通知对方，并向对方支付年度承包经费10%违约金。</w:t>
      </w:r>
    </w:p>
    <w:p w14:paraId="60917A53">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2、承包期限内如因自然灾害、城市建设、政策调整或者不可抗力导致合同不得不终止，甲乙双方应该相互理解，妥善处理终止合同所涉及相关适宜，互不追究对方责任。</w:t>
      </w:r>
    </w:p>
    <w:p w14:paraId="205AB9B4">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3、未尽事宜，甲乙双方协商解决，协商后签订的协议书作为本合同的附件，与本合同具有同等法律效力。</w:t>
      </w:r>
    </w:p>
    <w:p w14:paraId="56BE8932">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4、合同经双方法定代表人或授权委托代表人签字并加盖单位公章后生效。</w:t>
      </w:r>
    </w:p>
    <w:p w14:paraId="345BF127">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5、本合同正本一式</w:t>
      </w:r>
      <w:r>
        <w:rPr>
          <w:rFonts w:hint="eastAsia" w:ascii="宋体" w:hAnsi="宋体" w:eastAsia="宋体" w:cs="宋体"/>
          <w:color w:val="auto"/>
          <w:sz w:val="24"/>
          <w:szCs w:val="24"/>
          <w:highlight w:val="none"/>
          <w:u w:val="single"/>
        </w:rPr>
        <w:t>肆</w:t>
      </w:r>
      <w:r>
        <w:rPr>
          <w:rFonts w:hint="eastAsia" w:ascii="宋体" w:hAnsi="宋体" w:eastAsia="宋体" w:cs="宋体"/>
          <w:color w:val="auto"/>
          <w:sz w:val="24"/>
          <w:szCs w:val="24"/>
          <w:highlight w:val="none"/>
        </w:rPr>
        <w:t>份，具有同等法律效力，甲方、乙方各执</w:t>
      </w:r>
      <w:r>
        <w:rPr>
          <w:rFonts w:hint="eastAsia" w:ascii="宋体" w:hAnsi="宋体" w:eastAsia="宋体" w:cs="宋体"/>
          <w:color w:val="auto"/>
          <w:sz w:val="24"/>
          <w:szCs w:val="24"/>
          <w:highlight w:val="none"/>
          <w:u w:val="single"/>
        </w:rPr>
        <w:t>贰</w:t>
      </w:r>
      <w:r>
        <w:rPr>
          <w:rFonts w:hint="eastAsia" w:ascii="宋体" w:hAnsi="宋体" w:eastAsia="宋体" w:cs="宋体"/>
          <w:color w:val="auto"/>
          <w:sz w:val="24"/>
          <w:szCs w:val="24"/>
          <w:highlight w:val="none"/>
        </w:rPr>
        <w:t>份。</w:t>
      </w:r>
    </w:p>
    <w:p w14:paraId="1E99482F">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50E3C15A">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甲方（签章）：____________________________________  </w:t>
      </w:r>
    </w:p>
    <w:p w14:paraId="5DB1FED8">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_________________</w:t>
      </w:r>
    </w:p>
    <w:p w14:paraId="2403D130">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________________ </w:t>
      </w:r>
    </w:p>
    <w:p w14:paraId="065459A0">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法定代表人或授权代表(签名)： ______________________ </w:t>
      </w:r>
    </w:p>
    <w:p w14:paraId="02E344E3">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 </w:t>
      </w:r>
    </w:p>
    <w:p w14:paraId="473B083C">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乙方（签章）： ___________________________________ </w:t>
      </w:r>
    </w:p>
    <w:p w14:paraId="732631BA">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______________________ </w:t>
      </w:r>
    </w:p>
    <w:p w14:paraId="5C6952B3">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______________________ </w:t>
      </w:r>
    </w:p>
    <w:p w14:paraId="2EEA8EED">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开户银行：______________________________</w:t>
      </w:r>
    </w:p>
    <w:p w14:paraId="5E109EFC">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银行帐号： _____________________________</w:t>
      </w:r>
    </w:p>
    <w:p w14:paraId="1AC1BF9D">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法定代表人或授权代表(签名)： ______________________ </w:t>
      </w:r>
    </w:p>
    <w:p w14:paraId="03492219">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713C11E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clear="all"/>
      </w:r>
    </w:p>
    <w:p w14:paraId="43272E97">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p>
    <w:tbl>
      <w:tblPr>
        <w:tblStyle w:val="4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8931"/>
      </w:tblGrid>
      <w:tr w14:paraId="132DC42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5" w:hRule="atLeast"/>
        </w:trPr>
        <w:tc>
          <w:tcPr>
            <w:tcW w:w="8931" w:type="dxa"/>
            <w:tcBorders>
              <w:top w:val="nil"/>
              <w:left w:val="nil"/>
              <w:bottom w:val="nil"/>
              <w:right w:val="nil"/>
            </w:tcBorders>
            <w:noWrap w:val="0"/>
            <w:tcMar>
              <w:top w:w="12" w:type="dxa"/>
              <w:left w:w="12" w:type="dxa"/>
              <w:bottom w:w="0" w:type="dxa"/>
              <w:right w:w="12" w:type="dxa"/>
            </w:tcMar>
            <w:vAlign w:val="center"/>
          </w:tcPr>
          <w:p w14:paraId="2E3F7C35">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徐州市鼓楼区河道保洁及日常管理考核评分表</w:t>
            </w:r>
          </w:p>
        </w:tc>
      </w:tr>
      <w:tr w14:paraId="7C720FE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60" w:hRule="atLeast"/>
        </w:trPr>
        <w:tc>
          <w:tcPr>
            <w:tcW w:w="8931" w:type="dxa"/>
            <w:tcBorders>
              <w:top w:val="nil"/>
              <w:left w:val="nil"/>
              <w:bottom w:val="nil"/>
              <w:right w:val="nil"/>
            </w:tcBorders>
            <w:noWrap w:val="0"/>
            <w:tcMar>
              <w:top w:w="12" w:type="dxa"/>
              <w:left w:w="12" w:type="dxa"/>
              <w:bottom w:w="0" w:type="dxa"/>
              <w:right w:w="12" w:type="dxa"/>
            </w:tcMar>
            <w:vAlign w:val="center"/>
          </w:tcPr>
          <w:p w14:paraId="16426209">
            <w:pPr>
              <w:pBdr>
                <w:top w:val="none" w:color="000000" w:sz="0" w:space="0"/>
                <w:left w:val="none" w:color="000000" w:sz="0" w:space="0"/>
                <w:bottom w:val="none" w:color="000000" w:sz="0" w:space="0"/>
                <w:right w:val="none" w:color="000000" w:sz="0" w:space="0"/>
              </w:pBd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考核单位：</w:t>
            </w:r>
          </w:p>
        </w:tc>
      </w:tr>
    </w:tbl>
    <w:tbl>
      <w:tblPr>
        <w:tblStyle w:val="43"/>
        <w:tblW w:w="9507" w:type="dxa"/>
        <w:jc w:val="center"/>
        <w:tblLayout w:type="fixed"/>
        <w:tblCellMar>
          <w:top w:w="0" w:type="dxa"/>
          <w:left w:w="108" w:type="dxa"/>
          <w:bottom w:w="0" w:type="dxa"/>
          <w:right w:w="108" w:type="dxa"/>
        </w:tblCellMar>
      </w:tblPr>
      <w:tblGrid>
        <w:gridCol w:w="668"/>
        <w:gridCol w:w="1282"/>
        <w:gridCol w:w="791"/>
        <w:gridCol w:w="3150"/>
        <w:gridCol w:w="3259"/>
        <w:gridCol w:w="357"/>
      </w:tblGrid>
      <w:tr w14:paraId="23479BC7">
        <w:tblPrEx>
          <w:tblCellMar>
            <w:top w:w="0" w:type="dxa"/>
            <w:left w:w="108" w:type="dxa"/>
            <w:bottom w:w="0" w:type="dxa"/>
            <w:right w:w="108" w:type="dxa"/>
          </w:tblCellMar>
        </w:tblPrEx>
        <w:trPr>
          <w:gridAfter w:val="1"/>
          <w:wAfter w:w="357" w:type="dxa"/>
          <w:trHeight w:val="592" w:hRule="atLeast"/>
          <w:jc w:val="center"/>
        </w:trPr>
        <w:tc>
          <w:tcPr>
            <w:tcW w:w="668"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71DBCEF">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序号</w:t>
            </w:r>
          </w:p>
        </w:tc>
        <w:tc>
          <w:tcPr>
            <w:tcW w:w="1282" w:type="dxa"/>
            <w:tcBorders>
              <w:top w:val="single" w:color="auto" w:sz="8" w:space="0"/>
              <w:left w:val="nil"/>
              <w:bottom w:val="single" w:color="auto" w:sz="8" w:space="0"/>
              <w:right w:val="single" w:color="auto" w:sz="8" w:space="0"/>
            </w:tcBorders>
            <w:shd w:val="clear" w:color="auto" w:fill="auto"/>
            <w:noWrap w:val="0"/>
            <w:vAlign w:val="center"/>
          </w:tcPr>
          <w:p w14:paraId="74F6BBA0">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科目</w:t>
            </w:r>
          </w:p>
        </w:tc>
        <w:tc>
          <w:tcPr>
            <w:tcW w:w="791" w:type="dxa"/>
            <w:tcBorders>
              <w:top w:val="single" w:color="auto" w:sz="8" w:space="0"/>
              <w:left w:val="nil"/>
              <w:bottom w:val="single" w:color="auto" w:sz="8" w:space="0"/>
              <w:right w:val="single" w:color="auto" w:sz="8" w:space="0"/>
            </w:tcBorders>
            <w:shd w:val="clear" w:color="auto" w:fill="auto"/>
            <w:noWrap w:val="0"/>
            <w:vAlign w:val="center"/>
          </w:tcPr>
          <w:p w14:paraId="1C2D0016">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分值</w:t>
            </w:r>
          </w:p>
        </w:tc>
        <w:tc>
          <w:tcPr>
            <w:tcW w:w="3150" w:type="dxa"/>
            <w:tcBorders>
              <w:top w:val="single" w:color="auto" w:sz="8" w:space="0"/>
              <w:left w:val="nil"/>
              <w:bottom w:val="single" w:color="auto" w:sz="8" w:space="0"/>
              <w:right w:val="single" w:color="auto" w:sz="8" w:space="0"/>
            </w:tcBorders>
            <w:shd w:val="clear" w:color="auto" w:fill="auto"/>
            <w:noWrap w:val="0"/>
            <w:vAlign w:val="center"/>
          </w:tcPr>
          <w:p w14:paraId="34B48CF8">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考核内容及要求</w:t>
            </w:r>
          </w:p>
        </w:tc>
        <w:tc>
          <w:tcPr>
            <w:tcW w:w="3259" w:type="dxa"/>
            <w:tcBorders>
              <w:top w:val="single" w:color="auto" w:sz="8" w:space="0"/>
              <w:left w:val="nil"/>
              <w:bottom w:val="single" w:color="auto" w:sz="8" w:space="0"/>
              <w:right w:val="single" w:color="auto" w:sz="8" w:space="0"/>
            </w:tcBorders>
            <w:shd w:val="clear" w:color="auto" w:fill="auto"/>
            <w:noWrap w:val="0"/>
            <w:vAlign w:val="center"/>
          </w:tcPr>
          <w:p w14:paraId="47766687">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扣分细则</w:t>
            </w:r>
          </w:p>
        </w:tc>
      </w:tr>
      <w:tr w14:paraId="6754A875">
        <w:tblPrEx>
          <w:tblCellMar>
            <w:top w:w="0" w:type="dxa"/>
            <w:left w:w="108" w:type="dxa"/>
            <w:bottom w:w="0" w:type="dxa"/>
            <w:right w:w="108" w:type="dxa"/>
          </w:tblCellMar>
        </w:tblPrEx>
        <w:trPr>
          <w:gridAfter w:val="1"/>
          <w:wAfter w:w="357" w:type="dxa"/>
          <w:trHeight w:val="1335" w:hRule="atLeast"/>
          <w:jc w:val="center"/>
        </w:trPr>
        <w:tc>
          <w:tcPr>
            <w:tcW w:w="668" w:type="dxa"/>
            <w:tcBorders>
              <w:top w:val="nil"/>
              <w:left w:val="single" w:color="auto" w:sz="8" w:space="0"/>
              <w:bottom w:val="single" w:color="auto" w:sz="8" w:space="0"/>
              <w:right w:val="single" w:color="auto" w:sz="8" w:space="0"/>
            </w:tcBorders>
            <w:shd w:val="clear" w:color="auto" w:fill="auto"/>
            <w:noWrap w:val="0"/>
            <w:vAlign w:val="center"/>
          </w:tcPr>
          <w:p w14:paraId="3195A7D1">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p>
        </w:tc>
        <w:tc>
          <w:tcPr>
            <w:tcW w:w="1282" w:type="dxa"/>
            <w:tcBorders>
              <w:top w:val="nil"/>
              <w:left w:val="nil"/>
              <w:bottom w:val="single" w:color="auto" w:sz="8" w:space="0"/>
              <w:right w:val="single" w:color="auto" w:sz="8" w:space="0"/>
            </w:tcBorders>
            <w:shd w:val="clear" w:color="auto" w:fill="auto"/>
            <w:noWrap w:val="0"/>
            <w:vAlign w:val="center"/>
          </w:tcPr>
          <w:p w14:paraId="38E685BF">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作业时间</w:t>
            </w:r>
          </w:p>
        </w:tc>
        <w:tc>
          <w:tcPr>
            <w:tcW w:w="791" w:type="dxa"/>
            <w:tcBorders>
              <w:top w:val="nil"/>
              <w:left w:val="nil"/>
              <w:bottom w:val="single" w:color="auto" w:sz="8" w:space="0"/>
              <w:right w:val="single" w:color="auto" w:sz="8" w:space="0"/>
            </w:tcBorders>
            <w:shd w:val="clear" w:color="auto" w:fill="auto"/>
            <w:noWrap w:val="0"/>
            <w:vAlign w:val="center"/>
          </w:tcPr>
          <w:p w14:paraId="7F5C18BF">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p>
        </w:tc>
        <w:tc>
          <w:tcPr>
            <w:tcW w:w="3150" w:type="dxa"/>
            <w:tcBorders>
              <w:top w:val="nil"/>
              <w:left w:val="nil"/>
              <w:bottom w:val="single" w:color="auto" w:sz="8" w:space="0"/>
              <w:right w:val="single" w:color="auto" w:sz="8" w:space="0"/>
            </w:tcBorders>
            <w:shd w:val="clear" w:color="auto" w:fill="auto"/>
            <w:noWrap w:val="0"/>
            <w:vAlign w:val="center"/>
          </w:tcPr>
          <w:p w14:paraId="400A382D">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河道两岸堤防、边坡每日于08:00（5月</w:t>
            </w:r>
            <w:r>
              <w:rPr>
                <w:rFonts w:hint="default" w:cs="Times New Roman"/>
                <w:color w:val="auto"/>
                <w:highlight w:val="none"/>
                <w:lang w:val="en-US"/>
              </w:rPr>
              <w:t>20</w:t>
            </w:r>
            <w:r>
              <w:rPr>
                <w:rFonts w:hint="eastAsia" w:ascii="Times New Roman" w:hAnsi="Times New Roman" w:eastAsia="宋体" w:cs="Times New Roman"/>
                <w:color w:val="auto"/>
                <w:highlight w:val="none"/>
              </w:rPr>
              <w:t>日至10月31日）、8:30(11月1日至次年5月</w:t>
            </w:r>
            <w:r>
              <w:rPr>
                <w:rFonts w:hint="default" w:cs="Times New Roman"/>
                <w:color w:val="auto"/>
                <w:highlight w:val="none"/>
                <w:lang w:val="en-US"/>
              </w:rPr>
              <w:t>1</w:t>
            </w:r>
            <w:r>
              <w:rPr>
                <w:rFonts w:hint="eastAsia" w:ascii="Times New Roman" w:hAnsi="Times New Roman" w:eastAsia="宋体" w:cs="Times New Roman"/>
                <w:color w:val="auto"/>
                <w:highlight w:val="none"/>
              </w:rPr>
              <w:t>9日）前结束第一遍清扫及垃圾清运，并立即转入正常巡回保洁。严格执行作息时间，不迟到早退。</w:t>
            </w:r>
          </w:p>
        </w:tc>
        <w:tc>
          <w:tcPr>
            <w:tcW w:w="3259" w:type="dxa"/>
            <w:tcBorders>
              <w:top w:val="nil"/>
              <w:left w:val="nil"/>
              <w:bottom w:val="single" w:color="auto" w:sz="8" w:space="0"/>
              <w:right w:val="single" w:color="auto" w:sz="8" w:space="0"/>
            </w:tcBorders>
            <w:shd w:val="clear" w:color="auto" w:fill="auto"/>
            <w:noWrap w:val="0"/>
            <w:vAlign w:val="center"/>
          </w:tcPr>
          <w:p w14:paraId="55CDD734">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未按规定时间进行保洁每次扣5分，未按规定时间完成第一次清扫及清运垃圾每次扣2分。不执行作息时间的，每人次扣1分。</w:t>
            </w:r>
          </w:p>
        </w:tc>
      </w:tr>
      <w:tr w14:paraId="3067EA62">
        <w:tblPrEx>
          <w:tblCellMar>
            <w:top w:w="0" w:type="dxa"/>
            <w:left w:w="108" w:type="dxa"/>
            <w:bottom w:w="0" w:type="dxa"/>
            <w:right w:w="108" w:type="dxa"/>
          </w:tblCellMar>
        </w:tblPrEx>
        <w:trPr>
          <w:gridAfter w:val="1"/>
          <w:wAfter w:w="357" w:type="dxa"/>
          <w:trHeight w:val="1110" w:hRule="atLeast"/>
          <w:jc w:val="center"/>
        </w:trPr>
        <w:tc>
          <w:tcPr>
            <w:tcW w:w="668" w:type="dxa"/>
            <w:tcBorders>
              <w:top w:val="nil"/>
              <w:left w:val="single" w:color="auto" w:sz="8" w:space="0"/>
              <w:bottom w:val="single" w:color="auto" w:sz="8" w:space="0"/>
              <w:right w:val="single" w:color="auto" w:sz="8" w:space="0"/>
            </w:tcBorders>
            <w:shd w:val="clear" w:color="auto" w:fill="auto"/>
            <w:noWrap w:val="0"/>
            <w:vAlign w:val="center"/>
          </w:tcPr>
          <w:p w14:paraId="38616C94">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p>
        </w:tc>
        <w:tc>
          <w:tcPr>
            <w:tcW w:w="1282" w:type="dxa"/>
            <w:tcBorders>
              <w:top w:val="nil"/>
              <w:left w:val="nil"/>
              <w:bottom w:val="single" w:color="auto" w:sz="8" w:space="0"/>
              <w:right w:val="single" w:color="auto" w:sz="8" w:space="0"/>
            </w:tcBorders>
            <w:shd w:val="clear" w:color="auto" w:fill="auto"/>
            <w:noWrap w:val="0"/>
            <w:vAlign w:val="center"/>
          </w:tcPr>
          <w:p w14:paraId="6FEB4BB5">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保洁人员</w:t>
            </w:r>
          </w:p>
        </w:tc>
        <w:tc>
          <w:tcPr>
            <w:tcW w:w="791" w:type="dxa"/>
            <w:tcBorders>
              <w:top w:val="nil"/>
              <w:left w:val="nil"/>
              <w:bottom w:val="single" w:color="auto" w:sz="8" w:space="0"/>
              <w:right w:val="single" w:color="auto" w:sz="8" w:space="0"/>
            </w:tcBorders>
            <w:shd w:val="clear" w:color="auto" w:fill="auto"/>
            <w:noWrap w:val="0"/>
            <w:vAlign w:val="center"/>
          </w:tcPr>
          <w:p w14:paraId="1DA9184C">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p>
        </w:tc>
        <w:tc>
          <w:tcPr>
            <w:tcW w:w="3150" w:type="dxa"/>
            <w:tcBorders>
              <w:top w:val="nil"/>
              <w:left w:val="nil"/>
              <w:bottom w:val="single" w:color="auto" w:sz="8" w:space="0"/>
              <w:right w:val="single" w:color="auto" w:sz="8" w:space="0"/>
            </w:tcBorders>
            <w:shd w:val="clear" w:color="auto" w:fill="auto"/>
            <w:noWrap w:val="0"/>
            <w:vAlign w:val="center"/>
          </w:tcPr>
          <w:p w14:paraId="59EACFFB">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按规定配备作业人数；保洁时不得串岗、擅离岗位、干私活。</w:t>
            </w:r>
          </w:p>
        </w:tc>
        <w:tc>
          <w:tcPr>
            <w:tcW w:w="3259" w:type="dxa"/>
            <w:tcBorders>
              <w:top w:val="nil"/>
              <w:left w:val="nil"/>
              <w:bottom w:val="single" w:color="auto" w:sz="8" w:space="0"/>
              <w:right w:val="single" w:color="auto" w:sz="8" w:space="0"/>
            </w:tcBorders>
            <w:shd w:val="clear" w:color="auto" w:fill="auto"/>
            <w:noWrap w:val="0"/>
            <w:vAlign w:val="center"/>
          </w:tcPr>
          <w:p w14:paraId="41395447">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保洁河段内未按规定配备作业人数，每人扣2分；保洁时串岗、离岗、干私活，每人次扣1分。</w:t>
            </w:r>
          </w:p>
        </w:tc>
      </w:tr>
      <w:tr w14:paraId="304C63B7">
        <w:tblPrEx>
          <w:tblCellMar>
            <w:top w:w="0" w:type="dxa"/>
            <w:left w:w="108" w:type="dxa"/>
            <w:bottom w:w="0" w:type="dxa"/>
            <w:right w:w="108" w:type="dxa"/>
          </w:tblCellMar>
        </w:tblPrEx>
        <w:trPr>
          <w:gridAfter w:val="1"/>
          <w:wAfter w:w="357" w:type="dxa"/>
          <w:trHeight w:val="1335" w:hRule="atLeast"/>
          <w:jc w:val="center"/>
        </w:trPr>
        <w:tc>
          <w:tcPr>
            <w:tcW w:w="668" w:type="dxa"/>
            <w:vMerge w:val="restart"/>
            <w:tcBorders>
              <w:top w:val="nil"/>
              <w:left w:val="single" w:color="auto" w:sz="8" w:space="0"/>
              <w:bottom w:val="single" w:color="000000" w:sz="8" w:space="0"/>
              <w:right w:val="single" w:color="auto" w:sz="8" w:space="0"/>
            </w:tcBorders>
            <w:shd w:val="clear" w:color="auto" w:fill="auto"/>
            <w:noWrap w:val="0"/>
            <w:vAlign w:val="center"/>
          </w:tcPr>
          <w:p w14:paraId="70458C06">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p>
        </w:tc>
        <w:tc>
          <w:tcPr>
            <w:tcW w:w="1282" w:type="dxa"/>
            <w:vMerge w:val="restart"/>
            <w:tcBorders>
              <w:top w:val="nil"/>
              <w:left w:val="single" w:color="auto" w:sz="8" w:space="0"/>
              <w:bottom w:val="single" w:color="000000" w:sz="8" w:space="0"/>
              <w:right w:val="single" w:color="auto" w:sz="8" w:space="0"/>
            </w:tcBorders>
            <w:shd w:val="clear" w:color="auto" w:fill="auto"/>
            <w:noWrap w:val="0"/>
            <w:vAlign w:val="center"/>
          </w:tcPr>
          <w:p w14:paraId="23363082">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河道保洁</w:t>
            </w:r>
          </w:p>
        </w:tc>
        <w:tc>
          <w:tcPr>
            <w:tcW w:w="791" w:type="dxa"/>
            <w:vMerge w:val="restart"/>
            <w:tcBorders>
              <w:top w:val="nil"/>
              <w:left w:val="single" w:color="auto" w:sz="8" w:space="0"/>
              <w:bottom w:val="single" w:color="000000" w:sz="8" w:space="0"/>
              <w:right w:val="single" w:color="auto" w:sz="8" w:space="0"/>
            </w:tcBorders>
            <w:shd w:val="clear" w:color="auto" w:fill="auto"/>
            <w:noWrap w:val="0"/>
            <w:vAlign w:val="center"/>
          </w:tcPr>
          <w:p w14:paraId="6DCAA5D6">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40</w:t>
            </w:r>
          </w:p>
        </w:tc>
        <w:tc>
          <w:tcPr>
            <w:tcW w:w="3150" w:type="dxa"/>
            <w:vMerge w:val="restart"/>
            <w:tcBorders>
              <w:top w:val="nil"/>
              <w:left w:val="single" w:color="auto" w:sz="8" w:space="0"/>
              <w:bottom w:val="single" w:color="000000" w:sz="8" w:space="0"/>
              <w:right w:val="single" w:color="auto" w:sz="8" w:space="0"/>
            </w:tcBorders>
            <w:shd w:val="clear" w:color="auto" w:fill="auto"/>
            <w:noWrap w:val="0"/>
            <w:vAlign w:val="center"/>
          </w:tcPr>
          <w:p w14:paraId="20C4ACDA">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作业范围内无各类垃圾杂物、无粪便。河道水面每500平方米内累计漂浮物不超过1平方米</w:t>
            </w:r>
          </w:p>
        </w:tc>
        <w:tc>
          <w:tcPr>
            <w:tcW w:w="3259" w:type="dxa"/>
            <w:vMerge w:val="restart"/>
            <w:tcBorders>
              <w:top w:val="nil"/>
              <w:left w:val="single" w:color="auto" w:sz="8" w:space="0"/>
              <w:bottom w:val="single" w:color="000000" w:sz="8" w:space="0"/>
              <w:right w:val="single" w:color="auto" w:sz="8" w:space="0"/>
            </w:tcBorders>
            <w:shd w:val="clear" w:color="auto" w:fill="auto"/>
            <w:noWrap w:val="0"/>
            <w:vAlign w:val="center"/>
          </w:tcPr>
          <w:p w14:paraId="67E13AC1">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作业范围内有暴露垃圾堆一一大堆（一板车以上）扣10分，中堆（一板车以下）扣5分，小堆（一簸箕以下）扣2分；零星垃圾20分钟内未清除，每处扣2分；作业范围内有各类垃圾杂物每处扣2分；有粪便每处扣3分；河道水面每500平方米漂浮物达到1平方米，每处扣5分。</w:t>
            </w:r>
          </w:p>
        </w:tc>
      </w:tr>
      <w:tr w14:paraId="2DEA43A4">
        <w:tblPrEx>
          <w:tblCellMar>
            <w:top w:w="0" w:type="dxa"/>
            <w:left w:w="108" w:type="dxa"/>
            <w:bottom w:w="0" w:type="dxa"/>
            <w:right w:w="108" w:type="dxa"/>
          </w:tblCellMar>
        </w:tblPrEx>
        <w:trPr>
          <w:trHeight w:val="1335" w:hRule="atLeast"/>
          <w:jc w:val="center"/>
        </w:trPr>
        <w:tc>
          <w:tcPr>
            <w:tcW w:w="668" w:type="dxa"/>
            <w:vMerge w:val="continue"/>
            <w:tcBorders>
              <w:top w:val="nil"/>
              <w:left w:val="single" w:color="auto" w:sz="8" w:space="0"/>
              <w:bottom w:val="single" w:color="000000" w:sz="8" w:space="0"/>
              <w:right w:val="single" w:color="auto" w:sz="8" w:space="0"/>
            </w:tcBorders>
            <w:noWrap w:val="0"/>
            <w:vAlign w:val="center"/>
          </w:tcPr>
          <w:p w14:paraId="1973AA77">
            <w:pPr>
              <w:jc w:val="center"/>
              <w:rPr>
                <w:rFonts w:hint="eastAsia" w:ascii="Times New Roman" w:hAnsi="Times New Roman" w:eastAsia="宋体" w:cs="Times New Roman"/>
              </w:rPr>
            </w:pPr>
          </w:p>
        </w:tc>
        <w:tc>
          <w:tcPr>
            <w:tcW w:w="1282" w:type="dxa"/>
            <w:vMerge w:val="continue"/>
            <w:tcBorders>
              <w:top w:val="nil"/>
              <w:left w:val="single" w:color="auto" w:sz="8" w:space="0"/>
              <w:bottom w:val="single" w:color="000000" w:sz="8" w:space="0"/>
              <w:right w:val="single" w:color="auto" w:sz="8" w:space="0"/>
            </w:tcBorders>
            <w:noWrap w:val="0"/>
            <w:vAlign w:val="center"/>
          </w:tcPr>
          <w:p w14:paraId="5DF92B6D">
            <w:pPr>
              <w:jc w:val="center"/>
              <w:rPr>
                <w:rFonts w:hint="eastAsia" w:ascii="Times New Roman" w:hAnsi="Times New Roman" w:eastAsia="宋体" w:cs="Times New Roman"/>
              </w:rPr>
            </w:pPr>
          </w:p>
        </w:tc>
        <w:tc>
          <w:tcPr>
            <w:tcW w:w="791" w:type="dxa"/>
            <w:vMerge w:val="continue"/>
            <w:tcBorders>
              <w:top w:val="nil"/>
              <w:left w:val="single" w:color="auto" w:sz="8" w:space="0"/>
              <w:bottom w:val="single" w:color="000000" w:sz="8" w:space="0"/>
              <w:right w:val="single" w:color="auto" w:sz="8" w:space="0"/>
            </w:tcBorders>
            <w:noWrap w:val="0"/>
            <w:vAlign w:val="center"/>
          </w:tcPr>
          <w:p w14:paraId="4BC12D47">
            <w:pPr>
              <w:jc w:val="center"/>
              <w:rPr>
                <w:rFonts w:hint="eastAsia" w:ascii="Times New Roman" w:hAnsi="Times New Roman" w:eastAsia="宋体" w:cs="Times New Roman"/>
              </w:rPr>
            </w:pPr>
          </w:p>
        </w:tc>
        <w:tc>
          <w:tcPr>
            <w:tcW w:w="3150" w:type="dxa"/>
            <w:vMerge w:val="continue"/>
            <w:tcBorders>
              <w:top w:val="nil"/>
              <w:left w:val="single" w:color="auto" w:sz="8" w:space="0"/>
              <w:bottom w:val="single" w:color="000000" w:sz="8" w:space="0"/>
              <w:right w:val="single" w:color="auto" w:sz="8" w:space="0"/>
            </w:tcBorders>
            <w:noWrap w:val="0"/>
            <w:vAlign w:val="center"/>
          </w:tcPr>
          <w:p w14:paraId="1758B5A2">
            <w:pPr>
              <w:jc w:val="center"/>
              <w:rPr>
                <w:rFonts w:hint="eastAsia" w:ascii="Times New Roman" w:hAnsi="Times New Roman" w:eastAsia="宋体" w:cs="Times New Roman"/>
              </w:rPr>
            </w:pPr>
          </w:p>
        </w:tc>
        <w:tc>
          <w:tcPr>
            <w:tcW w:w="3259" w:type="dxa"/>
            <w:vMerge w:val="continue"/>
            <w:tcBorders>
              <w:top w:val="nil"/>
              <w:left w:val="single" w:color="auto" w:sz="8" w:space="0"/>
              <w:bottom w:val="single" w:color="000000" w:sz="8" w:space="0"/>
              <w:right w:val="single" w:color="auto" w:sz="8" w:space="0"/>
            </w:tcBorders>
            <w:noWrap w:val="0"/>
            <w:vAlign w:val="center"/>
          </w:tcPr>
          <w:p w14:paraId="7FF9DCC9">
            <w:pPr>
              <w:jc w:val="center"/>
              <w:rPr>
                <w:rFonts w:hint="eastAsia" w:ascii="Times New Roman" w:hAnsi="Times New Roman" w:eastAsia="宋体" w:cs="Times New Roman"/>
              </w:rPr>
            </w:pPr>
          </w:p>
        </w:tc>
        <w:tc>
          <w:tcPr>
            <w:tcW w:w="357" w:type="dxa"/>
            <w:tcBorders>
              <w:top w:val="nil"/>
              <w:left w:val="nil"/>
              <w:bottom w:val="nil"/>
              <w:right w:val="nil"/>
            </w:tcBorders>
            <w:shd w:val="clear" w:color="auto" w:fill="auto"/>
            <w:noWrap/>
            <w:vAlign w:val="center"/>
          </w:tcPr>
          <w:p w14:paraId="6DE6C57D">
            <w:pPr>
              <w:jc w:val="center"/>
              <w:rPr>
                <w:rFonts w:hint="eastAsia" w:ascii="Times New Roman" w:hAnsi="Times New Roman" w:eastAsia="宋体" w:cs="Times New Roman"/>
                <w:color w:val="auto"/>
                <w:highlight w:val="none"/>
              </w:rPr>
            </w:pPr>
          </w:p>
        </w:tc>
      </w:tr>
      <w:tr w14:paraId="42972C1A">
        <w:tblPrEx>
          <w:tblCellMar>
            <w:top w:w="0" w:type="dxa"/>
            <w:left w:w="108" w:type="dxa"/>
            <w:bottom w:w="0" w:type="dxa"/>
            <w:right w:w="108" w:type="dxa"/>
          </w:tblCellMar>
        </w:tblPrEx>
        <w:trPr>
          <w:trHeight w:val="1014" w:hRule="atLeast"/>
          <w:jc w:val="center"/>
        </w:trPr>
        <w:tc>
          <w:tcPr>
            <w:tcW w:w="668" w:type="dxa"/>
            <w:tcBorders>
              <w:top w:val="nil"/>
              <w:left w:val="single" w:color="auto" w:sz="8" w:space="0"/>
              <w:bottom w:val="single" w:color="auto" w:sz="8" w:space="0"/>
              <w:right w:val="single" w:color="auto" w:sz="8" w:space="0"/>
            </w:tcBorders>
            <w:shd w:val="clear" w:color="auto" w:fill="auto"/>
            <w:noWrap w:val="0"/>
            <w:vAlign w:val="center"/>
          </w:tcPr>
          <w:p w14:paraId="653628CD">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w:t>
            </w:r>
          </w:p>
        </w:tc>
        <w:tc>
          <w:tcPr>
            <w:tcW w:w="1282" w:type="dxa"/>
            <w:tcBorders>
              <w:top w:val="nil"/>
              <w:left w:val="nil"/>
              <w:bottom w:val="single" w:color="auto" w:sz="8" w:space="0"/>
              <w:right w:val="single" w:color="auto" w:sz="8" w:space="0"/>
            </w:tcBorders>
            <w:shd w:val="clear" w:color="auto" w:fill="auto"/>
            <w:noWrap w:val="0"/>
            <w:vAlign w:val="center"/>
          </w:tcPr>
          <w:p w14:paraId="77E0DD0D">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作业机械、工具和材料配备</w:t>
            </w:r>
          </w:p>
        </w:tc>
        <w:tc>
          <w:tcPr>
            <w:tcW w:w="791" w:type="dxa"/>
            <w:tcBorders>
              <w:top w:val="nil"/>
              <w:left w:val="nil"/>
              <w:bottom w:val="single" w:color="auto" w:sz="8" w:space="0"/>
              <w:right w:val="single" w:color="auto" w:sz="8" w:space="0"/>
            </w:tcBorders>
            <w:shd w:val="clear" w:color="auto" w:fill="auto"/>
            <w:noWrap w:val="0"/>
            <w:vAlign w:val="center"/>
          </w:tcPr>
          <w:p w14:paraId="7B998245">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p>
        </w:tc>
        <w:tc>
          <w:tcPr>
            <w:tcW w:w="3150" w:type="dxa"/>
            <w:tcBorders>
              <w:top w:val="nil"/>
              <w:left w:val="nil"/>
              <w:bottom w:val="single" w:color="auto" w:sz="8" w:space="0"/>
              <w:right w:val="single" w:color="auto" w:sz="8" w:space="0"/>
            </w:tcBorders>
            <w:shd w:val="clear" w:color="auto" w:fill="auto"/>
            <w:noWrap w:val="0"/>
            <w:vAlign w:val="center"/>
          </w:tcPr>
          <w:p w14:paraId="0AF7635A">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按规定配备</w:t>
            </w:r>
          </w:p>
        </w:tc>
        <w:tc>
          <w:tcPr>
            <w:tcW w:w="3259" w:type="dxa"/>
            <w:tcBorders>
              <w:top w:val="nil"/>
              <w:left w:val="nil"/>
              <w:bottom w:val="single" w:color="auto" w:sz="8" w:space="0"/>
              <w:right w:val="single" w:color="auto" w:sz="8" w:space="0"/>
            </w:tcBorders>
            <w:shd w:val="clear" w:color="auto" w:fill="auto"/>
            <w:noWrap w:val="0"/>
            <w:vAlign w:val="center"/>
          </w:tcPr>
          <w:p w14:paraId="6474D5D5">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未按要求配备，每人次扣1分。</w:t>
            </w:r>
          </w:p>
        </w:tc>
        <w:tc>
          <w:tcPr>
            <w:tcW w:w="357" w:type="dxa"/>
            <w:noWrap w:val="0"/>
            <w:vAlign w:val="center"/>
          </w:tcPr>
          <w:p w14:paraId="6BD4A96E">
            <w:pPr>
              <w:jc w:val="center"/>
              <w:rPr>
                <w:rFonts w:hint="eastAsia" w:ascii="Times New Roman" w:hAnsi="Times New Roman" w:eastAsia="宋体" w:cs="Times New Roman"/>
                <w:color w:val="auto"/>
                <w:highlight w:val="none"/>
              </w:rPr>
            </w:pPr>
          </w:p>
        </w:tc>
      </w:tr>
      <w:tr w14:paraId="1C4C53D4">
        <w:tblPrEx>
          <w:tblCellMar>
            <w:top w:w="0" w:type="dxa"/>
            <w:left w:w="108" w:type="dxa"/>
            <w:bottom w:w="0" w:type="dxa"/>
            <w:right w:w="108" w:type="dxa"/>
          </w:tblCellMar>
        </w:tblPrEx>
        <w:trPr>
          <w:trHeight w:val="1335" w:hRule="atLeast"/>
          <w:jc w:val="center"/>
        </w:trPr>
        <w:tc>
          <w:tcPr>
            <w:tcW w:w="668" w:type="dxa"/>
            <w:vMerge w:val="restart"/>
            <w:tcBorders>
              <w:top w:val="nil"/>
              <w:left w:val="single" w:color="auto" w:sz="8" w:space="0"/>
              <w:bottom w:val="single" w:color="000000" w:sz="8" w:space="0"/>
              <w:right w:val="single" w:color="auto" w:sz="8" w:space="0"/>
            </w:tcBorders>
            <w:shd w:val="clear" w:color="auto" w:fill="auto"/>
            <w:noWrap w:val="0"/>
            <w:vAlign w:val="center"/>
          </w:tcPr>
          <w:p w14:paraId="79AFEF21">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p>
        </w:tc>
        <w:tc>
          <w:tcPr>
            <w:tcW w:w="1282" w:type="dxa"/>
            <w:tcBorders>
              <w:top w:val="nil"/>
              <w:left w:val="nil"/>
              <w:bottom w:val="single" w:color="auto" w:sz="8" w:space="0"/>
              <w:right w:val="single" w:color="auto" w:sz="8" w:space="0"/>
            </w:tcBorders>
            <w:shd w:val="clear" w:color="auto" w:fill="auto"/>
            <w:noWrap w:val="0"/>
            <w:vAlign w:val="center"/>
          </w:tcPr>
          <w:p w14:paraId="79A3CACF">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河道各类标施完整</w:t>
            </w:r>
          </w:p>
        </w:tc>
        <w:tc>
          <w:tcPr>
            <w:tcW w:w="791" w:type="dxa"/>
            <w:vMerge w:val="restart"/>
            <w:tcBorders>
              <w:top w:val="nil"/>
              <w:left w:val="single" w:color="auto" w:sz="8" w:space="0"/>
              <w:bottom w:val="single" w:color="000000" w:sz="8" w:space="0"/>
              <w:right w:val="single" w:color="auto" w:sz="8" w:space="0"/>
            </w:tcBorders>
            <w:shd w:val="clear" w:color="auto" w:fill="auto"/>
            <w:noWrap w:val="0"/>
            <w:vAlign w:val="center"/>
          </w:tcPr>
          <w:p w14:paraId="0A27B781">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15</w:t>
            </w:r>
          </w:p>
        </w:tc>
        <w:tc>
          <w:tcPr>
            <w:tcW w:w="3150" w:type="dxa"/>
            <w:tcBorders>
              <w:top w:val="nil"/>
              <w:left w:val="nil"/>
              <w:bottom w:val="single" w:color="auto" w:sz="8" w:space="0"/>
              <w:right w:val="single" w:color="auto" w:sz="8" w:space="0"/>
            </w:tcBorders>
            <w:shd w:val="clear" w:color="auto" w:fill="auto"/>
            <w:noWrap w:val="0"/>
            <w:vAlign w:val="center"/>
          </w:tcPr>
          <w:p w14:paraId="47618107">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作业范围内公示牌、分界牌、界桩保持完好率100%</w:t>
            </w:r>
          </w:p>
        </w:tc>
        <w:tc>
          <w:tcPr>
            <w:tcW w:w="3259" w:type="dxa"/>
            <w:tcBorders>
              <w:top w:val="nil"/>
              <w:left w:val="nil"/>
              <w:bottom w:val="single" w:color="auto" w:sz="8" w:space="0"/>
              <w:right w:val="single" w:color="auto" w:sz="8" w:space="0"/>
            </w:tcBorders>
            <w:shd w:val="clear" w:color="auto" w:fill="auto"/>
            <w:noWrap w:val="0"/>
            <w:vAlign w:val="center"/>
          </w:tcPr>
          <w:p w14:paraId="0FAE6379">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发现公示牌、分界牌损毁一处扣5分，界桩损毁一处扣1分。</w:t>
            </w:r>
          </w:p>
        </w:tc>
        <w:tc>
          <w:tcPr>
            <w:tcW w:w="357" w:type="dxa"/>
            <w:noWrap w:val="0"/>
            <w:vAlign w:val="center"/>
          </w:tcPr>
          <w:p w14:paraId="5B7A2C2C">
            <w:pPr>
              <w:jc w:val="center"/>
              <w:rPr>
                <w:rFonts w:hint="eastAsia" w:ascii="Times New Roman" w:hAnsi="Times New Roman" w:eastAsia="宋体" w:cs="Times New Roman"/>
                <w:color w:val="auto"/>
                <w:highlight w:val="none"/>
              </w:rPr>
            </w:pPr>
          </w:p>
        </w:tc>
      </w:tr>
      <w:tr w14:paraId="415BCED0">
        <w:tblPrEx>
          <w:tblCellMar>
            <w:top w:w="0" w:type="dxa"/>
            <w:left w:w="108" w:type="dxa"/>
            <w:bottom w:w="0" w:type="dxa"/>
            <w:right w:w="108" w:type="dxa"/>
          </w:tblCellMar>
        </w:tblPrEx>
        <w:trPr>
          <w:trHeight w:val="1335" w:hRule="atLeast"/>
          <w:jc w:val="center"/>
        </w:trPr>
        <w:tc>
          <w:tcPr>
            <w:tcW w:w="668" w:type="dxa"/>
            <w:vMerge w:val="continue"/>
            <w:tcBorders>
              <w:top w:val="nil"/>
              <w:left w:val="single" w:color="auto" w:sz="8" w:space="0"/>
              <w:bottom w:val="single" w:color="000000" w:sz="8" w:space="0"/>
              <w:right w:val="single" w:color="auto" w:sz="8" w:space="0"/>
            </w:tcBorders>
            <w:noWrap w:val="0"/>
            <w:vAlign w:val="center"/>
          </w:tcPr>
          <w:p w14:paraId="4D3281C8">
            <w:pPr>
              <w:jc w:val="center"/>
              <w:rPr>
                <w:rFonts w:hint="eastAsia" w:ascii="Times New Roman" w:hAnsi="Times New Roman" w:eastAsia="宋体" w:cs="Times New Roman"/>
              </w:rPr>
            </w:pPr>
          </w:p>
        </w:tc>
        <w:tc>
          <w:tcPr>
            <w:tcW w:w="1282" w:type="dxa"/>
            <w:tcBorders>
              <w:top w:val="nil"/>
              <w:left w:val="nil"/>
              <w:bottom w:val="single" w:color="auto" w:sz="8" w:space="0"/>
              <w:right w:val="single" w:color="auto" w:sz="8" w:space="0"/>
            </w:tcBorders>
            <w:shd w:val="clear" w:color="auto" w:fill="auto"/>
            <w:noWrap w:val="0"/>
            <w:vAlign w:val="center"/>
          </w:tcPr>
          <w:p w14:paraId="0A70A379">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野广告清理</w:t>
            </w:r>
          </w:p>
        </w:tc>
        <w:tc>
          <w:tcPr>
            <w:tcW w:w="791" w:type="dxa"/>
            <w:vMerge w:val="continue"/>
            <w:tcBorders>
              <w:top w:val="nil"/>
              <w:left w:val="single" w:color="auto" w:sz="8" w:space="0"/>
              <w:bottom w:val="single" w:color="000000" w:sz="8" w:space="0"/>
              <w:right w:val="single" w:color="auto" w:sz="8" w:space="0"/>
            </w:tcBorders>
            <w:noWrap w:val="0"/>
            <w:vAlign w:val="center"/>
          </w:tcPr>
          <w:p w14:paraId="0D794118">
            <w:pPr>
              <w:jc w:val="center"/>
              <w:rPr>
                <w:rFonts w:hint="eastAsia" w:ascii="Times New Roman" w:hAnsi="Times New Roman" w:eastAsia="宋体" w:cs="Times New Roman"/>
              </w:rPr>
            </w:pPr>
          </w:p>
        </w:tc>
        <w:tc>
          <w:tcPr>
            <w:tcW w:w="3150" w:type="dxa"/>
            <w:tcBorders>
              <w:top w:val="nil"/>
              <w:left w:val="nil"/>
              <w:bottom w:val="single" w:color="auto" w:sz="8" w:space="0"/>
              <w:right w:val="single" w:color="auto" w:sz="8" w:space="0"/>
            </w:tcBorders>
            <w:shd w:val="clear" w:color="auto" w:fill="auto"/>
            <w:noWrap w:val="0"/>
            <w:vAlign w:val="center"/>
          </w:tcPr>
          <w:p w14:paraId="0D3FAED0">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作业范围内（含休闲设施、环卫设施、亮化设施、水电设施、建筑物、构筑物、树干）无招贴、手写、印章、喷漆等野广告</w:t>
            </w:r>
          </w:p>
        </w:tc>
        <w:tc>
          <w:tcPr>
            <w:tcW w:w="3259" w:type="dxa"/>
            <w:tcBorders>
              <w:top w:val="nil"/>
              <w:left w:val="nil"/>
              <w:bottom w:val="single" w:color="auto" w:sz="8" w:space="0"/>
              <w:right w:val="single" w:color="auto" w:sz="8" w:space="0"/>
            </w:tcBorders>
            <w:shd w:val="clear" w:color="auto" w:fill="auto"/>
            <w:noWrap w:val="0"/>
            <w:vAlign w:val="center"/>
          </w:tcPr>
          <w:p w14:paraId="386B5364">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发现招贴每张扣0.5分；手写、印章每处扣1分；喷漆每处扣5分。</w:t>
            </w:r>
          </w:p>
        </w:tc>
        <w:tc>
          <w:tcPr>
            <w:tcW w:w="357" w:type="dxa"/>
            <w:noWrap w:val="0"/>
            <w:vAlign w:val="center"/>
          </w:tcPr>
          <w:p w14:paraId="3584917F">
            <w:pPr>
              <w:jc w:val="center"/>
              <w:rPr>
                <w:rFonts w:hint="eastAsia" w:ascii="Times New Roman" w:hAnsi="Times New Roman" w:eastAsia="宋体" w:cs="Times New Roman"/>
                <w:color w:val="auto"/>
                <w:highlight w:val="none"/>
              </w:rPr>
            </w:pPr>
          </w:p>
        </w:tc>
      </w:tr>
      <w:tr w14:paraId="68A13533">
        <w:tblPrEx>
          <w:tblCellMar>
            <w:top w:w="0" w:type="dxa"/>
            <w:left w:w="108" w:type="dxa"/>
            <w:bottom w:w="0" w:type="dxa"/>
            <w:right w:w="108" w:type="dxa"/>
          </w:tblCellMar>
        </w:tblPrEx>
        <w:trPr>
          <w:trHeight w:val="1335" w:hRule="atLeast"/>
          <w:jc w:val="center"/>
        </w:trPr>
        <w:tc>
          <w:tcPr>
            <w:tcW w:w="668" w:type="dxa"/>
            <w:tcBorders>
              <w:top w:val="nil"/>
              <w:left w:val="single" w:color="auto" w:sz="8" w:space="0"/>
              <w:bottom w:val="single" w:color="auto" w:sz="8" w:space="0"/>
              <w:right w:val="single" w:color="auto" w:sz="8" w:space="0"/>
            </w:tcBorders>
            <w:shd w:val="clear" w:color="auto" w:fill="auto"/>
            <w:noWrap w:val="0"/>
            <w:vAlign w:val="center"/>
          </w:tcPr>
          <w:p w14:paraId="7F599614">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6</w:t>
            </w:r>
          </w:p>
        </w:tc>
        <w:tc>
          <w:tcPr>
            <w:tcW w:w="1282" w:type="dxa"/>
            <w:tcBorders>
              <w:top w:val="nil"/>
              <w:left w:val="nil"/>
              <w:bottom w:val="single" w:color="auto" w:sz="8" w:space="0"/>
              <w:right w:val="single" w:color="auto" w:sz="8" w:space="0"/>
            </w:tcBorders>
            <w:shd w:val="clear" w:color="auto" w:fill="auto"/>
            <w:noWrap w:val="0"/>
            <w:vAlign w:val="center"/>
          </w:tcPr>
          <w:p w14:paraId="6A366429">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文明规范作业</w:t>
            </w:r>
          </w:p>
        </w:tc>
        <w:tc>
          <w:tcPr>
            <w:tcW w:w="791" w:type="dxa"/>
            <w:tcBorders>
              <w:top w:val="nil"/>
              <w:left w:val="nil"/>
              <w:bottom w:val="single" w:color="auto" w:sz="8" w:space="0"/>
              <w:right w:val="single" w:color="auto" w:sz="8" w:space="0"/>
            </w:tcBorders>
            <w:shd w:val="clear" w:color="auto" w:fill="auto"/>
            <w:noWrap w:val="0"/>
            <w:vAlign w:val="center"/>
          </w:tcPr>
          <w:p w14:paraId="2A47C866">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10</w:t>
            </w:r>
          </w:p>
        </w:tc>
        <w:tc>
          <w:tcPr>
            <w:tcW w:w="3150" w:type="dxa"/>
            <w:tcBorders>
              <w:top w:val="nil"/>
              <w:left w:val="nil"/>
              <w:bottom w:val="single" w:color="auto" w:sz="8" w:space="0"/>
              <w:right w:val="single" w:color="auto" w:sz="8" w:space="0"/>
            </w:tcBorders>
            <w:shd w:val="clear" w:color="auto" w:fill="auto"/>
            <w:noWrap w:val="0"/>
            <w:vAlign w:val="center"/>
          </w:tcPr>
          <w:p w14:paraId="0AAD9E3A">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作业期间保洁人员要统一着装；不得将清扫垃圾倒入绿化带、下水道、果皮箱；做到垃圾随扫随清，不得在道路上中转垃圾；不准焚烧树叶、垃圾等杂物</w:t>
            </w:r>
          </w:p>
        </w:tc>
        <w:tc>
          <w:tcPr>
            <w:tcW w:w="3259" w:type="dxa"/>
            <w:tcBorders>
              <w:top w:val="nil"/>
              <w:left w:val="nil"/>
              <w:bottom w:val="single" w:color="auto" w:sz="8" w:space="0"/>
              <w:right w:val="single" w:color="auto" w:sz="8" w:space="0"/>
            </w:tcBorders>
            <w:shd w:val="clear" w:color="auto" w:fill="auto"/>
            <w:noWrap w:val="0"/>
            <w:vAlign w:val="center"/>
          </w:tcPr>
          <w:p w14:paraId="549A7290">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未统一着装每人次扣1分；将垃圾倒入绿化带、下水道、果皮箱每次扣5分；在道路上中转垃圾，焚烧树叶、垃圾等杂物，每次各扣2分。</w:t>
            </w:r>
          </w:p>
        </w:tc>
        <w:tc>
          <w:tcPr>
            <w:tcW w:w="357" w:type="dxa"/>
            <w:noWrap w:val="0"/>
            <w:vAlign w:val="center"/>
          </w:tcPr>
          <w:p w14:paraId="484272FE">
            <w:pPr>
              <w:jc w:val="center"/>
              <w:rPr>
                <w:rFonts w:hint="eastAsia" w:ascii="Times New Roman" w:hAnsi="Times New Roman" w:eastAsia="宋体" w:cs="Times New Roman"/>
                <w:color w:val="auto"/>
                <w:highlight w:val="none"/>
              </w:rPr>
            </w:pPr>
          </w:p>
        </w:tc>
      </w:tr>
      <w:tr w14:paraId="2B64C848">
        <w:tblPrEx>
          <w:tblCellMar>
            <w:top w:w="0" w:type="dxa"/>
            <w:left w:w="108" w:type="dxa"/>
            <w:bottom w:w="0" w:type="dxa"/>
            <w:right w:w="108" w:type="dxa"/>
          </w:tblCellMar>
        </w:tblPrEx>
        <w:trPr>
          <w:trHeight w:val="1023" w:hRule="atLeast"/>
          <w:jc w:val="center"/>
        </w:trPr>
        <w:tc>
          <w:tcPr>
            <w:tcW w:w="668" w:type="dxa"/>
            <w:vMerge w:val="restart"/>
            <w:tcBorders>
              <w:top w:val="nil"/>
              <w:left w:val="single" w:color="auto" w:sz="8" w:space="0"/>
              <w:bottom w:val="single" w:color="000000" w:sz="8" w:space="0"/>
              <w:right w:val="single" w:color="auto" w:sz="8" w:space="0"/>
            </w:tcBorders>
            <w:shd w:val="clear" w:color="auto" w:fill="auto"/>
            <w:noWrap w:val="0"/>
            <w:vAlign w:val="center"/>
          </w:tcPr>
          <w:p w14:paraId="2A3F6591">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7</w:t>
            </w:r>
          </w:p>
        </w:tc>
        <w:tc>
          <w:tcPr>
            <w:tcW w:w="1282" w:type="dxa"/>
            <w:vMerge w:val="restart"/>
            <w:tcBorders>
              <w:top w:val="nil"/>
              <w:left w:val="single" w:color="auto" w:sz="8" w:space="0"/>
              <w:bottom w:val="single" w:color="000000" w:sz="8" w:space="0"/>
              <w:right w:val="single" w:color="auto" w:sz="8" w:space="0"/>
            </w:tcBorders>
            <w:shd w:val="clear" w:color="auto" w:fill="auto"/>
            <w:noWrap w:val="0"/>
            <w:vAlign w:val="center"/>
          </w:tcPr>
          <w:p w14:paraId="18D04BEB">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管理员自身形象</w:t>
            </w:r>
          </w:p>
        </w:tc>
        <w:tc>
          <w:tcPr>
            <w:tcW w:w="791" w:type="dxa"/>
            <w:vMerge w:val="restart"/>
            <w:tcBorders>
              <w:top w:val="nil"/>
              <w:left w:val="single" w:color="auto" w:sz="8" w:space="0"/>
              <w:bottom w:val="single" w:color="000000" w:sz="8" w:space="0"/>
              <w:right w:val="single" w:color="auto" w:sz="8" w:space="0"/>
            </w:tcBorders>
            <w:shd w:val="clear" w:color="auto" w:fill="auto"/>
            <w:noWrap w:val="0"/>
            <w:vAlign w:val="center"/>
          </w:tcPr>
          <w:p w14:paraId="55B7F213">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10</w:t>
            </w:r>
          </w:p>
        </w:tc>
        <w:tc>
          <w:tcPr>
            <w:tcW w:w="3150" w:type="dxa"/>
            <w:tcBorders>
              <w:top w:val="nil"/>
              <w:left w:val="nil"/>
              <w:bottom w:val="single" w:color="auto" w:sz="8" w:space="0"/>
              <w:right w:val="single" w:color="auto" w:sz="8" w:space="0"/>
            </w:tcBorders>
            <w:shd w:val="clear" w:color="auto" w:fill="auto"/>
            <w:noWrap w:val="0"/>
            <w:vAlign w:val="center"/>
          </w:tcPr>
          <w:p w14:paraId="68063432">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1、遵纪守法，举止文明，行为规范。</w:t>
            </w:r>
          </w:p>
        </w:tc>
        <w:tc>
          <w:tcPr>
            <w:tcW w:w="3259" w:type="dxa"/>
            <w:tcBorders>
              <w:top w:val="nil"/>
              <w:left w:val="nil"/>
              <w:bottom w:val="single" w:color="auto" w:sz="8" w:space="0"/>
              <w:right w:val="single" w:color="auto" w:sz="8" w:space="0"/>
            </w:tcBorders>
            <w:shd w:val="clear" w:color="auto" w:fill="auto"/>
            <w:noWrap w:val="0"/>
            <w:vAlign w:val="center"/>
          </w:tcPr>
          <w:p w14:paraId="0F2DB32A">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举止不文明，与人发生争吵或其他有损管理形象的，每次扣5分。</w:t>
            </w:r>
          </w:p>
        </w:tc>
        <w:tc>
          <w:tcPr>
            <w:tcW w:w="357" w:type="dxa"/>
            <w:noWrap w:val="0"/>
            <w:vAlign w:val="center"/>
          </w:tcPr>
          <w:p w14:paraId="53A8FCAC">
            <w:pPr>
              <w:jc w:val="center"/>
              <w:rPr>
                <w:rFonts w:hint="eastAsia" w:ascii="Times New Roman" w:hAnsi="Times New Roman" w:eastAsia="宋体" w:cs="Times New Roman"/>
                <w:color w:val="auto"/>
                <w:highlight w:val="none"/>
              </w:rPr>
            </w:pPr>
          </w:p>
        </w:tc>
      </w:tr>
      <w:tr w14:paraId="0E02AE9B">
        <w:tblPrEx>
          <w:tblCellMar>
            <w:top w:w="0" w:type="dxa"/>
            <w:left w:w="108" w:type="dxa"/>
            <w:bottom w:w="0" w:type="dxa"/>
            <w:right w:w="108" w:type="dxa"/>
          </w:tblCellMar>
        </w:tblPrEx>
        <w:trPr>
          <w:trHeight w:val="710" w:hRule="atLeast"/>
          <w:jc w:val="center"/>
        </w:trPr>
        <w:tc>
          <w:tcPr>
            <w:tcW w:w="668" w:type="dxa"/>
            <w:vMerge w:val="continue"/>
            <w:tcBorders>
              <w:top w:val="nil"/>
              <w:left w:val="single" w:color="auto" w:sz="8" w:space="0"/>
              <w:bottom w:val="single" w:color="000000" w:sz="8" w:space="0"/>
              <w:right w:val="single" w:color="auto" w:sz="8" w:space="0"/>
            </w:tcBorders>
            <w:noWrap w:val="0"/>
            <w:vAlign w:val="center"/>
          </w:tcPr>
          <w:p w14:paraId="22A5B594">
            <w:pPr>
              <w:jc w:val="center"/>
              <w:rPr>
                <w:rFonts w:hint="eastAsia" w:ascii="Times New Roman" w:hAnsi="Times New Roman" w:eastAsia="宋体" w:cs="Times New Roman"/>
              </w:rPr>
            </w:pPr>
          </w:p>
        </w:tc>
        <w:tc>
          <w:tcPr>
            <w:tcW w:w="1282" w:type="dxa"/>
            <w:vMerge w:val="continue"/>
            <w:tcBorders>
              <w:top w:val="nil"/>
              <w:left w:val="single" w:color="auto" w:sz="8" w:space="0"/>
              <w:bottom w:val="single" w:color="000000" w:sz="8" w:space="0"/>
              <w:right w:val="single" w:color="auto" w:sz="8" w:space="0"/>
            </w:tcBorders>
            <w:noWrap w:val="0"/>
            <w:vAlign w:val="center"/>
          </w:tcPr>
          <w:p w14:paraId="59032817">
            <w:pPr>
              <w:jc w:val="center"/>
              <w:rPr>
                <w:rFonts w:hint="eastAsia" w:ascii="Times New Roman" w:hAnsi="Times New Roman" w:eastAsia="宋体" w:cs="Times New Roman"/>
              </w:rPr>
            </w:pPr>
          </w:p>
        </w:tc>
        <w:tc>
          <w:tcPr>
            <w:tcW w:w="791" w:type="dxa"/>
            <w:vMerge w:val="continue"/>
            <w:tcBorders>
              <w:top w:val="nil"/>
              <w:left w:val="single" w:color="auto" w:sz="8" w:space="0"/>
              <w:bottom w:val="single" w:color="000000" w:sz="8" w:space="0"/>
              <w:right w:val="single" w:color="auto" w:sz="8" w:space="0"/>
            </w:tcBorders>
            <w:noWrap w:val="0"/>
            <w:vAlign w:val="center"/>
          </w:tcPr>
          <w:p w14:paraId="57C76F28">
            <w:pPr>
              <w:jc w:val="center"/>
              <w:rPr>
                <w:rFonts w:hint="eastAsia" w:ascii="Times New Roman" w:hAnsi="Times New Roman" w:eastAsia="宋体" w:cs="Times New Roman"/>
              </w:rPr>
            </w:pPr>
          </w:p>
        </w:tc>
        <w:tc>
          <w:tcPr>
            <w:tcW w:w="3150" w:type="dxa"/>
            <w:tcBorders>
              <w:top w:val="nil"/>
              <w:left w:val="nil"/>
              <w:bottom w:val="single" w:color="auto" w:sz="8" w:space="0"/>
              <w:right w:val="single" w:color="auto" w:sz="8" w:space="0"/>
            </w:tcBorders>
            <w:shd w:val="clear" w:color="auto" w:fill="auto"/>
            <w:noWrap w:val="0"/>
            <w:vAlign w:val="center"/>
          </w:tcPr>
          <w:p w14:paraId="07B80E20">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2、佩戴上岗，统一着装。</w:t>
            </w:r>
          </w:p>
        </w:tc>
        <w:tc>
          <w:tcPr>
            <w:tcW w:w="3259" w:type="dxa"/>
            <w:tcBorders>
              <w:top w:val="nil"/>
              <w:left w:val="nil"/>
              <w:bottom w:val="single" w:color="auto" w:sz="8" w:space="0"/>
              <w:right w:val="single" w:color="auto" w:sz="8" w:space="0"/>
            </w:tcBorders>
            <w:shd w:val="clear" w:color="auto" w:fill="auto"/>
            <w:noWrap w:val="0"/>
            <w:vAlign w:val="center"/>
          </w:tcPr>
          <w:p w14:paraId="5C0D07FF">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未按规定佩证上岗，统一着装，每次扣1分。</w:t>
            </w:r>
          </w:p>
        </w:tc>
        <w:tc>
          <w:tcPr>
            <w:tcW w:w="357" w:type="dxa"/>
            <w:noWrap w:val="0"/>
            <w:vAlign w:val="center"/>
          </w:tcPr>
          <w:p w14:paraId="0B090CB3">
            <w:pPr>
              <w:jc w:val="center"/>
              <w:rPr>
                <w:rFonts w:hint="eastAsia" w:ascii="Times New Roman" w:hAnsi="Times New Roman" w:eastAsia="宋体" w:cs="Times New Roman"/>
                <w:color w:val="auto"/>
                <w:highlight w:val="none"/>
              </w:rPr>
            </w:pPr>
          </w:p>
        </w:tc>
      </w:tr>
      <w:tr w14:paraId="07EA325F">
        <w:tblPrEx>
          <w:tblCellMar>
            <w:top w:w="0" w:type="dxa"/>
            <w:left w:w="108" w:type="dxa"/>
            <w:bottom w:w="0" w:type="dxa"/>
            <w:right w:w="108" w:type="dxa"/>
          </w:tblCellMar>
        </w:tblPrEx>
        <w:trPr>
          <w:trHeight w:val="855" w:hRule="atLeast"/>
          <w:jc w:val="center"/>
        </w:trPr>
        <w:tc>
          <w:tcPr>
            <w:tcW w:w="668" w:type="dxa"/>
            <w:vMerge w:val="continue"/>
            <w:tcBorders>
              <w:top w:val="nil"/>
              <w:left w:val="single" w:color="auto" w:sz="8" w:space="0"/>
              <w:bottom w:val="single" w:color="000000" w:sz="8" w:space="0"/>
              <w:right w:val="single" w:color="auto" w:sz="8" w:space="0"/>
            </w:tcBorders>
            <w:noWrap w:val="0"/>
            <w:vAlign w:val="center"/>
          </w:tcPr>
          <w:p w14:paraId="5BB030B0">
            <w:pPr>
              <w:jc w:val="center"/>
              <w:rPr>
                <w:rFonts w:hint="eastAsia" w:ascii="Times New Roman" w:hAnsi="Times New Roman" w:eastAsia="宋体" w:cs="Times New Roman"/>
              </w:rPr>
            </w:pPr>
          </w:p>
        </w:tc>
        <w:tc>
          <w:tcPr>
            <w:tcW w:w="1282" w:type="dxa"/>
            <w:vMerge w:val="continue"/>
            <w:tcBorders>
              <w:top w:val="nil"/>
              <w:left w:val="single" w:color="auto" w:sz="8" w:space="0"/>
              <w:bottom w:val="single" w:color="000000" w:sz="8" w:space="0"/>
              <w:right w:val="single" w:color="auto" w:sz="8" w:space="0"/>
            </w:tcBorders>
            <w:noWrap w:val="0"/>
            <w:vAlign w:val="center"/>
          </w:tcPr>
          <w:p w14:paraId="054186D1">
            <w:pPr>
              <w:jc w:val="center"/>
              <w:rPr>
                <w:rFonts w:hint="eastAsia" w:ascii="Times New Roman" w:hAnsi="Times New Roman" w:eastAsia="宋体" w:cs="Times New Roman"/>
              </w:rPr>
            </w:pPr>
          </w:p>
        </w:tc>
        <w:tc>
          <w:tcPr>
            <w:tcW w:w="791" w:type="dxa"/>
            <w:vMerge w:val="continue"/>
            <w:tcBorders>
              <w:top w:val="nil"/>
              <w:left w:val="single" w:color="auto" w:sz="8" w:space="0"/>
              <w:bottom w:val="single" w:color="000000" w:sz="8" w:space="0"/>
              <w:right w:val="single" w:color="auto" w:sz="8" w:space="0"/>
            </w:tcBorders>
            <w:noWrap w:val="0"/>
            <w:vAlign w:val="center"/>
          </w:tcPr>
          <w:p w14:paraId="5F57EFBB">
            <w:pPr>
              <w:jc w:val="center"/>
              <w:rPr>
                <w:rFonts w:hint="eastAsia" w:ascii="Times New Roman" w:hAnsi="Times New Roman" w:eastAsia="宋体" w:cs="Times New Roman"/>
              </w:rPr>
            </w:pPr>
          </w:p>
        </w:tc>
        <w:tc>
          <w:tcPr>
            <w:tcW w:w="3150" w:type="dxa"/>
            <w:tcBorders>
              <w:top w:val="nil"/>
              <w:left w:val="nil"/>
              <w:bottom w:val="single" w:color="auto" w:sz="8" w:space="0"/>
              <w:right w:val="single" w:color="auto" w:sz="8" w:space="0"/>
            </w:tcBorders>
            <w:shd w:val="clear" w:color="auto" w:fill="auto"/>
            <w:noWrap w:val="0"/>
            <w:vAlign w:val="center"/>
          </w:tcPr>
          <w:p w14:paraId="1F90D096">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3、上岗时不吸烟，不聚众聊天。</w:t>
            </w:r>
          </w:p>
        </w:tc>
        <w:tc>
          <w:tcPr>
            <w:tcW w:w="3259" w:type="dxa"/>
            <w:tcBorders>
              <w:top w:val="nil"/>
              <w:left w:val="nil"/>
              <w:bottom w:val="single" w:color="auto" w:sz="8" w:space="0"/>
              <w:right w:val="single" w:color="auto" w:sz="8" w:space="0"/>
            </w:tcBorders>
            <w:shd w:val="clear" w:color="auto" w:fill="auto"/>
            <w:noWrap w:val="0"/>
            <w:vAlign w:val="center"/>
          </w:tcPr>
          <w:p w14:paraId="43BC6813">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发现工作时间吸烟、聚众聊天，每次扣1分。</w:t>
            </w:r>
          </w:p>
        </w:tc>
        <w:tc>
          <w:tcPr>
            <w:tcW w:w="357" w:type="dxa"/>
            <w:noWrap w:val="0"/>
            <w:vAlign w:val="center"/>
          </w:tcPr>
          <w:p w14:paraId="1846C9FD">
            <w:pPr>
              <w:jc w:val="center"/>
              <w:rPr>
                <w:rFonts w:hint="eastAsia" w:ascii="Times New Roman" w:hAnsi="Times New Roman" w:eastAsia="宋体" w:cs="Times New Roman"/>
                <w:color w:val="auto"/>
                <w:highlight w:val="none"/>
              </w:rPr>
            </w:pPr>
          </w:p>
        </w:tc>
      </w:tr>
      <w:tr w14:paraId="07390C33">
        <w:tblPrEx>
          <w:tblCellMar>
            <w:top w:w="0" w:type="dxa"/>
            <w:left w:w="108" w:type="dxa"/>
            <w:bottom w:w="0" w:type="dxa"/>
            <w:right w:w="108" w:type="dxa"/>
          </w:tblCellMar>
        </w:tblPrEx>
        <w:trPr>
          <w:trHeight w:val="1301" w:hRule="atLeast"/>
          <w:jc w:val="center"/>
        </w:trPr>
        <w:tc>
          <w:tcPr>
            <w:tcW w:w="668" w:type="dxa"/>
            <w:vMerge w:val="restart"/>
            <w:tcBorders>
              <w:top w:val="nil"/>
              <w:left w:val="single" w:color="auto" w:sz="8" w:space="0"/>
              <w:bottom w:val="single" w:color="000000" w:sz="8" w:space="0"/>
              <w:right w:val="single" w:color="auto" w:sz="8" w:space="0"/>
            </w:tcBorders>
            <w:shd w:val="clear" w:color="auto" w:fill="auto"/>
            <w:noWrap w:val="0"/>
            <w:vAlign w:val="center"/>
          </w:tcPr>
          <w:p w14:paraId="06D7DB48">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8</w:t>
            </w:r>
          </w:p>
        </w:tc>
        <w:tc>
          <w:tcPr>
            <w:tcW w:w="1282" w:type="dxa"/>
            <w:vMerge w:val="restart"/>
            <w:tcBorders>
              <w:top w:val="nil"/>
              <w:left w:val="single" w:color="auto" w:sz="8" w:space="0"/>
              <w:bottom w:val="single" w:color="000000" w:sz="8" w:space="0"/>
              <w:right w:val="single" w:color="auto" w:sz="8" w:space="0"/>
            </w:tcBorders>
            <w:shd w:val="clear" w:color="auto" w:fill="auto"/>
            <w:noWrap w:val="0"/>
            <w:vAlign w:val="center"/>
          </w:tcPr>
          <w:p w14:paraId="7AF4DBB6">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日常管理工作</w:t>
            </w:r>
          </w:p>
        </w:tc>
        <w:tc>
          <w:tcPr>
            <w:tcW w:w="791" w:type="dxa"/>
            <w:vMerge w:val="restart"/>
            <w:tcBorders>
              <w:top w:val="nil"/>
              <w:left w:val="single" w:color="auto" w:sz="8" w:space="0"/>
              <w:bottom w:val="single" w:color="000000" w:sz="8" w:space="0"/>
              <w:right w:val="single" w:color="auto" w:sz="8" w:space="0"/>
            </w:tcBorders>
            <w:shd w:val="clear" w:color="auto" w:fill="auto"/>
            <w:noWrap w:val="0"/>
            <w:vAlign w:val="center"/>
          </w:tcPr>
          <w:p w14:paraId="50DB2BB7">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10</w:t>
            </w:r>
          </w:p>
        </w:tc>
        <w:tc>
          <w:tcPr>
            <w:tcW w:w="3150" w:type="dxa"/>
            <w:tcBorders>
              <w:top w:val="nil"/>
              <w:left w:val="nil"/>
              <w:bottom w:val="single" w:color="auto" w:sz="8" w:space="0"/>
              <w:right w:val="single" w:color="auto" w:sz="8" w:space="0"/>
            </w:tcBorders>
            <w:shd w:val="clear" w:color="auto" w:fill="auto"/>
            <w:noWrap w:val="0"/>
            <w:vAlign w:val="center"/>
          </w:tcPr>
          <w:p w14:paraId="48100050">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1、按要求落实工作人员，开展各项工作。按规定时间落实作息制度，同时做好交接班工作。</w:t>
            </w:r>
          </w:p>
        </w:tc>
        <w:tc>
          <w:tcPr>
            <w:tcW w:w="3259" w:type="dxa"/>
            <w:tcBorders>
              <w:top w:val="nil"/>
              <w:left w:val="nil"/>
              <w:bottom w:val="single" w:color="auto" w:sz="8" w:space="0"/>
              <w:right w:val="single" w:color="auto" w:sz="8" w:space="0"/>
            </w:tcBorders>
            <w:shd w:val="clear" w:color="auto" w:fill="auto"/>
            <w:noWrap w:val="0"/>
            <w:vAlign w:val="center"/>
          </w:tcPr>
          <w:p w14:paraId="496EA8DB">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未按规定的，每次扣1分。</w:t>
            </w:r>
          </w:p>
        </w:tc>
        <w:tc>
          <w:tcPr>
            <w:tcW w:w="357" w:type="dxa"/>
            <w:noWrap w:val="0"/>
            <w:vAlign w:val="center"/>
          </w:tcPr>
          <w:p w14:paraId="52C021D0">
            <w:pPr>
              <w:jc w:val="center"/>
              <w:rPr>
                <w:rFonts w:hint="eastAsia" w:ascii="Times New Roman" w:hAnsi="Times New Roman" w:eastAsia="宋体" w:cs="Times New Roman"/>
                <w:color w:val="auto"/>
                <w:highlight w:val="none"/>
              </w:rPr>
            </w:pPr>
          </w:p>
        </w:tc>
      </w:tr>
      <w:tr w14:paraId="72B79109">
        <w:tblPrEx>
          <w:tblCellMar>
            <w:top w:w="0" w:type="dxa"/>
            <w:left w:w="108" w:type="dxa"/>
            <w:bottom w:w="0" w:type="dxa"/>
            <w:right w:w="108" w:type="dxa"/>
          </w:tblCellMar>
        </w:tblPrEx>
        <w:trPr>
          <w:trHeight w:val="1890" w:hRule="atLeast"/>
          <w:jc w:val="center"/>
        </w:trPr>
        <w:tc>
          <w:tcPr>
            <w:tcW w:w="668" w:type="dxa"/>
            <w:vMerge w:val="continue"/>
            <w:tcBorders>
              <w:top w:val="nil"/>
              <w:left w:val="single" w:color="auto" w:sz="8" w:space="0"/>
              <w:bottom w:val="single" w:color="000000" w:sz="8" w:space="0"/>
              <w:right w:val="single" w:color="auto" w:sz="8" w:space="0"/>
            </w:tcBorders>
            <w:noWrap w:val="0"/>
            <w:vAlign w:val="center"/>
          </w:tcPr>
          <w:p w14:paraId="317AA31C">
            <w:pPr>
              <w:jc w:val="center"/>
              <w:rPr>
                <w:rFonts w:hint="eastAsia" w:ascii="Times New Roman" w:hAnsi="Times New Roman" w:eastAsia="宋体" w:cs="Times New Roman"/>
              </w:rPr>
            </w:pPr>
          </w:p>
        </w:tc>
        <w:tc>
          <w:tcPr>
            <w:tcW w:w="1282" w:type="dxa"/>
            <w:vMerge w:val="continue"/>
            <w:tcBorders>
              <w:top w:val="nil"/>
              <w:left w:val="single" w:color="auto" w:sz="8" w:space="0"/>
              <w:bottom w:val="single" w:color="000000" w:sz="8" w:space="0"/>
              <w:right w:val="single" w:color="auto" w:sz="8" w:space="0"/>
            </w:tcBorders>
            <w:noWrap w:val="0"/>
            <w:vAlign w:val="center"/>
          </w:tcPr>
          <w:p w14:paraId="4E29FDB9">
            <w:pPr>
              <w:jc w:val="center"/>
              <w:rPr>
                <w:rFonts w:hint="eastAsia" w:ascii="Times New Roman" w:hAnsi="Times New Roman" w:eastAsia="宋体" w:cs="Times New Roman"/>
              </w:rPr>
            </w:pPr>
          </w:p>
        </w:tc>
        <w:tc>
          <w:tcPr>
            <w:tcW w:w="791" w:type="dxa"/>
            <w:vMerge w:val="continue"/>
            <w:tcBorders>
              <w:top w:val="nil"/>
              <w:left w:val="single" w:color="auto" w:sz="8" w:space="0"/>
              <w:bottom w:val="single" w:color="000000" w:sz="8" w:space="0"/>
              <w:right w:val="single" w:color="auto" w:sz="8" w:space="0"/>
            </w:tcBorders>
            <w:noWrap w:val="0"/>
            <w:vAlign w:val="center"/>
          </w:tcPr>
          <w:p w14:paraId="1A50E1BC">
            <w:pPr>
              <w:jc w:val="center"/>
              <w:rPr>
                <w:rFonts w:hint="eastAsia" w:ascii="Times New Roman" w:hAnsi="Times New Roman" w:eastAsia="宋体" w:cs="Times New Roman"/>
              </w:rPr>
            </w:pPr>
          </w:p>
        </w:tc>
        <w:tc>
          <w:tcPr>
            <w:tcW w:w="3150" w:type="dxa"/>
            <w:tcBorders>
              <w:top w:val="nil"/>
              <w:left w:val="nil"/>
              <w:bottom w:val="single" w:color="auto" w:sz="8" w:space="0"/>
              <w:right w:val="single" w:color="auto" w:sz="8" w:space="0"/>
            </w:tcBorders>
            <w:shd w:val="clear" w:color="auto" w:fill="auto"/>
            <w:noWrap w:val="0"/>
            <w:vAlign w:val="center"/>
          </w:tcPr>
          <w:p w14:paraId="4FF7AE87">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2、全天候24小时巡视，确保责任区内无违规现象，确保责任区绿化带及其它设施、设备完好。夜间巡查员、值班人员不得在工作时间内睡觉及做与工作无关的事情。</w:t>
            </w:r>
          </w:p>
        </w:tc>
        <w:tc>
          <w:tcPr>
            <w:tcW w:w="3259" w:type="dxa"/>
            <w:tcBorders>
              <w:top w:val="nil"/>
              <w:left w:val="nil"/>
              <w:bottom w:val="single" w:color="auto" w:sz="8" w:space="0"/>
              <w:right w:val="single" w:color="auto" w:sz="8" w:space="0"/>
            </w:tcBorders>
            <w:shd w:val="clear" w:color="auto" w:fill="auto"/>
            <w:noWrap w:val="0"/>
            <w:vAlign w:val="center"/>
          </w:tcPr>
          <w:p w14:paraId="16E0A310">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未按要求巡视和值勤的，每次扣5分；对行人不文明行为未及时阻止的，每次扣2分；由于管理不善造成设施、设备被盗被毁的，每次扣5分。隐瞒不报的，一经查实，每次扣10分。</w:t>
            </w:r>
          </w:p>
        </w:tc>
        <w:tc>
          <w:tcPr>
            <w:tcW w:w="357" w:type="dxa"/>
            <w:noWrap w:val="0"/>
            <w:vAlign w:val="center"/>
          </w:tcPr>
          <w:p w14:paraId="21248BC0">
            <w:pPr>
              <w:jc w:val="center"/>
              <w:rPr>
                <w:rFonts w:hint="eastAsia" w:ascii="Times New Roman" w:hAnsi="Times New Roman" w:eastAsia="宋体" w:cs="Times New Roman"/>
                <w:color w:val="auto"/>
                <w:highlight w:val="none"/>
              </w:rPr>
            </w:pPr>
          </w:p>
        </w:tc>
      </w:tr>
      <w:tr w14:paraId="46BA5521">
        <w:tblPrEx>
          <w:tblCellMar>
            <w:top w:w="0" w:type="dxa"/>
            <w:left w:w="108" w:type="dxa"/>
            <w:bottom w:w="0" w:type="dxa"/>
            <w:right w:w="108" w:type="dxa"/>
          </w:tblCellMar>
        </w:tblPrEx>
        <w:trPr>
          <w:trHeight w:val="858" w:hRule="atLeast"/>
          <w:jc w:val="center"/>
        </w:trPr>
        <w:tc>
          <w:tcPr>
            <w:tcW w:w="668" w:type="dxa"/>
            <w:vMerge w:val="continue"/>
            <w:tcBorders>
              <w:top w:val="nil"/>
              <w:left w:val="single" w:color="auto" w:sz="8" w:space="0"/>
              <w:bottom w:val="single" w:color="000000" w:sz="8" w:space="0"/>
              <w:right w:val="single" w:color="auto" w:sz="8" w:space="0"/>
            </w:tcBorders>
            <w:noWrap w:val="0"/>
            <w:vAlign w:val="center"/>
          </w:tcPr>
          <w:p w14:paraId="36BDA441">
            <w:pPr>
              <w:jc w:val="center"/>
              <w:rPr>
                <w:rFonts w:hint="eastAsia" w:ascii="Times New Roman" w:hAnsi="Times New Roman" w:eastAsia="宋体" w:cs="Times New Roman"/>
              </w:rPr>
            </w:pPr>
          </w:p>
        </w:tc>
        <w:tc>
          <w:tcPr>
            <w:tcW w:w="1282" w:type="dxa"/>
            <w:vMerge w:val="continue"/>
            <w:tcBorders>
              <w:top w:val="nil"/>
              <w:left w:val="single" w:color="auto" w:sz="8" w:space="0"/>
              <w:bottom w:val="single" w:color="000000" w:sz="8" w:space="0"/>
              <w:right w:val="single" w:color="auto" w:sz="8" w:space="0"/>
            </w:tcBorders>
            <w:noWrap w:val="0"/>
            <w:vAlign w:val="center"/>
          </w:tcPr>
          <w:p w14:paraId="3AE5969B">
            <w:pPr>
              <w:jc w:val="center"/>
              <w:rPr>
                <w:rFonts w:hint="eastAsia" w:ascii="Times New Roman" w:hAnsi="Times New Roman" w:eastAsia="宋体" w:cs="Times New Roman"/>
              </w:rPr>
            </w:pPr>
          </w:p>
        </w:tc>
        <w:tc>
          <w:tcPr>
            <w:tcW w:w="791" w:type="dxa"/>
            <w:vMerge w:val="continue"/>
            <w:tcBorders>
              <w:top w:val="nil"/>
              <w:left w:val="single" w:color="auto" w:sz="8" w:space="0"/>
              <w:bottom w:val="single" w:color="000000" w:sz="8" w:space="0"/>
              <w:right w:val="single" w:color="auto" w:sz="8" w:space="0"/>
            </w:tcBorders>
            <w:noWrap w:val="0"/>
            <w:vAlign w:val="center"/>
          </w:tcPr>
          <w:p w14:paraId="1513DCF8">
            <w:pPr>
              <w:jc w:val="center"/>
              <w:rPr>
                <w:rFonts w:hint="eastAsia" w:ascii="Times New Roman" w:hAnsi="Times New Roman" w:eastAsia="宋体" w:cs="Times New Roman"/>
              </w:rPr>
            </w:pPr>
          </w:p>
        </w:tc>
        <w:tc>
          <w:tcPr>
            <w:tcW w:w="3150" w:type="dxa"/>
            <w:tcBorders>
              <w:top w:val="nil"/>
              <w:left w:val="nil"/>
              <w:bottom w:val="single" w:color="auto" w:sz="8" w:space="0"/>
              <w:right w:val="single" w:color="auto" w:sz="8" w:space="0"/>
            </w:tcBorders>
            <w:shd w:val="clear" w:color="auto" w:fill="auto"/>
            <w:noWrap w:val="0"/>
            <w:vAlign w:val="center"/>
          </w:tcPr>
          <w:p w14:paraId="41A4C11A">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3、按有关操作规程正常使用船只作业。</w:t>
            </w:r>
          </w:p>
        </w:tc>
        <w:tc>
          <w:tcPr>
            <w:tcW w:w="3259" w:type="dxa"/>
            <w:tcBorders>
              <w:top w:val="nil"/>
              <w:left w:val="nil"/>
              <w:bottom w:val="single" w:color="auto" w:sz="8" w:space="0"/>
              <w:right w:val="single" w:color="auto" w:sz="8" w:space="0"/>
            </w:tcBorders>
            <w:shd w:val="clear" w:color="auto" w:fill="auto"/>
            <w:noWrap w:val="0"/>
            <w:vAlign w:val="center"/>
          </w:tcPr>
          <w:p w14:paraId="327F0868">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未按操作规程使用造成损毁的，除原价赔偿外，每次扣5分。</w:t>
            </w:r>
          </w:p>
        </w:tc>
        <w:tc>
          <w:tcPr>
            <w:tcW w:w="357" w:type="dxa"/>
            <w:noWrap w:val="0"/>
            <w:vAlign w:val="center"/>
          </w:tcPr>
          <w:p w14:paraId="2D66AECE">
            <w:pPr>
              <w:jc w:val="center"/>
              <w:rPr>
                <w:rFonts w:hint="eastAsia" w:ascii="Times New Roman" w:hAnsi="Times New Roman" w:eastAsia="宋体" w:cs="Times New Roman"/>
                <w:color w:val="auto"/>
                <w:highlight w:val="none"/>
              </w:rPr>
            </w:pPr>
          </w:p>
        </w:tc>
      </w:tr>
      <w:tr w14:paraId="25BDEBEF">
        <w:tblPrEx>
          <w:tblCellMar>
            <w:top w:w="0" w:type="dxa"/>
            <w:left w:w="108" w:type="dxa"/>
            <w:bottom w:w="0" w:type="dxa"/>
            <w:right w:w="108" w:type="dxa"/>
          </w:tblCellMar>
        </w:tblPrEx>
        <w:trPr>
          <w:trHeight w:val="1335" w:hRule="atLeast"/>
          <w:jc w:val="center"/>
        </w:trPr>
        <w:tc>
          <w:tcPr>
            <w:tcW w:w="668" w:type="dxa"/>
            <w:vMerge w:val="continue"/>
            <w:tcBorders>
              <w:top w:val="nil"/>
              <w:left w:val="single" w:color="auto" w:sz="8" w:space="0"/>
              <w:bottom w:val="single" w:color="000000" w:sz="8" w:space="0"/>
              <w:right w:val="single" w:color="auto" w:sz="8" w:space="0"/>
            </w:tcBorders>
            <w:noWrap w:val="0"/>
            <w:vAlign w:val="center"/>
          </w:tcPr>
          <w:p w14:paraId="27EA574E">
            <w:pPr>
              <w:jc w:val="center"/>
              <w:rPr>
                <w:rFonts w:hint="eastAsia" w:ascii="Times New Roman" w:hAnsi="Times New Roman" w:eastAsia="宋体" w:cs="Times New Roman"/>
              </w:rPr>
            </w:pPr>
          </w:p>
        </w:tc>
        <w:tc>
          <w:tcPr>
            <w:tcW w:w="1282" w:type="dxa"/>
            <w:vMerge w:val="continue"/>
            <w:tcBorders>
              <w:top w:val="nil"/>
              <w:left w:val="single" w:color="auto" w:sz="8" w:space="0"/>
              <w:bottom w:val="single" w:color="000000" w:sz="8" w:space="0"/>
              <w:right w:val="single" w:color="auto" w:sz="8" w:space="0"/>
            </w:tcBorders>
            <w:noWrap w:val="0"/>
            <w:vAlign w:val="center"/>
          </w:tcPr>
          <w:p w14:paraId="0EA27664">
            <w:pPr>
              <w:jc w:val="center"/>
              <w:rPr>
                <w:rFonts w:hint="eastAsia" w:ascii="Times New Roman" w:hAnsi="Times New Roman" w:eastAsia="宋体" w:cs="Times New Roman"/>
              </w:rPr>
            </w:pPr>
          </w:p>
        </w:tc>
        <w:tc>
          <w:tcPr>
            <w:tcW w:w="791" w:type="dxa"/>
            <w:vMerge w:val="continue"/>
            <w:tcBorders>
              <w:top w:val="nil"/>
              <w:left w:val="single" w:color="auto" w:sz="8" w:space="0"/>
              <w:bottom w:val="single" w:color="000000" w:sz="8" w:space="0"/>
              <w:right w:val="single" w:color="auto" w:sz="8" w:space="0"/>
            </w:tcBorders>
            <w:noWrap w:val="0"/>
            <w:vAlign w:val="center"/>
          </w:tcPr>
          <w:p w14:paraId="73FA3E11">
            <w:pPr>
              <w:jc w:val="center"/>
              <w:rPr>
                <w:rFonts w:hint="eastAsia" w:ascii="Times New Roman" w:hAnsi="Times New Roman" w:eastAsia="宋体" w:cs="Times New Roman"/>
              </w:rPr>
            </w:pPr>
          </w:p>
        </w:tc>
        <w:tc>
          <w:tcPr>
            <w:tcW w:w="3150" w:type="dxa"/>
            <w:tcBorders>
              <w:top w:val="nil"/>
              <w:left w:val="nil"/>
              <w:bottom w:val="single" w:color="auto" w:sz="8" w:space="0"/>
              <w:right w:val="single" w:color="auto" w:sz="8" w:space="0"/>
            </w:tcBorders>
            <w:shd w:val="clear" w:color="auto" w:fill="auto"/>
            <w:noWrap w:val="0"/>
            <w:vAlign w:val="center"/>
          </w:tcPr>
          <w:p w14:paraId="1C945C33">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4、对责任区内设施设备进行经常性巡检，按要求每月将检查情况书面上报，发现存在安全隐患的，应及时报告。发现故障、损坏或其他原因造成影响的，须及时维修处理，不能维修处理的及时报告。</w:t>
            </w:r>
          </w:p>
        </w:tc>
        <w:tc>
          <w:tcPr>
            <w:tcW w:w="3259" w:type="dxa"/>
            <w:tcBorders>
              <w:top w:val="nil"/>
              <w:left w:val="nil"/>
              <w:bottom w:val="single" w:color="auto" w:sz="8" w:space="0"/>
              <w:right w:val="single" w:color="auto" w:sz="8" w:space="0"/>
            </w:tcBorders>
            <w:shd w:val="clear" w:color="auto" w:fill="auto"/>
            <w:noWrap w:val="0"/>
            <w:vAlign w:val="center"/>
          </w:tcPr>
          <w:p w14:paraId="6074E665">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未按规定巡检或发现问题未及时报告的每次扣3分。未及时处理的扣3分。</w:t>
            </w:r>
          </w:p>
        </w:tc>
        <w:tc>
          <w:tcPr>
            <w:tcW w:w="357" w:type="dxa"/>
            <w:noWrap w:val="0"/>
            <w:vAlign w:val="center"/>
          </w:tcPr>
          <w:p w14:paraId="4C0262BE">
            <w:pPr>
              <w:jc w:val="center"/>
              <w:rPr>
                <w:rFonts w:hint="eastAsia" w:ascii="Times New Roman" w:hAnsi="Times New Roman" w:eastAsia="宋体" w:cs="Times New Roman"/>
                <w:color w:val="auto"/>
                <w:highlight w:val="none"/>
              </w:rPr>
            </w:pPr>
          </w:p>
        </w:tc>
      </w:tr>
      <w:tr w14:paraId="39AC0E25">
        <w:tblPrEx>
          <w:tblCellMar>
            <w:top w:w="0" w:type="dxa"/>
            <w:left w:w="108" w:type="dxa"/>
            <w:bottom w:w="0" w:type="dxa"/>
            <w:right w:w="108" w:type="dxa"/>
          </w:tblCellMar>
        </w:tblPrEx>
        <w:trPr>
          <w:trHeight w:val="1041" w:hRule="atLeast"/>
          <w:jc w:val="center"/>
        </w:trPr>
        <w:tc>
          <w:tcPr>
            <w:tcW w:w="668" w:type="dxa"/>
            <w:vMerge w:val="continue"/>
            <w:tcBorders>
              <w:top w:val="nil"/>
              <w:left w:val="single" w:color="auto" w:sz="8" w:space="0"/>
              <w:bottom w:val="single" w:color="000000" w:sz="8" w:space="0"/>
              <w:right w:val="single" w:color="auto" w:sz="8" w:space="0"/>
            </w:tcBorders>
            <w:noWrap w:val="0"/>
            <w:vAlign w:val="center"/>
          </w:tcPr>
          <w:p w14:paraId="76483535">
            <w:pPr>
              <w:jc w:val="center"/>
              <w:rPr>
                <w:rFonts w:hint="eastAsia" w:ascii="Times New Roman" w:hAnsi="Times New Roman" w:eastAsia="宋体" w:cs="Times New Roman"/>
              </w:rPr>
            </w:pPr>
          </w:p>
        </w:tc>
        <w:tc>
          <w:tcPr>
            <w:tcW w:w="1282" w:type="dxa"/>
            <w:vMerge w:val="continue"/>
            <w:tcBorders>
              <w:top w:val="nil"/>
              <w:left w:val="single" w:color="auto" w:sz="8" w:space="0"/>
              <w:bottom w:val="single" w:color="000000" w:sz="8" w:space="0"/>
              <w:right w:val="single" w:color="auto" w:sz="8" w:space="0"/>
            </w:tcBorders>
            <w:noWrap w:val="0"/>
            <w:vAlign w:val="center"/>
          </w:tcPr>
          <w:p w14:paraId="577BFE17">
            <w:pPr>
              <w:jc w:val="center"/>
              <w:rPr>
                <w:rFonts w:hint="eastAsia" w:ascii="Times New Roman" w:hAnsi="Times New Roman" w:eastAsia="宋体" w:cs="Times New Roman"/>
              </w:rPr>
            </w:pPr>
          </w:p>
        </w:tc>
        <w:tc>
          <w:tcPr>
            <w:tcW w:w="791" w:type="dxa"/>
            <w:vMerge w:val="continue"/>
            <w:tcBorders>
              <w:top w:val="nil"/>
              <w:left w:val="single" w:color="auto" w:sz="8" w:space="0"/>
              <w:bottom w:val="single" w:color="000000" w:sz="8" w:space="0"/>
              <w:right w:val="single" w:color="auto" w:sz="8" w:space="0"/>
            </w:tcBorders>
            <w:noWrap w:val="0"/>
            <w:vAlign w:val="center"/>
          </w:tcPr>
          <w:p w14:paraId="68F6232A">
            <w:pPr>
              <w:jc w:val="center"/>
              <w:rPr>
                <w:rFonts w:hint="eastAsia" w:ascii="Times New Roman" w:hAnsi="Times New Roman" w:eastAsia="宋体" w:cs="Times New Roman"/>
              </w:rPr>
            </w:pPr>
          </w:p>
        </w:tc>
        <w:tc>
          <w:tcPr>
            <w:tcW w:w="3150" w:type="dxa"/>
            <w:tcBorders>
              <w:top w:val="nil"/>
              <w:left w:val="nil"/>
              <w:bottom w:val="single" w:color="auto" w:sz="8" w:space="0"/>
              <w:right w:val="single" w:color="auto" w:sz="8" w:space="0"/>
            </w:tcBorders>
            <w:shd w:val="clear" w:color="auto" w:fill="auto"/>
            <w:noWrap w:val="0"/>
            <w:vAlign w:val="center"/>
          </w:tcPr>
          <w:p w14:paraId="6EE9BFBE">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5、保持责任区内标志标牌完好，对破损、歪倒的应及时修复和扶正。</w:t>
            </w:r>
          </w:p>
        </w:tc>
        <w:tc>
          <w:tcPr>
            <w:tcW w:w="3259" w:type="dxa"/>
            <w:tcBorders>
              <w:top w:val="nil"/>
              <w:left w:val="nil"/>
              <w:bottom w:val="single" w:color="auto" w:sz="8" w:space="0"/>
              <w:right w:val="single" w:color="auto" w:sz="8" w:space="0"/>
            </w:tcBorders>
            <w:shd w:val="clear" w:color="auto" w:fill="auto"/>
            <w:noWrap w:val="0"/>
            <w:vAlign w:val="center"/>
          </w:tcPr>
          <w:p w14:paraId="11D3D43D">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未按规定每次扣2分</w:t>
            </w:r>
          </w:p>
        </w:tc>
        <w:tc>
          <w:tcPr>
            <w:tcW w:w="357" w:type="dxa"/>
            <w:noWrap w:val="0"/>
            <w:vAlign w:val="center"/>
          </w:tcPr>
          <w:p w14:paraId="22FCF666">
            <w:pPr>
              <w:jc w:val="center"/>
              <w:rPr>
                <w:rFonts w:hint="eastAsia" w:ascii="Times New Roman" w:hAnsi="Times New Roman" w:eastAsia="宋体" w:cs="Times New Roman"/>
                <w:color w:val="auto"/>
                <w:highlight w:val="none"/>
              </w:rPr>
            </w:pPr>
          </w:p>
        </w:tc>
      </w:tr>
      <w:tr w14:paraId="31F65438">
        <w:tblPrEx>
          <w:tblCellMar>
            <w:top w:w="0" w:type="dxa"/>
            <w:left w:w="108" w:type="dxa"/>
            <w:bottom w:w="0" w:type="dxa"/>
            <w:right w:w="108" w:type="dxa"/>
          </w:tblCellMar>
        </w:tblPrEx>
        <w:trPr>
          <w:trHeight w:val="1020" w:hRule="atLeast"/>
          <w:jc w:val="center"/>
        </w:trPr>
        <w:tc>
          <w:tcPr>
            <w:tcW w:w="668" w:type="dxa"/>
            <w:vMerge w:val="continue"/>
            <w:tcBorders>
              <w:top w:val="nil"/>
              <w:left w:val="single" w:color="auto" w:sz="8" w:space="0"/>
              <w:bottom w:val="single" w:color="000000" w:sz="8" w:space="0"/>
              <w:right w:val="single" w:color="auto" w:sz="8" w:space="0"/>
            </w:tcBorders>
            <w:noWrap w:val="0"/>
            <w:vAlign w:val="center"/>
          </w:tcPr>
          <w:p w14:paraId="22B32377">
            <w:pPr>
              <w:jc w:val="center"/>
              <w:rPr>
                <w:rFonts w:hint="eastAsia" w:ascii="Times New Roman" w:hAnsi="Times New Roman" w:eastAsia="宋体" w:cs="Times New Roman"/>
              </w:rPr>
            </w:pPr>
          </w:p>
        </w:tc>
        <w:tc>
          <w:tcPr>
            <w:tcW w:w="1282" w:type="dxa"/>
            <w:vMerge w:val="continue"/>
            <w:tcBorders>
              <w:top w:val="nil"/>
              <w:left w:val="single" w:color="auto" w:sz="8" w:space="0"/>
              <w:bottom w:val="single" w:color="000000" w:sz="8" w:space="0"/>
              <w:right w:val="single" w:color="auto" w:sz="8" w:space="0"/>
            </w:tcBorders>
            <w:noWrap w:val="0"/>
            <w:vAlign w:val="center"/>
          </w:tcPr>
          <w:p w14:paraId="043A6173">
            <w:pPr>
              <w:jc w:val="center"/>
              <w:rPr>
                <w:rFonts w:hint="eastAsia" w:ascii="Times New Roman" w:hAnsi="Times New Roman" w:eastAsia="宋体" w:cs="Times New Roman"/>
              </w:rPr>
            </w:pPr>
          </w:p>
        </w:tc>
        <w:tc>
          <w:tcPr>
            <w:tcW w:w="791" w:type="dxa"/>
            <w:vMerge w:val="continue"/>
            <w:tcBorders>
              <w:top w:val="nil"/>
              <w:left w:val="single" w:color="auto" w:sz="8" w:space="0"/>
              <w:bottom w:val="single" w:color="000000" w:sz="8" w:space="0"/>
              <w:right w:val="single" w:color="auto" w:sz="8" w:space="0"/>
            </w:tcBorders>
            <w:noWrap w:val="0"/>
            <w:vAlign w:val="center"/>
          </w:tcPr>
          <w:p w14:paraId="43D01A5C">
            <w:pPr>
              <w:jc w:val="center"/>
              <w:rPr>
                <w:rFonts w:hint="eastAsia" w:ascii="Times New Roman" w:hAnsi="Times New Roman" w:eastAsia="宋体" w:cs="Times New Roman"/>
              </w:rPr>
            </w:pPr>
          </w:p>
        </w:tc>
        <w:tc>
          <w:tcPr>
            <w:tcW w:w="3150" w:type="dxa"/>
            <w:tcBorders>
              <w:top w:val="nil"/>
              <w:left w:val="nil"/>
              <w:bottom w:val="single" w:color="auto" w:sz="8" w:space="0"/>
              <w:right w:val="single" w:color="auto" w:sz="8" w:space="0"/>
            </w:tcBorders>
            <w:shd w:val="clear" w:color="auto" w:fill="auto"/>
            <w:noWrap w:val="0"/>
            <w:vAlign w:val="center"/>
          </w:tcPr>
          <w:p w14:paraId="3820AEFC">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6、及时制止外单位未办理手续的施工行为，并上报。</w:t>
            </w:r>
          </w:p>
        </w:tc>
        <w:tc>
          <w:tcPr>
            <w:tcW w:w="3259" w:type="dxa"/>
            <w:tcBorders>
              <w:top w:val="nil"/>
              <w:left w:val="nil"/>
              <w:bottom w:val="single" w:color="auto" w:sz="8" w:space="0"/>
              <w:right w:val="single" w:color="auto" w:sz="8" w:space="0"/>
            </w:tcBorders>
            <w:shd w:val="clear" w:color="auto" w:fill="auto"/>
            <w:noWrap w:val="0"/>
            <w:vAlign w:val="center"/>
          </w:tcPr>
          <w:p w14:paraId="30FBF0E5">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制止不及时或制止不力的，每次扣2分，造成严重后果或较大损失的，每次扣4分。</w:t>
            </w:r>
          </w:p>
        </w:tc>
        <w:tc>
          <w:tcPr>
            <w:tcW w:w="357" w:type="dxa"/>
            <w:noWrap w:val="0"/>
            <w:vAlign w:val="center"/>
          </w:tcPr>
          <w:p w14:paraId="216BC08F">
            <w:pPr>
              <w:jc w:val="center"/>
              <w:rPr>
                <w:rFonts w:hint="eastAsia" w:ascii="Times New Roman" w:hAnsi="Times New Roman" w:eastAsia="宋体" w:cs="Times New Roman"/>
                <w:color w:val="auto"/>
                <w:highlight w:val="none"/>
              </w:rPr>
            </w:pPr>
          </w:p>
        </w:tc>
      </w:tr>
    </w:tbl>
    <w:p w14:paraId="0AC0A5EB">
      <w:pPr>
        <w:rPr>
          <w:rFonts w:hint="eastAsia" w:ascii="宋体" w:hAnsi="宋体" w:eastAsia="宋体" w:cs="宋体"/>
          <w:color w:val="auto"/>
          <w:sz w:val="24"/>
          <w:szCs w:val="24"/>
          <w:highlight w:val="none"/>
        </w:rPr>
      </w:pPr>
    </w:p>
    <w:p w14:paraId="38D8C972">
      <w:pPr>
        <w:spacing w:line="24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clear="all"/>
      </w:r>
    </w:p>
    <w:p w14:paraId="306EE66D">
      <w:pPr>
        <w:spacing w:line="288" w:lineRule="auto"/>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第六章 采购需求</w:t>
      </w:r>
      <w:bookmarkStart w:id="0" w:name="_Toc322457054"/>
      <w:bookmarkEnd w:id="0"/>
      <w:bookmarkStart w:id="1" w:name="_Toc324452802"/>
      <w:bookmarkEnd w:id="1"/>
    </w:p>
    <w:p w14:paraId="587829A8">
      <w:pPr>
        <w:keepNext w:val="0"/>
        <w:keepLines w:val="0"/>
        <w:pageBreakBefore w:val="0"/>
        <w:widowControl w:val="0"/>
        <w:numPr>
          <w:ilvl w:val="0"/>
          <w:numId w:val="0"/>
        </w:numPr>
        <w:spacing w:line="360" w:lineRule="auto"/>
        <w:jc w:val="left"/>
        <w:rPr>
          <w:rStyle w:val="254"/>
          <w:rFonts w:hint="eastAsia" w:ascii="宋体" w:hAnsi="宋体" w:eastAsia="宋体" w:cs="宋体"/>
          <w:b/>
          <w:bCs/>
          <w:color w:val="auto"/>
          <w:sz w:val="24"/>
          <w:szCs w:val="24"/>
          <w:highlight w:val="none"/>
        </w:rPr>
      </w:pPr>
    </w:p>
    <w:p w14:paraId="29C9D838">
      <w:pPr>
        <w:widowControl w:val="0"/>
        <w:spacing w:line="440" w:lineRule="exact"/>
        <w:ind w:firstLine="482"/>
        <w:jc w:val="left"/>
        <w:rPr>
          <w:rFonts w:hint="default" w:ascii="宋体" w:hAnsi="宋体" w:eastAsia="宋体" w:cs="宋体"/>
          <w:b/>
          <w:color w:val="auto"/>
          <w:sz w:val="24"/>
          <w:szCs w:val="24"/>
          <w:highlight w:val="none"/>
        </w:rPr>
      </w:pPr>
      <w:r>
        <w:rPr>
          <w:rFonts w:hint="eastAsia" w:ascii="宋体" w:hAnsi="宋体" w:eastAsia="宋体" w:cs="宋体"/>
          <w:b/>
          <w:color w:val="auto"/>
          <w:sz w:val="24"/>
          <w:szCs w:val="22"/>
          <w:highlight w:val="none"/>
          <w:lang w:val="en-US" w:eastAsia="zh-CN" w:bidi="ar-SA"/>
        </w:rPr>
        <w:t>一、项目概况</w:t>
      </w:r>
    </w:p>
    <w:p w14:paraId="09C84C14">
      <w:pPr>
        <w:widowControl w:val="0"/>
        <w:spacing w:line="440" w:lineRule="exact"/>
        <w:ind w:firstLine="482"/>
        <w:jc w:val="left"/>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lang w:val="en-US" w:eastAsia="zh-CN" w:bidi="ar-SA"/>
        </w:rPr>
        <w:t>1、项目名称：</w:t>
      </w:r>
      <w:r>
        <w:rPr>
          <w:rFonts w:hint="eastAsia" w:ascii="宋体" w:hAnsi="宋体" w:cs="宋体"/>
          <w:bCs/>
          <w:color w:val="auto"/>
          <w:sz w:val="24"/>
          <w:szCs w:val="22"/>
          <w:highlight w:val="none"/>
          <w:lang w:val="en-US" w:eastAsia="zh-CN" w:bidi="ar-SA"/>
        </w:rPr>
        <w:t>2026年度徐州市鼓楼区市级河道保洁及日常管理项目</w:t>
      </w:r>
      <w:r>
        <w:rPr>
          <w:rFonts w:hint="eastAsia" w:ascii="宋体" w:hAnsi="宋体" w:eastAsia="宋体" w:cs="宋体"/>
          <w:bCs/>
          <w:color w:val="auto"/>
          <w:sz w:val="24"/>
          <w:szCs w:val="22"/>
          <w:highlight w:val="none"/>
          <w:lang w:val="en-US" w:eastAsia="zh-CN" w:bidi="ar-SA"/>
        </w:rPr>
        <w:t>。</w:t>
      </w:r>
    </w:p>
    <w:p w14:paraId="27F80455">
      <w:pPr>
        <w:widowControl w:val="0"/>
        <w:spacing w:line="440" w:lineRule="exact"/>
        <w:ind w:firstLine="482"/>
        <w:jc w:val="left"/>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lang w:val="en-US" w:eastAsia="zh-CN" w:bidi="ar-SA"/>
        </w:rPr>
        <w:t>2、本项目预算金额约</w:t>
      </w:r>
      <w:r>
        <w:rPr>
          <w:rFonts w:hint="eastAsia" w:ascii="宋体" w:hAnsi="宋体" w:cs="宋体"/>
          <w:bCs/>
          <w:color w:val="auto"/>
          <w:sz w:val="24"/>
          <w:szCs w:val="22"/>
          <w:highlight w:val="none"/>
          <w:lang w:val="en-US" w:eastAsia="zh-CN" w:bidi="ar-SA"/>
        </w:rPr>
        <w:t>215.70</w:t>
      </w:r>
      <w:r>
        <w:rPr>
          <w:rFonts w:hint="eastAsia" w:ascii="宋体" w:hAnsi="宋体" w:eastAsia="宋体" w:cs="宋体"/>
          <w:bCs/>
          <w:color w:val="auto"/>
          <w:sz w:val="24"/>
          <w:szCs w:val="22"/>
          <w:highlight w:val="none"/>
          <w:lang w:val="en-US" w:eastAsia="zh-CN" w:bidi="ar-SA"/>
        </w:rPr>
        <w:t>万元，不接受超过采购预算的投标报价。</w:t>
      </w:r>
    </w:p>
    <w:p w14:paraId="65549551">
      <w:pPr>
        <w:widowControl w:val="0"/>
        <w:spacing w:line="440" w:lineRule="exact"/>
        <w:ind w:firstLine="482"/>
        <w:jc w:val="left"/>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3、三条市管河道的保洁及日常管理范围：</w:t>
      </w:r>
    </w:p>
    <w:p w14:paraId="6298C71B">
      <w:pPr>
        <w:widowControl w:val="0"/>
        <w:spacing w:line="440" w:lineRule="exact"/>
        <w:ind w:firstLine="482"/>
        <w:jc w:val="left"/>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（1）荆马河全长约6.5公里，水面保洁面积约212500平方米，堤坡管理范围内保洁面积约164000平方米，河道起止点：天齐路至徐钢3号门。</w:t>
      </w:r>
    </w:p>
    <w:p w14:paraId="1D52A9C7">
      <w:pPr>
        <w:widowControl w:val="0"/>
        <w:spacing w:line="440" w:lineRule="exact"/>
        <w:ind w:firstLine="482"/>
        <w:jc w:val="left"/>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（2）徐运新河全长约5.3公里，水面保洁面积约255000平方米，堤坡管理范围内保洁面积约135900平方米，河道起止点：九龙湖至丁万河。</w:t>
      </w:r>
    </w:p>
    <w:p w14:paraId="1C820DFC">
      <w:pPr>
        <w:widowControl w:val="0"/>
        <w:spacing w:line="440" w:lineRule="exact"/>
        <w:ind w:firstLine="482"/>
        <w:jc w:val="left"/>
        <w:rPr>
          <w:rFonts w:hint="default"/>
          <w:color w:val="auto"/>
          <w:highlight w:val="none"/>
        </w:rPr>
      </w:pPr>
      <w:r>
        <w:rPr>
          <w:rFonts w:hint="eastAsia" w:ascii="宋体" w:hAnsi="宋体" w:cs="宋体"/>
          <w:bCs/>
          <w:color w:val="auto"/>
          <w:sz w:val="24"/>
          <w:szCs w:val="22"/>
          <w:highlight w:val="none"/>
          <w:lang w:val="en-US" w:eastAsia="zh-CN" w:bidi="ar-SA"/>
        </w:rPr>
        <w:t>（3）丁万河全长约9.6公里，水面保洁面积约618800平方米，堤坡管理范围内保洁面积约541000平方米，河道起止点：运河口至玉潭湖。</w:t>
      </w:r>
    </w:p>
    <w:p w14:paraId="4A1982DA">
      <w:pPr>
        <w:widowControl w:val="0"/>
        <w:spacing w:line="440" w:lineRule="exact"/>
        <w:ind w:firstLine="482"/>
        <w:jc w:val="left"/>
        <w:rPr>
          <w:rFonts w:hint="eastAsia" w:ascii="宋体" w:hAnsi="宋体" w:eastAsia="宋体" w:cs="宋体"/>
          <w:bCs/>
          <w:color w:val="auto"/>
          <w:sz w:val="24"/>
          <w:szCs w:val="22"/>
          <w:highlight w:val="none"/>
        </w:rPr>
      </w:pPr>
      <w:r>
        <w:rPr>
          <w:rFonts w:hint="eastAsia" w:ascii="宋体" w:hAnsi="宋体" w:cs="宋体"/>
          <w:bCs/>
          <w:color w:val="auto"/>
          <w:sz w:val="24"/>
          <w:szCs w:val="22"/>
          <w:highlight w:val="none"/>
          <w:lang w:val="en-US" w:eastAsia="zh-CN" w:bidi="ar-SA"/>
        </w:rPr>
        <w:t>4、</w:t>
      </w:r>
      <w:r>
        <w:rPr>
          <w:rFonts w:hint="eastAsia" w:ascii="宋体" w:hAnsi="宋体" w:eastAsia="宋体" w:cs="宋体"/>
          <w:bCs/>
          <w:color w:val="auto"/>
          <w:sz w:val="24"/>
          <w:szCs w:val="22"/>
          <w:highlight w:val="none"/>
          <w:lang w:val="en-US" w:eastAsia="zh-CN" w:bidi="ar-SA"/>
        </w:rPr>
        <w:t>报价包括完成</w:t>
      </w:r>
      <w:r>
        <w:rPr>
          <w:rFonts w:hint="eastAsia" w:ascii="宋体" w:hAnsi="宋体" w:cs="宋体"/>
          <w:bCs/>
          <w:color w:val="auto"/>
          <w:sz w:val="24"/>
          <w:szCs w:val="22"/>
          <w:highlight w:val="none"/>
          <w:lang w:val="en-US" w:eastAsia="zh-CN" w:bidi="ar-SA"/>
        </w:rPr>
        <w:t>服务</w:t>
      </w:r>
      <w:r>
        <w:rPr>
          <w:rFonts w:hint="eastAsia" w:ascii="宋体" w:hAnsi="宋体" w:eastAsia="宋体" w:cs="宋体"/>
          <w:bCs/>
          <w:color w:val="auto"/>
          <w:sz w:val="24"/>
          <w:szCs w:val="22"/>
          <w:highlight w:val="none"/>
          <w:lang w:val="en-US" w:eastAsia="zh-CN" w:bidi="ar-SA"/>
        </w:rPr>
        <w:t>范围内的所有工作的全部费用，包括但不限于</w:t>
      </w:r>
      <w:r>
        <w:rPr>
          <w:rFonts w:hint="eastAsia" w:ascii="宋体" w:hAnsi="宋体" w:cs="宋体"/>
          <w:bCs/>
          <w:color w:val="auto"/>
          <w:sz w:val="24"/>
          <w:szCs w:val="22"/>
          <w:highlight w:val="none"/>
          <w:lang w:val="en-US" w:eastAsia="zh-CN" w:bidi="ar-SA"/>
        </w:rPr>
        <w:t>人员工资</w:t>
      </w:r>
      <w:r>
        <w:rPr>
          <w:rFonts w:hint="eastAsia" w:ascii="宋体" w:hAnsi="宋体" w:eastAsia="宋体" w:cs="宋体"/>
          <w:bCs/>
          <w:color w:val="auto"/>
          <w:sz w:val="24"/>
          <w:szCs w:val="22"/>
          <w:highlight w:val="none"/>
          <w:lang w:val="en-US" w:eastAsia="zh-CN" w:bidi="ar-SA"/>
        </w:rPr>
        <w:t>、</w:t>
      </w:r>
      <w:r>
        <w:rPr>
          <w:rFonts w:hint="eastAsia" w:ascii="宋体" w:hAnsi="宋体" w:cs="宋体"/>
          <w:bCs/>
          <w:color w:val="auto"/>
          <w:sz w:val="24"/>
          <w:szCs w:val="22"/>
          <w:highlight w:val="none"/>
          <w:lang w:val="en-US" w:eastAsia="zh-CN" w:bidi="ar-SA"/>
        </w:rPr>
        <w:t>保险、用品用具、</w:t>
      </w:r>
      <w:r>
        <w:rPr>
          <w:rFonts w:hint="eastAsia" w:ascii="宋体" w:hAnsi="宋体" w:eastAsia="宋体" w:cs="宋体"/>
          <w:bCs/>
          <w:color w:val="auto"/>
          <w:sz w:val="24"/>
          <w:szCs w:val="22"/>
          <w:highlight w:val="none"/>
          <w:lang w:val="en-US" w:eastAsia="zh-CN" w:bidi="ar-SA"/>
        </w:rPr>
        <w:t>机械</w:t>
      </w:r>
      <w:r>
        <w:rPr>
          <w:rFonts w:hint="eastAsia" w:ascii="宋体" w:hAnsi="宋体" w:cs="宋体"/>
          <w:bCs/>
          <w:color w:val="auto"/>
          <w:sz w:val="24"/>
          <w:szCs w:val="22"/>
          <w:highlight w:val="none"/>
          <w:lang w:val="en-US" w:eastAsia="zh-CN" w:bidi="ar-SA"/>
        </w:rPr>
        <w:t>设备、工作服装、防护用品</w:t>
      </w:r>
      <w:r>
        <w:rPr>
          <w:rFonts w:hint="eastAsia" w:ascii="宋体" w:hAnsi="宋体" w:eastAsia="宋体" w:cs="宋体"/>
          <w:bCs/>
          <w:color w:val="auto"/>
          <w:sz w:val="24"/>
          <w:szCs w:val="22"/>
          <w:highlight w:val="none"/>
          <w:lang w:val="en-US" w:eastAsia="zh-CN" w:bidi="ar-SA"/>
        </w:rPr>
        <w:t>、税金</w:t>
      </w:r>
      <w:r>
        <w:rPr>
          <w:rFonts w:hint="eastAsia" w:ascii="宋体" w:hAnsi="宋体" w:cs="宋体"/>
          <w:bCs/>
          <w:color w:val="auto"/>
          <w:sz w:val="24"/>
          <w:szCs w:val="22"/>
          <w:highlight w:val="none"/>
          <w:lang w:val="en-US" w:eastAsia="zh-CN" w:bidi="ar-SA"/>
        </w:rPr>
        <w:t>、供应商的</w:t>
      </w:r>
      <w:r>
        <w:rPr>
          <w:rFonts w:hint="eastAsia" w:ascii="宋体" w:hAnsi="宋体" w:eastAsia="宋体" w:cs="宋体"/>
          <w:bCs/>
          <w:color w:val="auto"/>
          <w:sz w:val="24"/>
          <w:szCs w:val="22"/>
          <w:highlight w:val="none"/>
          <w:lang w:val="en-US" w:eastAsia="zh-CN" w:bidi="ar-SA"/>
        </w:rPr>
        <w:t>利润等费用。供应商应充分了解该项目的总体情况、各类市场风险以及影响报价的其他要素风险，采购人不再支付报价以外的任何费用。</w:t>
      </w:r>
    </w:p>
    <w:p w14:paraId="11AA0F4E">
      <w:pPr>
        <w:widowControl w:val="0"/>
        <w:spacing w:line="440" w:lineRule="exact"/>
        <w:ind w:firstLine="482"/>
        <w:jc w:val="left"/>
        <w:rPr>
          <w:rFonts w:hint="default" w:ascii="宋体" w:hAnsi="宋体" w:eastAsia="宋体" w:cs="宋体"/>
          <w:bCs/>
          <w:color w:val="auto"/>
          <w:sz w:val="24"/>
          <w:szCs w:val="22"/>
          <w:highlight w:val="none"/>
        </w:rPr>
      </w:pPr>
      <w:r>
        <w:rPr>
          <w:rFonts w:hint="eastAsia" w:ascii="宋体" w:hAnsi="宋体" w:cs="宋体"/>
          <w:bCs/>
          <w:color w:val="auto"/>
          <w:sz w:val="24"/>
          <w:szCs w:val="22"/>
          <w:highlight w:val="none"/>
          <w:lang w:val="en-US" w:eastAsia="zh-CN" w:bidi="ar-SA"/>
        </w:rPr>
        <w:t>5</w:t>
      </w:r>
      <w:r>
        <w:rPr>
          <w:rFonts w:hint="eastAsia" w:ascii="宋体" w:hAnsi="宋体" w:eastAsia="宋体" w:cs="宋体"/>
          <w:bCs/>
          <w:color w:val="auto"/>
          <w:sz w:val="24"/>
          <w:szCs w:val="22"/>
          <w:highlight w:val="none"/>
          <w:lang w:val="en-US" w:eastAsia="zh-CN" w:bidi="ar-SA"/>
        </w:rPr>
        <w:t>、项目服务期限：</w:t>
      </w:r>
      <w:r>
        <w:rPr>
          <w:rFonts w:hint="eastAsia" w:ascii="宋体" w:hAnsi="宋体" w:cs="宋体"/>
          <w:b w:val="0"/>
          <w:bCs/>
          <w:color w:val="auto"/>
          <w:sz w:val="24"/>
          <w:szCs w:val="24"/>
          <w:highlight w:val="none"/>
          <w:lang w:val="en-US" w:eastAsia="zh-CN" w:bidi="ar-SA"/>
        </w:rPr>
        <w:t>壹年（具体根据采购人要求及服务合同约定的时间为准）</w:t>
      </w:r>
      <w:r>
        <w:rPr>
          <w:rFonts w:hint="eastAsia" w:ascii="宋体" w:hAnsi="宋体" w:eastAsia="宋体" w:cs="宋体"/>
          <w:b w:val="0"/>
          <w:bCs/>
          <w:color w:val="auto"/>
          <w:sz w:val="24"/>
          <w:szCs w:val="24"/>
          <w:highlight w:val="none"/>
          <w:lang w:val="en-US" w:eastAsia="zh-CN" w:bidi="ar-SA"/>
        </w:rPr>
        <w:t>。</w:t>
      </w:r>
    </w:p>
    <w:p w14:paraId="31C5AF84">
      <w:pPr>
        <w:keepNext w:val="0"/>
        <w:keepLines w:val="0"/>
        <w:pageBreakBefore w:val="0"/>
        <w:widowControl w:val="0"/>
        <w:spacing w:line="360" w:lineRule="auto"/>
        <w:ind w:firstLine="482"/>
        <w:jc w:val="left"/>
        <w:rPr>
          <w:rFonts w:hint="eastAsia" w:ascii="宋体" w:hAnsi="宋体" w:cs="宋体"/>
          <w:b/>
          <w:bCs w:val="0"/>
          <w:color w:val="auto"/>
          <w:sz w:val="24"/>
          <w:szCs w:val="22"/>
          <w:highlight w:val="none"/>
        </w:rPr>
      </w:pPr>
      <w:r>
        <w:rPr>
          <w:rFonts w:hint="eastAsia" w:ascii="宋体" w:hAnsi="宋体" w:cs="宋体"/>
          <w:b/>
          <w:bCs w:val="0"/>
          <w:color w:val="auto"/>
          <w:sz w:val="24"/>
          <w:szCs w:val="22"/>
          <w:highlight w:val="none"/>
          <w:lang w:val="en-US" w:eastAsia="zh-CN" w:bidi="ar-SA"/>
        </w:rPr>
        <w:t>二</w:t>
      </w:r>
      <w:r>
        <w:rPr>
          <w:rFonts w:hint="eastAsia" w:ascii="宋体" w:hAnsi="宋体" w:eastAsia="宋体" w:cs="宋体"/>
          <w:b/>
          <w:bCs w:val="0"/>
          <w:color w:val="auto"/>
          <w:sz w:val="24"/>
          <w:szCs w:val="22"/>
          <w:highlight w:val="none"/>
          <w:lang w:val="en-US" w:eastAsia="zh-CN" w:bidi="ar-SA"/>
        </w:rPr>
        <w:t>、</w:t>
      </w:r>
      <w:r>
        <w:rPr>
          <w:rFonts w:hint="eastAsia" w:ascii="宋体" w:hAnsi="宋体" w:cs="宋体"/>
          <w:b/>
          <w:bCs w:val="0"/>
          <w:color w:val="auto"/>
          <w:sz w:val="24"/>
          <w:szCs w:val="22"/>
          <w:highlight w:val="none"/>
          <w:lang w:val="en-US" w:eastAsia="zh-CN" w:bidi="ar-SA"/>
        </w:rPr>
        <w:t>项目要求</w:t>
      </w:r>
    </w:p>
    <w:p w14:paraId="3959111D">
      <w:pPr>
        <w:keepNext w:val="0"/>
        <w:keepLines w:val="0"/>
        <w:pageBreakBefore w:val="0"/>
        <w:widowControl w:val="0"/>
        <w:spacing w:line="360" w:lineRule="auto"/>
        <w:ind w:firstLine="482"/>
        <w:jc w:val="left"/>
        <w:rPr>
          <w:rFonts w:hint="eastAsia" w:ascii="宋体" w:hAnsi="宋体" w:eastAsia="宋体" w:cs="宋体"/>
          <w:bCs/>
          <w:color w:val="auto"/>
          <w:sz w:val="24"/>
          <w:szCs w:val="22"/>
          <w:highlight w:val="none"/>
        </w:rPr>
      </w:pPr>
      <w:r>
        <w:rPr>
          <w:rFonts w:hint="eastAsia" w:ascii="宋体" w:hAnsi="宋体" w:cs="宋体"/>
          <w:b w:val="0"/>
          <w:bCs/>
          <w:color w:val="auto"/>
          <w:sz w:val="24"/>
          <w:szCs w:val="22"/>
          <w:highlight w:val="none"/>
          <w:lang w:val="en-US" w:eastAsia="zh-CN" w:bidi="ar-SA"/>
        </w:rPr>
        <w:t>1、服务要求</w:t>
      </w:r>
      <w:r>
        <w:rPr>
          <w:rFonts w:hint="eastAsia" w:ascii="宋体" w:hAnsi="宋体" w:eastAsia="宋体" w:cs="宋体"/>
          <w:b w:val="0"/>
          <w:bCs/>
          <w:color w:val="auto"/>
          <w:sz w:val="24"/>
          <w:szCs w:val="22"/>
          <w:highlight w:val="none"/>
          <w:lang w:val="en-US" w:eastAsia="zh-CN" w:bidi="ar-SA"/>
        </w:rPr>
        <w:t>：</w:t>
      </w:r>
    </w:p>
    <w:p w14:paraId="297759CE">
      <w:pPr>
        <w:widowControl w:val="0"/>
        <w:spacing w:line="440" w:lineRule="exact"/>
        <w:ind w:firstLine="482"/>
        <w:jc w:val="left"/>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1）河道水面保洁要求：水面清洁无漂浮物、河内无渔网、无障碍物、无杂草（无浮萍、水绵等），冬季水生植物、沉水植物、挺水植物无枯枝，清捞的垃圾必须在指定地点上岸并规范处置，禁止随意堆放或弃之，杜绝二次污染。</w:t>
      </w:r>
    </w:p>
    <w:p w14:paraId="661E5846">
      <w:pPr>
        <w:widowControl w:val="0"/>
        <w:spacing w:line="440" w:lineRule="exact"/>
        <w:ind w:firstLine="482"/>
        <w:jc w:val="left"/>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（2）河道岸坡保洁要求：岸坡保洁整洁，无垃圾、砖块、石块、堆积物、杂草等。</w:t>
      </w:r>
    </w:p>
    <w:p w14:paraId="05988F27">
      <w:pPr>
        <w:widowControl w:val="0"/>
        <w:spacing w:line="440" w:lineRule="exact"/>
        <w:ind w:firstLine="482"/>
        <w:jc w:val="left"/>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（3）游步道养护要求：游步道养护范围内卫生整洁，无垃圾堆放、无杂草、无渣土倾倒。</w:t>
      </w:r>
    </w:p>
    <w:p w14:paraId="0C60F61B">
      <w:pPr>
        <w:widowControl w:val="0"/>
        <w:spacing w:line="440" w:lineRule="exact"/>
        <w:ind w:firstLine="482"/>
        <w:jc w:val="left"/>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4）河岸养护要求：检查发现栏杆、座椅、预制块护坡、混凝土护坡、生态挡墙、绿化补种、安全牌、警示牌等损坏的，必须按养护要求或城管数字化平台、12345工单要求的时限完成，超期或返工的视情况每单扣除100-500元季度保洁费用。</w:t>
      </w:r>
    </w:p>
    <w:p w14:paraId="5B7FE001">
      <w:pPr>
        <w:widowControl w:val="0"/>
        <w:spacing w:line="440" w:lineRule="exact"/>
        <w:ind w:firstLine="482"/>
        <w:jc w:val="left"/>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（5）河道日常管理要求的“河长制”公示牌、分界牌、界桩等，要做到无污渍、无野广告、清洁光亮，发现“三乱”等行为及时制止和报告。</w:t>
      </w:r>
    </w:p>
    <w:p w14:paraId="5E6D7303">
      <w:pPr>
        <w:widowControl w:val="0"/>
        <w:spacing w:line="440" w:lineRule="exact"/>
        <w:ind w:firstLine="482"/>
        <w:jc w:val="left"/>
        <w:rPr>
          <w:rFonts w:hint="eastAsia" w:ascii="宋体" w:hAnsi="宋体" w:cs="宋体"/>
          <w:b w:val="0"/>
          <w:bCs/>
          <w:color w:val="auto"/>
          <w:sz w:val="24"/>
          <w:szCs w:val="22"/>
          <w:highlight w:val="none"/>
        </w:rPr>
      </w:pPr>
      <w:r>
        <w:rPr>
          <w:rFonts w:hint="eastAsia" w:ascii="宋体" w:hAnsi="宋体" w:cs="宋体"/>
          <w:bCs/>
          <w:color w:val="auto"/>
          <w:sz w:val="24"/>
          <w:szCs w:val="22"/>
          <w:highlight w:val="none"/>
          <w:lang w:val="en-US" w:eastAsia="zh-CN" w:bidi="ar-SA"/>
        </w:rPr>
        <w:t>（6）每日需对河道排口（闸口）运行情况进行检查，发现有排污情况的要立刻采取有效措施杜绝污水入河，同时排污情况汇报采购人。</w:t>
      </w:r>
    </w:p>
    <w:p w14:paraId="17CF102E">
      <w:pPr>
        <w:keepNext w:val="0"/>
        <w:keepLines w:val="0"/>
        <w:pageBreakBefore w:val="0"/>
        <w:widowControl w:val="0"/>
        <w:spacing w:line="360" w:lineRule="auto"/>
        <w:ind w:firstLine="482"/>
        <w:jc w:val="left"/>
        <w:rPr>
          <w:rFonts w:hint="eastAsia" w:ascii="宋体" w:hAnsi="宋体" w:cs="宋体"/>
          <w:b w:val="0"/>
          <w:bCs/>
          <w:color w:val="auto"/>
          <w:sz w:val="24"/>
          <w:szCs w:val="22"/>
          <w:highlight w:val="none"/>
        </w:rPr>
      </w:pPr>
    </w:p>
    <w:p w14:paraId="3CA99FA6">
      <w:pPr>
        <w:keepNext w:val="0"/>
        <w:keepLines w:val="0"/>
        <w:pageBreakBefore w:val="0"/>
        <w:widowControl w:val="0"/>
        <w:spacing w:line="360" w:lineRule="auto"/>
        <w:ind w:firstLine="482"/>
        <w:jc w:val="left"/>
        <w:rPr>
          <w:rFonts w:hint="eastAsia" w:ascii="宋体" w:hAnsi="宋体" w:cs="宋体"/>
          <w:b w:val="0"/>
          <w:bCs/>
          <w:color w:val="auto"/>
          <w:sz w:val="24"/>
          <w:szCs w:val="22"/>
          <w:highlight w:val="none"/>
        </w:rPr>
      </w:pPr>
      <w:r>
        <w:rPr>
          <w:rFonts w:hint="eastAsia" w:ascii="宋体" w:hAnsi="宋体" w:cs="宋体"/>
          <w:b w:val="0"/>
          <w:bCs/>
          <w:color w:val="auto"/>
          <w:sz w:val="24"/>
          <w:szCs w:val="22"/>
          <w:highlight w:val="none"/>
          <w:lang w:val="en-US" w:eastAsia="zh-CN" w:bidi="ar-SA"/>
        </w:rPr>
        <w:t>2、工作人员服务要求及配备</w:t>
      </w:r>
    </w:p>
    <w:p w14:paraId="791D1C01">
      <w:pPr>
        <w:keepNext w:val="0"/>
        <w:keepLines w:val="0"/>
        <w:pageBreakBefore w:val="0"/>
        <w:widowControl w:val="0"/>
        <w:spacing w:line="360" w:lineRule="auto"/>
        <w:ind w:firstLine="482"/>
        <w:jc w:val="left"/>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（1）人数要求</w:t>
      </w:r>
    </w:p>
    <w:tbl>
      <w:tblPr>
        <w:tblStyle w:val="43"/>
        <w:tblW w:w="7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856"/>
        <w:gridCol w:w="1939"/>
        <w:gridCol w:w="2046"/>
      </w:tblGrid>
      <w:tr w14:paraId="4BCD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20" w:type="dxa"/>
            <w:gridSpan w:val="4"/>
            <w:tcBorders>
              <w:top w:val="single" w:color="auto" w:sz="4" w:space="0"/>
              <w:left w:val="single" w:color="auto" w:sz="4" w:space="0"/>
              <w:bottom w:val="single" w:color="auto" w:sz="4" w:space="0"/>
              <w:right w:val="single" w:color="auto" w:sz="4" w:space="0"/>
            </w:tcBorders>
            <w:noWrap w:val="0"/>
            <w:vAlign w:val="center"/>
          </w:tcPr>
          <w:p w14:paraId="4FEC4D94">
            <w:pPr>
              <w:keepNext w:val="0"/>
              <w:keepLines w:val="0"/>
              <w:pageBreakBefore w:val="0"/>
              <w:widowControl w:val="0"/>
              <w:spacing w:line="240" w:lineRule="auto"/>
              <w:ind w:firstLine="0"/>
              <w:jc w:val="center"/>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最低工作人员配备要求（人）</w:t>
            </w:r>
          </w:p>
        </w:tc>
      </w:tr>
      <w:tr w14:paraId="4D2C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9" w:type="dxa"/>
            <w:tcBorders>
              <w:top w:val="single" w:color="auto" w:sz="4" w:space="0"/>
              <w:left w:val="single" w:color="auto" w:sz="4" w:space="0"/>
              <w:bottom w:val="single" w:color="auto" w:sz="4" w:space="0"/>
              <w:right w:val="single" w:color="auto" w:sz="4" w:space="0"/>
            </w:tcBorders>
            <w:noWrap w:val="0"/>
            <w:vAlign w:val="center"/>
          </w:tcPr>
          <w:p w14:paraId="4FF626D6">
            <w:pPr>
              <w:keepNext w:val="0"/>
              <w:keepLines w:val="0"/>
              <w:pageBreakBefore w:val="0"/>
              <w:widowControl w:val="0"/>
              <w:spacing w:line="240" w:lineRule="auto"/>
              <w:ind w:firstLine="0"/>
              <w:jc w:val="center"/>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类别</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A4FBF2A">
            <w:pPr>
              <w:keepNext w:val="0"/>
              <w:keepLines w:val="0"/>
              <w:pageBreakBefore w:val="0"/>
              <w:widowControl w:val="0"/>
              <w:spacing w:line="240" w:lineRule="auto"/>
              <w:ind w:firstLine="0"/>
              <w:jc w:val="center"/>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项目负责人</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547CA2C8">
            <w:pPr>
              <w:keepNext w:val="0"/>
              <w:keepLines w:val="0"/>
              <w:pageBreakBefore w:val="0"/>
              <w:widowControl w:val="0"/>
              <w:spacing w:line="240" w:lineRule="auto"/>
              <w:ind w:firstLine="0"/>
              <w:jc w:val="center"/>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保洁人员</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62E10752">
            <w:pPr>
              <w:keepNext w:val="0"/>
              <w:keepLines w:val="0"/>
              <w:pageBreakBefore w:val="0"/>
              <w:widowControl w:val="0"/>
              <w:spacing w:line="240" w:lineRule="auto"/>
              <w:ind w:firstLine="0"/>
              <w:jc w:val="center"/>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垃圾清运人员</w:t>
            </w:r>
          </w:p>
        </w:tc>
      </w:tr>
      <w:tr w14:paraId="3FCC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9" w:type="dxa"/>
            <w:tcBorders>
              <w:top w:val="single" w:color="auto" w:sz="4" w:space="0"/>
              <w:left w:val="single" w:color="auto" w:sz="4" w:space="0"/>
              <w:bottom w:val="single" w:color="auto" w:sz="4" w:space="0"/>
              <w:right w:val="single" w:color="auto" w:sz="4" w:space="0"/>
            </w:tcBorders>
            <w:noWrap w:val="0"/>
            <w:vAlign w:val="center"/>
          </w:tcPr>
          <w:p w14:paraId="17A617D5">
            <w:pPr>
              <w:keepNext w:val="0"/>
              <w:keepLines w:val="0"/>
              <w:pageBreakBefore w:val="0"/>
              <w:widowControl w:val="0"/>
              <w:spacing w:line="240" w:lineRule="auto"/>
              <w:ind w:firstLine="0"/>
              <w:jc w:val="center"/>
              <w:rPr>
                <w:rFonts w:hint="default"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数量</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4359EDCF">
            <w:pPr>
              <w:keepNext w:val="0"/>
              <w:keepLines w:val="0"/>
              <w:pageBreakBefore w:val="0"/>
              <w:widowControl w:val="0"/>
              <w:spacing w:line="240" w:lineRule="auto"/>
              <w:ind w:firstLine="0"/>
              <w:jc w:val="center"/>
              <w:rPr>
                <w:rFonts w:hint="default"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1</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1EA04FD4">
            <w:pPr>
              <w:keepNext w:val="0"/>
              <w:keepLines w:val="0"/>
              <w:pageBreakBefore w:val="0"/>
              <w:widowControl w:val="0"/>
              <w:spacing w:line="240" w:lineRule="auto"/>
              <w:ind w:firstLine="0"/>
              <w:jc w:val="center"/>
              <w:rPr>
                <w:rFonts w:hint="default" w:ascii="宋体" w:hAnsi="宋体" w:cs="宋体"/>
                <w:bCs/>
                <w:color w:val="auto"/>
                <w:sz w:val="24"/>
                <w:szCs w:val="22"/>
                <w:highlight w:val="none"/>
              </w:rPr>
            </w:pPr>
            <w:r>
              <w:rPr>
                <w:rFonts w:hint="default" w:ascii="宋体" w:hAnsi="宋体" w:cs="宋体"/>
                <w:bCs/>
                <w:color w:val="auto"/>
                <w:sz w:val="24"/>
                <w:szCs w:val="22"/>
                <w:highlight w:val="none"/>
                <w:lang w:val="en-US" w:eastAsia="zh-CN" w:bidi="ar-SA"/>
              </w:rPr>
              <w:t>27</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4646DC44">
            <w:pPr>
              <w:keepNext w:val="0"/>
              <w:keepLines w:val="0"/>
              <w:pageBreakBefore w:val="0"/>
              <w:widowControl w:val="0"/>
              <w:spacing w:line="240" w:lineRule="auto"/>
              <w:ind w:firstLine="0"/>
              <w:jc w:val="center"/>
              <w:rPr>
                <w:rFonts w:hint="default" w:ascii="宋体" w:hAnsi="宋体" w:cs="宋体"/>
                <w:bCs/>
                <w:color w:val="auto"/>
                <w:sz w:val="24"/>
                <w:szCs w:val="22"/>
                <w:highlight w:val="none"/>
              </w:rPr>
            </w:pPr>
            <w:r>
              <w:rPr>
                <w:rFonts w:hint="default" w:ascii="宋体" w:hAnsi="宋体" w:cs="宋体"/>
                <w:bCs/>
                <w:color w:val="auto"/>
                <w:sz w:val="24"/>
                <w:szCs w:val="22"/>
                <w:highlight w:val="none"/>
                <w:lang w:val="en-US" w:eastAsia="zh-CN" w:bidi="ar-SA"/>
              </w:rPr>
              <w:t>6</w:t>
            </w:r>
          </w:p>
        </w:tc>
      </w:tr>
    </w:tbl>
    <w:p w14:paraId="1FD87555">
      <w:pPr>
        <w:keepNext w:val="0"/>
        <w:keepLines w:val="0"/>
        <w:pageBreakBefore w:val="0"/>
        <w:widowControl w:val="0"/>
        <w:spacing w:line="360" w:lineRule="auto"/>
        <w:ind w:firstLine="482"/>
        <w:jc w:val="left"/>
        <w:rPr>
          <w:rFonts w:hint="eastAsia" w:ascii="宋体" w:hAnsi="宋体" w:cs="宋体"/>
          <w:bCs/>
          <w:color w:val="auto"/>
          <w:sz w:val="24"/>
          <w:szCs w:val="22"/>
          <w:highlight w:val="none"/>
        </w:rPr>
      </w:pPr>
    </w:p>
    <w:p w14:paraId="53AA8FBD">
      <w:pPr>
        <w:keepNext w:val="0"/>
        <w:keepLines w:val="0"/>
        <w:pageBreakBefore w:val="0"/>
        <w:widowControl w:val="0"/>
        <w:numPr>
          <w:ilvl w:val="0"/>
          <w:numId w:val="0"/>
        </w:numPr>
        <w:spacing w:line="360" w:lineRule="auto"/>
        <w:ind w:firstLine="482"/>
        <w:jc w:val="left"/>
        <w:rPr>
          <w:rFonts w:hint="default" w:ascii="宋体" w:hAnsi="宋体" w:cs="宋体"/>
          <w:b/>
          <w:bCs w:val="0"/>
          <w:color w:val="auto"/>
          <w:sz w:val="24"/>
          <w:szCs w:val="22"/>
          <w:highlight w:val="none"/>
        </w:rPr>
      </w:pPr>
      <w:r>
        <w:rPr>
          <w:rFonts w:hint="eastAsia" w:ascii="宋体" w:hAnsi="宋体" w:cs="宋体"/>
          <w:b/>
          <w:bCs w:val="0"/>
          <w:color w:val="auto"/>
          <w:sz w:val="24"/>
          <w:szCs w:val="22"/>
          <w:highlight w:val="none"/>
          <w:lang w:val="en-US" w:eastAsia="zh-CN" w:bidi="ar-SA"/>
        </w:rPr>
        <w:t>注：最低工作人员配备要求需提供人员配备明细表，明确人员岗位，其中项目负责人须提供投标截止时间之前6个月内（不含开标当月）任意一个月的社保证明。此项为实质性响应内容，不得偏离，否则在符合性审查时作无效标处理。</w:t>
      </w:r>
    </w:p>
    <w:p w14:paraId="0F497A3A">
      <w:pPr>
        <w:keepNext w:val="0"/>
        <w:keepLines w:val="0"/>
        <w:pageBreakBefore w:val="0"/>
        <w:widowControl w:val="0"/>
        <w:numPr>
          <w:ilvl w:val="0"/>
          <w:numId w:val="0"/>
        </w:numPr>
        <w:spacing w:line="360" w:lineRule="auto"/>
        <w:ind w:firstLine="482"/>
        <w:jc w:val="left"/>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（2）负责本项目的项目负责人常驻现场并不得同时兼任其他同类项目的项目负责人。</w:t>
      </w:r>
    </w:p>
    <w:p w14:paraId="1DD176F6">
      <w:pPr>
        <w:keepNext w:val="0"/>
        <w:keepLines w:val="0"/>
        <w:pageBreakBefore w:val="0"/>
        <w:widowControl w:val="0"/>
        <w:spacing w:line="360" w:lineRule="auto"/>
        <w:ind w:firstLine="482"/>
        <w:jc w:val="left"/>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（3）保洁人员应有保洁相关经验，身体健康，有吃苦耐劳的精神，遵守管理规定，年龄不低于18周岁和超过58周岁。</w:t>
      </w:r>
    </w:p>
    <w:p w14:paraId="2001B242">
      <w:pPr>
        <w:keepNext w:val="0"/>
        <w:keepLines w:val="0"/>
        <w:pageBreakBefore w:val="0"/>
        <w:widowControl w:val="0"/>
        <w:spacing w:line="360" w:lineRule="auto"/>
        <w:ind w:firstLine="482"/>
        <w:jc w:val="left"/>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（4）日常管理人员应知法，懂法，守法，依法办事，必须严格遵守从业规范及安全管理规定。</w:t>
      </w:r>
    </w:p>
    <w:p w14:paraId="5EDCE918">
      <w:pPr>
        <w:keepNext w:val="0"/>
        <w:keepLines w:val="0"/>
        <w:pageBreakBefore w:val="0"/>
        <w:widowControl w:val="0"/>
        <w:spacing w:line="360" w:lineRule="auto"/>
        <w:ind w:firstLine="482"/>
        <w:jc w:val="left"/>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（5）所聘用的日常管理人员有吃苦耐劳精神和高度的责任感，受过专门的岗前培训，熟知业主的管理规定，严格履行岗位职责，善于发现各类问题，具备一定的管理经验和处理突发事件能力。</w:t>
      </w:r>
    </w:p>
    <w:p w14:paraId="6F71AF18">
      <w:pPr>
        <w:keepNext w:val="0"/>
        <w:keepLines w:val="0"/>
        <w:pageBreakBefore w:val="0"/>
        <w:widowControl w:val="0"/>
        <w:spacing w:line="360" w:lineRule="auto"/>
        <w:ind w:firstLine="482"/>
        <w:jc w:val="left"/>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（6）供应商应当做好未成年人溺水防范宣传和防护工作，所聘用的保洁人员上岗之前必须做好溺水防护培训，并且每天都应当多次强调工作安全问题。</w:t>
      </w:r>
    </w:p>
    <w:p w14:paraId="76A8635F">
      <w:pPr>
        <w:keepNext w:val="0"/>
        <w:keepLines w:val="0"/>
        <w:pageBreakBefore w:val="0"/>
        <w:widowControl w:val="0"/>
        <w:spacing w:line="360" w:lineRule="auto"/>
        <w:ind w:firstLine="482"/>
        <w:jc w:val="left"/>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3、管理设备最低配置要求</w:t>
      </w:r>
    </w:p>
    <w:tbl>
      <w:tblPr>
        <w:tblStyle w:val="43"/>
        <w:tblpPr w:leftFromText="180" w:rightFromText="180" w:bottomFromText="200" w:vertAnchor="text" w:horzAnchor="page" w:tblpXSpec="center" w:tblpY="86"/>
        <w:tblW w:w="7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388"/>
        <w:gridCol w:w="1333"/>
        <w:gridCol w:w="1454"/>
        <w:gridCol w:w="1454"/>
        <w:gridCol w:w="1454"/>
      </w:tblGrid>
      <w:tr w14:paraId="49F4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22F1B144">
            <w:pPr>
              <w:keepNext w:val="0"/>
              <w:keepLines w:val="0"/>
              <w:pageBreakBefore w:val="0"/>
              <w:widowControl w:val="0"/>
              <w:spacing w:line="240" w:lineRule="auto"/>
              <w:ind w:firstLine="0"/>
              <w:jc w:val="center"/>
              <w:rPr>
                <w:rFonts w:hint="eastAsia" w:ascii="宋体" w:hAnsi="宋体" w:eastAsia="宋体" w:cs="宋体"/>
                <w:bCs/>
                <w:color w:val="auto"/>
                <w:sz w:val="22"/>
                <w:szCs w:val="21"/>
                <w:highlight w:val="none"/>
              </w:rPr>
            </w:pPr>
            <w:r>
              <w:rPr>
                <w:rFonts w:hint="eastAsia" w:ascii="宋体" w:hAnsi="宋体" w:cs="宋体"/>
                <w:bCs/>
                <w:color w:val="auto"/>
                <w:sz w:val="24"/>
                <w:szCs w:val="22"/>
                <w:highlight w:val="none"/>
                <w:lang w:val="en-US" w:eastAsia="zh-CN" w:bidi="ar-SA"/>
              </w:rPr>
              <w:t>类别</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18C226C0">
            <w:pPr>
              <w:keepNext w:val="0"/>
              <w:keepLines w:val="0"/>
              <w:pageBreakBefore w:val="0"/>
              <w:widowControl w:val="0"/>
              <w:spacing w:line="240" w:lineRule="auto"/>
              <w:ind w:firstLine="0"/>
              <w:jc w:val="center"/>
              <w:rPr>
                <w:rFonts w:hint="eastAsia" w:ascii="宋体" w:hAnsi="宋体" w:eastAsia="宋体" w:cs="宋体"/>
                <w:bCs/>
                <w:color w:val="auto"/>
                <w:sz w:val="22"/>
                <w:szCs w:val="21"/>
                <w:highlight w:val="none"/>
              </w:rPr>
            </w:pPr>
            <w:r>
              <w:rPr>
                <w:rFonts w:hint="eastAsia" w:ascii="宋体" w:hAnsi="宋体" w:cs="宋体"/>
                <w:bCs/>
                <w:color w:val="auto"/>
                <w:sz w:val="22"/>
                <w:szCs w:val="21"/>
                <w:highlight w:val="none"/>
                <w:lang w:val="en-US" w:eastAsia="zh-CN" w:bidi="ar-SA"/>
              </w:rPr>
              <w:t>电动（新国标）三轮</w:t>
            </w:r>
            <w:r>
              <w:rPr>
                <w:rFonts w:hint="eastAsia" w:ascii="宋体" w:hAnsi="宋体" w:eastAsia="宋体" w:cs="宋体"/>
                <w:bCs/>
                <w:color w:val="auto"/>
                <w:sz w:val="22"/>
                <w:szCs w:val="21"/>
                <w:highlight w:val="none"/>
                <w:lang w:val="en-US" w:eastAsia="zh-CN" w:bidi="ar-SA"/>
              </w:rPr>
              <w:t>保洁车（辆）</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1DD5C166">
            <w:pPr>
              <w:keepNext w:val="0"/>
              <w:keepLines w:val="0"/>
              <w:pageBreakBefore w:val="0"/>
              <w:widowControl w:val="0"/>
              <w:spacing w:line="240" w:lineRule="auto"/>
              <w:ind w:firstLine="0"/>
              <w:jc w:val="center"/>
              <w:rPr>
                <w:rFonts w:hint="eastAsia" w:ascii="宋体" w:hAnsi="宋体" w:eastAsia="宋体" w:cs="宋体"/>
                <w:bCs/>
                <w:color w:val="auto"/>
                <w:sz w:val="22"/>
                <w:szCs w:val="21"/>
                <w:highlight w:val="none"/>
              </w:rPr>
            </w:pPr>
            <w:r>
              <w:rPr>
                <w:rFonts w:hint="eastAsia" w:ascii="宋体" w:hAnsi="宋体" w:eastAsia="宋体" w:cs="宋体"/>
                <w:bCs/>
                <w:color w:val="auto"/>
                <w:sz w:val="22"/>
                <w:szCs w:val="21"/>
                <w:highlight w:val="none"/>
                <w:lang w:val="en-US" w:eastAsia="zh-CN" w:bidi="ar-SA"/>
              </w:rPr>
              <w:t>保洁打捞船（艘）</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0712C406">
            <w:pPr>
              <w:keepNext w:val="0"/>
              <w:keepLines w:val="0"/>
              <w:pageBreakBefore w:val="0"/>
              <w:widowControl w:val="0"/>
              <w:spacing w:line="240" w:lineRule="auto"/>
              <w:ind w:firstLine="0"/>
              <w:jc w:val="center"/>
              <w:rPr>
                <w:rFonts w:hint="eastAsia" w:ascii="宋体" w:hAnsi="宋体" w:eastAsia="宋体" w:cs="宋体"/>
                <w:bCs/>
                <w:color w:val="auto"/>
                <w:sz w:val="22"/>
                <w:szCs w:val="21"/>
                <w:highlight w:val="none"/>
              </w:rPr>
            </w:pPr>
            <w:r>
              <w:rPr>
                <w:rFonts w:hint="eastAsia" w:ascii="宋体" w:hAnsi="宋体" w:eastAsia="宋体" w:cs="宋体"/>
                <w:bCs/>
                <w:color w:val="auto"/>
                <w:sz w:val="22"/>
                <w:szCs w:val="21"/>
                <w:highlight w:val="none"/>
                <w:lang w:val="en-US" w:eastAsia="zh-CN" w:bidi="ar-SA"/>
              </w:rPr>
              <w:t>全自动割草船（艘）</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18C71758">
            <w:pPr>
              <w:keepNext w:val="0"/>
              <w:keepLines w:val="0"/>
              <w:pageBreakBefore w:val="0"/>
              <w:widowControl w:val="0"/>
              <w:spacing w:line="240" w:lineRule="auto"/>
              <w:ind w:firstLine="0"/>
              <w:jc w:val="center"/>
              <w:rPr>
                <w:rFonts w:hint="eastAsia" w:ascii="宋体" w:hAnsi="宋体" w:eastAsia="宋体" w:cs="宋体"/>
                <w:bCs/>
                <w:color w:val="auto"/>
                <w:sz w:val="22"/>
                <w:szCs w:val="21"/>
                <w:highlight w:val="none"/>
              </w:rPr>
            </w:pPr>
            <w:r>
              <w:rPr>
                <w:rFonts w:hint="eastAsia" w:ascii="宋体" w:hAnsi="宋体" w:eastAsia="宋体" w:cs="宋体"/>
                <w:bCs/>
                <w:color w:val="auto"/>
                <w:sz w:val="22"/>
                <w:szCs w:val="21"/>
                <w:highlight w:val="none"/>
                <w:lang w:val="en-US" w:eastAsia="zh-CN" w:bidi="ar-SA"/>
              </w:rPr>
              <w:t>垃圾转运船（艘）</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7926DCBA">
            <w:pPr>
              <w:keepNext w:val="0"/>
              <w:keepLines w:val="0"/>
              <w:pageBreakBefore w:val="0"/>
              <w:widowControl w:val="0"/>
              <w:spacing w:line="240" w:lineRule="auto"/>
              <w:ind w:firstLine="0"/>
              <w:jc w:val="center"/>
              <w:rPr>
                <w:rFonts w:hint="eastAsia" w:ascii="宋体" w:hAnsi="宋体" w:eastAsia="宋体" w:cs="宋体"/>
                <w:bCs/>
                <w:color w:val="auto"/>
                <w:sz w:val="22"/>
                <w:szCs w:val="21"/>
                <w:highlight w:val="none"/>
              </w:rPr>
            </w:pPr>
            <w:r>
              <w:rPr>
                <w:rFonts w:hint="eastAsia" w:ascii="宋体" w:hAnsi="宋体" w:eastAsia="宋体" w:cs="宋体"/>
                <w:bCs/>
                <w:color w:val="auto"/>
                <w:sz w:val="22"/>
                <w:szCs w:val="21"/>
                <w:highlight w:val="none"/>
                <w:lang w:val="en-US" w:eastAsia="zh-CN" w:bidi="ar-SA"/>
              </w:rPr>
              <w:t>自动割草机</w:t>
            </w:r>
            <w:r>
              <w:rPr>
                <w:rFonts w:hint="eastAsia" w:ascii="宋体" w:hAnsi="宋体" w:eastAsia="宋体" w:cs="宋体"/>
                <w:color w:val="auto"/>
                <w:sz w:val="22"/>
                <w:szCs w:val="22"/>
                <w:highlight w:val="none"/>
                <w:lang w:val="en-US" w:eastAsia="zh-CN" w:bidi="hi-IN"/>
              </w:rPr>
              <w:t>（割灌机）</w:t>
            </w:r>
            <w:r>
              <w:rPr>
                <w:rFonts w:hint="eastAsia" w:ascii="宋体" w:hAnsi="宋体" w:eastAsia="宋体" w:cs="宋体"/>
                <w:bCs/>
                <w:color w:val="auto"/>
                <w:sz w:val="22"/>
                <w:szCs w:val="21"/>
                <w:highlight w:val="none"/>
                <w:lang w:val="en-US" w:eastAsia="zh-CN" w:bidi="ar-SA"/>
              </w:rPr>
              <w:t>（台）</w:t>
            </w:r>
          </w:p>
        </w:tc>
      </w:tr>
      <w:tr w14:paraId="04A1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858" w:type="dxa"/>
            <w:tcBorders>
              <w:top w:val="single" w:color="auto" w:sz="4" w:space="0"/>
              <w:left w:val="single" w:color="auto" w:sz="4" w:space="0"/>
              <w:bottom w:val="single" w:color="auto" w:sz="4" w:space="0"/>
              <w:right w:val="single" w:color="auto" w:sz="4" w:space="0"/>
            </w:tcBorders>
            <w:noWrap w:val="0"/>
            <w:vAlign w:val="center"/>
          </w:tcPr>
          <w:p w14:paraId="4251A5BE">
            <w:pPr>
              <w:keepNext w:val="0"/>
              <w:keepLines w:val="0"/>
              <w:pageBreakBefore w:val="0"/>
              <w:widowControl w:val="0"/>
              <w:spacing w:line="240" w:lineRule="auto"/>
              <w:ind w:firstLine="0"/>
              <w:jc w:val="center"/>
              <w:rPr>
                <w:rFonts w:hint="default" w:ascii="宋体" w:hAnsi="宋体" w:eastAsia="宋体" w:cs="宋体"/>
                <w:bCs/>
                <w:color w:val="auto"/>
                <w:sz w:val="22"/>
                <w:szCs w:val="21"/>
                <w:highlight w:val="none"/>
              </w:rPr>
            </w:pPr>
            <w:r>
              <w:rPr>
                <w:rFonts w:hint="eastAsia" w:ascii="宋体" w:hAnsi="宋体" w:cs="宋体"/>
                <w:bCs/>
                <w:color w:val="auto"/>
                <w:sz w:val="24"/>
                <w:szCs w:val="22"/>
                <w:highlight w:val="none"/>
                <w:lang w:val="en-US" w:eastAsia="zh-CN" w:bidi="ar-SA"/>
              </w:rPr>
              <w:t>数量</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CE3881">
            <w:pPr>
              <w:keepNext w:val="0"/>
              <w:keepLines w:val="0"/>
              <w:pageBreakBefore w:val="0"/>
              <w:widowControl w:val="0"/>
              <w:spacing w:line="240" w:lineRule="auto"/>
              <w:ind w:firstLine="0"/>
              <w:jc w:val="center"/>
              <w:rPr>
                <w:rFonts w:hint="default" w:ascii="宋体" w:hAnsi="宋体" w:eastAsia="宋体" w:cs="宋体"/>
                <w:bCs/>
                <w:color w:val="auto"/>
                <w:sz w:val="22"/>
                <w:szCs w:val="21"/>
                <w:highlight w:val="none"/>
              </w:rPr>
            </w:pPr>
            <w:r>
              <w:rPr>
                <w:rFonts w:hint="eastAsia" w:ascii="宋体" w:hAnsi="宋体" w:cs="宋体"/>
                <w:bCs/>
                <w:color w:val="auto"/>
                <w:sz w:val="22"/>
                <w:szCs w:val="21"/>
                <w:highlight w:val="none"/>
                <w:lang w:val="en-US" w:eastAsia="zh-CN" w:bidi="ar-SA"/>
              </w:rPr>
              <w:t>8</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A917E3">
            <w:pPr>
              <w:keepNext w:val="0"/>
              <w:keepLines w:val="0"/>
              <w:pageBreakBefore w:val="0"/>
              <w:widowControl w:val="0"/>
              <w:spacing w:line="240" w:lineRule="auto"/>
              <w:ind w:firstLine="0"/>
              <w:jc w:val="center"/>
              <w:rPr>
                <w:rFonts w:hint="default" w:ascii="宋体" w:hAnsi="宋体" w:eastAsia="宋体" w:cs="宋体"/>
                <w:bCs/>
                <w:color w:val="auto"/>
                <w:sz w:val="22"/>
                <w:szCs w:val="21"/>
                <w:highlight w:val="none"/>
              </w:rPr>
            </w:pPr>
            <w:r>
              <w:rPr>
                <w:rFonts w:hint="default" w:ascii="宋体" w:hAnsi="宋体" w:cs="宋体"/>
                <w:bCs/>
                <w:color w:val="auto"/>
                <w:sz w:val="22"/>
                <w:szCs w:val="21"/>
                <w:highlight w:val="none"/>
                <w:lang w:val="en-US" w:eastAsia="zh-CN" w:bidi="ar-SA"/>
              </w:rPr>
              <w:t>7</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A55317">
            <w:pPr>
              <w:keepNext w:val="0"/>
              <w:keepLines w:val="0"/>
              <w:pageBreakBefore w:val="0"/>
              <w:widowControl w:val="0"/>
              <w:spacing w:line="240" w:lineRule="auto"/>
              <w:ind w:firstLine="0"/>
              <w:jc w:val="center"/>
              <w:rPr>
                <w:rFonts w:hint="default" w:ascii="宋体" w:hAnsi="宋体" w:eastAsia="宋体" w:cs="宋体"/>
                <w:bCs/>
                <w:color w:val="auto"/>
                <w:sz w:val="22"/>
                <w:szCs w:val="21"/>
                <w:highlight w:val="none"/>
              </w:rPr>
            </w:pPr>
            <w:r>
              <w:rPr>
                <w:rFonts w:hint="default" w:ascii="宋体" w:hAnsi="宋体" w:cs="宋体"/>
                <w:bCs/>
                <w:color w:val="auto"/>
                <w:sz w:val="22"/>
                <w:szCs w:val="21"/>
                <w:highlight w:val="none"/>
                <w:lang w:val="en-US" w:eastAsia="zh-CN" w:bidi="ar-SA"/>
              </w:rPr>
              <w:t>1</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D86D48">
            <w:pPr>
              <w:keepNext w:val="0"/>
              <w:keepLines w:val="0"/>
              <w:pageBreakBefore w:val="0"/>
              <w:widowControl w:val="0"/>
              <w:spacing w:line="240" w:lineRule="auto"/>
              <w:ind w:firstLine="0"/>
              <w:jc w:val="center"/>
              <w:rPr>
                <w:rFonts w:hint="default" w:ascii="宋体" w:hAnsi="宋体" w:eastAsia="宋体" w:cs="宋体"/>
                <w:bCs/>
                <w:color w:val="auto"/>
                <w:sz w:val="22"/>
                <w:szCs w:val="21"/>
                <w:highlight w:val="none"/>
              </w:rPr>
            </w:pPr>
            <w:r>
              <w:rPr>
                <w:rFonts w:hint="default" w:ascii="宋体" w:hAnsi="宋体" w:cs="宋体"/>
                <w:bCs/>
                <w:color w:val="auto"/>
                <w:sz w:val="22"/>
                <w:szCs w:val="21"/>
                <w:highlight w:val="none"/>
                <w:lang w:val="en-US" w:eastAsia="zh-CN" w:bidi="ar-SA"/>
              </w:rPr>
              <w:t>1</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E69956">
            <w:pPr>
              <w:keepNext w:val="0"/>
              <w:keepLines w:val="0"/>
              <w:pageBreakBefore w:val="0"/>
              <w:widowControl w:val="0"/>
              <w:spacing w:line="240" w:lineRule="auto"/>
              <w:ind w:firstLine="0"/>
              <w:jc w:val="center"/>
              <w:rPr>
                <w:rFonts w:hint="default" w:ascii="宋体" w:hAnsi="宋体" w:eastAsia="宋体" w:cs="宋体"/>
                <w:bCs/>
                <w:color w:val="auto"/>
                <w:sz w:val="22"/>
                <w:szCs w:val="21"/>
                <w:highlight w:val="none"/>
              </w:rPr>
            </w:pPr>
            <w:r>
              <w:rPr>
                <w:rFonts w:hint="default" w:ascii="宋体" w:hAnsi="宋体" w:cs="宋体"/>
                <w:bCs/>
                <w:color w:val="auto"/>
                <w:sz w:val="22"/>
                <w:szCs w:val="21"/>
                <w:highlight w:val="none"/>
                <w:lang w:val="en-US" w:eastAsia="zh-CN" w:bidi="ar-SA"/>
              </w:rPr>
              <w:t>11</w:t>
            </w:r>
          </w:p>
        </w:tc>
      </w:tr>
    </w:tbl>
    <w:p w14:paraId="7E032E02">
      <w:pPr>
        <w:keepNext w:val="0"/>
        <w:keepLines w:val="0"/>
        <w:pageBreakBefore w:val="0"/>
        <w:widowControl w:val="0"/>
        <w:numPr>
          <w:ilvl w:val="0"/>
          <w:numId w:val="0"/>
        </w:numPr>
        <w:spacing w:line="360" w:lineRule="auto"/>
        <w:ind w:firstLine="1027"/>
        <w:jc w:val="left"/>
        <w:rPr>
          <w:rFonts w:hint="eastAsia" w:ascii="宋体" w:hAnsi="宋体" w:cs="宋体"/>
          <w:bCs/>
          <w:color w:val="auto"/>
          <w:sz w:val="24"/>
          <w:szCs w:val="22"/>
          <w:highlight w:val="none"/>
        </w:rPr>
      </w:pPr>
      <w:r>
        <w:rPr>
          <w:rFonts w:hint="eastAsia" w:ascii="宋体" w:hAnsi="宋体" w:cs="宋体"/>
          <w:bCs/>
          <w:color w:val="auto"/>
          <w:sz w:val="24"/>
          <w:szCs w:val="22"/>
          <w:highlight w:val="none"/>
          <w:lang w:val="en-US" w:eastAsia="zh-CN" w:bidi="ar-SA"/>
        </w:rPr>
        <w:t>日常作业工具材料：铁锹、打捞水面漂浮物等工具。</w:t>
      </w:r>
    </w:p>
    <w:p w14:paraId="3B120BCE">
      <w:pPr>
        <w:keepNext w:val="0"/>
        <w:keepLines w:val="0"/>
        <w:pageBreakBefore w:val="0"/>
        <w:widowControl w:val="0"/>
        <w:numPr>
          <w:ilvl w:val="0"/>
          <w:numId w:val="0"/>
        </w:numPr>
        <w:spacing w:line="360" w:lineRule="auto"/>
        <w:ind w:firstLine="482"/>
        <w:jc w:val="left"/>
        <w:rPr>
          <w:rFonts w:hint="eastAsia" w:ascii="宋体" w:hAnsi="宋体" w:cs="宋体"/>
          <w:b/>
          <w:bCs w:val="0"/>
          <w:color w:val="auto"/>
          <w:sz w:val="24"/>
          <w:szCs w:val="22"/>
          <w:highlight w:val="none"/>
        </w:rPr>
      </w:pPr>
      <w:r>
        <w:rPr>
          <w:rFonts w:hint="eastAsia" w:ascii="宋体" w:hAnsi="宋体" w:cs="宋体"/>
          <w:b/>
          <w:bCs w:val="0"/>
          <w:color w:val="auto"/>
          <w:sz w:val="24"/>
          <w:szCs w:val="22"/>
          <w:highlight w:val="none"/>
          <w:lang w:val="en-US" w:eastAsia="zh-CN" w:bidi="ar-SA"/>
        </w:rPr>
        <w:t>注：（1）机械设备为自有的，需提供实物图片和购买发票原件扫描件；如为租赁的，需提供实物图片和租赁合同以及出租方的购买发票原件扫描件。此项为实质性响应内容，不得偏离，否则在符合性审查时作无效标处理。</w:t>
      </w:r>
    </w:p>
    <w:p w14:paraId="776CA961">
      <w:pPr>
        <w:pStyle w:val="34"/>
        <w:ind w:firstLine="480"/>
        <w:rPr>
          <w:rFonts w:hint="default"/>
          <w:color w:val="auto"/>
          <w:highlight w:val="none"/>
        </w:rPr>
      </w:pPr>
      <w:r>
        <w:rPr>
          <w:rFonts w:hint="eastAsia" w:hAnsi="宋体" w:cs="宋体"/>
          <w:b/>
          <w:bCs w:val="0"/>
          <w:color w:val="auto"/>
          <w:sz w:val="24"/>
          <w:szCs w:val="22"/>
          <w:highlight w:val="none"/>
          <w:lang w:val="en-US" w:eastAsia="zh-CN" w:bidi="ar-SA"/>
        </w:rPr>
        <w:t>（2）名称无需与给定名称完全一致，但功能需相同。</w:t>
      </w:r>
    </w:p>
    <w:p w14:paraId="4CA6E308">
      <w:pPr>
        <w:keepNext w:val="0"/>
        <w:keepLines w:val="0"/>
        <w:pageBreakBefore w:val="0"/>
        <w:widowControl w:val="0"/>
        <w:spacing w:line="360" w:lineRule="auto"/>
        <w:ind w:firstLine="482"/>
        <w:jc w:val="left"/>
        <w:rPr>
          <w:rFonts w:hint="eastAsia" w:ascii="宋体" w:hAnsi="宋体" w:cs="宋体"/>
          <w:b w:val="0"/>
          <w:bCs/>
          <w:color w:val="auto"/>
          <w:sz w:val="24"/>
          <w:szCs w:val="22"/>
          <w:highlight w:val="none"/>
        </w:rPr>
      </w:pPr>
      <w:r>
        <w:rPr>
          <w:rFonts w:hint="eastAsia" w:ascii="宋体" w:hAnsi="宋体" w:cs="宋体"/>
          <w:b w:val="0"/>
          <w:bCs/>
          <w:color w:val="auto"/>
          <w:sz w:val="24"/>
          <w:szCs w:val="22"/>
          <w:highlight w:val="none"/>
          <w:lang w:val="en-US" w:eastAsia="zh-CN" w:bidi="ar-SA"/>
        </w:rPr>
        <w:t>4、管理要点及主要内容</w:t>
      </w:r>
    </w:p>
    <w:p w14:paraId="0579E565">
      <w:pPr>
        <w:keepNext w:val="0"/>
        <w:keepLines w:val="0"/>
        <w:pageBreakBefore w:val="0"/>
        <w:widowControl w:val="0"/>
        <w:spacing w:line="360" w:lineRule="auto"/>
        <w:ind w:firstLine="482"/>
        <w:jc w:val="left"/>
        <w:rPr>
          <w:rFonts w:hint="eastAsia" w:ascii="宋体" w:hAnsi="宋体" w:cs="宋体"/>
          <w:b w:val="0"/>
          <w:bCs/>
          <w:color w:val="auto"/>
          <w:sz w:val="24"/>
          <w:szCs w:val="22"/>
          <w:highlight w:val="none"/>
        </w:rPr>
      </w:pPr>
      <w:r>
        <w:rPr>
          <w:rFonts w:hint="eastAsia" w:ascii="宋体" w:hAnsi="宋体" w:cs="宋体"/>
          <w:b w:val="0"/>
          <w:bCs/>
          <w:color w:val="auto"/>
          <w:sz w:val="24"/>
          <w:szCs w:val="22"/>
          <w:highlight w:val="none"/>
          <w:lang w:val="en-US" w:eastAsia="zh-CN" w:bidi="ar-SA"/>
        </w:rPr>
        <w:t>（1）河道水面时间：早上8：00（5月</w:t>
      </w:r>
      <w:r>
        <w:rPr>
          <w:rFonts w:hint="default" w:ascii="宋体" w:hAnsi="宋体" w:cs="宋体"/>
          <w:b w:val="0"/>
          <w:bCs/>
          <w:color w:val="auto"/>
          <w:sz w:val="24"/>
          <w:szCs w:val="22"/>
          <w:highlight w:val="none"/>
          <w:lang w:val="en-US" w:eastAsia="zh-CN" w:bidi="ar-SA"/>
        </w:rPr>
        <w:t>20</w:t>
      </w:r>
      <w:r>
        <w:rPr>
          <w:rFonts w:hint="eastAsia" w:ascii="宋体" w:hAnsi="宋体" w:cs="宋体"/>
          <w:b w:val="0"/>
          <w:bCs/>
          <w:color w:val="auto"/>
          <w:sz w:val="24"/>
          <w:szCs w:val="22"/>
          <w:highlight w:val="none"/>
          <w:lang w:val="en-US" w:eastAsia="zh-CN" w:bidi="ar-SA"/>
        </w:rPr>
        <w:t>日至10月31日）、8:30(11月1日至次年5月</w:t>
      </w:r>
      <w:r>
        <w:rPr>
          <w:rFonts w:hint="default" w:ascii="宋体" w:hAnsi="宋体" w:cs="宋体"/>
          <w:b w:val="0"/>
          <w:bCs/>
          <w:color w:val="auto"/>
          <w:sz w:val="24"/>
          <w:szCs w:val="22"/>
          <w:highlight w:val="none"/>
          <w:lang w:val="en-US" w:eastAsia="zh-CN" w:bidi="ar-SA"/>
        </w:rPr>
        <w:t>1</w:t>
      </w:r>
      <w:r>
        <w:rPr>
          <w:rFonts w:hint="eastAsia" w:ascii="宋体" w:hAnsi="宋体" w:cs="宋体"/>
          <w:b w:val="0"/>
          <w:bCs/>
          <w:color w:val="auto"/>
          <w:sz w:val="24"/>
          <w:szCs w:val="22"/>
          <w:highlight w:val="none"/>
          <w:lang w:val="en-US" w:eastAsia="zh-CN" w:bidi="ar-SA"/>
        </w:rPr>
        <w:t>9日）之前结束第一遍打捞清扫和垃圾清运工作，并立即转入日常巡回保洁工作。</w:t>
      </w:r>
    </w:p>
    <w:p w14:paraId="41BACC4D">
      <w:pPr>
        <w:keepNext w:val="0"/>
        <w:keepLines w:val="0"/>
        <w:pageBreakBefore w:val="0"/>
        <w:widowControl w:val="0"/>
        <w:spacing w:line="360" w:lineRule="auto"/>
        <w:ind w:firstLine="482"/>
        <w:jc w:val="left"/>
        <w:rPr>
          <w:rFonts w:hint="eastAsia" w:ascii="宋体" w:hAnsi="宋体" w:cs="宋体"/>
          <w:b w:val="0"/>
          <w:bCs/>
          <w:color w:val="auto"/>
          <w:sz w:val="24"/>
          <w:szCs w:val="22"/>
          <w:highlight w:val="none"/>
        </w:rPr>
      </w:pPr>
      <w:r>
        <w:rPr>
          <w:rFonts w:hint="eastAsia" w:ascii="宋体" w:hAnsi="宋体" w:cs="宋体"/>
          <w:b w:val="0"/>
          <w:bCs/>
          <w:color w:val="auto"/>
          <w:sz w:val="24"/>
          <w:szCs w:val="22"/>
          <w:highlight w:val="none"/>
          <w:lang w:val="en-US" w:eastAsia="zh-CN" w:bidi="ar-SA"/>
        </w:rPr>
        <w:t>（2）5月20日-9月30日防汛期间，按照采购人要求增加保洁时间，增加保洁人员。</w:t>
      </w:r>
    </w:p>
    <w:p w14:paraId="58A67387">
      <w:pPr>
        <w:keepNext w:val="0"/>
        <w:keepLines w:val="0"/>
        <w:pageBreakBefore w:val="0"/>
        <w:widowControl w:val="0"/>
        <w:spacing w:line="360" w:lineRule="auto"/>
        <w:ind w:firstLine="482"/>
        <w:jc w:val="left"/>
        <w:rPr>
          <w:rFonts w:hint="eastAsia" w:ascii="宋体" w:hAnsi="宋体" w:cs="宋体"/>
          <w:b w:val="0"/>
          <w:bCs/>
          <w:color w:val="auto"/>
          <w:sz w:val="24"/>
          <w:szCs w:val="22"/>
          <w:highlight w:val="none"/>
        </w:rPr>
      </w:pPr>
      <w:r>
        <w:rPr>
          <w:rFonts w:hint="eastAsia" w:ascii="宋体" w:hAnsi="宋体" w:cs="宋体"/>
          <w:b w:val="0"/>
          <w:bCs/>
          <w:color w:val="auto"/>
          <w:sz w:val="24"/>
          <w:szCs w:val="22"/>
          <w:highlight w:val="none"/>
          <w:lang w:val="en-US" w:eastAsia="zh-CN" w:bidi="ar-SA"/>
        </w:rPr>
        <w:t>（3）河道两岸管理范围内水利工程设施做到无积尘、无污迹、无野广告、无乱涂乱画。</w:t>
      </w:r>
    </w:p>
    <w:p w14:paraId="69B25E8F">
      <w:pPr>
        <w:keepNext w:val="0"/>
        <w:keepLines w:val="0"/>
        <w:pageBreakBefore w:val="0"/>
        <w:widowControl w:val="0"/>
        <w:spacing w:line="360" w:lineRule="auto"/>
        <w:ind w:firstLine="482"/>
        <w:jc w:val="left"/>
        <w:rPr>
          <w:rFonts w:hint="eastAsia" w:ascii="宋体" w:hAnsi="宋体" w:cs="宋体"/>
          <w:b w:val="0"/>
          <w:bCs/>
          <w:color w:val="auto"/>
          <w:sz w:val="24"/>
          <w:szCs w:val="22"/>
          <w:highlight w:val="none"/>
        </w:rPr>
      </w:pPr>
      <w:r>
        <w:rPr>
          <w:rFonts w:hint="eastAsia" w:ascii="宋体" w:hAnsi="宋体" w:cs="宋体"/>
          <w:b w:val="0"/>
          <w:bCs/>
          <w:color w:val="auto"/>
          <w:sz w:val="24"/>
          <w:szCs w:val="22"/>
          <w:highlight w:val="none"/>
          <w:lang w:val="en-US" w:eastAsia="zh-CN" w:bidi="ar-SA"/>
        </w:rPr>
        <w:t>（4）河道范围内的“河长制”公示牌、分界牌、界桩擦拭每日不低于2次，全天候保洁做到无污渍、无野广告、清洁光亮。</w:t>
      </w:r>
    </w:p>
    <w:p w14:paraId="07EE7C70">
      <w:pPr>
        <w:keepNext w:val="0"/>
        <w:keepLines w:val="0"/>
        <w:pageBreakBefore w:val="0"/>
        <w:widowControl w:val="0"/>
        <w:spacing w:line="360" w:lineRule="auto"/>
        <w:ind w:firstLine="482"/>
        <w:jc w:val="left"/>
        <w:rPr>
          <w:rFonts w:hint="eastAsia" w:ascii="宋体" w:hAnsi="宋体" w:cs="宋体"/>
          <w:b w:val="0"/>
          <w:bCs/>
          <w:color w:val="auto"/>
          <w:sz w:val="24"/>
          <w:szCs w:val="22"/>
          <w:highlight w:val="none"/>
        </w:rPr>
      </w:pPr>
      <w:r>
        <w:rPr>
          <w:rFonts w:hint="eastAsia" w:ascii="宋体" w:hAnsi="宋体" w:cs="宋体"/>
          <w:b w:val="0"/>
          <w:bCs/>
          <w:color w:val="auto"/>
          <w:sz w:val="24"/>
          <w:szCs w:val="22"/>
          <w:highlight w:val="none"/>
          <w:lang w:val="en-US" w:eastAsia="zh-CN" w:bidi="ar-SA"/>
        </w:rPr>
        <w:t>（5）全河段清理的垃圾要日产日清，不得积存垃圾，造成二次污染。</w:t>
      </w:r>
    </w:p>
    <w:p w14:paraId="6C071829">
      <w:pPr>
        <w:keepNext w:val="0"/>
        <w:keepLines w:val="0"/>
        <w:pageBreakBefore w:val="0"/>
        <w:widowControl w:val="0"/>
        <w:spacing w:line="360" w:lineRule="auto"/>
        <w:ind w:firstLine="482"/>
        <w:jc w:val="left"/>
        <w:rPr>
          <w:rFonts w:hint="eastAsia" w:ascii="宋体" w:hAnsi="宋体" w:cs="宋体"/>
          <w:b w:val="0"/>
          <w:bCs/>
          <w:color w:val="auto"/>
          <w:sz w:val="24"/>
          <w:szCs w:val="22"/>
          <w:highlight w:val="none"/>
        </w:rPr>
      </w:pPr>
      <w:r>
        <w:rPr>
          <w:rFonts w:hint="eastAsia" w:ascii="宋体" w:hAnsi="宋体" w:cs="宋体"/>
          <w:b w:val="0"/>
          <w:bCs/>
          <w:color w:val="auto"/>
          <w:sz w:val="24"/>
          <w:szCs w:val="22"/>
          <w:highlight w:val="none"/>
          <w:lang w:val="en-US" w:eastAsia="zh-CN" w:bidi="ar-SA"/>
        </w:rPr>
        <w:t>（6）日常河道范围内违章施工、违章搭建、排污倒污、电鱼炸鱼毒鱼、生活（建筑）垃圾倾倒等违法水事的发现、纠正、上报，并做好记录，汛期对河道水情、汛情的预防、搜集并上报。</w:t>
      </w:r>
    </w:p>
    <w:p w14:paraId="2AF2C64D">
      <w:pPr>
        <w:keepNext w:val="0"/>
        <w:keepLines w:val="0"/>
        <w:pageBreakBefore w:val="0"/>
        <w:widowControl w:val="0"/>
        <w:spacing w:line="360" w:lineRule="auto"/>
        <w:ind w:firstLine="482"/>
        <w:jc w:val="both"/>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bidi="ar-SA"/>
        </w:rPr>
        <w:t>三、服务质量标准：</w:t>
      </w:r>
    </w:p>
    <w:p w14:paraId="0DEA010B">
      <w:pPr>
        <w:keepNext w:val="0"/>
        <w:keepLines w:val="0"/>
        <w:pageBreakBefore w:val="0"/>
        <w:widowControl w:val="0"/>
        <w:spacing w:line="360" w:lineRule="auto"/>
        <w:ind w:firstLine="482"/>
        <w:jc w:val="left"/>
        <w:rPr>
          <w:rFonts w:hint="default" w:ascii="宋体" w:hAnsi="宋体" w:eastAsia="宋体" w:cs="宋体"/>
          <w:color w:val="auto"/>
          <w:sz w:val="24"/>
          <w:szCs w:val="24"/>
          <w:highlight w:val="none"/>
        </w:rPr>
      </w:pPr>
      <w:r>
        <w:rPr>
          <w:rFonts w:hint="eastAsia" w:ascii="宋体" w:hAnsi="宋体" w:cs="宋体"/>
          <w:b w:val="0"/>
          <w:bCs/>
          <w:color w:val="auto"/>
          <w:sz w:val="24"/>
          <w:szCs w:val="24"/>
          <w:highlight w:val="none"/>
          <w:lang w:val="en-US" w:eastAsia="zh-CN" w:bidi="ar-SA"/>
        </w:rPr>
        <w:t>满足采购文件及采购人要求</w:t>
      </w:r>
      <w:r>
        <w:rPr>
          <w:rFonts w:hint="eastAsia" w:ascii="宋体" w:hAnsi="宋体" w:eastAsia="宋体" w:cs="宋体"/>
          <w:color w:val="auto"/>
          <w:sz w:val="24"/>
          <w:szCs w:val="22"/>
          <w:highlight w:val="none"/>
          <w:lang w:val="en-US" w:eastAsia="zh-CN" w:bidi="ar-SA"/>
        </w:rPr>
        <w:t>。</w:t>
      </w:r>
    </w:p>
    <w:p w14:paraId="53B6871F">
      <w:pPr>
        <w:keepNext w:val="0"/>
        <w:keepLines w:val="0"/>
        <w:pageBreakBefore w:val="0"/>
        <w:widowControl w:val="0"/>
        <w:spacing w:line="360" w:lineRule="auto"/>
        <w:ind w:firstLine="482"/>
        <w:jc w:val="both"/>
        <w:rPr>
          <w:rFonts w:hint="default" w:ascii="宋体" w:hAnsi="宋体" w:eastAsia="宋体" w:cs="宋体"/>
          <w:b/>
          <w:color w:val="auto"/>
          <w:sz w:val="24"/>
          <w:szCs w:val="22"/>
          <w:highlight w:val="none"/>
        </w:rPr>
      </w:pPr>
      <w:r>
        <w:rPr>
          <w:rFonts w:hint="eastAsia" w:ascii="宋体" w:hAnsi="宋体" w:eastAsia="宋体" w:cs="宋体"/>
          <w:b/>
          <w:color w:val="auto"/>
          <w:sz w:val="24"/>
          <w:szCs w:val="22"/>
          <w:highlight w:val="none"/>
          <w:lang w:val="en-US" w:eastAsia="zh-CN" w:bidi="ar-SA"/>
        </w:rPr>
        <w:t>四、现场勘查：</w:t>
      </w:r>
      <w:r>
        <w:rPr>
          <w:rFonts w:hint="eastAsia" w:ascii="宋体" w:hAnsi="宋体" w:eastAsia="宋体" w:cs="宋体"/>
          <w:b w:val="0"/>
          <w:bCs/>
          <w:color w:val="auto"/>
          <w:sz w:val="24"/>
          <w:szCs w:val="22"/>
          <w:highlight w:val="none"/>
          <w:lang w:val="en-US" w:eastAsia="zh-CN" w:bidi="ar-SA"/>
        </w:rPr>
        <w:t>供应商根据自身情况选择是否勘察现场，供应商根据勘察现场情况进行报价，未到现场勘察，由此出现的问题由供应商自负。</w:t>
      </w:r>
    </w:p>
    <w:p w14:paraId="388B0CEB">
      <w:pPr>
        <w:keepNext w:val="0"/>
        <w:keepLines w:val="0"/>
        <w:pageBreakBefore w:val="0"/>
        <w:widowControl w:val="0"/>
        <w:spacing w:line="360" w:lineRule="auto"/>
        <w:ind w:firstLine="480"/>
        <w:jc w:val="both"/>
        <w:rPr>
          <w:rFonts w:hint="default" w:ascii="宋体" w:hAnsi="宋体" w:eastAsia="宋体" w:cs="Times New Roman"/>
          <w:color w:val="auto"/>
          <w:sz w:val="24"/>
          <w:szCs w:val="24"/>
          <w:highlight w:val="none"/>
        </w:rPr>
      </w:pPr>
      <w:r>
        <w:rPr>
          <w:rFonts w:hint="eastAsia" w:ascii="宋体" w:hAnsi="宋体" w:cs="宋体"/>
          <w:b/>
          <w:color w:val="auto"/>
          <w:sz w:val="24"/>
          <w:szCs w:val="22"/>
          <w:highlight w:val="none"/>
          <w:lang w:val="en-US" w:eastAsia="zh-CN" w:bidi="ar-SA"/>
        </w:rPr>
        <w:t>五</w:t>
      </w:r>
      <w:r>
        <w:rPr>
          <w:rFonts w:hint="eastAsia" w:ascii="宋体" w:hAnsi="宋体" w:eastAsia="宋体" w:cs="宋体"/>
          <w:b/>
          <w:color w:val="auto"/>
          <w:sz w:val="24"/>
          <w:szCs w:val="22"/>
          <w:highlight w:val="none"/>
          <w:lang w:val="en-US" w:eastAsia="zh-CN" w:bidi="ar-SA"/>
        </w:rPr>
        <w:t>、其他要求：见</w:t>
      </w:r>
      <w:r>
        <w:rPr>
          <w:rFonts w:hint="eastAsia" w:ascii="宋体" w:hAnsi="宋体" w:cs="宋体"/>
          <w:b/>
          <w:color w:val="auto"/>
          <w:sz w:val="24"/>
          <w:szCs w:val="22"/>
          <w:highlight w:val="none"/>
          <w:lang w:val="en-US" w:eastAsia="zh-CN" w:bidi="ar-SA"/>
        </w:rPr>
        <w:t>招标</w:t>
      </w:r>
      <w:r>
        <w:rPr>
          <w:rFonts w:hint="eastAsia" w:ascii="宋体" w:hAnsi="宋体" w:eastAsia="宋体" w:cs="宋体"/>
          <w:b/>
          <w:color w:val="auto"/>
          <w:sz w:val="24"/>
          <w:szCs w:val="22"/>
          <w:highlight w:val="none"/>
          <w:lang w:val="en-US" w:eastAsia="zh-CN" w:bidi="ar-SA"/>
        </w:rPr>
        <w:t>文件《拟签订的合同文本》。</w:t>
      </w:r>
    </w:p>
    <w:p w14:paraId="77A6B3FF">
      <w:pPr>
        <w:keepNext w:val="0"/>
        <w:keepLines w:val="0"/>
        <w:pageBreakBefore w:val="0"/>
        <w:widowControl w:val="0"/>
        <w:spacing w:line="360" w:lineRule="auto"/>
        <w:ind w:left="0" w:right="0" w:firstLine="482"/>
        <w:jc w:val="both"/>
        <w:rPr>
          <w:rFonts w:hint="eastAsia" w:ascii="宋体" w:hAnsi="宋体" w:cs="宋体"/>
          <w:b/>
          <w:bCs/>
          <w:color w:val="auto"/>
          <w:sz w:val="24"/>
          <w:highlight w:val="none"/>
        </w:rPr>
      </w:pPr>
      <w:r>
        <w:rPr>
          <w:rFonts w:hint="default" w:ascii="宋体" w:hAnsi="宋体" w:eastAsia="宋体" w:cs="Times New Roman"/>
          <w:b/>
          <w:color w:val="auto"/>
          <w:sz w:val="24"/>
          <w:szCs w:val="24"/>
          <w:highlight w:val="none"/>
          <w:lang w:val="en-US" w:eastAsia="zh-CN" w:bidi="ar-SA"/>
        </w:rPr>
        <w:t>注：供应商必须说明其是否响应采购文件中提出的全部服务内容与要求，如果其中某些条款不响应时，应在文件中逐条列出，未列出的视同响应。</w:t>
      </w:r>
    </w:p>
    <w:p w14:paraId="27996C06">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color w:val="auto"/>
          <w:sz w:val="28"/>
          <w:szCs w:val="22"/>
          <w:highlight w:val="none"/>
        </w:rPr>
        <w:sectPr>
          <w:headerReference r:id="rId4" w:type="default"/>
          <w:footerReference r:id="rId5" w:type="default"/>
          <w:pgSz w:w="11906" w:h="16838"/>
          <w:pgMar w:top="1440" w:right="1080" w:bottom="1440" w:left="1080" w:header="851" w:footer="992" w:gutter="0"/>
          <w:cols w:space="720" w:num="1"/>
          <w:docGrid w:linePitch="360" w:charSpace="0"/>
        </w:sectPr>
      </w:pPr>
    </w:p>
    <w:p w14:paraId="55E11C01">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auto"/>
          <w:sz w:val="28"/>
          <w:szCs w:val="22"/>
          <w:highlight w:val="none"/>
        </w:rPr>
      </w:pPr>
      <w:r>
        <w:rPr>
          <w:rFonts w:hint="eastAsia" w:ascii="宋体" w:hAnsi="宋体" w:eastAsia="宋体" w:cs="宋体"/>
          <w:b/>
          <w:color w:val="auto"/>
          <w:sz w:val="28"/>
          <w:szCs w:val="22"/>
          <w:highlight w:val="none"/>
        </w:rPr>
        <w:t>第七章</w:t>
      </w:r>
      <w:r>
        <w:rPr>
          <w:rFonts w:hint="eastAsia" w:ascii="宋体" w:hAnsi="宋体" w:eastAsia="宋体" w:cs="宋体"/>
          <w:b/>
          <w:color w:val="auto"/>
          <w:sz w:val="28"/>
          <w:szCs w:val="22"/>
          <w:highlight w:val="none"/>
          <w:lang w:val="en-US" w:eastAsia="zh-CN"/>
        </w:rPr>
        <w:t xml:space="preserve"> </w:t>
      </w:r>
      <w:r>
        <w:rPr>
          <w:rFonts w:hint="eastAsia" w:ascii="宋体" w:hAnsi="宋体" w:eastAsia="宋体" w:cs="宋体"/>
          <w:b/>
          <w:color w:val="auto"/>
          <w:sz w:val="28"/>
          <w:szCs w:val="22"/>
          <w:highlight w:val="none"/>
        </w:rPr>
        <w:t>投标文件相关格式</w:t>
      </w:r>
    </w:p>
    <w:p w14:paraId="7D29F636">
      <w:pPr>
        <w:pBdr>
          <w:top w:val="none" w:color="000000" w:sz="0" w:space="0"/>
          <w:left w:val="none" w:color="000000" w:sz="0" w:space="0"/>
          <w:bottom w:val="none" w:color="000000" w:sz="0" w:space="0"/>
          <w:right w:val="none" w:color="000000" w:sz="0" w:space="0"/>
        </w:pBdr>
        <w:spacing w:line="360" w:lineRule="auto"/>
        <w:ind w:firstLine="64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一、投标函格式</w:t>
      </w:r>
    </w:p>
    <w:p w14:paraId="6AA15683">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致：</w:t>
      </w:r>
      <w:r>
        <w:rPr>
          <w:rFonts w:hint="eastAsia" w:ascii="宋体" w:hAnsi="宋体" w:cs="宋体"/>
          <w:color w:val="auto"/>
          <w:sz w:val="28"/>
          <w:szCs w:val="22"/>
          <w:highlight w:val="none"/>
          <w:u w:val="single"/>
          <w:lang w:eastAsia="zh-CN"/>
        </w:rPr>
        <w:t>徐州市鼓楼区农业农村水务局</w:t>
      </w:r>
      <w:r>
        <w:rPr>
          <w:rFonts w:hint="eastAsia" w:ascii="宋体" w:hAnsi="宋体" w:eastAsia="宋体" w:cs="宋体"/>
          <w:color w:val="auto"/>
          <w:sz w:val="28"/>
          <w:szCs w:val="22"/>
          <w:highlight w:val="none"/>
        </w:rPr>
        <w:t>根据</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rPr>
        <w:t>项目[项目编号：</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rPr>
        <w:t>]招标文件，</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rPr>
        <w:t>(姓名)代表我方</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rPr>
        <w:t>（投标人的名称）全权处理本次投标的有关事宜。</w:t>
      </w:r>
    </w:p>
    <w:p w14:paraId="3672CCD9">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 xml:space="preserve">据此函，投标人承诺并同意如下： </w:t>
      </w:r>
    </w:p>
    <w:p w14:paraId="6AF7797F">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1. 投标人唯一投标报价见《开标一览表》。</w:t>
      </w:r>
    </w:p>
    <w:p w14:paraId="0DDE699F">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2. 投标人将按招标文件的规定履行合同责任和义务。</w:t>
      </w:r>
    </w:p>
    <w:p w14:paraId="1FE1F902">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3. 投标人已详细审查全部招标文件，包括第[插入编号] [补遗书][如果有的话]。投标人完全理解并同意放弃对这方面有不明及误解的权力。</w:t>
      </w:r>
    </w:p>
    <w:p w14:paraId="17A209F3">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4. 投标有效期为开标之日后90天。</w:t>
      </w:r>
    </w:p>
    <w:p w14:paraId="04937B05">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lang w:val="en-US" w:eastAsia="zh-CN"/>
        </w:rPr>
        <w:t>5</w:t>
      </w:r>
      <w:r>
        <w:rPr>
          <w:rFonts w:hint="eastAsia" w:ascii="宋体" w:hAnsi="宋体" w:eastAsia="宋体" w:cs="宋体"/>
          <w:color w:val="auto"/>
          <w:sz w:val="28"/>
          <w:szCs w:val="22"/>
          <w:highlight w:val="none"/>
        </w:rPr>
        <w:t>. 投标人同意提供按照贵方可能要求的与其投标有关的一切数据或资料，完全理解贵方不一定接受最低价的投标或收到的任何投标。</w:t>
      </w:r>
    </w:p>
    <w:p w14:paraId="4F453A1D">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lang w:val="en-US" w:eastAsia="zh-CN"/>
        </w:rPr>
        <w:t>6</w:t>
      </w:r>
      <w:r>
        <w:rPr>
          <w:rFonts w:hint="eastAsia" w:ascii="宋体" w:hAnsi="宋体" w:eastAsia="宋体" w:cs="宋体"/>
          <w:color w:val="auto"/>
          <w:sz w:val="28"/>
          <w:szCs w:val="22"/>
          <w:highlight w:val="none"/>
        </w:rPr>
        <w:t>. 投标人同意按照招标文件规定支付招标代理服务费。</w:t>
      </w:r>
    </w:p>
    <w:p w14:paraId="18985C7B">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right="29"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lang w:val="en-US" w:eastAsia="zh-CN"/>
        </w:rPr>
        <w:t>7</w:t>
      </w:r>
      <w:r>
        <w:rPr>
          <w:rFonts w:hint="eastAsia" w:ascii="宋体" w:hAnsi="宋体" w:eastAsia="宋体" w:cs="宋体"/>
          <w:color w:val="auto"/>
          <w:sz w:val="28"/>
          <w:szCs w:val="22"/>
          <w:highlight w:val="none"/>
        </w:rPr>
        <w:t>. 采购人或采购代理机构有权将我单位本项目的《开标一览表》和《分项价格表》予以公示，公示的方式由采购人或采购代理机构确定。</w:t>
      </w:r>
    </w:p>
    <w:p w14:paraId="49945FE6">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right="29" w:firstLine="6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lang w:val="en-US" w:eastAsia="zh-CN"/>
        </w:rPr>
        <w:t>8</w:t>
      </w:r>
      <w:r>
        <w:rPr>
          <w:rFonts w:hint="eastAsia" w:ascii="宋体" w:hAnsi="宋体" w:eastAsia="宋体" w:cs="宋体"/>
          <w:color w:val="auto"/>
          <w:sz w:val="28"/>
          <w:szCs w:val="22"/>
          <w:highlight w:val="none"/>
        </w:rPr>
        <w:t>. 采购人有权对投标人投标文件的真实性进行核实，如投标人不能在采购人规定的时间内向采购人提供有效的证明文件，将被采购人视为放弃中标资格。</w:t>
      </w:r>
    </w:p>
    <w:p w14:paraId="5598E1C3">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lang w:val="en-US" w:eastAsia="zh-CN"/>
        </w:rPr>
        <w:t>9</w:t>
      </w:r>
      <w:r>
        <w:rPr>
          <w:rFonts w:hint="eastAsia" w:ascii="宋体" w:hAnsi="宋体" w:eastAsia="宋体" w:cs="宋体"/>
          <w:color w:val="auto"/>
          <w:sz w:val="28"/>
          <w:szCs w:val="22"/>
          <w:highlight w:val="none"/>
        </w:rPr>
        <w:t>. 与本投标有关的一切正式往来信函请寄：</w:t>
      </w:r>
    </w:p>
    <w:p w14:paraId="0700E53F">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12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 xml:space="preserve">地址： </w:t>
      </w:r>
    </w:p>
    <w:p w14:paraId="746168F1">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12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 xml:space="preserve">电话： </w:t>
      </w:r>
    </w:p>
    <w:p w14:paraId="7DEDE98F">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12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 xml:space="preserve">传真： </w:t>
      </w:r>
    </w:p>
    <w:p w14:paraId="5DA8739C">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27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投标人：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8"/>
          <w:szCs w:val="22"/>
          <w:highlight w:val="none"/>
        </w:rPr>
        <w:t>（电子签章）</w:t>
      </w:r>
    </w:p>
    <w:p w14:paraId="559C4D40">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27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日期：  年 月 日</w:t>
      </w:r>
    </w:p>
    <w:p w14:paraId="0C4B375C">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br w:type="page" w:clear="all"/>
      </w:r>
    </w:p>
    <w:p w14:paraId="6AB30E7D">
      <w:pPr>
        <w:pBdr>
          <w:top w:val="none" w:color="000000" w:sz="0" w:space="0"/>
          <w:left w:val="none" w:color="000000" w:sz="0" w:space="0"/>
          <w:bottom w:val="none" w:color="000000" w:sz="0" w:space="0"/>
          <w:right w:val="none" w:color="000000" w:sz="0" w:space="0"/>
        </w:pBdr>
        <w:spacing w:line="360" w:lineRule="auto"/>
        <w:ind w:firstLine="64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二、开标一览表格式</w:t>
      </w:r>
    </w:p>
    <w:p w14:paraId="192BBA8F">
      <w:pPr>
        <w:pBdr>
          <w:top w:val="none" w:color="000000" w:sz="0" w:space="0"/>
          <w:left w:val="none" w:color="000000" w:sz="0" w:space="0"/>
          <w:bottom w:val="none" w:color="000000" w:sz="0" w:space="0"/>
          <w:right w:val="none" w:color="000000" w:sz="0" w:space="0"/>
        </w:pBdr>
        <w:spacing w:line="479" w:lineRule="atLeast"/>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项目编号：</w:t>
      </w:r>
    </w:p>
    <w:p w14:paraId="72815689">
      <w:pPr>
        <w:pBdr>
          <w:top w:val="none" w:color="000000" w:sz="0" w:space="0"/>
          <w:left w:val="none" w:color="000000" w:sz="0" w:space="0"/>
          <w:bottom w:val="none" w:color="000000" w:sz="0" w:space="0"/>
          <w:right w:val="none" w:color="000000" w:sz="0" w:space="0"/>
        </w:pBdr>
        <w:spacing w:line="519" w:lineRule="atLeast"/>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项目名称： </w:t>
      </w:r>
    </w:p>
    <w:p w14:paraId="020E463E">
      <w:pPr>
        <w:pStyle w:val="3"/>
        <w:rPr>
          <w:rFonts w:hint="eastAsia"/>
          <w:color w:val="auto"/>
          <w:sz w:val="20"/>
          <w:szCs w:val="22"/>
          <w:highlight w:val="none"/>
        </w:rPr>
      </w:pPr>
    </w:p>
    <w:p w14:paraId="4B460D96">
      <w:pPr>
        <w:pBdr>
          <w:top w:val="none" w:color="000000" w:sz="0" w:space="0"/>
          <w:left w:val="none" w:color="000000" w:sz="0" w:space="0"/>
          <w:bottom w:val="none" w:color="000000" w:sz="0" w:space="0"/>
          <w:right w:val="none" w:color="000000" w:sz="0" w:space="0"/>
        </w:pBdr>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货币单位：人民币元</w:t>
      </w:r>
    </w:p>
    <w:tbl>
      <w:tblPr>
        <w:tblStyle w:val="44"/>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1"/>
        <w:gridCol w:w="1899"/>
        <w:gridCol w:w="2685"/>
      </w:tblGrid>
      <w:tr w14:paraId="5595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4241" w:type="dxa"/>
            <w:noWrap w:val="0"/>
            <w:tcMar>
              <w:top w:w="0" w:type="dxa"/>
              <w:left w:w="108" w:type="dxa"/>
              <w:bottom w:w="0" w:type="dxa"/>
              <w:right w:w="108" w:type="dxa"/>
            </w:tcMar>
            <w:vAlign w:val="center"/>
          </w:tcPr>
          <w:p w14:paraId="7E33AC86">
            <w:pPr>
              <w:pBdr>
                <w:top w:val="none" w:color="000000" w:sz="0" w:space="0"/>
                <w:left w:val="none" w:color="000000" w:sz="0" w:space="0"/>
                <w:bottom w:val="none" w:color="000000" w:sz="0" w:space="0"/>
                <w:right w:val="none" w:color="000000" w:sz="0" w:space="0"/>
              </w:pBdr>
              <w:spacing w:line="240" w:lineRule="auto"/>
              <w:jc w:val="center"/>
              <w:rPr>
                <w:rFonts w:hint="eastAsia" w:ascii="宋体" w:hAnsi="宋体" w:eastAsia="宋体" w:cs="宋体"/>
                <w:color w:val="auto"/>
                <w:sz w:val="20"/>
                <w:szCs w:val="22"/>
                <w:highlight w:val="none"/>
              </w:rPr>
            </w:pPr>
            <w:r>
              <w:rPr>
                <w:rFonts w:hint="eastAsia" w:ascii="宋体" w:hAnsi="宋体" w:eastAsia="宋体" w:cs="宋体"/>
                <w:color w:val="auto"/>
                <w:sz w:val="24"/>
                <w:szCs w:val="22"/>
                <w:highlight w:val="none"/>
              </w:rPr>
              <w:t>项目名称</w:t>
            </w:r>
          </w:p>
        </w:tc>
        <w:tc>
          <w:tcPr>
            <w:tcW w:w="1899" w:type="dxa"/>
            <w:noWrap w:val="0"/>
            <w:tcMar>
              <w:top w:w="0" w:type="dxa"/>
              <w:left w:w="108" w:type="dxa"/>
              <w:bottom w:w="0" w:type="dxa"/>
              <w:right w:w="108" w:type="dxa"/>
            </w:tcMar>
            <w:vAlign w:val="center"/>
          </w:tcPr>
          <w:p w14:paraId="53F4AA6A">
            <w:pPr>
              <w:pBdr>
                <w:top w:val="none" w:color="000000" w:sz="0" w:space="0"/>
                <w:left w:val="none" w:color="000000" w:sz="0" w:space="0"/>
                <w:bottom w:val="none" w:color="000000" w:sz="0" w:space="0"/>
                <w:right w:val="none" w:color="000000" w:sz="0" w:space="0"/>
              </w:pBdr>
              <w:spacing w:line="240" w:lineRule="auto"/>
              <w:jc w:val="center"/>
              <w:rPr>
                <w:rFonts w:hint="eastAsia" w:ascii="宋体" w:hAnsi="宋体" w:eastAsia="宋体" w:cs="宋体"/>
                <w:color w:val="auto"/>
                <w:sz w:val="20"/>
                <w:szCs w:val="22"/>
                <w:highlight w:val="none"/>
              </w:rPr>
            </w:pPr>
            <w:r>
              <w:rPr>
                <w:rFonts w:hint="eastAsia" w:ascii="宋体" w:hAnsi="宋体" w:eastAsia="宋体" w:cs="宋体"/>
                <w:color w:val="auto"/>
                <w:sz w:val="24"/>
                <w:szCs w:val="22"/>
                <w:highlight w:val="none"/>
              </w:rPr>
              <w:t>项目内容</w:t>
            </w:r>
          </w:p>
        </w:tc>
        <w:tc>
          <w:tcPr>
            <w:tcW w:w="2685" w:type="dxa"/>
            <w:noWrap w:val="0"/>
            <w:tcMar>
              <w:top w:w="0" w:type="dxa"/>
              <w:left w:w="108" w:type="dxa"/>
              <w:bottom w:w="0" w:type="dxa"/>
              <w:right w:w="108" w:type="dxa"/>
            </w:tcMar>
            <w:vAlign w:val="center"/>
          </w:tcPr>
          <w:p w14:paraId="0A63979A">
            <w:pPr>
              <w:pBdr>
                <w:top w:val="none" w:color="000000" w:sz="0" w:space="0"/>
                <w:left w:val="none" w:color="000000" w:sz="0" w:space="0"/>
                <w:bottom w:val="none" w:color="000000" w:sz="0" w:space="0"/>
                <w:right w:val="none" w:color="000000" w:sz="0" w:space="0"/>
              </w:pBdr>
              <w:spacing w:line="240" w:lineRule="auto"/>
              <w:jc w:val="center"/>
              <w:rPr>
                <w:rFonts w:hint="eastAsia" w:ascii="宋体" w:hAnsi="宋体" w:eastAsia="宋体" w:cs="宋体"/>
                <w:color w:val="auto"/>
                <w:sz w:val="20"/>
                <w:szCs w:val="22"/>
                <w:highlight w:val="none"/>
              </w:rPr>
            </w:pPr>
            <w:r>
              <w:rPr>
                <w:rFonts w:hint="eastAsia" w:ascii="宋体" w:hAnsi="宋体" w:eastAsia="宋体" w:cs="宋体"/>
                <w:color w:val="auto"/>
                <w:sz w:val="24"/>
                <w:szCs w:val="22"/>
                <w:highlight w:val="none"/>
              </w:rPr>
              <w:t>总价（小写）</w:t>
            </w:r>
          </w:p>
        </w:tc>
      </w:tr>
      <w:tr w14:paraId="1CAC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241" w:type="dxa"/>
            <w:noWrap w:val="0"/>
            <w:tcMar>
              <w:top w:w="0" w:type="dxa"/>
              <w:left w:w="108" w:type="dxa"/>
              <w:bottom w:w="0" w:type="dxa"/>
              <w:right w:w="108" w:type="dxa"/>
            </w:tcMar>
            <w:vAlign w:val="center"/>
          </w:tcPr>
          <w:p w14:paraId="1E81C4F0">
            <w:pPr>
              <w:pBdr>
                <w:top w:val="none" w:color="000000" w:sz="0" w:space="0"/>
                <w:left w:val="none" w:color="000000" w:sz="0" w:space="0"/>
                <w:bottom w:val="none" w:color="000000" w:sz="0" w:space="0"/>
                <w:right w:val="none" w:color="000000" w:sz="0" w:space="0"/>
              </w:pBdr>
              <w:spacing w:line="240" w:lineRule="auto"/>
              <w:jc w:val="center"/>
              <w:rPr>
                <w:rFonts w:hint="default" w:ascii="宋体" w:hAnsi="宋体" w:eastAsia="宋体" w:cs="宋体"/>
                <w:color w:val="auto"/>
                <w:sz w:val="20"/>
                <w:szCs w:val="22"/>
                <w:highlight w:val="none"/>
              </w:rPr>
            </w:pPr>
            <w:r>
              <w:rPr>
                <w:rFonts w:hint="eastAsia" w:ascii="宋体" w:hAnsi="宋体" w:cs="宋体"/>
                <w:color w:val="auto"/>
                <w:sz w:val="24"/>
                <w:szCs w:val="22"/>
                <w:highlight w:val="none"/>
                <w:lang w:eastAsia="zh-CN"/>
              </w:rPr>
              <w:t>2026年度徐州市鼓楼区市级河道保洁及日常管理项目</w:t>
            </w:r>
          </w:p>
        </w:tc>
        <w:tc>
          <w:tcPr>
            <w:tcW w:w="1899" w:type="dxa"/>
            <w:noWrap w:val="0"/>
            <w:tcMar>
              <w:top w:w="0" w:type="dxa"/>
              <w:left w:w="108" w:type="dxa"/>
              <w:bottom w:w="0" w:type="dxa"/>
              <w:right w:w="108" w:type="dxa"/>
            </w:tcMar>
            <w:vAlign w:val="center"/>
          </w:tcPr>
          <w:p w14:paraId="0B446FBC">
            <w:pPr>
              <w:pBdr>
                <w:top w:val="none" w:color="000000" w:sz="0" w:space="0"/>
                <w:left w:val="none" w:color="000000" w:sz="0" w:space="0"/>
                <w:bottom w:val="none" w:color="000000" w:sz="0" w:space="0"/>
                <w:right w:val="none" w:color="000000" w:sz="0" w:space="0"/>
              </w:pBdr>
              <w:spacing w:line="240" w:lineRule="auto"/>
              <w:jc w:val="center"/>
              <w:rPr>
                <w:rFonts w:hint="eastAsia" w:ascii="宋体" w:hAnsi="宋体" w:eastAsia="宋体" w:cs="宋体"/>
                <w:color w:val="auto"/>
                <w:sz w:val="20"/>
                <w:szCs w:val="22"/>
                <w:highlight w:val="none"/>
              </w:rPr>
            </w:pPr>
            <w:r>
              <w:rPr>
                <w:rFonts w:hint="eastAsia" w:ascii="宋体" w:hAnsi="宋体" w:eastAsia="宋体" w:cs="宋体"/>
                <w:color w:val="auto"/>
                <w:sz w:val="24"/>
                <w:szCs w:val="22"/>
                <w:highlight w:val="none"/>
              </w:rPr>
              <w:t>详见投标文件</w:t>
            </w:r>
          </w:p>
        </w:tc>
        <w:tc>
          <w:tcPr>
            <w:tcW w:w="2685" w:type="dxa"/>
            <w:noWrap w:val="0"/>
            <w:tcMar>
              <w:top w:w="0" w:type="dxa"/>
              <w:left w:w="108" w:type="dxa"/>
              <w:bottom w:w="0" w:type="dxa"/>
              <w:right w:w="108" w:type="dxa"/>
            </w:tcMar>
            <w:vAlign w:val="center"/>
          </w:tcPr>
          <w:p w14:paraId="6D7B5CBD">
            <w:pPr>
              <w:pBdr>
                <w:top w:val="none" w:color="000000" w:sz="0" w:space="0"/>
                <w:left w:val="none" w:color="000000" w:sz="0" w:space="0"/>
                <w:bottom w:val="none" w:color="000000" w:sz="0" w:space="0"/>
                <w:right w:val="none" w:color="000000" w:sz="0" w:space="0"/>
              </w:pBdr>
              <w:spacing w:line="240" w:lineRule="auto"/>
              <w:jc w:val="center"/>
              <w:rPr>
                <w:rFonts w:hint="eastAsia" w:ascii="宋体" w:hAnsi="宋体" w:eastAsia="宋体" w:cs="宋体"/>
                <w:color w:val="auto"/>
                <w:sz w:val="20"/>
                <w:szCs w:val="22"/>
                <w:highlight w:val="none"/>
              </w:rPr>
            </w:pPr>
          </w:p>
        </w:tc>
      </w:tr>
      <w:tr w14:paraId="377D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jc w:val="center"/>
        </w:trPr>
        <w:tc>
          <w:tcPr>
            <w:tcW w:w="4241" w:type="dxa"/>
            <w:noWrap w:val="0"/>
            <w:tcMar>
              <w:top w:w="0" w:type="dxa"/>
              <w:left w:w="108" w:type="dxa"/>
              <w:bottom w:w="0" w:type="dxa"/>
              <w:right w:w="108" w:type="dxa"/>
            </w:tcMar>
            <w:vAlign w:val="center"/>
          </w:tcPr>
          <w:p w14:paraId="4CA80E0E">
            <w:pPr>
              <w:pBdr>
                <w:top w:val="none" w:color="000000" w:sz="0" w:space="0"/>
                <w:left w:val="none" w:color="000000" w:sz="0" w:space="0"/>
                <w:bottom w:val="none" w:color="000000" w:sz="0" w:space="0"/>
                <w:right w:val="none" w:color="000000" w:sz="0" w:space="0"/>
              </w:pBdr>
              <w:spacing w:line="240" w:lineRule="auto"/>
              <w:jc w:val="center"/>
              <w:rPr>
                <w:rFonts w:hint="eastAsia" w:ascii="宋体" w:hAnsi="宋体" w:eastAsia="宋体" w:cs="宋体"/>
                <w:color w:val="auto"/>
                <w:sz w:val="20"/>
                <w:szCs w:val="22"/>
                <w:highlight w:val="none"/>
              </w:rPr>
            </w:pPr>
            <w:r>
              <w:rPr>
                <w:rFonts w:hint="eastAsia" w:ascii="宋体" w:hAnsi="宋体" w:eastAsia="宋体" w:cs="宋体"/>
                <w:color w:val="auto"/>
                <w:sz w:val="24"/>
                <w:szCs w:val="22"/>
                <w:highlight w:val="none"/>
              </w:rPr>
              <w:t>总价（大写）：</w:t>
            </w:r>
          </w:p>
        </w:tc>
        <w:tc>
          <w:tcPr>
            <w:tcW w:w="4584" w:type="dxa"/>
            <w:gridSpan w:val="2"/>
            <w:noWrap w:val="0"/>
            <w:tcMar>
              <w:top w:w="0" w:type="dxa"/>
              <w:left w:w="108" w:type="dxa"/>
              <w:bottom w:w="0" w:type="dxa"/>
              <w:right w:w="108" w:type="dxa"/>
            </w:tcMar>
            <w:vAlign w:val="center"/>
          </w:tcPr>
          <w:p w14:paraId="65DB14DD">
            <w:pPr>
              <w:pBdr>
                <w:top w:val="none" w:color="000000" w:sz="0" w:space="0"/>
                <w:left w:val="none" w:color="000000" w:sz="0" w:space="0"/>
                <w:bottom w:val="none" w:color="000000" w:sz="0" w:space="0"/>
                <w:right w:val="none" w:color="000000" w:sz="0" w:space="0"/>
              </w:pBdr>
              <w:spacing w:line="240" w:lineRule="auto"/>
              <w:jc w:val="center"/>
              <w:rPr>
                <w:rFonts w:hint="eastAsia" w:ascii="宋体" w:hAnsi="宋体" w:eastAsia="宋体" w:cs="宋体"/>
                <w:color w:val="auto"/>
                <w:sz w:val="20"/>
                <w:szCs w:val="22"/>
                <w:highlight w:val="none"/>
              </w:rPr>
            </w:pPr>
          </w:p>
        </w:tc>
      </w:tr>
    </w:tbl>
    <w:p w14:paraId="1F994022">
      <w:pPr>
        <w:pBdr>
          <w:top w:val="none" w:color="000000" w:sz="0" w:space="0"/>
          <w:left w:val="none" w:color="000000" w:sz="0" w:space="0"/>
          <w:bottom w:val="none" w:color="000000" w:sz="0" w:space="0"/>
          <w:right w:val="none" w:color="000000" w:sz="0" w:space="0"/>
        </w:pBdr>
        <w:spacing w:line="479" w:lineRule="atLeast"/>
        <w:ind w:firstLine="3300"/>
        <w:rPr>
          <w:rFonts w:hint="eastAsia" w:ascii="宋体" w:hAnsi="宋体" w:eastAsia="宋体" w:cs="宋体"/>
          <w:color w:val="auto"/>
          <w:sz w:val="28"/>
          <w:szCs w:val="22"/>
          <w:highlight w:val="none"/>
        </w:rPr>
      </w:pPr>
    </w:p>
    <w:p w14:paraId="460AD266">
      <w:pPr>
        <w:spacing w:line="360" w:lineRule="auto"/>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投标人承诺：  1、本项目由投标人本企业提供服务。</w:t>
      </w:r>
    </w:p>
    <w:p w14:paraId="7F706B5E">
      <w:pPr>
        <w:spacing w:line="360" w:lineRule="auto"/>
        <w:ind w:firstLine="480"/>
        <w:rPr>
          <w:rStyle w:val="254"/>
          <w:rFonts w:hint="eastAsia" w:ascii="宋体" w:hAnsi="宋体" w:cs="宋体"/>
          <w:b/>
          <w:color w:val="auto"/>
          <w:sz w:val="22"/>
          <w:szCs w:val="18"/>
          <w:highlight w:val="none"/>
        </w:rPr>
      </w:pPr>
      <w:r>
        <w:rPr>
          <w:rStyle w:val="254"/>
          <w:rFonts w:hint="eastAsia" w:ascii="宋体" w:hAnsi="宋体" w:cs="宋体"/>
          <w:b/>
          <w:color w:val="auto"/>
          <w:sz w:val="22"/>
          <w:szCs w:val="18"/>
          <w:highlight w:val="none"/>
        </w:rPr>
        <w:t>报价说明：</w:t>
      </w:r>
    </w:p>
    <w:p w14:paraId="506B3011">
      <w:pPr>
        <w:pStyle w:val="63"/>
        <w:widowControl w:val="0"/>
        <w:spacing w:line="360" w:lineRule="auto"/>
        <w:ind w:firstLine="960"/>
        <w:jc w:val="left"/>
        <w:rPr>
          <w:rStyle w:val="254"/>
          <w:rFonts w:hint="eastAsia" w:ascii="宋体" w:hAnsi="宋体" w:eastAsia="宋体" w:cs="宋体"/>
          <w:bCs/>
          <w:color w:val="auto"/>
          <w:sz w:val="22"/>
          <w:szCs w:val="18"/>
          <w:highlight w:val="none"/>
        </w:rPr>
      </w:pPr>
      <w:r>
        <w:rPr>
          <w:rStyle w:val="254"/>
          <w:rFonts w:hint="eastAsia" w:ascii="宋体" w:hAnsi="宋体" w:cs="宋体"/>
          <w:bCs/>
          <w:color w:val="auto"/>
          <w:sz w:val="22"/>
          <w:szCs w:val="18"/>
          <w:highlight w:val="none"/>
        </w:rPr>
        <w:t>1、报价包括完成项目的所有费用</w:t>
      </w:r>
      <w:r>
        <w:rPr>
          <w:rStyle w:val="254"/>
          <w:rFonts w:hint="eastAsia" w:ascii="宋体" w:hAnsi="宋体" w:cs="宋体"/>
          <w:bCs/>
          <w:color w:val="auto"/>
          <w:sz w:val="22"/>
          <w:szCs w:val="18"/>
          <w:highlight w:val="none"/>
          <w:lang w:eastAsia="zh-CN"/>
        </w:rPr>
        <w:t>，</w:t>
      </w:r>
      <w:r>
        <w:rPr>
          <w:rStyle w:val="254"/>
          <w:rFonts w:hint="eastAsia" w:ascii="宋体" w:hAnsi="宋体" w:cs="宋体"/>
          <w:bCs/>
          <w:color w:val="auto"/>
          <w:sz w:val="22"/>
          <w:szCs w:val="18"/>
          <w:highlight w:val="none"/>
        </w:rPr>
        <w:t>采购人不再支付报价以外的任何费用</w:t>
      </w:r>
      <w:r>
        <w:rPr>
          <w:rStyle w:val="254"/>
          <w:rFonts w:hint="eastAsia" w:ascii="宋体" w:hAnsi="宋体" w:cs="宋体"/>
          <w:bCs/>
          <w:color w:val="auto"/>
          <w:sz w:val="22"/>
          <w:szCs w:val="18"/>
          <w:highlight w:val="none"/>
          <w:lang w:eastAsia="zh-CN"/>
        </w:rPr>
        <w:t>。</w:t>
      </w:r>
    </w:p>
    <w:p w14:paraId="59EA5F52">
      <w:pPr>
        <w:pStyle w:val="63"/>
        <w:widowControl w:val="0"/>
        <w:spacing w:line="360" w:lineRule="auto"/>
        <w:ind w:firstLine="960"/>
        <w:jc w:val="left"/>
        <w:rPr>
          <w:rStyle w:val="254"/>
          <w:rFonts w:hint="eastAsia" w:ascii="宋体" w:hAnsi="宋体" w:eastAsia="宋体" w:cs="宋体"/>
          <w:bCs/>
          <w:color w:val="auto"/>
          <w:sz w:val="22"/>
          <w:szCs w:val="18"/>
          <w:highlight w:val="none"/>
        </w:rPr>
      </w:pPr>
      <w:r>
        <w:rPr>
          <w:rStyle w:val="254"/>
          <w:rFonts w:hint="eastAsia" w:ascii="宋体" w:hAnsi="宋体" w:cs="宋体"/>
          <w:bCs/>
          <w:color w:val="auto"/>
          <w:sz w:val="22"/>
          <w:szCs w:val="18"/>
          <w:highlight w:val="none"/>
        </w:rPr>
        <w:t>2、报价以总价为准，大小写不一致以大写为准</w:t>
      </w:r>
      <w:r>
        <w:rPr>
          <w:rStyle w:val="254"/>
          <w:rFonts w:hint="eastAsia" w:ascii="宋体" w:hAnsi="宋体" w:cs="宋体"/>
          <w:bCs/>
          <w:color w:val="auto"/>
          <w:sz w:val="22"/>
          <w:szCs w:val="18"/>
          <w:highlight w:val="none"/>
          <w:lang w:eastAsia="zh-CN"/>
        </w:rPr>
        <w:t>。</w:t>
      </w:r>
    </w:p>
    <w:p w14:paraId="465A8CB0">
      <w:pPr>
        <w:pStyle w:val="63"/>
        <w:widowControl w:val="0"/>
        <w:spacing w:line="360" w:lineRule="auto"/>
        <w:ind w:firstLine="960"/>
        <w:jc w:val="left"/>
        <w:rPr>
          <w:rStyle w:val="254"/>
          <w:rFonts w:hint="eastAsia" w:ascii="宋体" w:hAnsi="宋体" w:cs="宋体"/>
          <w:bCs/>
          <w:color w:val="auto"/>
          <w:sz w:val="22"/>
          <w:szCs w:val="18"/>
          <w:highlight w:val="none"/>
        </w:rPr>
      </w:pPr>
      <w:r>
        <w:rPr>
          <w:rStyle w:val="254"/>
          <w:rFonts w:hint="eastAsia" w:ascii="宋体" w:hAnsi="宋体" w:cs="宋体"/>
          <w:bCs/>
          <w:color w:val="auto"/>
          <w:sz w:val="22"/>
          <w:szCs w:val="18"/>
          <w:highlight w:val="none"/>
        </w:rPr>
        <w:t>3、偏离说明：详见《偏离表》。</w:t>
      </w:r>
    </w:p>
    <w:p w14:paraId="502EB51E">
      <w:pPr>
        <w:pBdr>
          <w:top w:val="none" w:color="000000" w:sz="0" w:space="0"/>
          <w:left w:val="none" w:color="000000" w:sz="0" w:space="0"/>
          <w:bottom w:val="none" w:color="000000" w:sz="0" w:space="0"/>
          <w:right w:val="none" w:color="000000" w:sz="0" w:space="0"/>
        </w:pBdr>
        <w:spacing w:line="479" w:lineRule="atLeast"/>
        <w:ind w:firstLine="3300"/>
        <w:rPr>
          <w:rFonts w:hint="eastAsia" w:ascii="宋体" w:hAnsi="宋体" w:eastAsia="宋体" w:cs="宋体"/>
          <w:color w:val="auto"/>
          <w:sz w:val="28"/>
          <w:szCs w:val="22"/>
          <w:highlight w:val="none"/>
        </w:rPr>
      </w:pPr>
    </w:p>
    <w:p w14:paraId="0A23C17B">
      <w:pPr>
        <w:pBdr>
          <w:top w:val="none" w:color="000000" w:sz="0" w:space="0"/>
          <w:left w:val="none" w:color="000000" w:sz="0" w:space="0"/>
          <w:bottom w:val="none" w:color="000000" w:sz="0" w:space="0"/>
          <w:right w:val="none" w:color="000000" w:sz="0" w:space="0"/>
        </w:pBdr>
        <w:spacing w:line="479" w:lineRule="atLeast"/>
        <w:ind w:firstLine="3300"/>
        <w:rPr>
          <w:rFonts w:hint="eastAsia" w:ascii="宋体" w:hAnsi="宋体" w:eastAsia="宋体" w:cs="宋体"/>
          <w:color w:val="auto"/>
          <w:sz w:val="28"/>
          <w:szCs w:val="22"/>
          <w:highlight w:val="none"/>
        </w:rPr>
      </w:pPr>
    </w:p>
    <w:p w14:paraId="47B3C55A">
      <w:pPr>
        <w:pBdr>
          <w:top w:val="none" w:color="000000" w:sz="0" w:space="0"/>
          <w:left w:val="none" w:color="000000" w:sz="0" w:space="0"/>
          <w:bottom w:val="none" w:color="000000" w:sz="0" w:space="0"/>
          <w:right w:val="none" w:color="000000" w:sz="0" w:space="0"/>
        </w:pBdr>
        <w:spacing w:line="479" w:lineRule="atLeast"/>
        <w:ind w:firstLine="33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投标人：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8"/>
          <w:szCs w:val="22"/>
          <w:highlight w:val="none"/>
        </w:rPr>
        <w:t>（电子签章）</w:t>
      </w:r>
    </w:p>
    <w:p w14:paraId="574EC452">
      <w:pPr>
        <w:pBdr>
          <w:top w:val="none" w:color="000000" w:sz="0" w:space="0"/>
          <w:left w:val="none" w:color="000000" w:sz="0" w:space="0"/>
          <w:bottom w:val="none" w:color="000000" w:sz="0" w:space="0"/>
          <w:right w:val="none" w:color="000000" w:sz="0" w:space="0"/>
        </w:pBdr>
        <w:spacing w:line="479" w:lineRule="atLeast"/>
        <w:ind w:firstLine="39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 </w:t>
      </w:r>
    </w:p>
    <w:p w14:paraId="6402216E">
      <w:pPr>
        <w:pBdr>
          <w:top w:val="none" w:color="000000" w:sz="0" w:space="0"/>
          <w:left w:val="none" w:color="000000" w:sz="0" w:space="0"/>
          <w:bottom w:val="none" w:color="000000" w:sz="0" w:space="0"/>
          <w:right w:val="none" w:color="000000" w:sz="0" w:space="0"/>
        </w:pBdr>
        <w:spacing w:line="479" w:lineRule="atLeast"/>
        <w:ind w:firstLine="33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日期：  年  月  日</w:t>
      </w:r>
    </w:p>
    <w:p w14:paraId="400D9D17">
      <w:pPr>
        <w:pBdr>
          <w:top w:val="none" w:color="000000" w:sz="0" w:space="0"/>
          <w:left w:val="none" w:color="000000" w:sz="0" w:space="0"/>
          <w:bottom w:val="none" w:color="000000" w:sz="0" w:space="0"/>
          <w:right w:val="none" w:color="000000" w:sz="0" w:space="0"/>
        </w:pBdr>
        <w:spacing w:line="360" w:lineRule="auto"/>
        <w:ind w:firstLine="600"/>
        <w:jc w:val="center"/>
        <w:rPr>
          <w:rFonts w:hint="eastAsia" w:ascii="宋体" w:hAnsi="宋体" w:eastAsia="宋体" w:cs="宋体"/>
          <w:b/>
          <w:bCs/>
          <w:color w:val="auto"/>
          <w:sz w:val="28"/>
          <w:szCs w:val="28"/>
          <w:highlight w:val="none"/>
        </w:rPr>
        <w:sectPr>
          <w:pgSz w:w="11906" w:h="16838"/>
          <w:pgMar w:top="1440" w:right="1080" w:bottom="1440" w:left="1080" w:header="851" w:footer="992" w:gutter="0"/>
          <w:cols w:space="720" w:num="1"/>
          <w:docGrid w:linePitch="360" w:charSpace="0"/>
        </w:sectPr>
      </w:pPr>
    </w:p>
    <w:p w14:paraId="34A914C6">
      <w:pPr>
        <w:pBdr>
          <w:top w:val="none" w:color="000000" w:sz="0" w:space="0"/>
          <w:left w:val="none" w:color="000000" w:sz="0" w:space="0"/>
          <w:bottom w:val="none" w:color="000000" w:sz="0" w:space="0"/>
          <w:right w:val="none" w:color="000000" w:sz="0" w:space="0"/>
        </w:pBdr>
        <w:spacing w:line="360" w:lineRule="auto"/>
        <w:ind w:firstLine="6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三、分项价格表格式</w:t>
      </w:r>
    </w:p>
    <w:p w14:paraId="5EC722A3">
      <w:pPr>
        <w:pBdr>
          <w:top w:val="none" w:color="000000" w:sz="0" w:space="0"/>
          <w:left w:val="none" w:color="000000" w:sz="0" w:space="0"/>
          <w:bottom w:val="none" w:color="000000" w:sz="0" w:space="0"/>
          <w:right w:val="none" w:color="000000" w:sz="0" w:space="0"/>
        </w:pBdr>
        <w:spacing w:line="479" w:lineRule="atLeast"/>
        <w:ind w:firstLine="600"/>
        <w:rPr>
          <w:rFonts w:hint="eastAsia" w:ascii="宋体" w:hAnsi="宋体" w:eastAsia="宋体" w:cs="宋体"/>
          <w:color w:val="auto"/>
          <w:sz w:val="28"/>
          <w:szCs w:val="22"/>
          <w:highlight w:val="none"/>
        </w:rPr>
      </w:pPr>
    </w:p>
    <w:p w14:paraId="3F397E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6AA1C6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26211C9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9A1D2A2">
      <w:pPr>
        <w:jc w:val="right"/>
        <w:rPr>
          <w:rFonts w:hint="eastAsia" w:ascii="宋体" w:hAnsi="宋体" w:eastAsia="宋体" w:cs="宋体"/>
          <w:color w:val="auto"/>
          <w:sz w:val="24"/>
          <w:szCs w:val="24"/>
          <w:highlight w:val="none"/>
        </w:rPr>
      </w:pPr>
    </w:p>
    <w:p w14:paraId="09487D6B">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货币单位：人民币元</w:t>
      </w:r>
    </w:p>
    <w:p w14:paraId="2CBA8842">
      <w:pPr>
        <w:ind w:firstLine="3120"/>
        <w:rPr>
          <w:rFonts w:hint="eastAsia" w:ascii="宋体" w:hAnsi="宋体" w:eastAsia="宋体" w:cs="宋体"/>
          <w:color w:val="auto"/>
          <w:sz w:val="22"/>
          <w:szCs w:val="22"/>
          <w:highlight w:val="none"/>
        </w:rPr>
      </w:pPr>
    </w:p>
    <w:p w14:paraId="6886A75E">
      <w:pPr>
        <w:spacing w:line="360" w:lineRule="auto"/>
        <w:jc w:val="center"/>
        <w:rPr>
          <w:rFonts w:hint="default"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格式自拟）</w:t>
      </w:r>
    </w:p>
    <w:p w14:paraId="1C659256">
      <w:pPr>
        <w:spacing w:line="300" w:lineRule="auto"/>
        <w:ind w:firstLine="3640"/>
        <w:rPr>
          <w:rFonts w:hint="eastAsia" w:ascii="宋体" w:hAnsi="宋体" w:eastAsia="宋体" w:cs="宋体"/>
          <w:color w:val="auto"/>
          <w:sz w:val="24"/>
          <w:szCs w:val="24"/>
          <w:highlight w:val="none"/>
        </w:rPr>
      </w:pPr>
    </w:p>
    <w:p w14:paraId="082B0D3F">
      <w:pPr>
        <w:spacing w:line="300" w:lineRule="auto"/>
        <w:ind w:firstLine="3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（电子签章）</w:t>
      </w:r>
    </w:p>
    <w:p w14:paraId="68E4F54D">
      <w:pPr>
        <w:spacing w:line="360" w:lineRule="auto"/>
        <w:ind w:firstLine="3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BB3B10D">
      <w:pPr>
        <w:rPr>
          <w:rFonts w:hint="eastAsia" w:ascii="宋体" w:hAnsi="宋体" w:eastAsia="宋体" w:cs="宋体"/>
          <w:color w:val="auto"/>
          <w:sz w:val="24"/>
          <w:szCs w:val="24"/>
          <w:highlight w:val="none"/>
        </w:rPr>
      </w:pPr>
    </w:p>
    <w:p w14:paraId="50681CA2">
      <w:pPr>
        <w:widowControl/>
        <w:ind w:firstLine="560"/>
        <w:jc w:val="left"/>
        <w:rPr>
          <w:rFonts w:hint="eastAsia" w:ascii="宋体" w:hAnsi="宋体" w:eastAsia="宋体" w:cs="宋体"/>
          <w:color w:val="auto"/>
          <w:sz w:val="24"/>
          <w:szCs w:val="24"/>
          <w:highlight w:val="none"/>
        </w:rPr>
      </w:pPr>
    </w:p>
    <w:p w14:paraId="2D867357">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47BC450">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1、如果不提供详细分项报价将视为没有实质性响应招标文件。</w:t>
      </w:r>
    </w:p>
    <w:p w14:paraId="01F59DAF">
      <w:pPr>
        <w:widowControl/>
        <w:numPr>
          <w:ilvl w:val="0"/>
          <w:numId w:val="0"/>
        </w:numPr>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投标人对以上数据的真实性负责。</w:t>
      </w:r>
    </w:p>
    <w:p w14:paraId="65405C51">
      <w:pPr>
        <w:widowControl/>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采购人或采购代理机构有权将以上内容进行公示。</w:t>
      </w:r>
    </w:p>
    <w:p w14:paraId="3EA5E227">
      <w:pPr>
        <w:pBdr>
          <w:top w:val="none" w:color="000000" w:sz="0" w:space="0"/>
          <w:left w:val="none" w:color="000000" w:sz="0" w:space="0"/>
          <w:bottom w:val="none" w:color="000000" w:sz="0" w:space="0"/>
          <w:right w:val="none" w:color="000000" w:sz="0" w:space="0"/>
        </w:pBdr>
        <w:spacing w:line="479" w:lineRule="atLeast"/>
        <w:ind w:firstLine="560"/>
        <w:jc w:val="center"/>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br w:type="page" w:clear="all"/>
      </w:r>
    </w:p>
    <w:p w14:paraId="649083BD">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四、偏离表格式</w:t>
      </w:r>
    </w:p>
    <w:p w14:paraId="3B6E17DF">
      <w:pPr>
        <w:pBdr>
          <w:top w:val="none" w:color="000000" w:sz="0" w:space="0"/>
          <w:left w:val="none" w:color="000000" w:sz="0" w:space="0"/>
          <w:bottom w:val="none" w:color="000000" w:sz="0" w:space="0"/>
          <w:right w:val="none" w:color="000000" w:sz="0" w:space="0"/>
        </w:pBdr>
        <w:spacing w:line="479" w:lineRule="atLeast"/>
        <w:ind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p w14:paraId="722B57B4">
      <w:pPr>
        <w:pBdr>
          <w:top w:val="none" w:color="000000" w:sz="0" w:space="0"/>
          <w:left w:val="none" w:color="000000" w:sz="0" w:space="0"/>
          <w:bottom w:val="none" w:color="000000" w:sz="0" w:space="0"/>
          <w:right w:val="none" w:color="000000" w:sz="0" w:space="0"/>
        </w:pBdr>
        <w:spacing w:line="479" w:lineRule="atLeast"/>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项目编号：</w:t>
      </w:r>
    </w:p>
    <w:p w14:paraId="12C43956">
      <w:pPr>
        <w:pBdr>
          <w:top w:val="none" w:color="000000" w:sz="0" w:space="0"/>
          <w:left w:val="none" w:color="000000" w:sz="0" w:space="0"/>
          <w:bottom w:val="none" w:color="000000" w:sz="0" w:space="0"/>
          <w:right w:val="none" w:color="000000" w:sz="0" w:space="0"/>
        </w:pBdr>
        <w:spacing w:line="479" w:lineRule="atLeast"/>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项目名称：</w:t>
      </w:r>
    </w:p>
    <w:tbl>
      <w:tblPr>
        <w:tblStyle w:val="44"/>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514"/>
        <w:gridCol w:w="1500"/>
        <w:gridCol w:w="1681"/>
        <w:gridCol w:w="1380"/>
        <w:gridCol w:w="1597"/>
      </w:tblGrid>
      <w:tr w14:paraId="50F2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4" w:type="dxa"/>
            <w:noWrap w:val="0"/>
            <w:tcMar>
              <w:top w:w="0" w:type="dxa"/>
              <w:left w:w="108" w:type="dxa"/>
              <w:bottom w:w="0" w:type="dxa"/>
              <w:right w:w="108" w:type="dxa"/>
            </w:tcMar>
            <w:vAlign w:val="center"/>
          </w:tcPr>
          <w:p w14:paraId="687C0DC1">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14" w:type="dxa"/>
            <w:noWrap w:val="0"/>
            <w:tcMar>
              <w:top w:w="0" w:type="dxa"/>
              <w:left w:w="108" w:type="dxa"/>
              <w:bottom w:w="0" w:type="dxa"/>
              <w:right w:w="108" w:type="dxa"/>
            </w:tcMar>
            <w:vAlign w:val="center"/>
          </w:tcPr>
          <w:p w14:paraId="20961FD0">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偏离内容</w:t>
            </w:r>
          </w:p>
        </w:tc>
        <w:tc>
          <w:tcPr>
            <w:tcW w:w="1500" w:type="dxa"/>
            <w:noWrap w:val="0"/>
            <w:tcMar>
              <w:top w:w="0" w:type="dxa"/>
              <w:left w:w="108" w:type="dxa"/>
              <w:bottom w:w="0" w:type="dxa"/>
              <w:right w:w="108" w:type="dxa"/>
            </w:tcMar>
            <w:vAlign w:val="center"/>
          </w:tcPr>
          <w:p w14:paraId="31CC4B96">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招标文件的要求</w:t>
            </w:r>
          </w:p>
        </w:tc>
        <w:tc>
          <w:tcPr>
            <w:tcW w:w="1681" w:type="dxa"/>
            <w:noWrap w:val="0"/>
            <w:tcMar>
              <w:top w:w="0" w:type="dxa"/>
              <w:left w:w="108" w:type="dxa"/>
              <w:bottom w:w="0" w:type="dxa"/>
              <w:right w:w="108" w:type="dxa"/>
            </w:tcMar>
            <w:vAlign w:val="center"/>
          </w:tcPr>
          <w:p w14:paraId="2BF8E47B">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投标文件中的内容</w:t>
            </w:r>
          </w:p>
        </w:tc>
        <w:tc>
          <w:tcPr>
            <w:tcW w:w="1380" w:type="dxa"/>
            <w:noWrap w:val="0"/>
            <w:tcMar>
              <w:top w:w="0" w:type="dxa"/>
              <w:left w:w="108" w:type="dxa"/>
              <w:bottom w:w="0" w:type="dxa"/>
              <w:right w:w="108" w:type="dxa"/>
            </w:tcMar>
            <w:vAlign w:val="center"/>
          </w:tcPr>
          <w:p w14:paraId="15BC4911">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（正/负/无）偏离</w:t>
            </w:r>
          </w:p>
        </w:tc>
        <w:tc>
          <w:tcPr>
            <w:tcW w:w="1597" w:type="dxa"/>
            <w:noWrap w:val="0"/>
            <w:tcMar>
              <w:top w:w="0" w:type="dxa"/>
              <w:left w:w="108" w:type="dxa"/>
              <w:bottom w:w="0" w:type="dxa"/>
              <w:right w:w="108" w:type="dxa"/>
            </w:tcMar>
            <w:vAlign w:val="center"/>
          </w:tcPr>
          <w:p w14:paraId="117A3704">
            <w:pPr>
              <w:pBdr>
                <w:top w:val="none" w:color="000000" w:sz="0" w:space="0"/>
                <w:left w:val="none" w:color="000000" w:sz="0" w:space="0"/>
                <w:bottom w:val="none" w:color="000000" w:sz="0" w:space="0"/>
                <w:right w:val="none" w:color="000000" w:sz="0" w:space="0"/>
              </w:pBd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59EE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4" w:type="dxa"/>
            <w:noWrap w:val="0"/>
            <w:tcMar>
              <w:top w:w="0" w:type="dxa"/>
              <w:left w:w="108" w:type="dxa"/>
              <w:bottom w:w="0" w:type="dxa"/>
              <w:right w:w="108" w:type="dxa"/>
            </w:tcMar>
          </w:tcPr>
          <w:p w14:paraId="2DE82AEB">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14" w:type="dxa"/>
            <w:noWrap w:val="0"/>
            <w:tcMar>
              <w:top w:w="0" w:type="dxa"/>
              <w:left w:w="108" w:type="dxa"/>
              <w:bottom w:w="0" w:type="dxa"/>
              <w:right w:w="108" w:type="dxa"/>
            </w:tcMar>
          </w:tcPr>
          <w:p w14:paraId="6EB38C17">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00" w:type="dxa"/>
            <w:noWrap w:val="0"/>
            <w:tcMar>
              <w:top w:w="0" w:type="dxa"/>
              <w:left w:w="108" w:type="dxa"/>
              <w:bottom w:w="0" w:type="dxa"/>
              <w:right w:w="108" w:type="dxa"/>
            </w:tcMar>
          </w:tcPr>
          <w:p w14:paraId="7BEC050C">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81" w:type="dxa"/>
            <w:noWrap w:val="0"/>
            <w:tcMar>
              <w:top w:w="0" w:type="dxa"/>
              <w:left w:w="108" w:type="dxa"/>
              <w:bottom w:w="0" w:type="dxa"/>
              <w:right w:w="108" w:type="dxa"/>
            </w:tcMar>
          </w:tcPr>
          <w:p w14:paraId="4FD0D5F1">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380" w:type="dxa"/>
            <w:noWrap w:val="0"/>
            <w:tcMar>
              <w:top w:w="0" w:type="dxa"/>
              <w:left w:w="108" w:type="dxa"/>
              <w:bottom w:w="0" w:type="dxa"/>
              <w:right w:w="108" w:type="dxa"/>
            </w:tcMar>
          </w:tcPr>
          <w:p w14:paraId="43F3D8B3">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97" w:type="dxa"/>
            <w:noWrap w:val="0"/>
            <w:tcMar>
              <w:top w:w="0" w:type="dxa"/>
              <w:left w:w="108" w:type="dxa"/>
              <w:bottom w:w="0" w:type="dxa"/>
              <w:right w:w="108" w:type="dxa"/>
            </w:tcMar>
          </w:tcPr>
          <w:p w14:paraId="7255F7E6">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9ED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4" w:type="dxa"/>
            <w:noWrap w:val="0"/>
            <w:tcMar>
              <w:top w:w="0" w:type="dxa"/>
              <w:left w:w="108" w:type="dxa"/>
              <w:bottom w:w="0" w:type="dxa"/>
              <w:right w:w="108" w:type="dxa"/>
            </w:tcMar>
          </w:tcPr>
          <w:p w14:paraId="146DF17E">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14" w:type="dxa"/>
            <w:noWrap w:val="0"/>
            <w:tcMar>
              <w:top w:w="0" w:type="dxa"/>
              <w:left w:w="108" w:type="dxa"/>
              <w:bottom w:w="0" w:type="dxa"/>
              <w:right w:w="108" w:type="dxa"/>
            </w:tcMar>
          </w:tcPr>
          <w:p w14:paraId="4D1CF183">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00" w:type="dxa"/>
            <w:noWrap w:val="0"/>
            <w:tcMar>
              <w:top w:w="0" w:type="dxa"/>
              <w:left w:w="108" w:type="dxa"/>
              <w:bottom w:w="0" w:type="dxa"/>
              <w:right w:w="108" w:type="dxa"/>
            </w:tcMar>
          </w:tcPr>
          <w:p w14:paraId="2F7D2528">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81" w:type="dxa"/>
            <w:noWrap w:val="0"/>
            <w:tcMar>
              <w:top w:w="0" w:type="dxa"/>
              <w:left w:w="108" w:type="dxa"/>
              <w:bottom w:w="0" w:type="dxa"/>
              <w:right w:w="108" w:type="dxa"/>
            </w:tcMar>
          </w:tcPr>
          <w:p w14:paraId="5F3B9148">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380" w:type="dxa"/>
            <w:noWrap w:val="0"/>
            <w:tcMar>
              <w:top w:w="0" w:type="dxa"/>
              <w:left w:w="108" w:type="dxa"/>
              <w:bottom w:w="0" w:type="dxa"/>
              <w:right w:w="108" w:type="dxa"/>
            </w:tcMar>
          </w:tcPr>
          <w:p w14:paraId="0B621399">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97" w:type="dxa"/>
            <w:noWrap w:val="0"/>
            <w:tcMar>
              <w:top w:w="0" w:type="dxa"/>
              <w:left w:w="108" w:type="dxa"/>
              <w:bottom w:w="0" w:type="dxa"/>
              <w:right w:w="108" w:type="dxa"/>
            </w:tcMar>
          </w:tcPr>
          <w:p w14:paraId="6AD8A5E0">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40E4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4" w:type="dxa"/>
            <w:noWrap w:val="0"/>
            <w:tcMar>
              <w:top w:w="0" w:type="dxa"/>
              <w:left w:w="108" w:type="dxa"/>
              <w:bottom w:w="0" w:type="dxa"/>
              <w:right w:w="108" w:type="dxa"/>
            </w:tcMar>
          </w:tcPr>
          <w:p w14:paraId="66994468">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14" w:type="dxa"/>
            <w:noWrap w:val="0"/>
            <w:tcMar>
              <w:top w:w="0" w:type="dxa"/>
              <w:left w:w="108" w:type="dxa"/>
              <w:bottom w:w="0" w:type="dxa"/>
              <w:right w:w="108" w:type="dxa"/>
            </w:tcMar>
          </w:tcPr>
          <w:p w14:paraId="6DBD2B95">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00" w:type="dxa"/>
            <w:noWrap w:val="0"/>
            <w:tcMar>
              <w:top w:w="0" w:type="dxa"/>
              <w:left w:w="108" w:type="dxa"/>
              <w:bottom w:w="0" w:type="dxa"/>
              <w:right w:w="108" w:type="dxa"/>
            </w:tcMar>
          </w:tcPr>
          <w:p w14:paraId="1D4900EF">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81" w:type="dxa"/>
            <w:noWrap w:val="0"/>
            <w:tcMar>
              <w:top w:w="0" w:type="dxa"/>
              <w:left w:w="108" w:type="dxa"/>
              <w:bottom w:w="0" w:type="dxa"/>
              <w:right w:w="108" w:type="dxa"/>
            </w:tcMar>
          </w:tcPr>
          <w:p w14:paraId="79E841E6">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380" w:type="dxa"/>
            <w:noWrap w:val="0"/>
            <w:tcMar>
              <w:top w:w="0" w:type="dxa"/>
              <w:left w:w="108" w:type="dxa"/>
              <w:bottom w:w="0" w:type="dxa"/>
              <w:right w:w="108" w:type="dxa"/>
            </w:tcMar>
          </w:tcPr>
          <w:p w14:paraId="34621A0D">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97" w:type="dxa"/>
            <w:noWrap w:val="0"/>
            <w:tcMar>
              <w:top w:w="0" w:type="dxa"/>
              <w:left w:w="108" w:type="dxa"/>
              <w:bottom w:w="0" w:type="dxa"/>
              <w:right w:w="108" w:type="dxa"/>
            </w:tcMar>
          </w:tcPr>
          <w:p w14:paraId="02505DFC">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5D7A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4" w:type="dxa"/>
            <w:noWrap w:val="0"/>
            <w:tcMar>
              <w:top w:w="0" w:type="dxa"/>
              <w:left w:w="108" w:type="dxa"/>
              <w:bottom w:w="0" w:type="dxa"/>
              <w:right w:w="108" w:type="dxa"/>
            </w:tcMar>
          </w:tcPr>
          <w:p w14:paraId="728A6F06">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14" w:type="dxa"/>
            <w:noWrap w:val="0"/>
            <w:tcMar>
              <w:top w:w="0" w:type="dxa"/>
              <w:left w:w="108" w:type="dxa"/>
              <w:bottom w:w="0" w:type="dxa"/>
              <w:right w:w="108" w:type="dxa"/>
            </w:tcMar>
          </w:tcPr>
          <w:p w14:paraId="2DFA77EC">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00" w:type="dxa"/>
            <w:noWrap w:val="0"/>
            <w:tcMar>
              <w:top w:w="0" w:type="dxa"/>
              <w:left w:w="108" w:type="dxa"/>
              <w:bottom w:w="0" w:type="dxa"/>
              <w:right w:w="108" w:type="dxa"/>
            </w:tcMar>
          </w:tcPr>
          <w:p w14:paraId="009148FC">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81" w:type="dxa"/>
            <w:noWrap w:val="0"/>
            <w:tcMar>
              <w:top w:w="0" w:type="dxa"/>
              <w:left w:w="108" w:type="dxa"/>
              <w:bottom w:w="0" w:type="dxa"/>
              <w:right w:w="108" w:type="dxa"/>
            </w:tcMar>
          </w:tcPr>
          <w:p w14:paraId="298C7D73">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380" w:type="dxa"/>
            <w:noWrap w:val="0"/>
            <w:tcMar>
              <w:top w:w="0" w:type="dxa"/>
              <w:left w:w="108" w:type="dxa"/>
              <w:bottom w:w="0" w:type="dxa"/>
              <w:right w:w="108" w:type="dxa"/>
            </w:tcMar>
          </w:tcPr>
          <w:p w14:paraId="2C1CC867">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97" w:type="dxa"/>
            <w:noWrap w:val="0"/>
            <w:tcMar>
              <w:top w:w="0" w:type="dxa"/>
              <w:left w:w="108" w:type="dxa"/>
              <w:bottom w:w="0" w:type="dxa"/>
              <w:right w:w="108" w:type="dxa"/>
            </w:tcMar>
          </w:tcPr>
          <w:p w14:paraId="6A67DB1D">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0DA5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4" w:type="dxa"/>
            <w:noWrap w:val="0"/>
            <w:tcMar>
              <w:top w:w="0" w:type="dxa"/>
              <w:left w:w="108" w:type="dxa"/>
              <w:bottom w:w="0" w:type="dxa"/>
              <w:right w:w="108" w:type="dxa"/>
            </w:tcMar>
          </w:tcPr>
          <w:p w14:paraId="514F53BA">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14" w:type="dxa"/>
            <w:noWrap w:val="0"/>
            <w:tcMar>
              <w:top w:w="0" w:type="dxa"/>
              <w:left w:w="108" w:type="dxa"/>
              <w:bottom w:w="0" w:type="dxa"/>
              <w:right w:w="108" w:type="dxa"/>
            </w:tcMar>
          </w:tcPr>
          <w:p w14:paraId="36C7C3FF">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00" w:type="dxa"/>
            <w:noWrap w:val="0"/>
            <w:tcMar>
              <w:top w:w="0" w:type="dxa"/>
              <w:left w:w="108" w:type="dxa"/>
              <w:bottom w:w="0" w:type="dxa"/>
              <w:right w:w="108" w:type="dxa"/>
            </w:tcMar>
          </w:tcPr>
          <w:p w14:paraId="471CD6DA">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81" w:type="dxa"/>
            <w:noWrap w:val="0"/>
            <w:tcMar>
              <w:top w:w="0" w:type="dxa"/>
              <w:left w:w="108" w:type="dxa"/>
              <w:bottom w:w="0" w:type="dxa"/>
              <w:right w:w="108" w:type="dxa"/>
            </w:tcMar>
          </w:tcPr>
          <w:p w14:paraId="1C47F82C">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380" w:type="dxa"/>
            <w:noWrap w:val="0"/>
            <w:tcMar>
              <w:top w:w="0" w:type="dxa"/>
              <w:left w:w="108" w:type="dxa"/>
              <w:bottom w:w="0" w:type="dxa"/>
              <w:right w:w="108" w:type="dxa"/>
            </w:tcMar>
          </w:tcPr>
          <w:p w14:paraId="1B0140B7">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97" w:type="dxa"/>
            <w:noWrap w:val="0"/>
            <w:tcMar>
              <w:top w:w="0" w:type="dxa"/>
              <w:left w:w="108" w:type="dxa"/>
              <w:bottom w:w="0" w:type="dxa"/>
              <w:right w:w="108" w:type="dxa"/>
            </w:tcMar>
          </w:tcPr>
          <w:p w14:paraId="6098985D">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C03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4" w:type="dxa"/>
            <w:noWrap w:val="0"/>
            <w:tcMar>
              <w:top w:w="0" w:type="dxa"/>
              <w:left w:w="108" w:type="dxa"/>
              <w:bottom w:w="0" w:type="dxa"/>
              <w:right w:w="108" w:type="dxa"/>
            </w:tcMar>
          </w:tcPr>
          <w:p w14:paraId="3F04EDD1">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14" w:type="dxa"/>
            <w:noWrap w:val="0"/>
            <w:tcMar>
              <w:top w:w="0" w:type="dxa"/>
              <w:left w:w="108" w:type="dxa"/>
              <w:bottom w:w="0" w:type="dxa"/>
              <w:right w:w="108" w:type="dxa"/>
            </w:tcMar>
          </w:tcPr>
          <w:p w14:paraId="594A6C9B">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00" w:type="dxa"/>
            <w:noWrap w:val="0"/>
            <w:tcMar>
              <w:top w:w="0" w:type="dxa"/>
              <w:left w:w="108" w:type="dxa"/>
              <w:bottom w:w="0" w:type="dxa"/>
              <w:right w:w="108" w:type="dxa"/>
            </w:tcMar>
          </w:tcPr>
          <w:p w14:paraId="648F14DD">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81" w:type="dxa"/>
            <w:noWrap w:val="0"/>
            <w:tcMar>
              <w:top w:w="0" w:type="dxa"/>
              <w:left w:w="108" w:type="dxa"/>
              <w:bottom w:w="0" w:type="dxa"/>
              <w:right w:w="108" w:type="dxa"/>
            </w:tcMar>
          </w:tcPr>
          <w:p w14:paraId="02F57EAD">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380" w:type="dxa"/>
            <w:noWrap w:val="0"/>
            <w:tcMar>
              <w:top w:w="0" w:type="dxa"/>
              <w:left w:w="108" w:type="dxa"/>
              <w:bottom w:w="0" w:type="dxa"/>
              <w:right w:w="108" w:type="dxa"/>
            </w:tcMar>
          </w:tcPr>
          <w:p w14:paraId="0E72118D">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597" w:type="dxa"/>
            <w:noWrap w:val="0"/>
            <w:tcMar>
              <w:top w:w="0" w:type="dxa"/>
              <w:left w:w="108" w:type="dxa"/>
              <w:bottom w:w="0" w:type="dxa"/>
              <w:right w:w="108" w:type="dxa"/>
            </w:tcMar>
          </w:tcPr>
          <w:p w14:paraId="1A7FAEC6">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FED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4" w:type="dxa"/>
            <w:noWrap w:val="0"/>
            <w:tcMar>
              <w:top w:w="0" w:type="dxa"/>
              <w:left w:w="108" w:type="dxa"/>
              <w:bottom w:w="0" w:type="dxa"/>
              <w:right w:w="108" w:type="dxa"/>
            </w:tcMar>
          </w:tcPr>
          <w:p w14:paraId="168E1FFF">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c>
          <w:tcPr>
            <w:tcW w:w="1514" w:type="dxa"/>
            <w:noWrap w:val="0"/>
            <w:tcMar>
              <w:top w:w="0" w:type="dxa"/>
              <w:left w:w="108" w:type="dxa"/>
              <w:bottom w:w="0" w:type="dxa"/>
              <w:right w:w="108" w:type="dxa"/>
            </w:tcMar>
          </w:tcPr>
          <w:p w14:paraId="7C302D44">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c>
          <w:tcPr>
            <w:tcW w:w="1500" w:type="dxa"/>
            <w:noWrap w:val="0"/>
            <w:tcMar>
              <w:top w:w="0" w:type="dxa"/>
              <w:left w:w="108" w:type="dxa"/>
              <w:bottom w:w="0" w:type="dxa"/>
              <w:right w:w="108" w:type="dxa"/>
            </w:tcMar>
          </w:tcPr>
          <w:p w14:paraId="0D5DD6DE">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c>
          <w:tcPr>
            <w:tcW w:w="1681" w:type="dxa"/>
            <w:noWrap w:val="0"/>
            <w:tcMar>
              <w:top w:w="0" w:type="dxa"/>
              <w:left w:w="108" w:type="dxa"/>
              <w:bottom w:w="0" w:type="dxa"/>
              <w:right w:w="108" w:type="dxa"/>
            </w:tcMar>
          </w:tcPr>
          <w:p w14:paraId="62FB9162">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c>
          <w:tcPr>
            <w:tcW w:w="1380" w:type="dxa"/>
            <w:noWrap w:val="0"/>
            <w:tcMar>
              <w:top w:w="0" w:type="dxa"/>
              <w:left w:w="108" w:type="dxa"/>
              <w:bottom w:w="0" w:type="dxa"/>
              <w:right w:w="108" w:type="dxa"/>
            </w:tcMar>
          </w:tcPr>
          <w:p w14:paraId="23F700C1">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c>
          <w:tcPr>
            <w:tcW w:w="1597" w:type="dxa"/>
            <w:noWrap w:val="0"/>
            <w:tcMar>
              <w:top w:w="0" w:type="dxa"/>
              <w:left w:w="108" w:type="dxa"/>
              <w:bottom w:w="0" w:type="dxa"/>
              <w:right w:w="108" w:type="dxa"/>
            </w:tcMar>
          </w:tcPr>
          <w:p w14:paraId="18D664B5">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r>
      <w:tr w14:paraId="69C9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4" w:type="dxa"/>
            <w:noWrap w:val="0"/>
            <w:tcMar>
              <w:top w:w="0" w:type="dxa"/>
              <w:left w:w="108" w:type="dxa"/>
              <w:bottom w:w="0" w:type="dxa"/>
              <w:right w:w="108" w:type="dxa"/>
            </w:tcMar>
          </w:tcPr>
          <w:p w14:paraId="2BDEAEB0">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c>
          <w:tcPr>
            <w:tcW w:w="1514" w:type="dxa"/>
            <w:noWrap w:val="0"/>
            <w:tcMar>
              <w:top w:w="0" w:type="dxa"/>
              <w:left w:w="108" w:type="dxa"/>
              <w:bottom w:w="0" w:type="dxa"/>
              <w:right w:w="108" w:type="dxa"/>
            </w:tcMar>
          </w:tcPr>
          <w:p w14:paraId="7E1E631F">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c>
          <w:tcPr>
            <w:tcW w:w="1500" w:type="dxa"/>
            <w:noWrap w:val="0"/>
            <w:tcMar>
              <w:top w:w="0" w:type="dxa"/>
              <w:left w:w="108" w:type="dxa"/>
              <w:bottom w:w="0" w:type="dxa"/>
              <w:right w:w="108" w:type="dxa"/>
            </w:tcMar>
          </w:tcPr>
          <w:p w14:paraId="7FFBB045">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c>
          <w:tcPr>
            <w:tcW w:w="1681" w:type="dxa"/>
            <w:noWrap w:val="0"/>
            <w:tcMar>
              <w:top w:w="0" w:type="dxa"/>
              <w:left w:w="108" w:type="dxa"/>
              <w:bottom w:w="0" w:type="dxa"/>
              <w:right w:w="108" w:type="dxa"/>
            </w:tcMar>
          </w:tcPr>
          <w:p w14:paraId="382D38DE">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c>
          <w:tcPr>
            <w:tcW w:w="1380" w:type="dxa"/>
            <w:noWrap w:val="0"/>
            <w:tcMar>
              <w:top w:w="0" w:type="dxa"/>
              <w:left w:w="108" w:type="dxa"/>
              <w:bottom w:w="0" w:type="dxa"/>
              <w:right w:w="108" w:type="dxa"/>
            </w:tcMar>
          </w:tcPr>
          <w:p w14:paraId="7109C046">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c>
          <w:tcPr>
            <w:tcW w:w="1597" w:type="dxa"/>
            <w:noWrap w:val="0"/>
            <w:tcMar>
              <w:top w:w="0" w:type="dxa"/>
              <w:left w:w="108" w:type="dxa"/>
              <w:bottom w:w="0" w:type="dxa"/>
              <w:right w:w="108" w:type="dxa"/>
            </w:tcMar>
          </w:tcPr>
          <w:p w14:paraId="7F1E0788">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r>
      <w:tr w14:paraId="055A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4" w:type="dxa"/>
            <w:noWrap w:val="0"/>
            <w:tcMar>
              <w:top w:w="0" w:type="dxa"/>
              <w:left w:w="108" w:type="dxa"/>
              <w:bottom w:w="0" w:type="dxa"/>
              <w:right w:w="108" w:type="dxa"/>
            </w:tcMar>
          </w:tcPr>
          <w:p w14:paraId="525B31F0">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c>
          <w:tcPr>
            <w:tcW w:w="1514" w:type="dxa"/>
            <w:noWrap w:val="0"/>
            <w:tcMar>
              <w:top w:w="0" w:type="dxa"/>
              <w:left w:w="108" w:type="dxa"/>
              <w:bottom w:w="0" w:type="dxa"/>
              <w:right w:w="108" w:type="dxa"/>
            </w:tcMar>
          </w:tcPr>
          <w:p w14:paraId="0D91DBA9">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c>
          <w:tcPr>
            <w:tcW w:w="1500" w:type="dxa"/>
            <w:noWrap w:val="0"/>
            <w:tcMar>
              <w:top w:w="0" w:type="dxa"/>
              <w:left w:w="108" w:type="dxa"/>
              <w:bottom w:w="0" w:type="dxa"/>
              <w:right w:w="108" w:type="dxa"/>
            </w:tcMar>
          </w:tcPr>
          <w:p w14:paraId="7B4B841A">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c>
          <w:tcPr>
            <w:tcW w:w="1681" w:type="dxa"/>
            <w:noWrap w:val="0"/>
            <w:tcMar>
              <w:top w:w="0" w:type="dxa"/>
              <w:left w:w="108" w:type="dxa"/>
              <w:bottom w:w="0" w:type="dxa"/>
              <w:right w:w="108" w:type="dxa"/>
            </w:tcMar>
          </w:tcPr>
          <w:p w14:paraId="50184E8C">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c>
          <w:tcPr>
            <w:tcW w:w="1380" w:type="dxa"/>
            <w:noWrap w:val="0"/>
            <w:tcMar>
              <w:top w:w="0" w:type="dxa"/>
              <w:left w:w="108" w:type="dxa"/>
              <w:bottom w:w="0" w:type="dxa"/>
              <w:right w:w="108" w:type="dxa"/>
            </w:tcMar>
          </w:tcPr>
          <w:p w14:paraId="317582DD">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c>
          <w:tcPr>
            <w:tcW w:w="1597" w:type="dxa"/>
            <w:noWrap w:val="0"/>
            <w:tcMar>
              <w:top w:w="0" w:type="dxa"/>
              <w:left w:w="108" w:type="dxa"/>
              <w:bottom w:w="0" w:type="dxa"/>
              <w:right w:w="108" w:type="dxa"/>
            </w:tcMar>
          </w:tcPr>
          <w:p w14:paraId="2C755386">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p>
        </w:tc>
      </w:tr>
    </w:tbl>
    <w:p w14:paraId="1028BA42">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0"/>
          <w:szCs w:val="22"/>
          <w:highlight w:val="none"/>
        </w:rPr>
      </w:pPr>
      <w:r>
        <w:rPr>
          <w:rFonts w:hint="eastAsia" w:ascii="宋体" w:hAnsi="宋体" w:eastAsia="宋体" w:cs="宋体"/>
          <w:b/>
          <w:color w:val="auto"/>
          <w:sz w:val="24"/>
          <w:szCs w:val="22"/>
          <w:highlight w:val="none"/>
        </w:rPr>
        <w:t>注</w:t>
      </w:r>
      <w:r>
        <w:rPr>
          <w:rFonts w:hint="eastAsia" w:ascii="宋体" w:hAnsi="宋体" w:eastAsia="宋体" w:cs="宋体"/>
          <w:color w:val="auto"/>
          <w:sz w:val="24"/>
          <w:szCs w:val="22"/>
          <w:highlight w:val="none"/>
        </w:rPr>
        <w:t>：投标人的投标文件中的内容与招标文件（含招标文件的澄清或者修改的内容）的要求不同时，逐条列在偏离表中，否则将认为投标人接受招标文件的要求。</w:t>
      </w:r>
    </w:p>
    <w:p w14:paraId="6D1429C8">
      <w:pPr>
        <w:pBdr>
          <w:top w:val="none" w:color="000000" w:sz="0" w:space="0"/>
          <w:left w:val="none" w:color="000000" w:sz="0" w:space="0"/>
          <w:bottom w:val="none" w:color="000000" w:sz="0" w:space="0"/>
          <w:right w:val="none" w:color="000000" w:sz="0" w:space="0"/>
        </w:pBdr>
        <w:spacing w:line="71" w:lineRule="atLeast"/>
        <w:ind w:firstLine="2850"/>
        <w:rPr>
          <w:rFonts w:hint="eastAsia" w:ascii="宋体" w:hAnsi="宋体" w:eastAsia="宋体" w:cs="宋体"/>
          <w:color w:val="auto"/>
          <w:sz w:val="28"/>
          <w:szCs w:val="22"/>
          <w:highlight w:val="none"/>
        </w:rPr>
      </w:pPr>
    </w:p>
    <w:p w14:paraId="47C30E3D">
      <w:pPr>
        <w:pBdr>
          <w:top w:val="none" w:color="000000" w:sz="0" w:space="0"/>
          <w:left w:val="none" w:color="000000" w:sz="0" w:space="0"/>
          <w:bottom w:val="none" w:color="000000" w:sz="0" w:space="0"/>
          <w:right w:val="none" w:color="000000" w:sz="0" w:space="0"/>
        </w:pBdr>
        <w:spacing w:line="71"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（电子签章）</w:t>
      </w:r>
    </w:p>
    <w:p w14:paraId="31D11C6A">
      <w:pPr>
        <w:pBdr>
          <w:top w:val="none" w:color="000000" w:sz="0" w:space="0"/>
          <w:left w:val="none" w:color="000000" w:sz="0" w:space="0"/>
          <w:bottom w:val="none" w:color="000000" w:sz="0" w:space="0"/>
          <w:right w:val="none" w:color="000000" w:sz="0" w:space="0"/>
        </w:pBdr>
        <w:spacing w:line="85" w:lineRule="atLeast"/>
        <w:ind w:firstLine="3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17DD93DA">
      <w:pPr>
        <w:pBdr>
          <w:top w:val="none" w:color="000000" w:sz="0" w:space="0"/>
          <w:left w:val="none" w:color="000000" w:sz="0" w:space="0"/>
          <w:bottom w:val="none" w:color="000000" w:sz="0" w:space="0"/>
          <w:right w:val="none" w:color="000000" w:sz="0" w:space="0"/>
        </w:pBdr>
        <w:spacing w:line="85"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6D77BC4F">
      <w:pPr>
        <w:pBdr>
          <w:top w:val="none" w:color="000000" w:sz="0" w:space="0"/>
          <w:left w:val="none" w:color="000000" w:sz="0" w:space="0"/>
          <w:bottom w:val="none" w:color="000000" w:sz="0" w:space="0"/>
          <w:right w:val="none" w:color="000000" w:sz="0" w:space="0"/>
        </w:pBdr>
        <w:spacing w:line="479" w:lineRule="atLeast"/>
        <w:ind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 xml:space="preserve">  </w:t>
      </w:r>
    </w:p>
    <w:p w14:paraId="62B04D7D">
      <w:pPr>
        <w:pBdr>
          <w:top w:val="none" w:color="000000" w:sz="0" w:space="0"/>
          <w:left w:val="none" w:color="000000" w:sz="0" w:space="0"/>
          <w:bottom w:val="none" w:color="000000" w:sz="0" w:space="0"/>
          <w:right w:val="none" w:color="000000" w:sz="0" w:space="0"/>
        </w:pBdr>
        <w:spacing w:line="479" w:lineRule="atLeast"/>
        <w:jc w:val="center"/>
        <w:rPr>
          <w:rFonts w:hint="eastAsia" w:ascii="宋体" w:hAnsi="宋体" w:eastAsia="宋体" w:cs="宋体"/>
          <w:b/>
          <w:bCs/>
          <w:color w:val="auto"/>
          <w:sz w:val="28"/>
          <w:szCs w:val="28"/>
          <w:highlight w:val="none"/>
        </w:rPr>
        <w:sectPr>
          <w:pgSz w:w="11906" w:h="16838"/>
          <w:pgMar w:top="1440" w:right="1080" w:bottom="1440" w:left="1080" w:header="851" w:footer="992" w:gutter="0"/>
          <w:cols w:space="720" w:num="1"/>
          <w:docGrid w:linePitch="360" w:charSpace="0"/>
        </w:sectPr>
      </w:pPr>
    </w:p>
    <w:p w14:paraId="7655D09C">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五、授权委托书格式</w:t>
      </w:r>
    </w:p>
    <w:p w14:paraId="17DC40B6">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（一）授权委托书</w:t>
      </w:r>
    </w:p>
    <w:p w14:paraId="3E9EFA0E">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w:t>
      </w:r>
    </w:p>
    <w:p w14:paraId="24339BA9">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778BA28F">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职务：</w:t>
      </w:r>
    </w:p>
    <w:p w14:paraId="2FDF92B9">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p w14:paraId="432E6F21">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受托人：        性别：男（女）</w:t>
      </w:r>
    </w:p>
    <w:p w14:paraId="4B450CCA">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  岁      民族：  族</w:t>
      </w:r>
    </w:p>
    <w:p w14:paraId="0E195AF6">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p w14:paraId="66718822">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p w14:paraId="2095202E">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）全权代表我企业（公司）参与（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）的招、投标活动及签订合同。（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）以我企业（公司）名义所为的法律行为及签署的文件，我企业（公司）均予以认可。有关法律责任均由我企业（公司）承担。（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）无转委托权。</w:t>
      </w:r>
    </w:p>
    <w:p w14:paraId="2A59B973">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14:paraId="5C16536A">
      <w:pPr>
        <w:pBdr>
          <w:top w:val="none" w:color="000000" w:sz="0" w:space="0"/>
          <w:left w:val="none" w:color="000000" w:sz="0" w:space="0"/>
          <w:bottom w:val="none" w:color="000000" w:sz="0" w:space="0"/>
          <w:right w:val="none" w:color="000000" w:sz="0" w:space="0"/>
        </w:pBdr>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特此授权委托。</w:t>
      </w:r>
    </w:p>
    <w:p w14:paraId="3CEF2891">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eastAsia="宋体" w:cs="宋体"/>
          <w:color w:val="auto"/>
          <w:sz w:val="24"/>
          <w:szCs w:val="24"/>
          <w:highlight w:val="none"/>
        </w:rPr>
      </w:pPr>
    </w:p>
    <w:p w14:paraId="060DDD08">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委托人（电子签章）：</w:t>
      </w:r>
    </w:p>
    <w:p w14:paraId="37310781">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法定代表人（签字或盖章）： </w:t>
      </w:r>
    </w:p>
    <w:p w14:paraId="464E3B26">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受托人（签字或盖章）：</w:t>
      </w:r>
    </w:p>
    <w:p w14:paraId="7433DCC7">
      <w:pPr>
        <w:pStyle w:val="19"/>
        <w:spacing w:line="360" w:lineRule="auto"/>
        <w:ind w:left="0" w:firstLine="60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受托人联系方式：</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邮箱：</w:t>
      </w:r>
    </w:p>
    <w:p w14:paraId="229981E1">
      <w:pPr>
        <w:pBdr>
          <w:top w:val="none" w:color="000000" w:sz="0" w:space="0"/>
          <w:left w:val="none" w:color="000000" w:sz="0" w:space="0"/>
          <w:bottom w:val="none" w:color="000000" w:sz="0" w:space="0"/>
          <w:right w:val="none" w:color="000000" w:sz="0" w:space="0"/>
        </w:pBdr>
        <w:spacing w:line="360" w:lineRule="auto"/>
        <w:ind w:right="600" w:firstLine="615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年  月 日 </w:t>
      </w:r>
    </w:p>
    <w:p w14:paraId="3731F09B">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(受托人身份证扫描件附后)</w:t>
      </w:r>
    </w:p>
    <w:p w14:paraId="58F99F1B">
      <w:pPr>
        <w:pBdr>
          <w:top w:val="none" w:color="000000" w:sz="0" w:space="0"/>
          <w:left w:val="none" w:color="000000" w:sz="0" w:space="0"/>
          <w:bottom w:val="none" w:color="000000" w:sz="0" w:space="0"/>
          <w:right w:val="none" w:color="000000" w:sz="0" w:space="0"/>
        </w:pBdr>
        <w:spacing w:before="100" w:after="100" w:line="479" w:lineRule="atLeast"/>
        <w:jc w:val="center"/>
        <w:rPr>
          <w:rFonts w:hint="eastAsia" w:ascii="宋体" w:hAnsi="宋体" w:eastAsia="宋体" w:cs="宋体"/>
          <w:b/>
          <w:bCs/>
          <w:color w:val="auto"/>
          <w:sz w:val="24"/>
          <w:szCs w:val="24"/>
          <w:highlight w:val="none"/>
        </w:rPr>
        <w:sectPr>
          <w:pgSz w:w="11906" w:h="16838"/>
          <w:pgMar w:top="1440" w:right="1080" w:bottom="1440" w:left="1080" w:header="851" w:footer="992" w:gutter="0"/>
          <w:cols w:space="720" w:num="1"/>
          <w:docGrid w:linePitch="360" w:charSpace="0"/>
        </w:sectPr>
      </w:pPr>
    </w:p>
    <w:p w14:paraId="50D1D91F">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（二）法定代表人身份证明书</w:t>
      </w:r>
    </w:p>
    <w:p w14:paraId="6AE8A630">
      <w:pPr>
        <w:pStyle w:val="31"/>
        <w:rPr>
          <w:rFonts w:hint="eastAsia" w:ascii="宋体" w:hAnsi="宋体" w:eastAsia="宋体" w:cs="宋体"/>
          <w:color w:val="auto"/>
          <w:sz w:val="24"/>
          <w:szCs w:val="24"/>
          <w:highlight w:val="none"/>
        </w:rPr>
      </w:pPr>
    </w:p>
    <w:p w14:paraId="05C2CF2E">
      <w:pPr>
        <w:pStyle w:val="71"/>
        <w:tabs>
          <w:tab w:val="left" w:pos="720"/>
          <w:tab w:val="left" w:pos="900"/>
        </w:tabs>
        <w:spacing w:line="500" w:lineRule="exact"/>
        <w:ind w:firstLine="480"/>
        <w:rPr>
          <w:rFonts w:hint="eastAsia" w:ascii="宋体" w:hAnsi="宋体" w:eastAsia="宋体" w:cs="宋体"/>
          <w:color w:val="auto"/>
          <w:sz w:val="24"/>
          <w:szCs w:val="24"/>
          <w:highlight w:val="none"/>
        </w:rPr>
      </w:pPr>
    </w:p>
    <w:p w14:paraId="14D653D0">
      <w:pPr>
        <w:pStyle w:val="71"/>
        <w:tabs>
          <w:tab w:val="left" w:pos="720"/>
          <w:tab w:val="left" w:pos="9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14:paraId="58D96258">
      <w:pPr>
        <w:pStyle w:val="71"/>
        <w:tabs>
          <w:tab w:val="left" w:pos="720"/>
          <w:tab w:val="left" w:pos="9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094A6D3B">
      <w:pPr>
        <w:pStyle w:val="71"/>
        <w:tabs>
          <w:tab w:val="left" w:pos="720"/>
          <w:tab w:val="left" w:pos="9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姓名：            性别：    </w:t>
      </w:r>
    </w:p>
    <w:p w14:paraId="31F80212">
      <w:pPr>
        <w:pStyle w:val="71"/>
        <w:tabs>
          <w:tab w:val="left" w:pos="720"/>
          <w:tab w:val="left" w:pos="9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        职务：</w:t>
      </w:r>
    </w:p>
    <w:p w14:paraId="51294EE0">
      <w:pPr>
        <w:pStyle w:val="71"/>
        <w:spacing w:line="360" w:lineRule="auto"/>
        <w:ind w:firstLine="960"/>
        <w:rPr>
          <w:rFonts w:hint="eastAsia" w:ascii="宋体" w:hAnsi="宋体" w:eastAsia="宋体" w:cs="宋体"/>
          <w:color w:val="auto"/>
          <w:sz w:val="24"/>
          <w:szCs w:val="24"/>
          <w:highlight w:val="none"/>
          <w:u w:val="single"/>
        </w:rPr>
      </w:pPr>
    </w:p>
    <w:p w14:paraId="710C6D1B">
      <w:pPr>
        <w:pStyle w:val="71"/>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系我企业（公司）的法定代表人。</w:t>
      </w:r>
    </w:p>
    <w:p w14:paraId="7B246510">
      <w:pPr>
        <w:pStyle w:val="71"/>
        <w:tabs>
          <w:tab w:val="left" w:pos="720"/>
          <w:tab w:val="left" w:pos="900"/>
        </w:tabs>
        <w:spacing w:line="360" w:lineRule="auto"/>
        <w:rPr>
          <w:rFonts w:hint="eastAsia" w:ascii="宋体" w:hAnsi="宋体" w:eastAsia="宋体" w:cs="宋体"/>
          <w:color w:val="auto"/>
          <w:sz w:val="24"/>
          <w:szCs w:val="24"/>
          <w:highlight w:val="none"/>
        </w:rPr>
      </w:pPr>
    </w:p>
    <w:p w14:paraId="122030FF">
      <w:pPr>
        <w:pStyle w:val="71"/>
        <w:tabs>
          <w:tab w:val="left" w:pos="720"/>
          <w:tab w:val="left" w:pos="90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40A5995">
      <w:pPr>
        <w:pStyle w:val="71"/>
        <w:tabs>
          <w:tab w:val="left" w:pos="720"/>
          <w:tab w:val="left" w:pos="900"/>
        </w:tabs>
        <w:spacing w:line="360" w:lineRule="auto"/>
        <w:ind w:firstLine="480"/>
        <w:rPr>
          <w:rFonts w:hint="eastAsia" w:ascii="宋体" w:hAnsi="宋体" w:eastAsia="宋体" w:cs="宋体"/>
          <w:color w:val="auto"/>
          <w:sz w:val="24"/>
          <w:szCs w:val="24"/>
          <w:highlight w:val="none"/>
        </w:rPr>
      </w:pPr>
    </w:p>
    <w:p w14:paraId="46400E9C">
      <w:pPr>
        <w:pBdr>
          <w:top w:val="none" w:color="000000" w:sz="0" w:space="0"/>
          <w:left w:val="none" w:color="000000" w:sz="0" w:space="0"/>
          <w:bottom w:val="none" w:color="000000" w:sz="0" w:space="0"/>
          <w:right w:val="none" w:color="000000" w:sz="0" w:space="0"/>
        </w:pBdr>
        <w:spacing w:line="71" w:lineRule="atLeast"/>
        <w:rPr>
          <w:rFonts w:hint="eastAsia" w:ascii="宋体" w:hAnsi="宋体" w:eastAsia="宋体" w:cs="宋体"/>
          <w:color w:val="auto"/>
          <w:sz w:val="24"/>
          <w:szCs w:val="24"/>
          <w:highlight w:val="none"/>
        </w:rPr>
      </w:pPr>
    </w:p>
    <w:p w14:paraId="30D8CDAF">
      <w:pPr>
        <w:pBdr>
          <w:top w:val="none" w:color="000000" w:sz="0" w:space="0"/>
          <w:left w:val="none" w:color="000000" w:sz="0" w:space="0"/>
          <w:bottom w:val="none" w:color="000000" w:sz="0" w:space="0"/>
          <w:right w:val="none" w:color="000000" w:sz="0" w:space="0"/>
        </w:pBdr>
        <w:spacing w:line="71"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（电子签章）</w:t>
      </w:r>
    </w:p>
    <w:p w14:paraId="1D821674">
      <w:pPr>
        <w:pBdr>
          <w:top w:val="none" w:color="000000" w:sz="0" w:space="0"/>
          <w:left w:val="none" w:color="000000" w:sz="0" w:space="0"/>
          <w:bottom w:val="none" w:color="000000" w:sz="0" w:space="0"/>
          <w:right w:val="none" w:color="000000" w:sz="0" w:space="0"/>
        </w:pBdr>
        <w:spacing w:line="85"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26EF9F2">
      <w:pPr>
        <w:pBdr>
          <w:top w:val="none" w:color="000000" w:sz="0" w:space="0"/>
          <w:left w:val="none" w:color="000000" w:sz="0" w:space="0"/>
          <w:bottom w:val="none" w:color="000000" w:sz="0" w:space="0"/>
          <w:right w:val="none" w:color="000000" w:sz="0" w:space="0"/>
        </w:pBdr>
        <w:spacing w:line="85"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1A66980">
      <w:pPr>
        <w:pBdr>
          <w:top w:val="none" w:color="000000" w:sz="0" w:space="0"/>
          <w:left w:val="none" w:color="000000" w:sz="0" w:space="0"/>
          <w:bottom w:val="none" w:color="000000" w:sz="0" w:space="0"/>
          <w:right w:val="none" w:color="000000" w:sz="0" w:space="0"/>
        </w:pBdr>
        <w:spacing w:line="85" w:lineRule="atLeast"/>
        <w:rPr>
          <w:rFonts w:hint="eastAsia" w:ascii="宋体" w:hAnsi="宋体" w:eastAsia="宋体" w:cs="宋体"/>
          <w:color w:val="auto"/>
          <w:sz w:val="24"/>
          <w:szCs w:val="24"/>
          <w:highlight w:val="none"/>
        </w:rPr>
      </w:pPr>
    </w:p>
    <w:p w14:paraId="291038DE">
      <w:pPr>
        <w:pBdr>
          <w:top w:val="none" w:color="000000" w:sz="0" w:space="0"/>
          <w:left w:val="none" w:color="000000" w:sz="0" w:space="0"/>
          <w:bottom w:val="none" w:color="000000" w:sz="0" w:space="0"/>
          <w:right w:val="none" w:color="000000" w:sz="0" w:space="0"/>
        </w:pBdr>
        <w:spacing w:line="85"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E57E8B2">
      <w:pPr>
        <w:pStyle w:val="71"/>
        <w:tabs>
          <w:tab w:val="left" w:pos="720"/>
          <w:tab w:val="left" w:pos="900"/>
        </w:tabs>
        <w:spacing w:line="360" w:lineRule="auto"/>
        <w:jc w:val="right"/>
        <w:rPr>
          <w:rFonts w:hint="eastAsia" w:ascii="宋体" w:hAnsi="宋体" w:eastAsia="宋体" w:cs="宋体"/>
          <w:color w:val="auto"/>
          <w:sz w:val="24"/>
          <w:szCs w:val="24"/>
          <w:highlight w:val="none"/>
        </w:rPr>
      </w:pPr>
    </w:p>
    <w:p w14:paraId="5FA23327">
      <w:pPr>
        <w:pStyle w:val="71"/>
        <w:spacing w:line="360" w:lineRule="auto"/>
        <w:rPr>
          <w:rFonts w:hint="eastAsia" w:ascii="宋体" w:hAnsi="宋体" w:eastAsia="宋体" w:cs="宋体"/>
          <w:color w:val="auto"/>
          <w:sz w:val="24"/>
          <w:szCs w:val="24"/>
          <w:highlight w:val="none"/>
        </w:rPr>
      </w:pPr>
    </w:p>
    <w:p w14:paraId="6EB48EFB">
      <w:pPr>
        <w:pBdr>
          <w:top w:val="none" w:color="000000" w:sz="0" w:space="0"/>
          <w:left w:val="none" w:color="000000" w:sz="0" w:space="0"/>
          <w:bottom w:val="none" w:color="000000" w:sz="0" w:space="0"/>
          <w:right w:val="none" w:color="000000" w:sz="0" w:space="0"/>
        </w:pBdr>
        <w:spacing w:before="100" w:after="100" w:line="479" w:lineRule="atLeast"/>
        <w:ind w:firstLine="6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(法定代表人身份证原件扫描件附后）</w:t>
      </w:r>
    </w:p>
    <w:p w14:paraId="4F3A2D8E">
      <w:pPr>
        <w:pBdr>
          <w:top w:val="none" w:color="000000" w:sz="0" w:space="0"/>
          <w:left w:val="none" w:color="000000" w:sz="0" w:space="0"/>
          <w:bottom w:val="none" w:color="000000" w:sz="0" w:space="0"/>
          <w:right w:val="none" w:color="000000" w:sz="0" w:space="0"/>
        </w:pBdr>
        <w:spacing w:before="100" w:after="100" w:line="479" w:lineRule="atLeast"/>
        <w:ind w:firstLine="600"/>
        <w:jc w:val="center"/>
        <w:rPr>
          <w:rFonts w:hint="eastAsia" w:ascii="宋体" w:hAnsi="宋体" w:eastAsia="宋体" w:cs="宋体"/>
          <w:b/>
          <w:bCs/>
          <w:color w:val="auto"/>
          <w:sz w:val="28"/>
          <w:szCs w:val="28"/>
          <w:highlight w:val="none"/>
        </w:rPr>
      </w:pPr>
    </w:p>
    <w:p w14:paraId="2EAE3E0D">
      <w:pPr>
        <w:pBdr>
          <w:top w:val="none" w:color="000000" w:sz="0" w:space="0"/>
          <w:left w:val="none" w:color="000000" w:sz="0" w:space="0"/>
          <w:bottom w:val="none" w:color="000000" w:sz="0" w:space="0"/>
          <w:right w:val="none" w:color="000000" w:sz="0" w:space="0"/>
        </w:pBdr>
        <w:spacing w:before="100" w:after="100" w:line="479" w:lineRule="atLeast"/>
        <w:ind w:firstLine="600"/>
        <w:jc w:val="center"/>
        <w:rPr>
          <w:rFonts w:hint="eastAsia" w:ascii="宋体" w:hAnsi="宋体" w:eastAsia="宋体" w:cs="宋体"/>
          <w:b/>
          <w:bCs/>
          <w:color w:val="auto"/>
          <w:sz w:val="28"/>
          <w:szCs w:val="28"/>
          <w:highlight w:val="none"/>
        </w:rPr>
      </w:pPr>
    </w:p>
    <w:p w14:paraId="700F5770">
      <w:pPr>
        <w:pBdr>
          <w:top w:val="none" w:color="000000" w:sz="0" w:space="0"/>
          <w:left w:val="none" w:color="000000" w:sz="0" w:space="0"/>
          <w:bottom w:val="none" w:color="000000" w:sz="0" w:space="0"/>
          <w:right w:val="none" w:color="000000" w:sz="0" w:space="0"/>
        </w:pBdr>
        <w:spacing w:before="100" w:after="100" w:line="479" w:lineRule="atLeast"/>
        <w:ind w:firstLine="600"/>
        <w:jc w:val="center"/>
        <w:rPr>
          <w:rFonts w:hint="eastAsia" w:ascii="宋体" w:hAnsi="宋体" w:eastAsia="宋体" w:cs="宋体"/>
          <w:b/>
          <w:bCs/>
          <w:color w:val="auto"/>
          <w:sz w:val="28"/>
          <w:szCs w:val="28"/>
          <w:highlight w:val="none"/>
        </w:rPr>
      </w:pPr>
    </w:p>
    <w:p w14:paraId="155C7099">
      <w:pPr>
        <w:pBdr>
          <w:top w:val="none" w:color="000000" w:sz="0" w:space="0"/>
          <w:left w:val="none" w:color="000000" w:sz="0" w:space="0"/>
          <w:bottom w:val="none" w:color="000000" w:sz="0" w:space="0"/>
          <w:right w:val="none" w:color="000000" w:sz="0" w:space="0"/>
        </w:pBdr>
        <w:spacing w:before="100" w:after="100" w:line="479" w:lineRule="atLeast"/>
        <w:ind w:firstLine="600"/>
        <w:jc w:val="center"/>
        <w:rPr>
          <w:rFonts w:hint="eastAsia" w:ascii="宋体" w:hAnsi="宋体" w:eastAsia="宋体" w:cs="宋体"/>
          <w:b/>
          <w:bCs/>
          <w:color w:val="auto"/>
          <w:sz w:val="28"/>
          <w:szCs w:val="28"/>
          <w:highlight w:val="none"/>
        </w:rPr>
      </w:pPr>
    </w:p>
    <w:p w14:paraId="3BE8E7AC">
      <w:pPr>
        <w:pBdr>
          <w:top w:val="none" w:color="000000" w:sz="0" w:space="0"/>
          <w:left w:val="none" w:color="000000" w:sz="0" w:space="0"/>
          <w:bottom w:val="none" w:color="000000" w:sz="0" w:space="0"/>
          <w:right w:val="none" w:color="000000" w:sz="0" w:space="0"/>
        </w:pBdr>
        <w:spacing w:before="100" w:after="100" w:line="479" w:lineRule="atLeast"/>
        <w:ind w:firstLine="600"/>
        <w:jc w:val="center"/>
        <w:rPr>
          <w:rFonts w:hint="eastAsia" w:ascii="宋体" w:hAnsi="宋体" w:eastAsia="宋体" w:cs="宋体"/>
          <w:b/>
          <w:bCs/>
          <w:color w:val="auto"/>
          <w:sz w:val="28"/>
          <w:szCs w:val="28"/>
          <w:highlight w:val="none"/>
        </w:rPr>
      </w:pPr>
    </w:p>
    <w:p w14:paraId="218A2ABF">
      <w:pPr>
        <w:pBdr>
          <w:top w:val="none" w:color="000000" w:sz="0" w:space="0"/>
          <w:left w:val="none" w:color="000000" w:sz="0" w:space="0"/>
          <w:bottom w:val="none" w:color="000000" w:sz="0" w:space="0"/>
          <w:right w:val="none" w:color="000000" w:sz="0" w:space="0"/>
        </w:pBdr>
        <w:spacing w:before="100" w:after="100" w:line="479" w:lineRule="atLeast"/>
        <w:ind w:firstLine="600"/>
        <w:jc w:val="center"/>
        <w:rPr>
          <w:rFonts w:hint="eastAsia" w:ascii="宋体" w:hAnsi="宋体" w:eastAsia="宋体" w:cs="宋体"/>
          <w:b/>
          <w:bCs/>
          <w:color w:val="auto"/>
          <w:sz w:val="28"/>
          <w:szCs w:val="28"/>
          <w:highlight w:val="none"/>
        </w:rPr>
      </w:pPr>
    </w:p>
    <w:p w14:paraId="52E7545D">
      <w:pPr>
        <w:pBdr>
          <w:top w:val="none" w:color="000000" w:sz="0" w:space="0"/>
          <w:left w:val="none" w:color="000000" w:sz="0" w:space="0"/>
          <w:bottom w:val="none" w:color="000000" w:sz="0" w:space="0"/>
          <w:right w:val="none" w:color="000000" w:sz="0" w:space="0"/>
        </w:pBdr>
        <w:spacing w:before="100" w:after="100" w:line="360" w:lineRule="auto"/>
        <w:ind w:firstLine="600"/>
        <w:jc w:val="center"/>
        <w:rPr>
          <w:rFonts w:hint="eastAsia" w:ascii="宋体" w:hAnsi="宋体" w:eastAsia="宋体" w:cs="宋体"/>
          <w:b/>
          <w:bCs/>
          <w:color w:val="auto"/>
          <w:sz w:val="28"/>
          <w:szCs w:val="28"/>
          <w:highlight w:val="none"/>
        </w:rPr>
      </w:pPr>
    </w:p>
    <w:p w14:paraId="0553DD3C">
      <w:pPr>
        <w:pBdr>
          <w:top w:val="none" w:color="000000" w:sz="0" w:space="0"/>
          <w:left w:val="none" w:color="000000" w:sz="0" w:space="0"/>
          <w:bottom w:val="none" w:color="000000" w:sz="0" w:space="0"/>
          <w:right w:val="none" w:color="000000" w:sz="0" w:space="0"/>
        </w:pBdr>
        <w:spacing w:before="100" w:after="100" w:line="360" w:lineRule="auto"/>
        <w:ind w:firstLine="600"/>
        <w:jc w:val="center"/>
        <w:rPr>
          <w:rFonts w:hint="eastAsia" w:ascii="宋体" w:hAnsi="宋体" w:eastAsia="宋体" w:cs="宋体"/>
          <w:b/>
          <w:bCs/>
          <w:color w:val="auto"/>
          <w:sz w:val="28"/>
          <w:szCs w:val="28"/>
          <w:highlight w:val="none"/>
        </w:rPr>
      </w:pPr>
    </w:p>
    <w:p w14:paraId="02198E7A">
      <w:pPr>
        <w:pBdr>
          <w:top w:val="none" w:color="000000" w:sz="0" w:space="0"/>
          <w:left w:val="none" w:color="000000" w:sz="0" w:space="0"/>
          <w:bottom w:val="none" w:color="000000" w:sz="0" w:space="0"/>
          <w:right w:val="none" w:color="000000" w:sz="0" w:space="0"/>
        </w:pBdr>
        <w:spacing w:before="100" w:after="100" w:line="360" w:lineRule="auto"/>
        <w:ind w:firstLine="6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六、中小企业声明函格式</w:t>
      </w:r>
    </w:p>
    <w:p w14:paraId="21C862AA">
      <w:pPr>
        <w:pBdr>
          <w:top w:val="none" w:color="000000" w:sz="0" w:space="0"/>
          <w:left w:val="none" w:color="000000" w:sz="0" w:space="0"/>
          <w:bottom w:val="none" w:color="000000" w:sz="0" w:space="0"/>
          <w:right w:val="none" w:color="000000" w:sz="0" w:space="0"/>
        </w:pBdr>
        <w:spacing w:before="100" w:after="10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4D6EF67C">
      <w:pPr>
        <w:pBdr>
          <w:top w:val="none" w:color="000000" w:sz="0" w:space="0"/>
          <w:left w:val="none" w:color="000000" w:sz="0" w:space="0"/>
          <w:bottom w:val="none" w:color="000000" w:sz="0" w:space="0"/>
          <w:right w:val="none" w:color="000000" w:sz="0" w:space="0"/>
        </w:pBdr>
        <w:spacing w:before="100" w:after="10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2F7510CF">
      <w:pPr>
        <w:spacing w:line="240" w:lineRule="auto"/>
        <w:ind w:firstLine="480"/>
        <w:rPr>
          <w:rFonts w:hint="eastAsia" w:ascii="宋体" w:hAnsi="宋体" w:eastAsia="宋体" w:cs="宋体"/>
          <w:color w:val="auto"/>
          <w:sz w:val="24"/>
          <w:szCs w:val="24"/>
          <w:highlight w:val="none"/>
        </w:rPr>
      </w:pPr>
    </w:p>
    <w:p w14:paraId="56E7311F">
      <w:pPr>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cs="宋体"/>
          <w:color w:val="auto"/>
          <w:sz w:val="24"/>
          <w:szCs w:val="24"/>
          <w:highlight w:val="none"/>
          <w:u w:val="single"/>
          <w:lang w:eastAsia="zh-CN"/>
        </w:rPr>
        <w:t>徐州市鼓楼区农业农村水务局</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eastAsia="zh-CN"/>
        </w:rPr>
        <w:t>2026年度徐州市鼓楼区市级河道保洁及日常管理项目</w:t>
      </w:r>
      <w:r>
        <w:rPr>
          <w:rFonts w:hint="eastAsia" w:ascii="宋体" w:hAnsi="宋体" w:eastAsia="宋体" w:cs="宋体"/>
          <w:color w:val="auto"/>
          <w:sz w:val="24"/>
          <w:szCs w:val="24"/>
          <w:highlight w:val="none"/>
        </w:rPr>
        <w:t>）采购活动，服务全部由符合政策要求的中小企业承接。相关企业的具体情况如下：</w:t>
      </w:r>
    </w:p>
    <w:p w14:paraId="26B91365">
      <w:pPr>
        <w:pStyle w:val="3"/>
        <w:spacing w:line="240" w:lineRule="auto"/>
        <w:ind w:left="0"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u w:val="single"/>
          <w:lang w:eastAsia="zh-CN"/>
        </w:rPr>
        <w:t>2026年度徐州市鼓楼区市级河道保洁及日常管理项目</w:t>
      </w:r>
      <w:r>
        <w:rPr>
          <w:rFonts w:hint="eastAsia" w:ascii="宋体" w:hAnsi="宋体" w:eastAsia="宋体" w:cs="宋体"/>
          <w:color w:val="auto"/>
          <w:sz w:val="24"/>
          <w:szCs w:val="24"/>
          <w:highlight w:val="none"/>
        </w:rPr>
        <w:t>），属于（物业管理）行业；承接企业为（     ）（企业名称），从业人员（   ）人，营业收入为（   万元），资产总额为（    万元），属于（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中型企业、</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小型企业、</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微型企业，请勾选！）；</w:t>
      </w:r>
    </w:p>
    <w:p w14:paraId="0E87B805">
      <w:pPr>
        <w:pStyle w:val="3"/>
        <w:spacing w:line="240" w:lineRule="auto"/>
        <w:ind w:left="0"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6312470">
      <w:pPr>
        <w:pStyle w:val="3"/>
        <w:keepNext w:val="0"/>
        <w:keepLines w:val="0"/>
        <w:pageBreakBefore w:val="0"/>
        <w:widowControl w:val="0"/>
        <w:spacing w:line="240" w:lineRule="auto"/>
        <w:ind w:left="0"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16D1ABF">
      <w:pPr>
        <w:keepNext w:val="0"/>
        <w:keepLines w:val="0"/>
        <w:pageBreakBefore w:val="0"/>
        <w:widowControl w:val="0"/>
        <w:spacing w:line="24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C20CCDB">
      <w:pPr>
        <w:pStyle w:val="3"/>
        <w:spacing w:line="240" w:lineRule="auto"/>
        <w:ind w:left="0"/>
        <w:rPr>
          <w:rFonts w:hint="eastAsia" w:ascii="宋体" w:hAnsi="宋体" w:eastAsia="宋体" w:cs="宋体"/>
          <w:color w:val="auto"/>
          <w:sz w:val="24"/>
          <w:szCs w:val="24"/>
          <w:highlight w:val="none"/>
        </w:rPr>
      </w:pPr>
    </w:p>
    <w:p w14:paraId="65AF4EB6">
      <w:pPr>
        <w:pStyle w:val="3"/>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企业名称（电子签章）：</w:t>
      </w:r>
    </w:p>
    <w:p w14:paraId="26035520">
      <w:pPr>
        <w:pStyle w:val="3"/>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日期：  年  月  日</w:t>
      </w:r>
    </w:p>
    <w:p w14:paraId="321FA9E0">
      <w:pPr>
        <w:pStyle w:val="3"/>
        <w:spacing w:after="0" w:line="240" w:lineRule="auto"/>
        <w:ind w:left="0"/>
        <w:jc w:val="left"/>
        <w:rPr>
          <w:rFonts w:hint="eastAsia" w:ascii="宋体" w:hAnsi="宋体" w:eastAsia="宋体" w:cs="宋体"/>
          <w:b/>
          <w:bCs/>
          <w:color w:val="auto"/>
          <w:sz w:val="24"/>
          <w:szCs w:val="24"/>
          <w:highlight w:val="none"/>
        </w:rPr>
        <w:sectPr>
          <w:pgSz w:w="11906" w:h="16838"/>
          <w:pgMar w:top="1440" w:right="1080" w:bottom="1440" w:left="1080" w:header="851" w:footer="992" w:gutter="0"/>
          <w:cols w:space="720" w:num="1"/>
          <w:docGrid w:linePitch="360" w:charSpace="0"/>
        </w:sectPr>
      </w:pPr>
    </w:p>
    <w:p w14:paraId="265E6E4D">
      <w:pPr>
        <w:pStyle w:val="3"/>
        <w:spacing w:after="0" w:line="240"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p w14:paraId="30244BA8">
      <w:pPr>
        <w:pBdr>
          <w:top w:val="none" w:color="000000" w:sz="0" w:space="0"/>
          <w:left w:val="none" w:color="000000" w:sz="0" w:space="0"/>
          <w:bottom w:val="none" w:color="000000" w:sz="0" w:space="0"/>
          <w:right w:val="none" w:color="000000" w:sz="0" w:space="0"/>
        </w:pBdr>
        <w:spacing w:before="240" w:after="240" w:line="460" w:lineRule="atLeast"/>
        <w:ind w:left="0" w:right="0" w:firstLine="600"/>
        <w:rPr>
          <w:color w:val="auto"/>
        </w:rPr>
      </w:pPr>
      <w:r>
        <w:rPr>
          <w:rFonts w:ascii="宋体" w:hAnsi="宋体" w:eastAsia="宋体" w:cs="宋体"/>
          <w:color w:val="auto"/>
          <w:sz w:val="24"/>
        </w:rPr>
        <w:t>1、从业人员、营业收入、资产总额填报上一年度数据，无上一年度数据的新成立企业可不填报。</w:t>
      </w:r>
    </w:p>
    <w:p w14:paraId="4F57586C">
      <w:pPr>
        <w:pBdr>
          <w:top w:val="none" w:color="000000" w:sz="0" w:space="0"/>
          <w:left w:val="none" w:color="000000" w:sz="0" w:space="0"/>
          <w:bottom w:val="none" w:color="000000" w:sz="0" w:space="0"/>
          <w:right w:val="none" w:color="000000" w:sz="0" w:space="0"/>
        </w:pBdr>
        <w:spacing w:before="240" w:after="240"/>
        <w:ind w:left="0" w:right="0" w:firstLine="600"/>
        <w:rPr>
          <w:color w:val="auto"/>
        </w:rPr>
      </w:pPr>
      <w:r>
        <w:rPr>
          <w:rFonts w:ascii="宋体" w:hAnsi="宋体" w:eastAsia="宋体" w:cs="宋体"/>
          <w:color w:val="auto"/>
          <w:sz w:val="24"/>
        </w:rPr>
        <w:t>2、《中小企业声明函》查询渠道用微信搜索“中小企业规模类型自测小程序”。</w:t>
      </w:r>
    </w:p>
    <w:p w14:paraId="5B777CF1">
      <w:pPr>
        <w:widowControl/>
        <w:spacing w:line="240" w:lineRule="auto"/>
        <w:jc w:val="left"/>
        <w:rPr>
          <w:rFonts w:hint="eastAsia" w:ascii="宋体" w:hAnsi="宋体" w:eastAsia="宋体" w:cs="宋体"/>
          <w:color w:val="auto"/>
          <w:sz w:val="24"/>
          <w:szCs w:val="24"/>
          <w:highlight w:val="none"/>
        </w:rPr>
      </w:pPr>
    </w:p>
    <w:p w14:paraId="5A94931A">
      <w:pPr>
        <w:pStyle w:val="14"/>
        <w:rPr>
          <w:rFonts w:hint="eastAsia" w:ascii="宋体" w:hAnsi="宋体" w:eastAsia="宋体" w:cs="宋体"/>
          <w:color w:val="auto"/>
          <w:sz w:val="22"/>
          <w:szCs w:val="22"/>
          <w:highlight w:val="none"/>
        </w:rPr>
      </w:pPr>
    </w:p>
    <w:p w14:paraId="06ADAAFC">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宋体" w:hAnsi="宋体" w:eastAsia="宋体" w:cs="宋体"/>
          <w:color w:val="auto"/>
          <w:sz w:val="20"/>
          <w:szCs w:val="22"/>
          <w:highlight w:val="none"/>
        </w:rPr>
      </w:pPr>
      <w:r>
        <w:rPr>
          <w:rFonts w:hint="eastAsia" w:ascii="宋体" w:hAnsi="宋体" w:eastAsia="宋体" w:cs="宋体"/>
          <w:color w:val="auto"/>
          <w:sz w:val="22"/>
          <w:szCs w:val="22"/>
          <w:highlight w:val="none"/>
        </w:rPr>
        <w:drawing>
          <wp:inline distT="0" distB="0" distL="0" distR="0">
            <wp:extent cx="2072005" cy="3519170"/>
            <wp:effectExtent l="0" t="0" r="4445" b="5080"/>
            <wp:docPr id="3"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片1"/>
                    <pic:cNvPicPr>
                      <a:picLocks noChangeAspect="1"/>
                    </pic:cNvPicPr>
                  </pic:nvPicPr>
                  <pic:blipFill>
                    <a:blip r:embed="rId7"/>
                    <a:stretch>
                      <a:fillRect/>
                    </a:stretch>
                  </pic:blipFill>
                  <pic:spPr>
                    <a:xfrm>
                      <a:off x="0" y="0"/>
                      <a:ext cx="2072004" cy="3519170"/>
                    </a:xfrm>
                    <a:prstGeom prst="rect">
                      <a:avLst/>
                    </a:prstGeom>
                    <a:noFill/>
                    <a:ln>
                      <a:noFill/>
                    </a:ln>
                  </pic:spPr>
                </pic:pic>
              </a:graphicData>
            </a:graphic>
          </wp:inline>
        </w:drawing>
      </w:r>
      <w:r>
        <w:rPr>
          <w:rFonts w:hint="eastAsia" w:ascii="宋体" w:hAnsi="宋体" w:eastAsia="宋体" w:cs="宋体"/>
          <w:color w:val="auto"/>
          <w:sz w:val="20"/>
          <w:szCs w:val="22"/>
          <w:highlight w:val="none"/>
        </w:rPr>
        <w:br w:type="page" w:clear="all"/>
      </w:r>
    </w:p>
    <w:p w14:paraId="1968CBEB">
      <w:pPr>
        <w:pBdr>
          <w:top w:val="none" w:color="000000" w:sz="0" w:space="0"/>
          <w:left w:val="none" w:color="000000" w:sz="0" w:space="0"/>
          <w:bottom w:val="none" w:color="000000" w:sz="0" w:space="0"/>
          <w:right w:val="none" w:color="000000" w:sz="0" w:space="0"/>
        </w:pBdr>
        <w:spacing w:line="360" w:lineRule="auto"/>
        <w:ind w:firstLine="6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七、残疾人福利性单位声明函格式</w:t>
      </w:r>
    </w:p>
    <w:p w14:paraId="58420D93">
      <w:pPr>
        <w:pBdr>
          <w:top w:val="none" w:color="000000" w:sz="0" w:space="0"/>
          <w:left w:val="none" w:color="000000" w:sz="0" w:space="0"/>
          <w:bottom w:val="none" w:color="000000" w:sz="0" w:space="0"/>
          <w:right w:val="none" w:color="000000" w:sz="0" w:space="0"/>
        </w:pBdr>
        <w:spacing w:line="479" w:lineRule="atLeast"/>
        <w:rPr>
          <w:rFonts w:hint="eastAsia" w:ascii="宋体" w:hAnsi="宋体" w:eastAsia="宋体" w:cs="宋体"/>
          <w:color w:val="auto"/>
          <w:spacing w:val="6"/>
          <w:sz w:val="24"/>
          <w:szCs w:val="24"/>
          <w:highlight w:val="none"/>
        </w:rPr>
      </w:pPr>
    </w:p>
    <w:p w14:paraId="304F3DC8">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项目编号：</w:t>
      </w:r>
    </w:p>
    <w:p w14:paraId="40BCBBE3">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p w14:paraId="66A2D7D5">
      <w:pPr>
        <w:pBdr>
          <w:top w:val="none" w:color="000000" w:sz="0" w:space="0"/>
          <w:left w:val="none" w:color="000000" w:sz="0" w:space="0"/>
          <w:bottom w:val="none" w:color="000000" w:sz="0" w:space="0"/>
          <w:right w:val="none" w:color="000000" w:sz="0" w:space="0"/>
        </w:pBdr>
        <w:spacing w:line="360" w:lineRule="auto"/>
        <w:ind w:firstLine="624"/>
        <w:rPr>
          <w:rFonts w:hint="eastAsia" w:ascii="宋体" w:hAnsi="宋体" w:eastAsia="宋体" w:cs="宋体"/>
          <w:color w:val="auto"/>
          <w:spacing w:val="6"/>
          <w:sz w:val="24"/>
          <w:szCs w:val="24"/>
          <w:highlight w:val="none"/>
        </w:rPr>
      </w:pPr>
    </w:p>
    <w:p w14:paraId="7A03DD9E">
      <w:pPr>
        <w:pBdr>
          <w:top w:val="none" w:color="000000" w:sz="0" w:space="0"/>
          <w:left w:val="none" w:color="000000" w:sz="0" w:space="0"/>
          <w:bottom w:val="none" w:color="000000" w:sz="0" w:space="0"/>
          <w:right w:val="none" w:color="000000" w:sz="0" w:space="0"/>
        </w:pBdr>
        <w:spacing w:line="360" w:lineRule="auto"/>
        <w:ind w:firstLine="62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z w:val="24"/>
          <w:szCs w:val="24"/>
          <w:highlight w:val="none"/>
        </w:rPr>
        <w:t>______</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z w:val="24"/>
          <w:szCs w:val="24"/>
          <w:highlight w:val="none"/>
        </w:rPr>
        <w:t>______</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369F8ABB">
      <w:pPr>
        <w:pBdr>
          <w:top w:val="none" w:color="000000" w:sz="0" w:space="0"/>
          <w:left w:val="none" w:color="000000" w:sz="0" w:space="0"/>
          <w:bottom w:val="none" w:color="000000" w:sz="0" w:space="0"/>
          <w:right w:val="none" w:color="000000" w:sz="0" w:space="0"/>
        </w:pBdr>
        <w:spacing w:line="360" w:lineRule="auto"/>
        <w:ind w:firstLine="62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02BF790A">
      <w:pPr>
        <w:pBdr>
          <w:top w:val="none" w:color="000000" w:sz="0" w:space="0"/>
          <w:left w:val="none" w:color="000000" w:sz="0" w:space="0"/>
          <w:bottom w:val="none" w:color="000000" w:sz="0" w:space="0"/>
          <w:right w:val="none" w:color="000000" w:sz="0" w:space="0"/>
        </w:pBdr>
        <w:spacing w:line="360" w:lineRule="auto"/>
        <w:ind w:firstLine="62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w:t>
      </w:r>
    </w:p>
    <w:p w14:paraId="2E3797AF">
      <w:pPr>
        <w:pBdr>
          <w:top w:val="none" w:color="000000" w:sz="0" w:space="0"/>
          <w:left w:val="none" w:color="000000" w:sz="0" w:space="0"/>
          <w:bottom w:val="none" w:color="000000" w:sz="0" w:space="0"/>
          <w:right w:val="none" w:color="000000" w:sz="0" w:space="0"/>
        </w:pBdr>
        <w:spacing w:line="360" w:lineRule="auto"/>
        <w:ind w:firstLine="62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w:t>
      </w:r>
    </w:p>
    <w:p w14:paraId="08B9EE32">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（电子签章）</w:t>
      </w:r>
    </w:p>
    <w:p w14:paraId="4E35107F">
      <w:pPr>
        <w:pBdr>
          <w:top w:val="none" w:color="000000" w:sz="0" w:space="0"/>
          <w:left w:val="none" w:color="000000" w:sz="0" w:space="0"/>
          <w:bottom w:val="none" w:color="000000" w:sz="0" w:space="0"/>
          <w:right w:val="none" w:color="000000" w:sz="0" w:space="0"/>
        </w:pBdr>
        <w:spacing w:line="360" w:lineRule="auto"/>
        <w:ind w:firstLine="4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56E18E65">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78ABB26">
      <w:pPr>
        <w:pBdr>
          <w:top w:val="none" w:color="000000" w:sz="0" w:space="0"/>
          <w:left w:val="none" w:color="000000" w:sz="0" w:space="0"/>
          <w:bottom w:val="none" w:color="000000" w:sz="0" w:space="0"/>
          <w:right w:val="none" w:color="000000" w:sz="0" w:space="0"/>
        </w:pBdr>
        <w:spacing w:line="479" w:lineRule="atLeast"/>
        <w:ind w:firstLine="45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 </w:t>
      </w:r>
    </w:p>
    <w:p w14:paraId="01A96941">
      <w:pPr>
        <w:pBdr>
          <w:top w:val="none" w:color="000000" w:sz="0" w:space="0"/>
          <w:left w:val="none" w:color="000000" w:sz="0" w:space="0"/>
          <w:bottom w:val="none" w:color="000000" w:sz="0" w:space="0"/>
          <w:right w:val="none" w:color="000000" w:sz="0" w:space="0"/>
        </w:pBdr>
        <w:spacing w:line="479" w:lineRule="atLeast"/>
        <w:ind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 </w:t>
      </w:r>
    </w:p>
    <w:p w14:paraId="3BDB171A">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br w:type="page" w:clear="all"/>
      </w:r>
    </w:p>
    <w:p w14:paraId="7DF4B7F2">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八、投标人参加政府采购活动前3年内在经营活动中没有重大违法记录的书面声明格式</w:t>
      </w:r>
    </w:p>
    <w:p w14:paraId="1D2FEA8A">
      <w:pPr>
        <w:pBdr>
          <w:top w:val="none" w:color="000000" w:sz="0" w:space="0"/>
          <w:left w:val="none" w:color="000000" w:sz="0" w:space="0"/>
          <w:bottom w:val="none" w:color="000000" w:sz="0" w:space="0"/>
          <w:right w:val="none" w:color="000000" w:sz="0" w:space="0"/>
        </w:pBdr>
        <w:spacing w:line="479" w:lineRule="atLeast"/>
        <w:ind w:firstLine="600"/>
        <w:rPr>
          <w:rFonts w:hint="eastAsia" w:ascii="宋体" w:hAnsi="宋体" w:eastAsia="宋体" w:cs="宋体"/>
          <w:color w:val="auto"/>
          <w:sz w:val="20"/>
          <w:szCs w:val="22"/>
          <w:highlight w:val="none"/>
        </w:rPr>
      </w:pPr>
      <w:r>
        <w:rPr>
          <w:rFonts w:hint="eastAsia" w:ascii="宋体" w:hAnsi="宋体" w:eastAsia="宋体" w:cs="宋体"/>
          <w:color w:val="auto"/>
          <w:sz w:val="28"/>
          <w:szCs w:val="22"/>
          <w:highlight w:val="none"/>
        </w:rPr>
        <w:t> </w:t>
      </w:r>
    </w:p>
    <w:p w14:paraId="47BD54D9">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w:t>
      </w:r>
      <w:r>
        <w:rPr>
          <w:rFonts w:hint="eastAsia" w:ascii="宋体" w:hAnsi="宋体" w:cs="宋体"/>
          <w:color w:val="auto"/>
          <w:sz w:val="24"/>
          <w:szCs w:val="24"/>
          <w:highlight w:val="none"/>
          <w:u w:val="single"/>
          <w:lang w:eastAsia="zh-CN"/>
        </w:rPr>
        <w:t>2026年度徐州市鼓楼区市级河道保洁及日常管理项目</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u w:val="single"/>
          <w:lang w:val="en-US" w:eastAsia="zh-CN"/>
        </w:rPr>
        <w:t xml:space="preserve"> JSZC-320302-JSRM-G2026-0003</w:t>
      </w:r>
      <w:r>
        <w:rPr>
          <w:rFonts w:hint="eastAsia" w:ascii="宋体" w:hAnsi="宋体" w:eastAsia="宋体" w:cs="宋体"/>
          <w:color w:val="auto"/>
          <w:sz w:val="24"/>
          <w:szCs w:val="24"/>
          <w:highlight w:val="none"/>
        </w:rPr>
        <w:t>）政府采购活动前3年内，在经营活动中没有重大违法记录。重大违法记录是指因违法经营受到刑事处罚或者责令停产停业、吊销许可证或者执照、较大数额罚款等行政处罚。</w:t>
      </w:r>
    </w:p>
    <w:p w14:paraId="6DE3D922">
      <w:pPr>
        <w:pBdr>
          <w:top w:val="none" w:color="000000" w:sz="0" w:space="0"/>
          <w:left w:val="none" w:color="000000" w:sz="0" w:space="0"/>
          <w:bottom w:val="none" w:color="000000" w:sz="0" w:space="0"/>
          <w:right w:val="none" w:color="000000" w:sz="0" w:space="0"/>
        </w:pBd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我单位对上述声明的真实性负责。如有虚假，将依法承担相应责任。</w:t>
      </w:r>
    </w:p>
    <w:p w14:paraId="2B71C9D1">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C0C28DF">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109BBE14">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（电子签章）</w:t>
      </w:r>
    </w:p>
    <w:p w14:paraId="7AD2D778">
      <w:pPr>
        <w:pBdr>
          <w:top w:val="none" w:color="000000" w:sz="0" w:space="0"/>
          <w:left w:val="none" w:color="000000" w:sz="0" w:space="0"/>
          <w:bottom w:val="none" w:color="000000" w:sz="0" w:space="0"/>
          <w:right w:val="none" w:color="000000" w:sz="0" w:space="0"/>
        </w:pBdr>
        <w:spacing w:line="360" w:lineRule="auto"/>
        <w:ind w:firstLine="4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4CB56F85">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D7D5B2D">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0"/>
          <w:szCs w:val="22"/>
          <w:highlight w:val="none"/>
        </w:rPr>
      </w:pPr>
      <w:r>
        <w:rPr>
          <w:rFonts w:hint="eastAsia" w:ascii="宋体" w:hAnsi="宋体" w:eastAsia="宋体" w:cs="宋体"/>
          <w:b/>
          <w:color w:val="auto"/>
          <w:sz w:val="22"/>
          <w:szCs w:val="22"/>
          <w:highlight w:val="none"/>
        </w:rPr>
        <w:t> </w:t>
      </w:r>
    </w:p>
    <w:p w14:paraId="27D86943">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0"/>
          <w:szCs w:val="22"/>
          <w:highlight w:val="none"/>
        </w:rPr>
      </w:pPr>
      <w:r>
        <w:rPr>
          <w:rFonts w:hint="eastAsia" w:ascii="宋体" w:hAnsi="宋体" w:eastAsia="宋体" w:cs="宋体"/>
          <w:b/>
          <w:color w:val="auto"/>
          <w:sz w:val="22"/>
          <w:szCs w:val="22"/>
          <w:highlight w:val="none"/>
        </w:rPr>
        <w:t> </w:t>
      </w:r>
    </w:p>
    <w:p w14:paraId="5B15D110">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0"/>
          <w:szCs w:val="22"/>
          <w:highlight w:val="none"/>
        </w:rPr>
      </w:pPr>
      <w:r>
        <w:rPr>
          <w:rFonts w:hint="eastAsia" w:ascii="宋体" w:hAnsi="宋体" w:eastAsia="宋体" w:cs="宋体"/>
          <w:b/>
          <w:color w:val="auto"/>
          <w:sz w:val="22"/>
          <w:szCs w:val="22"/>
          <w:highlight w:val="none"/>
        </w:rPr>
        <w:t> </w:t>
      </w:r>
    </w:p>
    <w:p w14:paraId="667A75D1">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0"/>
          <w:szCs w:val="22"/>
          <w:highlight w:val="none"/>
        </w:rPr>
      </w:pPr>
      <w:r>
        <w:rPr>
          <w:rFonts w:hint="eastAsia" w:ascii="宋体" w:hAnsi="宋体" w:eastAsia="宋体" w:cs="宋体"/>
          <w:b/>
          <w:color w:val="auto"/>
          <w:sz w:val="22"/>
          <w:szCs w:val="22"/>
          <w:highlight w:val="none"/>
        </w:rPr>
        <w:t> </w:t>
      </w:r>
    </w:p>
    <w:p w14:paraId="0909FC99">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0"/>
          <w:szCs w:val="22"/>
          <w:highlight w:val="none"/>
        </w:rPr>
      </w:pPr>
      <w:r>
        <w:rPr>
          <w:rFonts w:hint="eastAsia" w:ascii="宋体" w:hAnsi="宋体" w:eastAsia="宋体" w:cs="宋体"/>
          <w:b/>
          <w:color w:val="auto"/>
          <w:sz w:val="22"/>
          <w:szCs w:val="22"/>
          <w:highlight w:val="none"/>
        </w:rPr>
        <w:t> </w:t>
      </w:r>
    </w:p>
    <w:p w14:paraId="3FACC448">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0"/>
          <w:szCs w:val="22"/>
          <w:highlight w:val="none"/>
        </w:rPr>
      </w:pPr>
      <w:r>
        <w:rPr>
          <w:rFonts w:hint="eastAsia" w:ascii="宋体" w:hAnsi="宋体" w:eastAsia="宋体" w:cs="宋体"/>
          <w:b/>
          <w:color w:val="auto"/>
          <w:sz w:val="22"/>
          <w:szCs w:val="22"/>
          <w:highlight w:val="none"/>
        </w:rPr>
        <w:t> </w:t>
      </w:r>
    </w:p>
    <w:p w14:paraId="3CF630AA">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0"/>
          <w:szCs w:val="22"/>
          <w:highlight w:val="none"/>
        </w:rPr>
      </w:pPr>
      <w:r>
        <w:rPr>
          <w:rFonts w:hint="eastAsia" w:ascii="宋体" w:hAnsi="宋体" w:eastAsia="宋体" w:cs="宋体"/>
          <w:b/>
          <w:color w:val="auto"/>
          <w:sz w:val="22"/>
          <w:szCs w:val="22"/>
          <w:highlight w:val="none"/>
        </w:rPr>
        <w:t> </w:t>
      </w:r>
    </w:p>
    <w:p w14:paraId="2C1EFEFD">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0"/>
          <w:szCs w:val="22"/>
          <w:highlight w:val="none"/>
        </w:rPr>
      </w:pPr>
      <w:r>
        <w:rPr>
          <w:rFonts w:hint="eastAsia" w:ascii="宋体" w:hAnsi="宋体" w:eastAsia="宋体" w:cs="宋体"/>
          <w:b/>
          <w:color w:val="auto"/>
          <w:sz w:val="22"/>
          <w:szCs w:val="22"/>
          <w:highlight w:val="none"/>
        </w:rPr>
        <w:t> </w:t>
      </w:r>
    </w:p>
    <w:p w14:paraId="3A9E666C">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0"/>
          <w:szCs w:val="22"/>
          <w:highlight w:val="none"/>
        </w:rPr>
      </w:pPr>
      <w:r>
        <w:rPr>
          <w:rFonts w:hint="eastAsia" w:ascii="宋体" w:hAnsi="宋体" w:eastAsia="宋体" w:cs="宋体"/>
          <w:b/>
          <w:color w:val="auto"/>
          <w:sz w:val="22"/>
          <w:szCs w:val="22"/>
          <w:highlight w:val="none"/>
        </w:rPr>
        <w:t> </w:t>
      </w:r>
    </w:p>
    <w:p w14:paraId="098614C5">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0"/>
          <w:szCs w:val="22"/>
          <w:highlight w:val="none"/>
        </w:rPr>
      </w:pPr>
      <w:r>
        <w:rPr>
          <w:rFonts w:hint="eastAsia" w:ascii="宋体" w:hAnsi="宋体" w:eastAsia="宋体" w:cs="宋体"/>
          <w:b/>
          <w:color w:val="auto"/>
          <w:sz w:val="22"/>
          <w:szCs w:val="22"/>
          <w:highlight w:val="none"/>
        </w:rPr>
        <w:t> </w:t>
      </w:r>
    </w:p>
    <w:p w14:paraId="3292878B">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0"/>
          <w:szCs w:val="22"/>
          <w:highlight w:val="none"/>
        </w:rPr>
      </w:pPr>
      <w:r>
        <w:rPr>
          <w:rFonts w:hint="eastAsia" w:ascii="宋体" w:hAnsi="宋体" w:eastAsia="宋体" w:cs="宋体"/>
          <w:b/>
          <w:color w:val="auto"/>
          <w:sz w:val="22"/>
          <w:szCs w:val="22"/>
          <w:highlight w:val="none"/>
        </w:rPr>
        <w:t> </w:t>
      </w:r>
    </w:p>
    <w:p w14:paraId="0B3A070E">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0"/>
          <w:szCs w:val="22"/>
          <w:highlight w:val="none"/>
        </w:rPr>
      </w:pPr>
      <w:r>
        <w:rPr>
          <w:rFonts w:hint="eastAsia" w:ascii="宋体" w:hAnsi="宋体" w:eastAsia="宋体" w:cs="宋体"/>
          <w:b/>
          <w:color w:val="auto"/>
          <w:sz w:val="22"/>
          <w:szCs w:val="22"/>
          <w:highlight w:val="none"/>
        </w:rPr>
        <w:t> </w:t>
      </w:r>
    </w:p>
    <w:p w14:paraId="326F76F6">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0"/>
          <w:szCs w:val="22"/>
          <w:highlight w:val="none"/>
        </w:rPr>
      </w:pPr>
      <w:r>
        <w:rPr>
          <w:rFonts w:hint="eastAsia" w:ascii="宋体" w:hAnsi="宋体" w:eastAsia="宋体" w:cs="宋体"/>
          <w:b/>
          <w:color w:val="auto"/>
          <w:sz w:val="22"/>
          <w:szCs w:val="22"/>
          <w:highlight w:val="none"/>
        </w:rPr>
        <w:t> </w:t>
      </w:r>
    </w:p>
    <w:p w14:paraId="33D6258F">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0"/>
          <w:szCs w:val="22"/>
          <w:highlight w:val="none"/>
        </w:rPr>
      </w:pPr>
      <w:r>
        <w:rPr>
          <w:rFonts w:hint="eastAsia" w:ascii="宋体" w:hAnsi="宋体" w:eastAsia="宋体" w:cs="宋体"/>
          <w:b/>
          <w:color w:val="auto"/>
          <w:sz w:val="22"/>
          <w:szCs w:val="22"/>
          <w:highlight w:val="none"/>
        </w:rPr>
        <w:t> </w:t>
      </w:r>
    </w:p>
    <w:p w14:paraId="7C739643">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0"/>
          <w:szCs w:val="22"/>
          <w:highlight w:val="none"/>
        </w:rPr>
      </w:pPr>
      <w:r>
        <w:rPr>
          <w:rFonts w:hint="eastAsia" w:ascii="宋体" w:hAnsi="宋体" w:eastAsia="宋体" w:cs="宋体"/>
          <w:b/>
          <w:color w:val="auto"/>
          <w:sz w:val="22"/>
          <w:szCs w:val="22"/>
          <w:highlight w:val="none"/>
        </w:rPr>
        <w:t> </w:t>
      </w:r>
    </w:p>
    <w:p w14:paraId="737CF990">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宋体" w:hAnsi="宋体" w:eastAsia="宋体" w:cs="宋体"/>
          <w:color w:val="auto"/>
          <w:sz w:val="28"/>
          <w:szCs w:val="22"/>
          <w:highlight w:val="none"/>
        </w:rPr>
        <w:sectPr>
          <w:pgSz w:w="11906" w:h="16838"/>
          <w:pgMar w:top="1440" w:right="1080" w:bottom="1440" w:left="1080" w:header="851" w:footer="992" w:gutter="0"/>
          <w:cols w:space="720" w:num="1"/>
          <w:docGrid w:linePitch="360" w:charSpace="0"/>
        </w:sectPr>
      </w:pPr>
    </w:p>
    <w:p w14:paraId="6E2B1129">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九、具备履行合同所必需的设备和专业技术能力的书面声明（附证明材料扫描件）格式（投标人可自行拟定）</w:t>
      </w:r>
    </w:p>
    <w:p w14:paraId="1883B276">
      <w:pPr>
        <w:spacing w:line="360" w:lineRule="auto"/>
        <w:rPr>
          <w:rFonts w:hint="eastAsia" w:ascii="宋体" w:hAnsi="宋体" w:eastAsia="宋体" w:cs="宋体"/>
          <w:color w:val="auto"/>
          <w:sz w:val="22"/>
          <w:szCs w:val="22"/>
          <w:highlight w:val="none"/>
        </w:rPr>
      </w:pPr>
    </w:p>
    <w:p w14:paraId="1A3FF0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5CF91A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373F5EF0">
      <w:pPr>
        <w:spacing w:line="360" w:lineRule="auto"/>
        <w:rPr>
          <w:rFonts w:hint="eastAsia" w:ascii="宋体" w:hAnsi="宋体" w:eastAsia="宋体" w:cs="宋体"/>
          <w:color w:val="auto"/>
          <w:sz w:val="24"/>
          <w:szCs w:val="24"/>
          <w:highlight w:val="none"/>
        </w:rPr>
      </w:pPr>
    </w:p>
    <w:p w14:paraId="517531F1">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供应商郑重声明：投标人具备履行合同（项目名称：</w:t>
      </w:r>
      <w:r>
        <w:rPr>
          <w:rFonts w:hint="eastAsia" w:ascii="宋体" w:hAnsi="宋体" w:cs="宋体"/>
          <w:color w:val="auto"/>
          <w:sz w:val="24"/>
          <w:szCs w:val="24"/>
          <w:highlight w:val="none"/>
          <w:u w:val="single"/>
          <w:lang w:eastAsia="zh-CN"/>
        </w:rPr>
        <w:t>2026年度徐州市鼓楼区市级河道保洁及日常管理项目</w:t>
      </w: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u w:val="single"/>
          <w:lang w:val="en-US" w:eastAsia="zh-CN"/>
        </w:rPr>
        <w:t xml:space="preserve"> JSZC-320302-JSRM-G2026-0003</w:t>
      </w:r>
      <w:r>
        <w:rPr>
          <w:rFonts w:hint="eastAsia" w:ascii="宋体" w:hAnsi="宋体" w:eastAsia="宋体" w:cs="宋体"/>
          <w:color w:val="auto"/>
          <w:sz w:val="24"/>
          <w:szCs w:val="24"/>
          <w:highlight w:val="none"/>
        </w:rPr>
        <w:t xml:space="preserve"> 所必需的设备和专业技术能力， 具体为：</w:t>
      </w:r>
    </w:p>
    <w:p w14:paraId="701C0D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w:t>
      </w:r>
    </w:p>
    <w:p w14:paraId="29EAAA99">
      <w:pPr>
        <w:numPr>
          <w:ilvl w:val="0"/>
          <w:numId w:val="2"/>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（证明材料扫描件附后）</w:t>
      </w:r>
    </w:p>
    <w:p w14:paraId="3DCD6A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（证明材料扫描件附后）</w:t>
      </w:r>
    </w:p>
    <w:p w14:paraId="19DC184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（证明材料扫描件附后）</w:t>
      </w:r>
    </w:p>
    <w:p w14:paraId="015C9F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AF23B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专业技术能力：</w:t>
      </w:r>
    </w:p>
    <w:p w14:paraId="37AC6C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（证明材料扫描件附后）</w:t>
      </w:r>
    </w:p>
    <w:p w14:paraId="15F6F4A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（证明材料扫描件附后）</w:t>
      </w:r>
    </w:p>
    <w:p w14:paraId="35B0F7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（证明材料扫描件附后）</w:t>
      </w:r>
    </w:p>
    <w:p w14:paraId="087CC59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特此声明。</w:t>
      </w:r>
    </w:p>
    <w:p w14:paraId="4835507F">
      <w:pPr>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供应商对上述声明的真实性负责。如有虚假，将依法承担相应责任。</w:t>
      </w:r>
    </w:p>
    <w:p w14:paraId="4DC1596A">
      <w:pPr>
        <w:spacing w:line="380" w:lineRule="exact"/>
        <w:jc w:val="left"/>
        <w:rPr>
          <w:rFonts w:hint="eastAsia" w:ascii="宋体" w:hAnsi="宋体" w:eastAsia="宋体" w:cs="宋体"/>
          <w:color w:val="auto"/>
          <w:sz w:val="24"/>
          <w:szCs w:val="24"/>
          <w:highlight w:val="none"/>
        </w:rPr>
      </w:pPr>
    </w:p>
    <w:p w14:paraId="411DB770">
      <w:pPr>
        <w:pStyle w:val="18"/>
        <w:rPr>
          <w:rFonts w:hint="eastAsia" w:ascii="宋体" w:hAnsi="宋体" w:eastAsia="宋体" w:cs="宋体"/>
          <w:color w:val="auto"/>
          <w:sz w:val="24"/>
          <w:szCs w:val="24"/>
          <w:highlight w:val="none"/>
        </w:rPr>
      </w:pPr>
    </w:p>
    <w:p w14:paraId="4C0109E0">
      <w:pPr>
        <w:spacing w:line="360" w:lineRule="auto"/>
        <w:ind w:right="2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投标人（电子签章）：</w:t>
      </w:r>
    </w:p>
    <w:p w14:paraId="035396E1">
      <w:pPr>
        <w:spacing w:line="360" w:lineRule="auto"/>
        <w:ind w:right="2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日期：  年  月  日</w:t>
      </w:r>
    </w:p>
    <w:p w14:paraId="31584ED1">
      <w:pPr>
        <w:pBdr>
          <w:top w:val="none" w:color="000000" w:sz="0" w:space="0"/>
          <w:left w:val="none" w:color="000000" w:sz="0" w:space="0"/>
          <w:bottom w:val="none" w:color="000000" w:sz="0" w:space="0"/>
          <w:right w:val="none" w:color="000000" w:sz="0" w:space="0"/>
        </w:pBdr>
        <w:spacing w:line="479" w:lineRule="atLeast"/>
        <w:jc w:val="center"/>
        <w:rPr>
          <w:rFonts w:hint="eastAsia" w:ascii="宋体" w:hAnsi="宋体" w:eastAsia="宋体" w:cs="宋体"/>
          <w:b/>
          <w:bCs/>
          <w:color w:val="auto"/>
          <w:sz w:val="28"/>
          <w:szCs w:val="28"/>
          <w:highlight w:val="none"/>
        </w:rPr>
        <w:sectPr>
          <w:pgSz w:w="11906" w:h="16838"/>
          <w:pgMar w:top="1440" w:right="1080" w:bottom="1440" w:left="1080" w:header="851" w:footer="992" w:gutter="0"/>
          <w:cols w:space="720" w:num="1"/>
          <w:docGrid w:linePitch="360" w:charSpace="0"/>
        </w:sectPr>
      </w:pPr>
    </w:p>
    <w:p w14:paraId="09FC1A60">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十、投标人相关承诺</w:t>
      </w:r>
    </w:p>
    <w:p w14:paraId="52E7B2DC">
      <w:pPr>
        <w:ind w:firstLine="560"/>
        <w:rPr>
          <w:rFonts w:hint="eastAsia" w:ascii="宋体" w:hAnsi="宋体" w:cs="宋体"/>
          <w:color w:val="auto"/>
          <w:sz w:val="24"/>
          <w:szCs w:val="24"/>
          <w:highlight w:val="none"/>
        </w:rPr>
      </w:pPr>
    </w:p>
    <w:p w14:paraId="421F5AA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0E0333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41CBAF79">
      <w:pPr>
        <w:spacing w:line="588" w:lineRule="exact"/>
        <w:ind w:firstLine="584"/>
        <w:rPr>
          <w:rFonts w:hint="eastAsia" w:ascii="宋体" w:hAnsi="宋体" w:cs="宋体"/>
          <w:color w:val="auto"/>
          <w:spacing w:val="6"/>
          <w:sz w:val="24"/>
          <w:szCs w:val="24"/>
          <w:highlight w:val="none"/>
        </w:rPr>
      </w:pPr>
    </w:p>
    <w:p w14:paraId="38C1A800">
      <w:pPr>
        <w:spacing w:line="588" w:lineRule="exact"/>
        <w:ind w:firstLine="584"/>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我单位承诺：</w:t>
      </w:r>
    </w:p>
    <w:p w14:paraId="4C193F57">
      <w:pPr>
        <w:spacing w:line="588" w:lineRule="exact"/>
        <w:ind w:firstLine="584"/>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如有参与同一合同项下政府采购活动的投标人与我单位存在负责人为同一人的情况或者存在直接控股、管理关系，我单位不再参加该同一合同项下的政府采购活动。</w:t>
      </w:r>
    </w:p>
    <w:p w14:paraId="03E0503E">
      <w:pPr>
        <w:spacing w:line="588" w:lineRule="exact"/>
        <w:ind w:firstLine="584"/>
        <w:rPr>
          <w:rFonts w:hint="eastAsia" w:ascii="宋体" w:hAnsi="宋体" w:cs="宋体"/>
          <w:color w:val="auto"/>
          <w:spacing w:val="6"/>
          <w:sz w:val="24"/>
          <w:szCs w:val="24"/>
          <w:highlight w:val="none"/>
        </w:rPr>
      </w:pPr>
    </w:p>
    <w:p w14:paraId="3617F1CC">
      <w:pPr>
        <w:spacing w:line="588" w:lineRule="exact"/>
        <w:ind w:firstLine="584"/>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我单位对上述承诺负责，并依法承担相应责任。</w:t>
      </w:r>
    </w:p>
    <w:p w14:paraId="1CA3F8AF">
      <w:pPr>
        <w:spacing w:line="300" w:lineRule="auto"/>
        <w:ind w:firstLine="3000"/>
        <w:rPr>
          <w:rFonts w:hint="eastAsia" w:ascii="宋体" w:hAnsi="宋体" w:cs="宋体"/>
          <w:color w:val="auto"/>
          <w:sz w:val="24"/>
          <w:szCs w:val="24"/>
          <w:highlight w:val="none"/>
        </w:rPr>
      </w:pPr>
    </w:p>
    <w:p w14:paraId="46D5D3CD">
      <w:pPr>
        <w:pStyle w:val="72"/>
        <w:rPr>
          <w:rFonts w:hint="eastAsia" w:ascii="宋体" w:hAnsi="宋体" w:cs="宋体"/>
          <w:color w:val="auto"/>
          <w:sz w:val="24"/>
          <w:szCs w:val="24"/>
          <w:highlight w:val="none"/>
        </w:rPr>
      </w:pPr>
    </w:p>
    <w:p w14:paraId="5B106EAA">
      <w:pPr>
        <w:pStyle w:val="72"/>
        <w:rPr>
          <w:rFonts w:hint="eastAsia" w:ascii="宋体" w:hAnsi="宋体" w:cs="宋体"/>
          <w:color w:val="auto"/>
          <w:sz w:val="24"/>
          <w:szCs w:val="24"/>
          <w:highlight w:val="none"/>
        </w:rPr>
      </w:pPr>
    </w:p>
    <w:p w14:paraId="64ADCACF">
      <w:pPr>
        <w:pStyle w:val="72"/>
        <w:rPr>
          <w:rFonts w:hint="eastAsia" w:ascii="宋体" w:hAnsi="宋体" w:cs="宋体"/>
          <w:color w:val="auto"/>
          <w:sz w:val="24"/>
          <w:szCs w:val="24"/>
          <w:highlight w:val="none"/>
        </w:rPr>
      </w:pPr>
    </w:p>
    <w:p w14:paraId="1C7B4002">
      <w:pPr>
        <w:pStyle w:val="72"/>
        <w:rPr>
          <w:rFonts w:hint="eastAsia" w:ascii="宋体" w:hAnsi="宋体" w:cs="宋体"/>
          <w:color w:val="auto"/>
          <w:sz w:val="24"/>
          <w:szCs w:val="24"/>
          <w:highlight w:val="none"/>
        </w:rPr>
      </w:pPr>
    </w:p>
    <w:p w14:paraId="21FF85E9">
      <w:pPr>
        <w:pStyle w:val="72"/>
        <w:rPr>
          <w:rFonts w:hint="eastAsia" w:ascii="宋体" w:hAnsi="宋体" w:cs="宋体"/>
          <w:color w:val="auto"/>
          <w:sz w:val="24"/>
          <w:szCs w:val="24"/>
          <w:highlight w:val="none"/>
        </w:rPr>
      </w:pPr>
    </w:p>
    <w:p w14:paraId="1093448F">
      <w:pPr>
        <w:spacing w:line="300" w:lineRule="auto"/>
        <w:ind w:firstLine="3120"/>
        <w:rPr>
          <w:rFonts w:hint="eastAsia"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（电子签章） </w:t>
      </w:r>
    </w:p>
    <w:p w14:paraId="56C9834A">
      <w:pPr>
        <w:spacing w:line="360" w:lineRule="auto"/>
        <w:ind w:firstLine="3120"/>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14:paraId="64402433">
      <w:pPr>
        <w:spacing w:line="24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clear="all"/>
      </w:r>
    </w:p>
    <w:p w14:paraId="319CB086">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十一、投标人书面声明</w:t>
      </w:r>
    </w:p>
    <w:p w14:paraId="1ACE7409">
      <w:pPr>
        <w:rPr>
          <w:rFonts w:ascii="仿宋" w:hAnsi="仿宋" w:eastAsia="仿宋"/>
          <w:color w:val="auto"/>
          <w:sz w:val="24"/>
          <w:szCs w:val="24"/>
          <w:highlight w:val="none"/>
        </w:rPr>
      </w:pPr>
    </w:p>
    <w:p w14:paraId="126BD3E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3DB707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724CB184">
      <w:pPr>
        <w:ind w:firstLine="480"/>
        <w:rPr>
          <w:rFonts w:hint="eastAsia" w:ascii="宋体" w:hAnsi="宋体" w:cs="宋体"/>
          <w:color w:val="auto"/>
          <w:sz w:val="24"/>
          <w:szCs w:val="24"/>
          <w:highlight w:val="none"/>
        </w:rPr>
      </w:pPr>
    </w:p>
    <w:p w14:paraId="7F2F9BA2">
      <w:pPr>
        <w:spacing w:line="588" w:lineRule="exact"/>
        <w:ind w:firstLine="584"/>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我单位不是为本采购项目提供整体设计、规范编制或者项目管理、监理、检测等服务的供应商。</w:t>
      </w:r>
    </w:p>
    <w:p w14:paraId="2114A2F2">
      <w:pPr>
        <w:spacing w:line="588" w:lineRule="exact"/>
        <w:ind w:firstLine="584"/>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特此声明。</w:t>
      </w:r>
    </w:p>
    <w:p w14:paraId="685AFA81">
      <w:pPr>
        <w:spacing w:line="588" w:lineRule="exact"/>
        <w:ind w:firstLine="584"/>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我单位对上述声明的真实性负责。如有虚假，将依法承担相应责任。</w:t>
      </w:r>
    </w:p>
    <w:p w14:paraId="69ECE375">
      <w:pPr>
        <w:rPr>
          <w:rFonts w:hint="eastAsia" w:ascii="宋体" w:hAnsi="宋体" w:cs="宋体"/>
          <w:color w:val="auto"/>
          <w:sz w:val="24"/>
          <w:szCs w:val="24"/>
          <w:highlight w:val="none"/>
        </w:rPr>
      </w:pPr>
    </w:p>
    <w:p w14:paraId="6216F01F">
      <w:pPr>
        <w:spacing w:line="300" w:lineRule="auto"/>
        <w:ind w:firstLine="3000"/>
        <w:rPr>
          <w:rFonts w:hint="eastAsia" w:ascii="宋体" w:hAnsi="宋体" w:cs="宋体"/>
          <w:color w:val="auto"/>
          <w:sz w:val="24"/>
          <w:szCs w:val="24"/>
          <w:highlight w:val="none"/>
        </w:rPr>
      </w:pPr>
    </w:p>
    <w:p w14:paraId="1EB1EEFB">
      <w:pPr>
        <w:pStyle w:val="72"/>
        <w:rPr>
          <w:rFonts w:hint="eastAsia" w:ascii="宋体" w:hAnsi="宋体" w:cs="宋体"/>
          <w:color w:val="auto"/>
          <w:sz w:val="24"/>
          <w:szCs w:val="24"/>
          <w:highlight w:val="none"/>
        </w:rPr>
      </w:pPr>
    </w:p>
    <w:p w14:paraId="0869EB44">
      <w:pPr>
        <w:pStyle w:val="72"/>
        <w:rPr>
          <w:rFonts w:hint="eastAsia" w:ascii="宋体" w:hAnsi="宋体" w:cs="宋体"/>
          <w:color w:val="auto"/>
          <w:sz w:val="24"/>
          <w:szCs w:val="24"/>
          <w:highlight w:val="none"/>
        </w:rPr>
      </w:pPr>
    </w:p>
    <w:p w14:paraId="3A321C1E">
      <w:pPr>
        <w:pStyle w:val="72"/>
        <w:rPr>
          <w:rFonts w:hint="eastAsia" w:ascii="宋体" w:hAnsi="宋体" w:cs="宋体"/>
          <w:color w:val="auto"/>
          <w:sz w:val="24"/>
          <w:szCs w:val="24"/>
          <w:highlight w:val="none"/>
        </w:rPr>
      </w:pPr>
    </w:p>
    <w:p w14:paraId="68976696">
      <w:pPr>
        <w:spacing w:line="480" w:lineRule="exact"/>
        <w:ind w:firstLine="2660"/>
        <w:rPr>
          <w:rFonts w:hint="eastAsia"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（电子签章） </w:t>
      </w:r>
    </w:p>
    <w:p w14:paraId="240F7FD6">
      <w:pPr>
        <w:pStyle w:val="63"/>
        <w:ind w:firstLine="2800"/>
        <w:rPr>
          <w:rFonts w:hint="eastAsia" w:ascii="宋体" w:hAnsi="宋体" w:cs="宋体"/>
          <w:color w:val="auto"/>
          <w:sz w:val="24"/>
          <w:szCs w:val="24"/>
          <w:highlight w:val="none"/>
        </w:rPr>
        <w:sectPr>
          <w:pgSz w:w="11906" w:h="16838"/>
          <w:pgMar w:top="1440" w:right="1080" w:bottom="1440" w:left="1080" w:header="851" w:footer="992" w:gutter="0"/>
          <w:cols w:space="1701" w:num="1"/>
          <w:docGrid w:linePitch="360" w:charSpace="0"/>
        </w:sectPr>
      </w:pPr>
      <w:r>
        <w:rPr>
          <w:rFonts w:hint="eastAsia" w:ascii="宋体" w:hAnsi="宋体" w:cs="宋体"/>
          <w:color w:val="auto"/>
          <w:sz w:val="24"/>
          <w:szCs w:val="24"/>
          <w:highlight w:val="none"/>
        </w:rPr>
        <w:t>日期：   年  月  日</w:t>
      </w:r>
    </w:p>
    <w:p w14:paraId="511A57E1">
      <w:pPr>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十</w:t>
      </w:r>
      <w:r>
        <w:rPr>
          <w:rFonts w:hint="eastAsia" w:ascii="宋体" w:hAnsi="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、预付款保函支付条款模板</w:t>
      </w:r>
    </w:p>
    <w:p w14:paraId="32F71CED">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b/>
          <w:color w:val="auto"/>
          <w:sz w:val="24"/>
          <w:szCs w:val="24"/>
          <w:highlight w:val="none"/>
        </w:rPr>
      </w:pPr>
    </w:p>
    <w:p w14:paraId="7019C1F7">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符合条件一：提交预付款保函的</w:t>
      </w:r>
    </w:p>
    <w:p w14:paraId="1DC3149A">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（1）合同签订且乙方向甲方出具预付款保函后</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个工作日内，由甲方根据审批流程办理政府采购资金结算手续，经审核后支付给乙方合同价款的百分之</w:t>
      </w:r>
      <w:r>
        <w:rPr>
          <w:rFonts w:hint="eastAsia" w:ascii="宋体" w:hAnsi="宋体" w:eastAsia="宋体" w:cs="宋体"/>
          <w:color w:val="auto"/>
          <w:sz w:val="24"/>
          <w:szCs w:val="24"/>
          <w:highlight w:val="none"/>
          <w:u w:val="single"/>
        </w:rPr>
        <w:t>XX（ XX%），</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5C90D25">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乙方需提交的支付文件：乙方出具的全额正式发票。</w:t>
      </w:r>
    </w:p>
    <w:p w14:paraId="15254625">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（2）合同标的全部交付并安装完毕并验收合格后</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个工作日内，由甲方根据审批流程办理政府采购资金结算手续，经审核后支付合同价款的百分之</w:t>
      </w:r>
      <w:r>
        <w:rPr>
          <w:rFonts w:hint="eastAsia" w:ascii="宋体" w:hAnsi="宋体" w:eastAsia="宋体" w:cs="宋体"/>
          <w:color w:val="auto"/>
          <w:sz w:val="24"/>
          <w:szCs w:val="24"/>
          <w:highlight w:val="none"/>
          <w:u w:val="single"/>
        </w:rPr>
        <w:t>XX（ XX%），</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18D0DEE">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p>
    <w:p w14:paraId="7C5624CA">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符合条件二：不提交预付款保函的</w:t>
      </w:r>
    </w:p>
    <w:p w14:paraId="6C8D4993">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个工作日内，由甲方根据审批流程办理政府采购资金结算手续，经审核后支付合同价款的百分之</w:t>
      </w:r>
      <w:r>
        <w:rPr>
          <w:rFonts w:hint="eastAsia" w:ascii="宋体" w:hAnsi="宋体" w:eastAsia="宋体" w:cs="宋体"/>
          <w:color w:val="auto"/>
          <w:sz w:val="24"/>
          <w:szCs w:val="24"/>
          <w:highlight w:val="none"/>
          <w:u w:val="single"/>
        </w:rPr>
        <w:t>XX（ XX%），</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88DCDB2">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乙方需提交的支付文件：乙方出具的全额正式发票。</w:t>
      </w:r>
    </w:p>
    <w:p w14:paraId="67E7CA0B">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（2）合同标的全部交付并安装完毕并验收合格后，由甲方根据审批流程办理政府采购资金结算手续，经审核后</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个工作日内，甲方应支付合同价款的百分之</w:t>
      </w:r>
      <w:r>
        <w:rPr>
          <w:rFonts w:hint="eastAsia" w:ascii="宋体" w:hAnsi="宋体" w:eastAsia="宋体" w:cs="宋体"/>
          <w:color w:val="auto"/>
          <w:sz w:val="24"/>
          <w:szCs w:val="24"/>
          <w:highlight w:val="none"/>
          <w:u w:val="single"/>
        </w:rPr>
        <w:t>XX（  XX%），</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大写：人民币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459FE08">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p w14:paraId="7DB7377E">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w:t>
      </w:r>
    </w:p>
    <w:p w14:paraId="00B03EC2">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1、付款条件一中，出具预付款保函后支付的合同款应当与保函金额一致。</w:t>
      </w:r>
    </w:p>
    <w:p w14:paraId="030D8912">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2、付款条件二中，预付款比例设定应符合《关于做好政府采购支持企业发展有关事项的通知》(苏财购〔2020〕52号)要求。</w:t>
      </w:r>
    </w:p>
    <w:sectPr>
      <w:pgSz w:w="11906" w:h="16838"/>
      <w:pgMar w:top="1440" w:right="1080" w:bottom="1440" w:left="1080"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仿宋_GB2312">
    <w:altName w:val="仿宋"/>
    <w:panose1 w:val="02010609060101010101"/>
    <w:charset w:val="00"/>
    <w:family w:val="auto"/>
    <w:pitch w:val="default"/>
    <w:sig w:usb0="00000000" w:usb1="00000000" w:usb2="00000000" w:usb3="00000000" w:csb0="00000000" w:csb1="00000000"/>
  </w:font>
  <w:font w:name="monospace">
    <w:altName w:val="DejaVu Math TeX Gyre"/>
    <w:panose1 w:val="020B0503020202020204"/>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PMingLiU">
    <w:altName w:val="Sitka Text"/>
    <w:panose1 w:val="020205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C70FB">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C5A55">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Pp4CWU8AgAAbwQAAA4AAAAAAAAAAQAgAAAAHwEAAGRycy9lMm9E&#10;b2MueG1sUEsFBgAAAAAGAAYAWQEAAM0FAAAAAA==&#10;">
              <v:fill on="f" focussize="0,0"/>
              <v:stroke on="f" weight="0.5pt"/>
              <v:imagedata o:title=""/>
              <o:lock v:ext="edit" aspectratio="f"/>
              <v:textbox inset="0mm,0mm,0mm,0mm" style="mso-fit-shape-to-text:t;">
                <w:txbxContent>
                  <w:p w14:paraId="40CC5A55">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E877E">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07B66">
                          <w:pPr>
                            <w:pStyle w:val="2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Dk69/48AgAAbwQAAA4AAAAAAAAAAQAgAAAAHwEAAGRycy9lMm9E&#10;b2MueG1sUEsFBgAAAAAGAAYAWQEAAM0FAAAAAA==&#10;">
              <v:fill on="f" focussize="0,0"/>
              <v:stroke on="f" weight="0.5pt"/>
              <v:imagedata o:title=""/>
              <o:lock v:ext="edit" aspectratio="f"/>
              <v:textbox inset="0mm,0mm,0mm,0mm" style="mso-fit-shape-to-text:t;">
                <w:txbxContent>
                  <w:p w14:paraId="28707B66">
                    <w:pPr>
                      <w:pStyle w:val="2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A880">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chineseCountingThousand"/>
      <w:suff w:val="space"/>
      <w:lvlText w:val="%1. "/>
      <w:lvlJc w:val="left"/>
      <w:pPr>
        <w:ind w:left="907" w:hanging="907"/>
      </w:p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73"/>
      <w:lvlText w:val=""/>
      <w:lvlJc w:val="left"/>
      <w:pPr>
        <w:ind w:left="0" w:firstLine="0"/>
      </w:pPr>
      <w:rPr>
        <w:rFonts w:cs="Times New Roman"/>
      </w:rPr>
    </w:lvl>
    <w:lvl w:ilvl="5" w:tentative="0">
      <w:start w:val="0"/>
      <w:numFmt w:val="decimal"/>
      <w:lvlText w:val=""/>
      <w:lvlJc w:val="left"/>
      <w:pPr>
        <w:ind w:left="0" w:firstLine="0"/>
      </w:pPr>
      <w:rPr>
        <w:rFonts w:cs="Times New Roman"/>
      </w:rPr>
    </w:lvl>
    <w:lvl w:ilvl="6" w:tentative="0">
      <w:start w:val="0"/>
      <w:numFmt w:val="decimal"/>
      <w:lvlText w:val=""/>
      <w:lvlJc w:val="left"/>
      <w:pPr>
        <w:ind w:left="0" w:firstLine="0"/>
      </w:pPr>
      <w:rPr>
        <w:rFonts w:cs="Times New Roman"/>
      </w:rPr>
    </w:lvl>
    <w:lvl w:ilvl="7" w:tentative="0">
      <w:start w:val="0"/>
      <w:numFmt w:val="decimal"/>
      <w:lvlText w:val=""/>
      <w:lvlJc w:val="left"/>
      <w:pPr>
        <w:ind w:left="0" w:firstLine="0"/>
      </w:pPr>
      <w:rPr>
        <w:rFonts w:cs="Times New Roman"/>
      </w:rPr>
    </w:lvl>
    <w:lvl w:ilvl="8" w:tentative="0">
      <w:start w:val="0"/>
      <w:numFmt w:val="decimal"/>
      <w:lvlText w:val=""/>
      <w:lvlJc w:val="left"/>
      <w:pPr>
        <w:ind w:left="0" w:firstLine="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B248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99"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9"/>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4">
    <w:name w:val="heading 1"/>
    <w:basedOn w:val="1"/>
    <w:next w:val="1"/>
    <w:link w:val="262"/>
    <w:qFormat/>
    <w:uiPriority w:val="0"/>
    <w:pPr>
      <w:keepNext/>
      <w:keepLines/>
      <w:spacing w:line="578" w:lineRule="auto"/>
      <w:jc w:val="center"/>
      <w:outlineLvl w:val="0"/>
    </w:pPr>
    <w:rPr>
      <w:rFonts w:eastAsia="新宋体"/>
      <w:b/>
      <w:bCs/>
      <w:sz w:val="30"/>
      <w:szCs w:val="44"/>
    </w:rPr>
  </w:style>
  <w:style w:type="paragraph" w:styleId="5">
    <w:name w:val="heading 2"/>
    <w:basedOn w:val="1"/>
    <w:next w:val="1"/>
    <w:link w:val="26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61"/>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105"/>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106"/>
    <w:unhideWhenUsed/>
    <w:qFormat/>
    <w:uiPriority w:val="9"/>
    <w:pPr>
      <w:keepNext/>
      <w:keepLines/>
      <w:spacing w:before="320" w:after="200"/>
      <w:outlineLvl w:val="4"/>
    </w:pPr>
    <w:rPr>
      <w:rFonts w:ascii="Arial" w:hAnsi="Arial" w:eastAsia="Arial" w:cs="Arial"/>
      <w:b/>
      <w:bCs/>
      <w:sz w:val="24"/>
    </w:rPr>
  </w:style>
  <w:style w:type="paragraph" w:styleId="9">
    <w:name w:val="heading 6"/>
    <w:basedOn w:val="1"/>
    <w:next w:val="1"/>
    <w:link w:val="107"/>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108"/>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109"/>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110"/>
    <w:unhideWhenUsed/>
    <w:qFormat/>
    <w:uiPriority w:val="9"/>
    <w:pPr>
      <w:keepNext/>
      <w:keepLines/>
      <w:spacing w:before="320" w:after="200"/>
      <w:outlineLvl w:val="8"/>
    </w:pPr>
    <w:rPr>
      <w:rFonts w:ascii="Arial" w:hAnsi="Arial" w:eastAsia="Arial" w:cs="Arial"/>
      <w:i/>
      <w:iCs/>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color w:val="000000"/>
      <w:sz w:val="20"/>
    </w:rPr>
  </w:style>
  <w:style w:type="paragraph" w:styleId="3">
    <w:name w:val="Body Text Indent"/>
    <w:basedOn w:val="1"/>
    <w:qFormat/>
    <w:uiPriority w:val="0"/>
    <w:pPr>
      <w:spacing w:after="120"/>
      <w:ind w:left="420"/>
    </w:pPr>
    <w:rPr>
      <w:rFonts w:ascii="Calibri" w:hAnsi="Calibri"/>
    </w:rPr>
  </w:style>
  <w:style w:type="paragraph" w:styleId="13">
    <w:name w:val="toc 7"/>
    <w:basedOn w:val="1"/>
    <w:next w:val="1"/>
    <w:unhideWhenUsed/>
    <w:qFormat/>
    <w:uiPriority w:val="39"/>
    <w:pPr>
      <w:spacing w:after="57"/>
      <w:ind w:left="1701"/>
    </w:pPr>
  </w:style>
  <w:style w:type="paragraph" w:styleId="14">
    <w:name w:val="Normal Indent"/>
    <w:basedOn w:val="1"/>
    <w:qFormat/>
    <w:uiPriority w:val="0"/>
    <w:pPr>
      <w:ind w:firstLine="420"/>
    </w:pPr>
  </w:style>
  <w:style w:type="paragraph" w:styleId="15">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6">
    <w:name w:val="index 5"/>
    <w:basedOn w:val="1"/>
    <w:next w:val="1"/>
    <w:qFormat/>
    <w:uiPriority w:val="0"/>
    <w:pPr>
      <w:ind w:left="798"/>
      <w:jc w:val="left"/>
    </w:pPr>
    <w:rPr>
      <w:rFonts w:ascii="Calibri" w:hAnsi="Calibri"/>
    </w:rPr>
  </w:style>
  <w:style w:type="paragraph" w:styleId="17">
    <w:name w:val="annotation text"/>
    <w:basedOn w:val="1"/>
    <w:link w:val="258"/>
    <w:semiHidden/>
    <w:unhideWhenUsed/>
    <w:qFormat/>
    <w:uiPriority w:val="0"/>
    <w:pPr>
      <w:jc w:val="left"/>
    </w:pPr>
  </w:style>
  <w:style w:type="paragraph" w:styleId="18">
    <w:name w:val="Body Text"/>
    <w:basedOn w:val="1"/>
    <w:next w:val="1"/>
    <w:link w:val="264"/>
    <w:qFormat/>
    <w:uiPriority w:val="99"/>
    <w:pPr>
      <w:spacing w:after="120"/>
    </w:pPr>
    <w:rPr>
      <w:rFonts w:ascii="Calibri" w:hAnsi="Calibri"/>
    </w:rPr>
  </w:style>
  <w:style w:type="paragraph" w:styleId="19">
    <w:name w:val="Block Text"/>
    <w:basedOn w:val="1"/>
    <w:unhideWhenUsed/>
    <w:qFormat/>
    <w:uiPriority w:val="99"/>
    <w:pPr>
      <w:spacing w:after="120"/>
      <w:ind w:left="1440" w:right="1440"/>
    </w:pPr>
  </w:style>
  <w:style w:type="paragraph" w:styleId="20">
    <w:name w:val="index 4"/>
    <w:basedOn w:val="1"/>
    <w:next w:val="1"/>
    <w:qFormat/>
    <w:uiPriority w:val="99"/>
    <w:pPr>
      <w:ind w:left="600"/>
    </w:pPr>
    <w:rPr>
      <w:rFonts w:ascii="Calibri" w:hAnsi="Calibri"/>
    </w:rPr>
  </w:style>
  <w:style w:type="paragraph" w:styleId="21">
    <w:name w:val="toc 5"/>
    <w:basedOn w:val="1"/>
    <w:next w:val="1"/>
    <w:unhideWhenUsed/>
    <w:qFormat/>
    <w:uiPriority w:val="39"/>
    <w:pPr>
      <w:spacing w:after="57"/>
      <w:ind w:left="1134"/>
    </w:pPr>
  </w:style>
  <w:style w:type="paragraph" w:styleId="22">
    <w:name w:val="toc 3"/>
    <w:basedOn w:val="1"/>
    <w:next w:val="1"/>
    <w:unhideWhenUsed/>
    <w:qFormat/>
    <w:uiPriority w:val="39"/>
    <w:pPr>
      <w:spacing w:after="57"/>
      <w:ind w:left="567"/>
    </w:pPr>
  </w:style>
  <w:style w:type="paragraph" w:styleId="23">
    <w:name w:val="Plain Text"/>
    <w:basedOn w:val="1"/>
    <w:link w:val="287"/>
    <w:qFormat/>
    <w:uiPriority w:val="0"/>
    <w:rPr>
      <w:rFonts w:ascii="宋体" w:hAnsi="Courier New"/>
      <w:sz w:val="20"/>
      <w:szCs w:val="20"/>
    </w:rPr>
  </w:style>
  <w:style w:type="paragraph" w:styleId="24">
    <w:name w:val="toc 8"/>
    <w:basedOn w:val="1"/>
    <w:next w:val="1"/>
    <w:unhideWhenUsed/>
    <w:qFormat/>
    <w:uiPriority w:val="39"/>
    <w:pPr>
      <w:spacing w:after="57"/>
      <w:ind w:left="1984"/>
    </w:pPr>
  </w:style>
  <w:style w:type="paragraph" w:styleId="25">
    <w:name w:val="Date"/>
    <w:basedOn w:val="1"/>
    <w:next w:val="1"/>
    <w:qFormat/>
    <w:uiPriority w:val="0"/>
    <w:rPr>
      <w:rFonts w:eastAsia="仿宋_GB2312"/>
      <w:sz w:val="28"/>
      <w:szCs w:val="20"/>
    </w:rPr>
  </w:style>
  <w:style w:type="paragraph" w:styleId="26">
    <w:name w:val="endnote text"/>
    <w:basedOn w:val="1"/>
    <w:link w:val="247"/>
    <w:semiHidden/>
    <w:unhideWhenUsed/>
    <w:qFormat/>
    <w:uiPriority w:val="99"/>
    <w:rPr>
      <w:sz w:val="20"/>
    </w:rPr>
  </w:style>
  <w:style w:type="paragraph" w:styleId="27">
    <w:name w:val="Balloon Text"/>
    <w:basedOn w:val="1"/>
    <w:link w:val="251"/>
    <w:qFormat/>
    <w:uiPriority w:val="0"/>
    <w:rPr>
      <w:sz w:val="18"/>
      <w:szCs w:val="18"/>
    </w:rPr>
  </w:style>
  <w:style w:type="paragraph" w:styleId="28">
    <w:name w:val="footer"/>
    <w:basedOn w:val="1"/>
    <w:link w:val="253"/>
    <w:qFormat/>
    <w:uiPriority w:val="99"/>
    <w:pPr>
      <w:tabs>
        <w:tab w:val="center" w:pos="4153"/>
        <w:tab w:val="right" w:pos="8306"/>
      </w:tabs>
      <w:jc w:val="left"/>
    </w:pPr>
    <w:rPr>
      <w:sz w:val="18"/>
      <w:szCs w:val="18"/>
    </w:rPr>
  </w:style>
  <w:style w:type="paragraph" w:styleId="29">
    <w:name w:val="envelope return"/>
    <w:basedOn w:val="1"/>
    <w:qFormat/>
    <w:uiPriority w:val="0"/>
    <w:rPr>
      <w:rFonts w:ascii="Arial" w:hAnsi="Arial"/>
    </w:rPr>
  </w:style>
  <w:style w:type="paragraph" w:styleId="30">
    <w:name w:val="header"/>
    <w:basedOn w:val="1"/>
    <w:link w:val="263"/>
    <w:qFormat/>
    <w:uiPriority w:val="99"/>
    <w:pPr>
      <w:pBdr>
        <w:bottom w:val="single" w:color="auto" w:sz="6" w:space="1"/>
      </w:pBdr>
      <w:tabs>
        <w:tab w:val="center" w:pos="4153"/>
        <w:tab w:val="right" w:pos="8306"/>
      </w:tabs>
      <w:jc w:val="center"/>
    </w:pPr>
    <w:rPr>
      <w:sz w:val="18"/>
      <w:szCs w:val="18"/>
    </w:rPr>
  </w:style>
  <w:style w:type="paragraph" w:styleId="31">
    <w:name w:val="toc 1"/>
    <w:basedOn w:val="1"/>
    <w:next w:val="1"/>
    <w:qFormat/>
    <w:uiPriority w:val="39"/>
  </w:style>
  <w:style w:type="paragraph" w:styleId="32">
    <w:name w:val="toc 4"/>
    <w:basedOn w:val="1"/>
    <w:next w:val="1"/>
    <w:unhideWhenUsed/>
    <w:qFormat/>
    <w:uiPriority w:val="39"/>
    <w:pPr>
      <w:spacing w:after="57"/>
      <w:ind w:left="850"/>
    </w:pPr>
  </w:style>
  <w:style w:type="paragraph" w:styleId="33">
    <w:name w:val="Subtitle"/>
    <w:basedOn w:val="1"/>
    <w:next w:val="1"/>
    <w:link w:val="113"/>
    <w:qFormat/>
    <w:uiPriority w:val="11"/>
    <w:pPr>
      <w:spacing w:before="200" w:after="200"/>
    </w:pPr>
    <w:rPr>
      <w:sz w:val="24"/>
    </w:rPr>
  </w:style>
  <w:style w:type="paragraph" w:styleId="34">
    <w:name w:val="footnote text"/>
    <w:basedOn w:val="1"/>
    <w:next w:val="16"/>
    <w:qFormat/>
    <w:uiPriority w:val="0"/>
    <w:pPr>
      <w:jc w:val="left"/>
    </w:pPr>
    <w:rPr>
      <w:rFonts w:ascii="宋体" w:eastAsia="Times New Roman"/>
      <w:sz w:val="18"/>
      <w:szCs w:val="18"/>
    </w:rPr>
  </w:style>
  <w:style w:type="paragraph" w:styleId="35">
    <w:name w:val="toc 6"/>
    <w:basedOn w:val="1"/>
    <w:next w:val="1"/>
    <w:unhideWhenUsed/>
    <w:qFormat/>
    <w:uiPriority w:val="39"/>
    <w:pPr>
      <w:spacing w:after="57"/>
      <w:ind w:left="1417"/>
    </w:pPr>
  </w:style>
  <w:style w:type="paragraph" w:styleId="36">
    <w:name w:val="table of figures"/>
    <w:basedOn w:val="1"/>
    <w:next w:val="1"/>
    <w:unhideWhenUsed/>
    <w:qFormat/>
    <w:uiPriority w:val="99"/>
  </w:style>
  <w:style w:type="paragraph" w:styleId="37">
    <w:name w:val="toc 2"/>
    <w:basedOn w:val="1"/>
    <w:next w:val="1"/>
    <w:unhideWhenUsed/>
    <w:qFormat/>
    <w:uiPriority w:val="39"/>
    <w:pPr>
      <w:spacing w:after="57"/>
      <w:ind w:left="283"/>
    </w:pPr>
  </w:style>
  <w:style w:type="paragraph" w:styleId="38">
    <w:name w:val="toc 9"/>
    <w:basedOn w:val="1"/>
    <w:next w:val="1"/>
    <w:unhideWhenUsed/>
    <w:qFormat/>
    <w:uiPriority w:val="39"/>
    <w:pPr>
      <w:spacing w:after="57"/>
      <w:ind w:left="2268"/>
    </w:pPr>
  </w:style>
  <w:style w:type="paragraph" w:styleId="39">
    <w:name w:val="Normal (Web)"/>
    <w:basedOn w:val="1"/>
    <w:qFormat/>
    <w:uiPriority w:val="0"/>
    <w:pPr>
      <w:widowControl/>
      <w:spacing w:before="100" w:beforeAutospacing="1" w:after="100" w:afterAutospacing="1"/>
      <w:jc w:val="left"/>
    </w:pPr>
    <w:rPr>
      <w:rFonts w:ascii="宋体" w:hAnsi="宋体" w:cs="宋体"/>
      <w:sz w:val="24"/>
    </w:rPr>
  </w:style>
  <w:style w:type="paragraph" w:styleId="40">
    <w:name w:val="Title"/>
    <w:basedOn w:val="1"/>
    <w:next w:val="1"/>
    <w:link w:val="112"/>
    <w:qFormat/>
    <w:uiPriority w:val="10"/>
    <w:pPr>
      <w:spacing w:before="300" w:after="200"/>
      <w:contextualSpacing/>
    </w:pPr>
    <w:rPr>
      <w:sz w:val="48"/>
      <w:szCs w:val="48"/>
    </w:rPr>
  </w:style>
  <w:style w:type="paragraph" w:styleId="41">
    <w:name w:val="annotation subject"/>
    <w:basedOn w:val="17"/>
    <w:next w:val="17"/>
    <w:link w:val="259"/>
    <w:semiHidden/>
    <w:unhideWhenUsed/>
    <w:qFormat/>
    <w:uiPriority w:val="0"/>
    <w:rPr>
      <w:b/>
      <w:bCs/>
    </w:rPr>
  </w:style>
  <w:style w:type="paragraph" w:styleId="42">
    <w:name w:val="Body Text First Indent"/>
    <w:basedOn w:val="18"/>
    <w:next w:val="2"/>
    <w:qFormat/>
    <w:uiPriority w:val="0"/>
    <w:pPr>
      <w:ind w:firstLine="420"/>
    </w:p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qFormat/>
    <w:uiPriority w:val="22"/>
    <w:rPr>
      <w:b/>
      <w:vanish/>
    </w:rPr>
  </w:style>
  <w:style w:type="character" w:styleId="47">
    <w:name w:val="endnote reference"/>
    <w:basedOn w:val="45"/>
    <w:semiHidden/>
    <w:unhideWhenUsed/>
    <w:qFormat/>
    <w:uiPriority w:val="99"/>
    <w:rPr>
      <w:vertAlign w:val="superscript"/>
    </w:rPr>
  </w:style>
  <w:style w:type="character" w:styleId="48">
    <w:name w:val="page number"/>
    <w:basedOn w:val="45"/>
    <w:qFormat/>
    <w:uiPriority w:val="0"/>
  </w:style>
  <w:style w:type="character" w:styleId="49">
    <w:name w:val="FollowedHyperlink"/>
    <w:basedOn w:val="45"/>
    <w:semiHidden/>
    <w:unhideWhenUsed/>
    <w:qFormat/>
    <w:uiPriority w:val="99"/>
    <w:rPr>
      <w:color w:val="800080"/>
      <w:u w:val="none"/>
    </w:rPr>
  </w:style>
  <w:style w:type="character" w:styleId="50">
    <w:name w:val="Emphasis"/>
    <w:basedOn w:val="45"/>
    <w:qFormat/>
    <w:uiPriority w:val="20"/>
    <w:rPr>
      <w:b/>
    </w:rPr>
  </w:style>
  <w:style w:type="character" w:styleId="51">
    <w:name w:val="HTML Definition"/>
    <w:basedOn w:val="45"/>
    <w:semiHidden/>
    <w:unhideWhenUsed/>
    <w:qFormat/>
    <w:uiPriority w:val="99"/>
  </w:style>
  <w:style w:type="character" w:styleId="52">
    <w:name w:val="HTML Typewriter"/>
    <w:basedOn w:val="45"/>
    <w:semiHidden/>
    <w:unhideWhenUsed/>
    <w:qFormat/>
    <w:uiPriority w:val="99"/>
    <w:rPr>
      <w:rFonts w:hint="default" w:ascii="monospace" w:hAnsi="monospace" w:eastAsia="monospace" w:cs="monospace"/>
      <w:sz w:val="20"/>
    </w:rPr>
  </w:style>
  <w:style w:type="character" w:styleId="53">
    <w:name w:val="HTML Acronym"/>
    <w:basedOn w:val="45"/>
    <w:semiHidden/>
    <w:unhideWhenUsed/>
    <w:qFormat/>
    <w:uiPriority w:val="99"/>
  </w:style>
  <w:style w:type="character" w:styleId="54">
    <w:name w:val="HTML Variable"/>
    <w:basedOn w:val="45"/>
    <w:semiHidden/>
    <w:unhideWhenUsed/>
    <w:qFormat/>
    <w:uiPriority w:val="99"/>
  </w:style>
  <w:style w:type="character" w:styleId="55">
    <w:name w:val="Hyperlink"/>
    <w:basedOn w:val="45"/>
    <w:unhideWhenUsed/>
    <w:qFormat/>
    <w:uiPriority w:val="99"/>
    <w:rPr>
      <w:color w:val="0000FF"/>
      <w:u w:val="none"/>
    </w:rPr>
  </w:style>
  <w:style w:type="character" w:styleId="56">
    <w:name w:val="HTML Code"/>
    <w:basedOn w:val="45"/>
    <w:semiHidden/>
    <w:unhideWhenUsed/>
    <w:qFormat/>
    <w:uiPriority w:val="99"/>
    <w:rPr>
      <w:rFonts w:hint="default" w:ascii="monospace" w:hAnsi="monospace" w:eastAsia="monospace" w:cs="monospace"/>
      <w:sz w:val="20"/>
    </w:rPr>
  </w:style>
  <w:style w:type="character" w:styleId="57">
    <w:name w:val="annotation reference"/>
    <w:basedOn w:val="45"/>
    <w:semiHidden/>
    <w:unhideWhenUsed/>
    <w:qFormat/>
    <w:uiPriority w:val="0"/>
    <w:rPr>
      <w:sz w:val="21"/>
      <w:szCs w:val="21"/>
    </w:rPr>
  </w:style>
  <w:style w:type="character" w:styleId="58">
    <w:name w:val="HTML Cite"/>
    <w:basedOn w:val="45"/>
    <w:semiHidden/>
    <w:unhideWhenUsed/>
    <w:qFormat/>
    <w:uiPriority w:val="99"/>
  </w:style>
  <w:style w:type="character" w:styleId="59">
    <w:name w:val="footnote reference"/>
    <w:basedOn w:val="45"/>
    <w:unhideWhenUsed/>
    <w:qFormat/>
    <w:uiPriority w:val="99"/>
    <w:rPr>
      <w:vertAlign w:val="superscript"/>
    </w:rPr>
  </w:style>
  <w:style w:type="character" w:styleId="60">
    <w:name w:val="HTML Keyboard"/>
    <w:basedOn w:val="45"/>
    <w:semiHidden/>
    <w:unhideWhenUsed/>
    <w:qFormat/>
    <w:uiPriority w:val="99"/>
    <w:rPr>
      <w:rFonts w:hint="default" w:ascii="monospace" w:hAnsi="monospace" w:eastAsia="monospace" w:cs="monospace"/>
      <w:sz w:val="20"/>
    </w:rPr>
  </w:style>
  <w:style w:type="character" w:styleId="61">
    <w:name w:val="HTML Sample"/>
    <w:basedOn w:val="45"/>
    <w:semiHidden/>
    <w:unhideWhenUsed/>
    <w:qFormat/>
    <w:uiPriority w:val="99"/>
    <w:rPr>
      <w:rFonts w:ascii="monospace" w:hAnsi="monospace" w:eastAsia="monospace" w:cs="monospace"/>
    </w:rPr>
  </w:style>
  <w:style w:type="paragraph" w:customStyle="1" w:styleId="62">
    <w:name w:val="BlockQuote1"/>
    <w:basedOn w:val="63"/>
    <w:qFormat/>
    <w:uiPriority w:val="0"/>
    <w:pPr>
      <w:ind w:left="256" w:right="6" w:firstLine="624"/>
    </w:pPr>
    <w:rPr>
      <w:rFonts w:eastAsia="仿宋_GB2312"/>
      <w:sz w:val="28"/>
    </w:rPr>
  </w:style>
  <w:style w:type="paragraph" w:customStyle="1" w:styleId="63">
    <w:name w:val="正文11"/>
    <w:next w:val="6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4">
    <w:name w:val="文本块1"/>
    <w:basedOn w:val="65"/>
    <w:next w:val="70"/>
    <w:qFormat/>
    <w:uiPriority w:val="0"/>
    <w:pPr>
      <w:ind w:left="256" w:right="6" w:firstLine="624"/>
    </w:pPr>
    <w:rPr>
      <w:rFonts w:eastAsia="仿宋_GB2312"/>
      <w:sz w:val="28"/>
    </w:rPr>
  </w:style>
  <w:style w:type="paragraph" w:customStyle="1" w:styleId="65">
    <w:name w:val="正文111"/>
    <w:next w:val="66"/>
    <w:qFormat/>
    <w:uiPriority w:val="0"/>
    <w:pPr>
      <w:widowControl w:val="0"/>
      <w:spacing w:line="360" w:lineRule="exact"/>
      <w:jc w:val="center"/>
    </w:pPr>
    <w:rPr>
      <w:rFonts w:hint="default" w:ascii="Times New Roman" w:hAnsi="Times New Roman" w:eastAsia="仿宋_GB2312" w:cs="Times New Roman"/>
      <w:sz w:val="28"/>
      <w:szCs w:val="24"/>
      <w:lang w:val="en-US" w:eastAsia="zh-CN" w:bidi="ar-SA"/>
    </w:rPr>
  </w:style>
  <w:style w:type="paragraph" w:customStyle="1" w:styleId="66">
    <w:name w:val="正文文本缩进1"/>
    <w:basedOn w:val="67"/>
    <w:next w:val="69"/>
    <w:qFormat/>
    <w:uiPriority w:val="0"/>
    <w:pPr>
      <w:widowControl w:val="0"/>
      <w:spacing w:after="120"/>
      <w:ind w:left="420"/>
      <w:jc w:val="both"/>
    </w:pPr>
    <w:rPr>
      <w:rFonts w:hint="default" w:ascii="Times New Roman" w:hAnsi="Times New Roman" w:eastAsia="宋体" w:cs="Times New Roman"/>
      <w:sz w:val="21"/>
      <w:szCs w:val="24"/>
      <w:lang w:val="en-US" w:eastAsia="zh-CN" w:bidi="ar-SA"/>
    </w:rPr>
  </w:style>
  <w:style w:type="paragraph" w:customStyle="1" w:styleId="67">
    <w:name w:val="正文1111"/>
    <w:next w:val="6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8">
    <w:name w:val="标题 211"/>
    <w:basedOn w:val="67"/>
    <w:next w:val="67"/>
    <w:qFormat/>
    <w:uiPriority w:val="0"/>
    <w:pPr>
      <w:keepNext/>
      <w:keepLines/>
      <w:spacing w:before="260" w:after="260" w:line="416" w:lineRule="auto"/>
      <w:outlineLvl w:val="1"/>
    </w:pPr>
    <w:rPr>
      <w:rFonts w:ascii="Calibri Light" w:hAnsi="Calibri Light"/>
      <w:bCs/>
      <w:sz w:val="32"/>
      <w:szCs w:val="32"/>
    </w:rPr>
  </w:style>
  <w:style w:type="paragraph" w:customStyle="1" w:styleId="69">
    <w:name w:val="寄信人地址1"/>
    <w:basedOn w:val="63"/>
    <w:qFormat/>
    <w:uiPriority w:val="0"/>
    <w:rPr>
      <w:rFonts w:ascii="Arial" w:hAnsi="Arial"/>
    </w:rPr>
  </w:style>
  <w:style w:type="paragraph" w:customStyle="1" w:styleId="70">
    <w:name w:val="标题 41"/>
    <w:basedOn w:val="71"/>
    <w:next w:val="63"/>
    <w:qFormat/>
    <w:uiPriority w:val="0"/>
    <w:pPr>
      <w:keepNext/>
      <w:keepLines/>
      <w:spacing w:before="280" w:after="290" w:line="376" w:lineRule="auto"/>
      <w:outlineLvl w:val="3"/>
    </w:pPr>
    <w:rPr>
      <w:rFonts w:ascii="Arial" w:hAnsi="Arial" w:eastAsia="黑体"/>
      <w:b/>
      <w:bCs/>
      <w:sz w:val="28"/>
      <w:szCs w:val="28"/>
    </w:rPr>
  </w:style>
  <w:style w:type="paragraph" w:customStyle="1" w:styleId="71">
    <w:name w:val="正文12"/>
    <w:next w:val="7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2">
    <w:name w:val="正文首行缩进 21"/>
    <w:basedOn w:val="66"/>
    <w:next w:val="1"/>
    <w:qFormat/>
    <w:uiPriority w:val="0"/>
    <w:pPr>
      <w:ind w:firstLine="420"/>
    </w:pPr>
  </w:style>
  <w:style w:type="paragraph" w:customStyle="1" w:styleId="73">
    <w:name w:val="无间隔1"/>
    <w:qFormat/>
    <w:uiPriority w:val="0"/>
    <w:rPr>
      <w:rFonts w:hint="default" w:ascii="Calibri" w:hAnsi="Calibri" w:eastAsia="宋体" w:cs="Times New Roman"/>
      <w:sz w:val="22"/>
      <w:lang w:val="en-US" w:eastAsia="zh-CN" w:bidi="ar-SA"/>
    </w:rPr>
  </w:style>
  <w:style w:type="paragraph" w:customStyle="1" w:styleId="74">
    <w:name w:val="正文缩进1"/>
    <w:basedOn w:val="1"/>
    <w:qFormat/>
    <w:uiPriority w:val="0"/>
    <w:pPr>
      <w:ind w:firstLine="420"/>
    </w:pPr>
  </w:style>
  <w:style w:type="character" w:customStyle="1" w:styleId="75">
    <w:name w:val="Heading 4 Char"/>
    <w:basedOn w:val="45"/>
    <w:qFormat/>
    <w:uiPriority w:val="9"/>
    <w:rPr>
      <w:rFonts w:ascii="Arial" w:hAnsi="Arial" w:eastAsia="Arial" w:cs="Arial"/>
      <w:b/>
      <w:bCs/>
      <w:sz w:val="26"/>
      <w:szCs w:val="26"/>
    </w:rPr>
  </w:style>
  <w:style w:type="character" w:customStyle="1" w:styleId="76">
    <w:name w:val="Heading 5 Char"/>
    <w:basedOn w:val="45"/>
    <w:qFormat/>
    <w:uiPriority w:val="9"/>
    <w:rPr>
      <w:rFonts w:ascii="Arial" w:hAnsi="Arial" w:eastAsia="Arial" w:cs="Arial"/>
      <w:b/>
      <w:bCs/>
      <w:sz w:val="24"/>
      <w:szCs w:val="24"/>
    </w:rPr>
  </w:style>
  <w:style w:type="character" w:customStyle="1" w:styleId="77">
    <w:name w:val="Heading 6 Char"/>
    <w:basedOn w:val="45"/>
    <w:qFormat/>
    <w:uiPriority w:val="9"/>
    <w:rPr>
      <w:rFonts w:ascii="Arial" w:hAnsi="Arial" w:eastAsia="Arial" w:cs="Arial"/>
      <w:b/>
      <w:bCs/>
      <w:sz w:val="22"/>
      <w:szCs w:val="22"/>
    </w:rPr>
  </w:style>
  <w:style w:type="character" w:customStyle="1" w:styleId="78">
    <w:name w:val="Heading 7 Char"/>
    <w:basedOn w:val="45"/>
    <w:qFormat/>
    <w:uiPriority w:val="9"/>
    <w:rPr>
      <w:rFonts w:ascii="Arial" w:hAnsi="Arial" w:eastAsia="Arial" w:cs="Arial"/>
      <w:b/>
      <w:bCs/>
      <w:i/>
      <w:iCs/>
      <w:sz w:val="22"/>
      <w:szCs w:val="22"/>
    </w:rPr>
  </w:style>
  <w:style w:type="character" w:customStyle="1" w:styleId="79">
    <w:name w:val="Heading 8 Char"/>
    <w:basedOn w:val="45"/>
    <w:qFormat/>
    <w:uiPriority w:val="9"/>
    <w:rPr>
      <w:rFonts w:ascii="Arial" w:hAnsi="Arial" w:eastAsia="Arial" w:cs="Arial"/>
      <w:i/>
      <w:iCs/>
      <w:sz w:val="22"/>
      <w:szCs w:val="22"/>
    </w:rPr>
  </w:style>
  <w:style w:type="character" w:customStyle="1" w:styleId="80">
    <w:name w:val="Heading 9 Char"/>
    <w:basedOn w:val="45"/>
    <w:qFormat/>
    <w:uiPriority w:val="9"/>
    <w:rPr>
      <w:rFonts w:ascii="Arial" w:hAnsi="Arial" w:eastAsia="Arial" w:cs="Arial"/>
      <w:i/>
      <w:iCs/>
      <w:sz w:val="21"/>
      <w:szCs w:val="21"/>
    </w:rPr>
  </w:style>
  <w:style w:type="character" w:customStyle="1" w:styleId="81">
    <w:name w:val="Title Char"/>
    <w:basedOn w:val="45"/>
    <w:qFormat/>
    <w:uiPriority w:val="10"/>
    <w:rPr>
      <w:sz w:val="48"/>
      <w:szCs w:val="48"/>
    </w:rPr>
  </w:style>
  <w:style w:type="character" w:customStyle="1" w:styleId="82">
    <w:name w:val="Subtitle Char"/>
    <w:basedOn w:val="45"/>
    <w:qFormat/>
    <w:uiPriority w:val="11"/>
    <w:rPr>
      <w:sz w:val="24"/>
      <w:szCs w:val="24"/>
    </w:rPr>
  </w:style>
  <w:style w:type="character" w:customStyle="1" w:styleId="83">
    <w:name w:val="Quote Char"/>
    <w:qFormat/>
    <w:uiPriority w:val="29"/>
    <w:rPr>
      <w:i/>
    </w:rPr>
  </w:style>
  <w:style w:type="character" w:customStyle="1" w:styleId="84">
    <w:name w:val="Intense Quote Char"/>
    <w:qFormat/>
    <w:uiPriority w:val="30"/>
    <w:rPr>
      <w:i/>
    </w:rPr>
  </w:style>
  <w:style w:type="character" w:customStyle="1" w:styleId="85">
    <w:name w:val="Endnote Text Char"/>
    <w:qFormat/>
    <w:uiPriority w:val="99"/>
    <w:rPr>
      <w:sz w:val="20"/>
    </w:rPr>
  </w:style>
  <w:style w:type="paragraph" w:customStyle="1" w:styleId="86">
    <w:name w:val="TOC Heading"/>
    <w:unhideWhenUsed/>
    <w:qFormat/>
    <w:uiPriority w:val="39"/>
    <w:rPr>
      <w:rFonts w:hint="default" w:ascii="Times New Roman" w:hAnsi="Times New Roman" w:eastAsia="宋体" w:cs="Times New Roman"/>
    </w:rPr>
  </w:style>
  <w:style w:type="paragraph" w:customStyle="1" w:styleId="87">
    <w:name w:val="一级条标题"/>
    <w:basedOn w:val="88"/>
    <w:next w:val="97"/>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88">
    <w:name w:val="章标题"/>
    <w:next w:val="89"/>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89">
    <w:name w:val="正文1"/>
    <w:basedOn w:val="63"/>
    <w:next w:val="90"/>
    <w:link w:val="254"/>
    <w:qFormat/>
    <w:uiPriority w:val="0"/>
    <w:pPr>
      <w:spacing w:line="360" w:lineRule="atLeast"/>
      <w:jc w:val="left"/>
    </w:pPr>
    <w:rPr>
      <w:rFonts w:ascii="宋体" w:hAnsiTheme="minorHAnsi" w:eastAsiaTheme="minorEastAsia" w:cstheme="minorBidi"/>
      <w:sz w:val="24"/>
      <w:szCs w:val="20"/>
    </w:rPr>
  </w:style>
  <w:style w:type="paragraph" w:customStyle="1" w:styleId="90">
    <w:name w:val="目录 11"/>
    <w:basedOn w:val="91"/>
    <w:next w:val="1"/>
    <w:qFormat/>
    <w:uiPriority w:val="0"/>
    <w:pPr>
      <w:widowControl/>
      <w:spacing w:before="120" w:after="120"/>
      <w:jc w:val="left"/>
    </w:pPr>
    <w:rPr>
      <w:rFonts w:ascii="Calibri" w:hAnsi="Calibri" w:cs="Calibri"/>
      <w:b/>
      <w:bCs/>
      <w:caps/>
      <w:sz w:val="20"/>
      <w:szCs w:val="20"/>
    </w:rPr>
  </w:style>
  <w:style w:type="paragraph" w:customStyle="1" w:styleId="91">
    <w:name w:val="正文112"/>
    <w:next w:val="9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2">
    <w:name w:val="正文首行缩进1"/>
    <w:basedOn w:val="93"/>
    <w:next w:val="94"/>
    <w:qFormat/>
    <w:uiPriority w:val="0"/>
    <w:pPr>
      <w:spacing w:line="360" w:lineRule="auto"/>
      <w:ind w:firstLine="200"/>
    </w:pPr>
    <w:rPr>
      <w:rFonts w:ascii="仿宋_GB2312" w:eastAsia="仿宋_GB2312"/>
      <w:sz w:val="30"/>
      <w:szCs w:val="30"/>
    </w:rPr>
  </w:style>
  <w:style w:type="paragraph" w:customStyle="1" w:styleId="93">
    <w:name w:val="正文文本11"/>
    <w:basedOn w:val="91"/>
    <w:next w:val="65"/>
    <w:qFormat/>
    <w:uiPriority w:val="0"/>
    <w:pPr>
      <w:spacing w:after="120"/>
    </w:pPr>
  </w:style>
  <w:style w:type="paragraph" w:customStyle="1" w:styleId="94">
    <w:name w:val="正文首行缩进 211"/>
    <w:basedOn w:val="95"/>
    <w:next w:val="91"/>
    <w:qFormat/>
    <w:uiPriority w:val="0"/>
    <w:pPr>
      <w:ind w:firstLine="420"/>
    </w:pPr>
    <w:rPr>
      <w:rFonts w:ascii="Times New Roman" w:hAnsi="Times New Roman"/>
    </w:rPr>
  </w:style>
  <w:style w:type="paragraph" w:customStyle="1" w:styleId="95">
    <w:name w:val="正文文本缩进11"/>
    <w:basedOn w:val="63"/>
    <w:next w:val="96"/>
    <w:qFormat/>
    <w:uiPriority w:val="0"/>
    <w:pPr>
      <w:spacing w:after="120"/>
      <w:ind w:left="420"/>
    </w:pPr>
    <w:rPr>
      <w:rFonts w:ascii="Calibri" w:hAnsi="Calibri"/>
    </w:rPr>
  </w:style>
  <w:style w:type="paragraph" w:customStyle="1" w:styleId="96">
    <w:name w:val="寄信人地址11"/>
    <w:basedOn w:val="1"/>
    <w:qFormat/>
    <w:uiPriority w:val="0"/>
    <w:rPr>
      <w:rFonts w:ascii="Arial" w:hAnsi="Arial"/>
    </w:rPr>
  </w:style>
  <w:style w:type="paragraph" w:customStyle="1" w:styleId="97">
    <w:name w:val="段"/>
    <w:basedOn w:val="89"/>
    <w:next w:val="1"/>
    <w:qFormat/>
    <w:uiPriority w:val="0"/>
    <w:pPr>
      <w:widowControl/>
      <w:ind w:firstLine="200"/>
    </w:pPr>
    <w:rPr>
      <w:sz w:val="20"/>
    </w:rPr>
  </w:style>
  <w:style w:type="paragraph" w:customStyle="1" w:styleId="98">
    <w:name w:val="脚注文本1"/>
    <w:basedOn w:val="89"/>
    <w:next w:val="99"/>
    <w:qFormat/>
    <w:uiPriority w:val="0"/>
    <w:rPr>
      <w:rFonts w:eastAsia="Times New Roman"/>
      <w:sz w:val="18"/>
      <w:szCs w:val="18"/>
    </w:rPr>
  </w:style>
  <w:style w:type="paragraph" w:customStyle="1" w:styleId="99">
    <w:name w:val="索引 51"/>
    <w:basedOn w:val="89"/>
    <w:next w:val="89"/>
    <w:qFormat/>
    <w:uiPriority w:val="0"/>
    <w:pPr>
      <w:ind w:left="798"/>
    </w:pPr>
    <w:rPr>
      <w:rFonts w:ascii="Calibri" w:hAnsi="Calibri"/>
    </w:rPr>
  </w:style>
  <w:style w:type="paragraph" w:customStyle="1" w:styleId="100">
    <w:name w:val="正文文本111"/>
    <w:basedOn w:val="1"/>
    <w:next w:val="71"/>
    <w:qFormat/>
    <w:uiPriority w:val="0"/>
    <w:rPr>
      <w:rFonts w:ascii="Verdana" w:hAnsi="Verdana"/>
      <w:sz w:val="24"/>
      <w:szCs w:val="18"/>
    </w:rPr>
  </w:style>
  <w:style w:type="paragraph" w:customStyle="1" w:styleId="101">
    <w:name w:val="正文文本1"/>
    <w:basedOn w:val="89"/>
    <w:next w:val="63"/>
    <w:qFormat/>
    <w:uiPriority w:val="0"/>
    <w:pPr>
      <w:spacing w:after="120"/>
    </w:pPr>
    <w:rPr>
      <w:lang w:eastAsia="en-US"/>
    </w:rPr>
  </w:style>
  <w:style w:type="character" w:customStyle="1" w:styleId="102">
    <w:name w:val="Heading 1 Char"/>
    <w:basedOn w:val="45"/>
    <w:qFormat/>
    <w:uiPriority w:val="9"/>
    <w:rPr>
      <w:rFonts w:ascii="Arial" w:hAnsi="Arial" w:eastAsia="Arial" w:cs="Arial"/>
      <w:sz w:val="40"/>
      <w:szCs w:val="40"/>
    </w:rPr>
  </w:style>
  <w:style w:type="character" w:customStyle="1" w:styleId="103">
    <w:name w:val="Heading 2 Char"/>
    <w:basedOn w:val="45"/>
    <w:qFormat/>
    <w:uiPriority w:val="9"/>
    <w:rPr>
      <w:rFonts w:ascii="Arial" w:hAnsi="Arial" w:eastAsia="Arial" w:cs="Arial"/>
      <w:sz w:val="34"/>
    </w:rPr>
  </w:style>
  <w:style w:type="character" w:customStyle="1" w:styleId="104">
    <w:name w:val="Heading 3 Char"/>
    <w:basedOn w:val="45"/>
    <w:qFormat/>
    <w:uiPriority w:val="9"/>
    <w:rPr>
      <w:rFonts w:ascii="Arial" w:hAnsi="Arial" w:eastAsia="Arial" w:cs="Arial"/>
      <w:sz w:val="30"/>
      <w:szCs w:val="30"/>
    </w:rPr>
  </w:style>
  <w:style w:type="character" w:customStyle="1" w:styleId="105">
    <w:name w:val="标题 4 Char"/>
    <w:basedOn w:val="45"/>
    <w:link w:val="7"/>
    <w:qFormat/>
    <w:uiPriority w:val="9"/>
    <w:rPr>
      <w:rFonts w:ascii="Arial" w:hAnsi="Arial" w:eastAsia="Arial" w:cs="Arial"/>
      <w:b/>
      <w:bCs/>
      <w:sz w:val="26"/>
      <w:szCs w:val="26"/>
    </w:rPr>
  </w:style>
  <w:style w:type="character" w:customStyle="1" w:styleId="106">
    <w:name w:val="标题 5 Char"/>
    <w:basedOn w:val="45"/>
    <w:link w:val="8"/>
    <w:qFormat/>
    <w:uiPriority w:val="9"/>
    <w:rPr>
      <w:rFonts w:ascii="Arial" w:hAnsi="Arial" w:eastAsia="Arial" w:cs="Arial"/>
      <w:b/>
      <w:bCs/>
      <w:sz w:val="24"/>
      <w:szCs w:val="24"/>
    </w:rPr>
  </w:style>
  <w:style w:type="character" w:customStyle="1" w:styleId="107">
    <w:name w:val="标题 6 Char"/>
    <w:basedOn w:val="45"/>
    <w:link w:val="9"/>
    <w:qFormat/>
    <w:uiPriority w:val="9"/>
    <w:rPr>
      <w:rFonts w:ascii="Arial" w:hAnsi="Arial" w:eastAsia="Arial" w:cs="Arial"/>
      <w:b/>
      <w:bCs/>
      <w:sz w:val="22"/>
      <w:szCs w:val="22"/>
    </w:rPr>
  </w:style>
  <w:style w:type="character" w:customStyle="1" w:styleId="108">
    <w:name w:val="标题 7 Char"/>
    <w:basedOn w:val="45"/>
    <w:link w:val="10"/>
    <w:qFormat/>
    <w:uiPriority w:val="9"/>
    <w:rPr>
      <w:rFonts w:ascii="Arial" w:hAnsi="Arial" w:eastAsia="Arial" w:cs="Arial"/>
      <w:b/>
      <w:bCs/>
      <w:i/>
      <w:iCs/>
      <w:sz w:val="22"/>
      <w:szCs w:val="22"/>
    </w:rPr>
  </w:style>
  <w:style w:type="character" w:customStyle="1" w:styleId="109">
    <w:name w:val="标题 8 Char"/>
    <w:basedOn w:val="45"/>
    <w:link w:val="11"/>
    <w:qFormat/>
    <w:uiPriority w:val="9"/>
    <w:rPr>
      <w:rFonts w:ascii="Arial" w:hAnsi="Arial" w:eastAsia="Arial" w:cs="Arial"/>
      <w:i/>
      <w:iCs/>
      <w:sz w:val="22"/>
      <w:szCs w:val="22"/>
    </w:rPr>
  </w:style>
  <w:style w:type="character" w:customStyle="1" w:styleId="110">
    <w:name w:val="标题 9 Char"/>
    <w:basedOn w:val="45"/>
    <w:link w:val="12"/>
    <w:qFormat/>
    <w:uiPriority w:val="9"/>
    <w:rPr>
      <w:rFonts w:ascii="Arial" w:hAnsi="Arial" w:eastAsia="Arial" w:cs="Arial"/>
      <w:i/>
      <w:iCs/>
      <w:sz w:val="21"/>
      <w:szCs w:val="21"/>
    </w:rPr>
  </w:style>
  <w:style w:type="paragraph" w:styleId="111">
    <w:name w:val="No Spacing"/>
    <w:qFormat/>
    <w:uiPriority w:val="1"/>
    <w:rPr>
      <w:rFonts w:hint="default" w:ascii="Times New Roman" w:hAnsi="Times New Roman" w:eastAsia="宋体" w:cs="Times New Roman"/>
      <w:lang w:val="en-US" w:eastAsia="zh-CN" w:bidi="ar-SA"/>
    </w:rPr>
  </w:style>
  <w:style w:type="character" w:customStyle="1" w:styleId="112">
    <w:name w:val="标题 Char"/>
    <w:basedOn w:val="45"/>
    <w:link w:val="40"/>
    <w:qFormat/>
    <w:uiPriority w:val="10"/>
    <w:rPr>
      <w:sz w:val="48"/>
      <w:szCs w:val="48"/>
    </w:rPr>
  </w:style>
  <w:style w:type="character" w:customStyle="1" w:styleId="113">
    <w:name w:val="副标题 Char"/>
    <w:basedOn w:val="45"/>
    <w:link w:val="33"/>
    <w:qFormat/>
    <w:uiPriority w:val="11"/>
    <w:rPr>
      <w:sz w:val="24"/>
      <w:szCs w:val="24"/>
    </w:rPr>
  </w:style>
  <w:style w:type="paragraph" w:styleId="114">
    <w:name w:val="Quote"/>
    <w:basedOn w:val="1"/>
    <w:next w:val="1"/>
    <w:link w:val="115"/>
    <w:qFormat/>
    <w:uiPriority w:val="29"/>
    <w:pPr>
      <w:ind w:left="720" w:right="720"/>
    </w:pPr>
    <w:rPr>
      <w:i/>
    </w:rPr>
  </w:style>
  <w:style w:type="character" w:customStyle="1" w:styleId="115">
    <w:name w:val="引用 Char"/>
    <w:link w:val="114"/>
    <w:qFormat/>
    <w:uiPriority w:val="29"/>
    <w:rPr>
      <w:i/>
    </w:rPr>
  </w:style>
  <w:style w:type="paragraph" w:styleId="116">
    <w:name w:val="Intense Quote"/>
    <w:basedOn w:val="1"/>
    <w:next w:val="1"/>
    <w:link w:val="11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17">
    <w:name w:val="明显引用 Char"/>
    <w:link w:val="116"/>
    <w:qFormat/>
    <w:uiPriority w:val="30"/>
    <w:rPr>
      <w:i/>
    </w:rPr>
  </w:style>
  <w:style w:type="character" w:customStyle="1" w:styleId="118">
    <w:name w:val="Header Char"/>
    <w:basedOn w:val="45"/>
    <w:qFormat/>
    <w:uiPriority w:val="99"/>
  </w:style>
  <w:style w:type="character" w:customStyle="1" w:styleId="119">
    <w:name w:val="Footer Char"/>
    <w:basedOn w:val="45"/>
    <w:qFormat/>
    <w:uiPriority w:val="99"/>
  </w:style>
  <w:style w:type="character" w:customStyle="1" w:styleId="120">
    <w:name w:val="Caption Char"/>
    <w:qFormat/>
    <w:uiPriority w:val="99"/>
  </w:style>
  <w:style w:type="table" w:customStyle="1" w:styleId="121">
    <w:name w:val="Table Grid Light"/>
    <w:basedOn w:val="4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22">
    <w:name w:val="Plain Table 1"/>
    <w:basedOn w:val="4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23">
    <w:name w:val="Plain Table 2"/>
    <w:basedOn w:val="4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24">
    <w:name w:val="Plain Table 3"/>
    <w:basedOn w:val="43"/>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25">
    <w:name w:val="Plain Table 4"/>
    <w:basedOn w:val="43"/>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26">
    <w:name w:val="Plain Table 5"/>
    <w:basedOn w:val="43"/>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27">
    <w:name w:val="Grid Table 1 Light"/>
    <w:basedOn w:val="4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28">
    <w:name w:val="Grid Table 1 Light - Accent 1"/>
    <w:basedOn w:val="43"/>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29">
    <w:name w:val="Grid Table 1 Light - Accent 2"/>
    <w:basedOn w:val="43"/>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30">
    <w:name w:val="Grid Table 1 Light - Accent 3"/>
    <w:basedOn w:val="43"/>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31">
    <w:name w:val="Grid Table 1 Light - Accent 4"/>
    <w:basedOn w:val="43"/>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32">
    <w:name w:val="Grid Table 1 Light - Accent 5"/>
    <w:basedOn w:val="43"/>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33">
    <w:name w:val="Grid Table 1 Light - Accent 6"/>
    <w:basedOn w:val="43"/>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34">
    <w:name w:val="Grid Table 2"/>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35">
    <w:name w:val="Grid Table 2 - Accent 1"/>
    <w:basedOn w:val="43"/>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36">
    <w:name w:val="Grid Table 2 - Accent 2"/>
    <w:basedOn w:val="43"/>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37">
    <w:name w:val="Grid Table 2 - Accent 3"/>
    <w:basedOn w:val="4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38">
    <w:name w:val="Grid Table 2 - Accent 4"/>
    <w:basedOn w:val="43"/>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39">
    <w:name w:val="Grid Table 2 - Accent 5"/>
    <w:basedOn w:val="43"/>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40">
    <w:name w:val="Grid Table 2 - Accent 6"/>
    <w:basedOn w:val="43"/>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41">
    <w:name w:val="Grid Table 3"/>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42">
    <w:name w:val="Grid Table 3 - Accent 1"/>
    <w:basedOn w:val="43"/>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43">
    <w:name w:val="Grid Table 3 - Accent 2"/>
    <w:basedOn w:val="43"/>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44">
    <w:name w:val="Grid Table 3 - Accent 3"/>
    <w:basedOn w:val="4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45">
    <w:name w:val="Grid Table 3 - Accent 4"/>
    <w:basedOn w:val="43"/>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46">
    <w:name w:val="Grid Table 3 - Accent 5"/>
    <w:basedOn w:val="43"/>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47">
    <w:name w:val="Grid Table 3 - Accent 6"/>
    <w:basedOn w:val="43"/>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48">
    <w:name w:val="Grid Table 4"/>
    <w:basedOn w:val="4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49">
    <w:name w:val="Grid Table 4 - Accent 1"/>
    <w:basedOn w:val="43"/>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50">
    <w:name w:val="Grid Table 4 - Accent 2"/>
    <w:basedOn w:val="43"/>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51">
    <w:name w:val="Grid Table 4 - Accent 3"/>
    <w:basedOn w:val="43"/>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52">
    <w:name w:val="Grid Table 4 - Accent 4"/>
    <w:basedOn w:val="43"/>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53">
    <w:name w:val="Grid Table 4 - Accent 5"/>
    <w:basedOn w:val="43"/>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54">
    <w:name w:val="Grid Table 4 - Accent 6"/>
    <w:basedOn w:val="43"/>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55">
    <w:name w:val="Grid Table 5 Dark"/>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56">
    <w:name w:val="Grid Table 5 Dark- Accent 1"/>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57">
    <w:name w:val="Grid Table 5 Dark - Accent 2"/>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58">
    <w:name w:val="Grid Table 5 Dark - Accent 3"/>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59">
    <w:name w:val="Grid Table 5 Dark- Accent 4"/>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60">
    <w:name w:val="Grid Table 5 Dark - Accent 5"/>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61">
    <w:name w:val="Grid Table 5 Dark - Accent 6"/>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62">
    <w:name w:val="Grid Table 6 Colorful"/>
    <w:basedOn w:val="4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3">
    <w:name w:val="Grid Table 6 Colorful - Accent 1"/>
    <w:basedOn w:val="43"/>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64">
    <w:name w:val="Grid Table 6 Colorful - Accent 2"/>
    <w:basedOn w:val="43"/>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65">
    <w:name w:val="Grid Table 6 Colorful - Accent 3"/>
    <w:basedOn w:val="43"/>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66">
    <w:name w:val="Grid Table 6 Colorful - Accent 4"/>
    <w:basedOn w:val="43"/>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7">
    <w:name w:val="Grid Table 6 Colorful - Accent 5"/>
    <w:basedOn w:val="43"/>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68">
    <w:name w:val="Grid Table 6 Colorful - Accent 6"/>
    <w:basedOn w:val="43"/>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69">
    <w:name w:val="Grid Table 7 Colorful"/>
    <w:basedOn w:val="4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0">
    <w:name w:val="Grid Table 7 Colorful - Accent 1"/>
    <w:basedOn w:val="43"/>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71">
    <w:name w:val="Grid Table 7 Colorful - Accent 2"/>
    <w:basedOn w:val="43"/>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2">
    <w:name w:val="Grid Table 7 Colorful - Accent 3"/>
    <w:basedOn w:val="43"/>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73">
    <w:name w:val="Grid Table 7 Colorful - Accent 4"/>
    <w:basedOn w:val="43"/>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4">
    <w:name w:val="Grid Table 7 Colorful - Accent 5"/>
    <w:basedOn w:val="43"/>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75">
    <w:name w:val="Grid Table 7 Colorful - Accent 6"/>
    <w:basedOn w:val="43"/>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76">
    <w:name w:val="List Table 1 Light"/>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77">
    <w:name w:val="List Table 1 Light - Accent 1"/>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78">
    <w:name w:val="List Table 1 Light - Accent 2"/>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79">
    <w:name w:val="List Table 1 Light - Accent 3"/>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80">
    <w:name w:val="List Table 1 Light - Accent 4"/>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81">
    <w:name w:val="List Table 1 Light - Accent 5"/>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82">
    <w:name w:val="List Table 1 Light - Accent 6"/>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83">
    <w:name w:val="List Table 2"/>
    <w:basedOn w:val="4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84">
    <w:name w:val="List Table 2 - Accent 1"/>
    <w:basedOn w:val="43"/>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85">
    <w:name w:val="List Table 2 - Accent 2"/>
    <w:basedOn w:val="43"/>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86">
    <w:name w:val="List Table 2 - Accent 3"/>
    <w:basedOn w:val="43"/>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87">
    <w:name w:val="List Table 2 - Accent 4"/>
    <w:basedOn w:val="43"/>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88">
    <w:name w:val="List Table 2 - Accent 5"/>
    <w:basedOn w:val="43"/>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89">
    <w:name w:val="List Table 2 - Accent 6"/>
    <w:basedOn w:val="43"/>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90">
    <w:name w:val="List Table 3"/>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91">
    <w:name w:val="List Table 3 - Accent 1"/>
    <w:basedOn w:val="43"/>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92">
    <w:name w:val="List Table 3 - Accent 2"/>
    <w:basedOn w:val="43"/>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93">
    <w:name w:val="List Table 3 - Accent 3"/>
    <w:basedOn w:val="43"/>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94">
    <w:name w:val="List Table 3 - Accent 4"/>
    <w:basedOn w:val="43"/>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95">
    <w:name w:val="List Table 3 - Accent 5"/>
    <w:basedOn w:val="43"/>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96">
    <w:name w:val="List Table 3 - Accent 6"/>
    <w:basedOn w:val="43"/>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97">
    <w:name w:val="List Table 4"/>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98">
    <w:name w:val="List Table 4 - Accent 1"/>
    <w:basedOn w:val="43"/>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99">
    <w:name w:val="List Table 4 - Accent 2"/>
    <w:basedOn w:val="43"/>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200">
    <w:name w:val="List Table 4 - Accent 3"/>
    <w:basedOn w:val="43"/>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201">
    <w:name w:val="List Table 4 - Accent 4"/>
    <w:basedOn w:val="43"/>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202">
    <w:name w:val="List Table 4 - Accent 5"/>
    <w:basedOn w:val="43"/>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203">
    <w:name w:val="List Table 4 - Accent 6"/>
    <w:basedOn w:val="43"/>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204">
    <w:name w:val="List Table 5 Dark"/>
    <w:basedOn w:val="4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205">
    <w:name w:val="List Table 5 Dark - Accent 1"/>
    <w:basedOn w:val="43"/>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206">
    <w:name w:val="List Table 5 Dark - Accent 2"/>
    <w:basedOn w:val="43"/>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207">
    <w:name w:val="List Table 5 Dark - Accent 3"/>
    <w:basedOn w:val="43"/>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208">
    <w:name w:val="List Table 5 Dark - Accent 4"/>
    <w:basedOn w:val="43"/>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209">
    <w:name w:val="List Table 5 Dark - Accent 5"/>
    <w:basedOn w:val="43"/>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210">
    <w:name w:val="List Table 5 Dark - Accent 6"/>
    <w:basedOn w:val="43"/>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211">
    <w:name w:val="List Table 6 Colorful"/>
    <w:basedOn w:val="43"/>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212">
    <w:name w:val="List Table 6 Colorful - Accent 1"/>
    <w:basedOn w:val="43"/>
    <w:qFormat/>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213">
    <w:name w:val="List Table 6 Colorful - Accent 2"/>
    <w:basedOn w:val="43"/>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14">
    <w:name w:val="List Table 6 Colorful - Accent 3"/>
    <w:basedOn w:val="43"/>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15">
    <w:name w:val="List Table 6 Colorful - Accent 4"/>
    <w:basedOn w:val="43"/>
    <w:qFormat/>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16">
    <w:name w:val="List Table 6 Colorful - Accent 5"/>
    <w:basedOn w:val="43"/>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217">
    <w:name w:val="List Table 6 Colorful - Accent 6"/>
    <w:basedOn w:val="43"/>
    <w:qFormat/>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18">
    <w:name w:val="List Table 7 Colorful"/>
    <w:basedOn w:val="43"/>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19">
    <w:name w:val="List Table 7 Colorful - Accent 1"/>
    <w:basedOn w:val="43"/>
    <w:qFormat/>
    <w:uiPriority w:val="99"/>
    <w:tblPr>
      <w:tblBorders>
        <w:right w:val="single" w:color="5B9BD5" w:themeColor="accent1" w:sz="4" w:space="0"/>
      </w:tblBorders>
      <w:tblCellMar>
        <w:top w:w="0" w:type="dxa"/>
        <w:left w:w="108" w:type="dxa"/>
        <w:bottom w:w="0" w:type="dxa"/>
        <w:right w:w="108" w:type="dxa"/>
      </w:tblCellMar>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220">
    <w:name w:val="List Table 7 Colorful - Accent 2"/>
    <w:basedOn w:val="43"/>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21">
    <w:name w:val="List Table 7 Colorful - Accent 3"/>
    <w:basedOn w:val="43"/>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22">
    <w:name w:val="List Table 7 Colorful - Accent 4"/>
    <w:basedOn w:val="43"/>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23">
    <w:name w:val="List Table 7 Colorful - Accent 5"/>
    <w:basedOn w:val="43"/>
    <w:qFormat/>
    <w:uiPriority w:val="99"/>
    <w:tblPr>
      <w:tblBorders>
        <w:right w:val="single" w:color="8EA9DB" w:themeColor="accent5" w:themeTint="9A" w:sz="4" w:space="0"/>
      </w:tblBorders>
      <w:tblCellMar>
        <w:top w:w="0" w:type="dxa"/>
        <w:left w:w="108" w:type="dxa"/>
        <w:bottom w:w="0" w:type="dxa"/>
        <w:right w:w="108" w:type="dxa"/>
      </w:tblCellMar>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224">
    <w:name w:val="List Table 7 Colorful - Accent 6"/>
    <w:basedOn w:val="43"/>
    <w:qFormat/>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25">
    <w:name w:val="Lined - Accent"/>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26">
    <w:name w:val="Lined - Accent 1"/>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27">
    <w:name w:val="Lined - Accent 2"/>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28">
    <w:name w:val="Lined - Accent 3"/>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29">
    <w:name w:val="Lined - Accent 4"/>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30">
    <w:name w:val="Lined - Accent 5"/>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31">
    <w:name w:val="Lined - Accent 6"/>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32">
    <w:name w:val="Bordered &amp; Lined - Accent"/>
    <w:basedOn w:val="43"/>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33">
    <w:name w:val="Bordered &amp; Lined - Accent 1"/>
    <w:basedOn w:val="43"/>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34">
    <w:name w:val="Bordered &amp; Lined - Accent 2"/>
    <w:basedOn w:val="43"/>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35">
    <w:name w:val="Bordered &amp; Lined - Accent 3"/>
    <w:basedOn w:val="43"/>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36">
    <w:name w:val="Bordered &amp; Lined - Accent 4"/>
    <w:basedOn w:val="43"/>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37">
    <w:name w:val="Bordered &amp; Lined - Accent 5"/>
    <w:basedOn w:val="43"/>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38">
    <w:name w:val="Bordered &amp; Lined - Accent 6"/>
    <w:basedOn w:val="43"/>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39">
    <w:name w:val="Bordered"/>
    <w:basedOn w:val="43"/>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40">
    <w:name w:val="Bordered - Accent 1"/>
    <w:basedOn w:val="43"/>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241">
    <w:name w:val="Bordered - Accent 2"/>
    <w:basedOn w:val="43"/>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42">
    <w:name w:val="Bordered - Accent 3"/>
    <w:basedOn w:val="43"/>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43">
    <w:name w:val="Bordered - Accent 4"/>
    <w:basedOn w:val="43"/>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44">
    <w:name w:val="Bordered - Accent 5"/>
    <w:basedOn w:val="43"/>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45">
    <w:name w:val="Bordered - Accent 6"/>
    <w:basedOn w:val="43"/>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46">
    <w:name w:val="Footnote Text Char"/>
    <w:qFormat/>
    <w:uiPriority w:val="99"/>
    <w:rPr>
      <w:sz w:val="18"/>
    </w:rPr>
  </w:style>
  <w:style w:type="character" w:customStyle="1" w:styleId="247">
    <w:name w:val="尾注文本 Char"/>
    <w:link w:val="26"/>
    <w:qFormat/>
    <w:uiPriority w:val="99"/>
    <w:rPr>
      <w:sz w:val="20"/>
    </w:rPr>
  </w:style>
  <w:style w:type="paragraph" w:customStyle="1" w:styleId="248">
    <w:name w:val="TOC 标题1"/>
    <w:unhideWhenUsed/>
    <w:qFormat/>
    <w:uiPriority w:val="39"/>
    <w:rPr>
      <w:rFonts w:hint="default" w:ascii="Times New Roman" w:hAnsi="Times New Roman" w:eastAsia="宋体" w:cs="Times New Roman"/>
      <w:lang w:val="en-US" w:eastAsia="zh-CN" w:bidi="ar-SA"/>
    </w:rPr>
  </w:style>
  <w:style w:type="paragraph" w:customStyle="1" w:styleId="249">
    <w:name w:val="p0"/>
    <w:basedOn w:val="1"/>
    <w:qFormat/>
    <w:uiPriority w:val="0"/>
    <w:pPr>
      <w:widowControl/>
    </w:pPr>
    <w:rPr>
      <w:szCs w:val="21"/>
    </w:rPr>
  </w:style>
  <w:style w:type="paragraph" w:styleId="250">
    <w:name w:val="List Paragraph"/>
    <w:basedOn w:val="1"/>
    <w:qFormat/>
    <w:uiPriority w:val="1"/>
    <w:pPr>
      <w:ind w:firstLine="420"/>
    </w:pPr>
  </w:style>
  <w:style w:type="character" w:customStyle="1" w:styleId="251">
    <w:name w:val="批注框文本 Char"/>
    <w:basedOn w:val="45"/>
    <w:link w:val="27"/>
    <w:qFormat/>
    <w:uiPriority w:val="0"/>
    <w:rPr>
      <w:rFonts w:ascii="Times New Roman" w:hAnsi="Times New Roman" w:eastAsia="宋体" w:cs="Times New Roman"/>
      <w:sz w:val="18"/>
      <w:szCs w:val="18"/>
    </w:rPr>
  </w:style>
  <w:style w:type="paragraph" w:customStyle="1" w:styleId="252">
    <w:name w:val="Default"/>
    <w:qFormat/>
    <w:uiPriority w:val="0"/>
    <w:pPr>
      <w:widowControl w:val="0"/>
    </w:pPr>
    <w:rPr>
      <w:rFonts w:hint="default" w:ascii="宋体" w:hAnsi="Times New Roman" w:eastAsia="宋体" w:cs="宋体"/>
      <w:color w:val="000000"/>
      <w:sz w:val="24"/>
      <w:szCs w:val="24"/>
      <w:lang w:val="en-US" w:eastAsia="zh-CN" w:bidi="ar-SA"/>
    </w:rPr>
  </w:style>
  <w:style w:type="character" w:customStyle="1" w:styleId="253">
    <w:name w:val="页脚 Char"/>
    <w:basedOn w:val="45"/>
    <w:link w:val="28"/>
    <w:qFormat/>
    <w:uiPriority w:val="99"/>
    <w:rPr>
      <w:rFonts w:ascii="Times New Roman" w:hAnsi="Times New Roman" w:eastAsia="宋体" w:cs="Times New Roman"/>
      <w:sz w:val="18"/>
      <w:szCs w:val="18"/>
    </w:rPr>
  </w:style>
  <w:style w:type="character" w:customStyle="1" w:styleId="254">
    <w:name w:val="NormalCharacter"/>
    <w:link w:val="89"/>
    <w:semiHidden/>
    <w:qFormat/>
    <w:uiPriority w:val="0"/>
    <w:rPr>
      <w:rFonts w:ascii="宋体" w:hAnsiTheme="minorHAnsi" w:eastAsiaTheme="minorEastAsia" w:cstheme="minorBidi"/>
      <w:sz w:val="24"/>
      <w:szCs w:val="20"/>
    </w:rPr>
  </w:style>
  <w:style w:type="paragraph" w:customStyle="1" w:styleId="255">
    <w:name w:val="179"/>
    <w:basedOn w:val="1"/>
    <w:qFormat/>
    <w:uiPriority w:val="0"/>
    <w:pPr>
      <w:widowControl/>
      <w:ind w:firstLine="420"/>
      <w:jc w:val="left"/>
    </w:pPr>
    <w:rPr>
      <w:rFonts w:ascii="宋体" w:hAnsi="宋体"/>
      <w:sz w:val="24"/>
    </w:rPr>
  </w:style>
  <w:style w:type="paragraph" w:customStyle="1" w:styleId="256">
    <w:name w:val="UserStyle_0"/>
    <w:qFormat/>
    <w:uiPriority w:val="0"/>
    <w:rPr>
      <w:rFonts w:hint="default" w:ascii="Times New Roman" w:hAnsi="Times New Roman" w:eastAsia="宋体" w:cs="Times New Roman"/>
      <w:color w:val="000000"/>
      <w:sz w:val="24"/>
      <w:szCs w:val="24"/>
      <w:lang w:val="en-US" w:eastAsia="zh-CN" w:bidi="ar-SA"/>
    </w:rPr>
  </w:style>
  <w:style w:type="paragraph" w:customStyle="1" w:styleId="257">
    <w:name w:val="标准"/>
    <w:basedOn w:val="1"/>
    <w:qFormat/>
    <w:uiPriority w:val="0"/>
    <w:pPr>
      <w:spacing w:line="360" w:lineRule="auto"/>
      <w:ind w:firstLine="200"/>
    </w:pPr>
    <w:rPr>
      <w:rFonts w:cs="宋体"/>
      <w:sz w:val="20"/>
      <w:szCs w:val="20"/>
    </w:rPr>
  </w:style>
  <w:style w:type="character" w:customStyle="1" w:styleId="258">
    <w:name w:val="批注文字 Char"/>
    <w:basedOn w:val="45"/>
    <w:link w:val="17"/>
    <w:semiHidden/>
    <w:qFormat/>
    <w:uiPriority w:val="0"/>
    <w:rPr>
      <w:rFonts w:ascii="Times New Roman" w:hAnsi="Times New Roman" w:eastAsia="宋体" w:cs="Times New Roman"/>
      <w:sz w:val="21"/>
      <w:szCs w:val="24"/>
    </w:rPr>
  </w:style>
  <w:style w:type="character" w:customStyle="1" w:styleId="259">
    <w:name w:val="批注主题 Char"/>
    <w:basedOn w:val="258"/>
    <w:link w:val="41"/>
    <w:semiHidden/>
    <w:qFormat/>
    <w:uiPriority w:val="0"/>
    <w:rPr>
      <w:rFonts w:ascii="Times New Roman" w:hAnsi="Times New Roman" w:eastAsia="宋体" w:cs="Times New Roman"/>
      <w:b/>
      <w:bCs/>
      <w:sz w:val="21"/>
      <w:szCs w:val="24"/>
    </w:rPr>
  </w:style>
  <w:style w:type="character" w:customStyle="1" w:styleId="260">
    <w:name w:val="标题 2 Char"/>
    <w:basedOn w:val="45"/>
    <w:link w:val="5"/>
    <w:qFormat/>
    <w:uiPriority w:val="9"/>
    <w:rPr>
      <w:rFonts w:asciiTheme="majorHAnsi" w:hAnsiTheme="majorHAnsi" w:eastAsiaTheme="majorEastAsia" w:cstheme="majorBidi"/>
      <w:b/>
      <w:bCs/>
      <w:sz w:val="32"/>
      <w:szCs w:val="32"/>
    </w:rPr>
  </w:style>
  <w:style w:type="character" w:customStyle="1" w:styleId="261">
    <w:name w:val="标题 3 Char"/>
    <w:basedOn w:val="45"/>
    <w:link w:val="6"/>
    <w:qFormat/>
    <w:uiPriority w:val="9"/>
    <w:rPr>
      <w:rFonts w:ascii="Times New Roman" w:hAnsi="Times New Roman" w:eastAsia="宋体" w:cs="Times New Roman"/>
      <w:b/>
      <w:bCs/>
      <w:sz w:val="32"/>
      <w:szCs w:val="32"/>
    </w:rPr>
  </w:style>
  <w:style w:type="character" w:customStyle="1" w:styleId="262">
    <w:name w:val="标题 1 Char"/>
    <w:basedOn w:val="45"/>
    <w:link w:val="4"/>
    <w:qFormat/>
    <w:uiPriority w:val="0"/>
    <w:rPr>
      <w:rFonts w:ascii="Times New Roman" w:hAnsi="Times New Roman" w:eastAsia="新宋体" w:cs="Times New Roman"/>
      <w:b/>
      <w:bCs/>
      <w:sz w:val="30"/>
      <w:szCs w:val="44"/>
    </w:rPr>
  </w:style>
  <w:style w:type="character" w:customStyle="1" w:styleId="263">
    <w:name w:val="页眉 Char"/>
    <w:basedOn w:val="45"/>
    <w:link w:val="30"/>
    <w:qFormat/>
    <w:uiPriority w:val="99"/>
    <w:rPr>
      <w:rFonts w:ascii="Times New Roman" w:hAnsi="Times New Roman" w:eastAsia="宋体" w:cs="Times New Roman"/>
      <w:sz w:val="18"/>
      <w:szCs w:val="18"/>
    </w:rPr>
  </w:style>
  <w:style w:type="character" w:customStyle="1" w:styleId="264">
    <w:name w:val="正文文本 Char"/>
    <w:basedOn w:val="45"/>
    <w:link w:val="18"/>
    <w:qFormat/>
    <w:uiPriority w:val="99"/>
    <w:rPr>
      <w:rFonts w:ascii="Calibri" w:hAnsi="Calibri" w:eastAsia="宋体" w:cs="Times New Roman"/>
      <w:sz w:val="21"/>
      <w:szCs w:val="24"/>
    </w:rPr>
  </w:style>
  <w:style w:type="paragraph" w:customStyle="1" w:styleId="265">
    <w:name w:val="_Style 11"/>
    <w:basedOn w:val="1"/>
    <w:next w:val="250"/>
    <w:qFormat/>
    <w:uiPriority w:val="34"/>
    <w:pPr>
      <w:ind w:firstLine="420"/>
    </w:pPr>
    <w:rPr>
      <w:color w:val="000000"/>
      <w:szCs w:val="21"/>
    </w:rPr>
  </w:style>
  <w:style w:type="paragraph" w:customStyle="1" w:styleId="266">
    <w:name w:val="BodyText1I2"/>
    <w:basedOn w:val="1"/>
    <w:qFormat/>
    <w:uiPriority w:val="0"/>
    <w:pPr>
      <w:widowControl/>
      <w:spacing w:line="360" w:lineRule="auto"/>
      <w:ind w:firstLine="420"/>
    </w:pPr>
    <w:rPr>
      <w:rFonts w:ascii="宋体" w:hAnsi="宋体" w:cstheme="minorBidi"/>
      <w:sz w:val="20"/>
      <w:szCs w:val="20"/>
    </w:rPr>
  </w:style>
  <w:style w:type="paragraph" w:customStyle="1" w:styleId="267">
    <w:name w:val="UserStyle_133"/>
    <w:basedOn w:val="1"/>
    <w:qFormat/>
    <w:uiPriority w:val="0"/>
    <w:pPr>
      <w:widowControl/>
    </w:pPr>
    <w:rPr>
      <w:rFonts w:ascii="Tahoma" w:hAnsi="Tahoma" w:cstheme="minorBidi"/>
      <w:sz w:val="24"/>
    </w:rPr>
  </w:style>
  <w:style w:type="paragraph" w:customStyle="1" w:styleId="268">
    <w:name w:val="AnnotationText"/>
    <w:basedOn w:val="1"/>
    <w:link w:val="269"/>
    <w:qFormat/>
    <w:uiPriority w:val="0"/>
    <w:pPr>
      <w:widowControl/>
      <w:jc w:val="left"/>
    </w:pPr>
    <w:rPr>
      <w:rFonts w:cstheme="minorBidi"/>
    </w:rPr>
  </w:style>
  <w:style w:type="character" w:customStyle="1" w:styleId="269">
    <w:name w:val="UserStyle_12"/>
    <w:link w:val="268"/>
    <w:qFormat/>
    <w:uiPriority w:val="0"/>
    <w:rPr>
      <w:rFonts w:ascii="Times New Roman" w:hAnsi="Times New Roman" w:eastAsia="宋体"/>
      <w:sz w:val="21"/>
      <w:szCs w:val="24"/>
    </w:rPr>
  </w:style>
  <w:style w:type="paragraph" w:customStyle="1" w:styleId="270">
    <w:name w:val="UserStyle_115"/>
    <w:qFormat/>
    <w:uiPriority w:val="0"/>
    <w:rPr>
      <w:rFonts w:hint="default" w:ascii="Times New Roman" w:hAnsi="Times New Roman" w:eastAsia="宋体" w:cstheme="minorBidi"/>
      <w:color w:val="000000"/>
      <w:sz w:val="24"/>
      <w:szCs w:val="24"/>
      <w:lang w:val="en-US" w:eastAsia="zh-CN" w:bidi="ar-SA"/>
    </w:rPr>
  </w:style>
  <w:style w:type="paragraph" w:customStyle="1" w:styleId="271">
    <w:name w:val="*正文-表格"/>
    <w:basedOn w:val="1"/>
    <w:qFormat/>
    <w:uiPriority w:val="0"/>
    <w:rPr>
      <w:sz w:val="24"/>
      <w:szCs w:val="20"/>
    </w:rPr>
  </w:style>
  <w:style w:type="character" w:customStyle="1" w:styleId="272">
    <w:name w:val="font21"/>
    <w:basedOn w:val="45"/>
    <w:qFormat/>
    <w:uiPriority w:val="0"/>
    <w:rPr>
      <w:rFonts w:hint="eastAsia" w:ascii="宋体" w:hAnsi="宋体" w:eastAsia="宋体" w:cs="宋体"/>
      <w:b/>
      <w:bCs/>
      <w:color w:val="000000"/>
      <w:sz w:val="28"/>
      <w:szCs w:val="28"/>
      <w:u w:val="none"/>
    </w:rPr>
  </w:style>
  <w:style w:type="paragraph" w:customStyle="1" w:styleId="273">
    <w:name w:val="标题 5（有编号）（绿盟科技）"/>
    <w:basedOn w:val="1"/>
    <w:next w:val="274"/>
    <w:qFormat/>
    <w:uiPriority w:val="99"/>
    <w:pPr>
      <w:keepNext/>
      <w:keepLines/>
      <w:numPr>
        <w:ilvl w:val="4"/>
        <w:numId w:val="1"/>
      </w:numPr>
      <w:spacing w:before="280" w:after="156" w:line="376" w:lineRule="auto"/>
      <w:jc w:val="left"/>
      <w:outlineLvl w:val="4"/>
    </w:pPr>
    <w:rPr>
      <w:rFonts w:ascii="Arial" w:hAnsi="Arial" w:eastAsia="黑体"/>
      <w:b/>
      <w:sz w:val="24"/>
      <w:szCs w:val="28"/>
    </w:rPr>
  </w:style>
  <w:style w:type="paragraph" w:customStyle="1" w:styleId="274">
    <w:name w:val="正文（绿盟科技）"/>
    <w:qFormat/>
    <w:uiPriority w:val="99"/>
    <w:pPr>
      <w:spacing w:line="300" w:lineRule="auto"/>
    </w:pPr>
    <w:rPr>
      <w:rFonts w:hint="default" w:ascii="Arial" w:hAnsi="Arial" w:eastAsia="宋体" w:cs="黑体"/>
      <w:sz w:val="21"/>
      <w:szCs w:val="21"/>
      <w:lang w:val="en-US" w:eastAsia="zh-CN" w:bidi="ar-SA"/>
    </w:rPr>
  </w:style>
  <w:style w:type="paragraph" w:customStyle="1" w:styleId="275">
    <w:name w:val="投标文件正文"/>
    <w:basedOn w:val="1"/>
    <w:qFormat/>
    <w:uiPriority w:val="0"/>
    <w:pPr>
      <w:spacing w:before="40" w:after="40" w:line="400" w:lineRule="exact"/>
      <w:ind w:firstLine="200"/>
    </w:pPr>
    <w:rPr>
      <w:sz w:val="24"/>
    </w:rPr>
  </w:style>
  <w:style w:type="paragraph" w:customStyle="1" w:styleId="276">
    <w:name w:val="标题 21"/>
    <w:basedOn w:val="1"/>
    <w:next w:val="1"/>
    <w:qFormat/>
    <w:uiPriority w:val="0"/>
    <w:pPr>
      <w:keepNext/>
      <w:keepLines/>
      <w:tabs>
        <w:tab w:val="left" w:pos="0"/>
      </w:tabs>
      <w:spacing w:before="50"/>
      <w:jc w:val="left"/>
    </w:pPr>
    <w:rPr>
      <w:rFonts w:ascii="Arial" w:hAnsi="Arial" w:eastAsia="黑体"/>
      <w:sz w:val="32"/>
      <w:szCs w:val="20"/>
    </w:rPr>
  </w:style>
  <w:style w:type="paragraph" w:customStyle="1" w:styleId="277">
    <w:name w:val="BodyTextIndent"/>
    <w:basedOn w:val="1"/>
    <w:next w:val="278"/>
    <w:qFormat/>
    <w:uiPriority w:val="0"/>
    <w:pPr>
      <w:spacing w:after="120"/>
      <w:ind w:left="420"/>
    </w:pPr>
  </w:style>
  <w:style w:type="paragraph" w:customStyle="1" w:styleId="278">
    <w:name w:val="EnvelopeReturn"/>
    <w:basedOn w:val="1"/>
    <w:qFormat/>
    <w:uiPriority w:val="0"/>
    <w:rPr>
      <w:rFonts w:ascii="Arial" w:hAnsi="Arial"/>
    </w:rPr>
  </w:style>
  <w:style w:type="paragraph" w:customStyle="1" w:styleId="279">
    <w:name w:val="Table Paragraph"/>
    <w:basedOn w:val="1"/>
    <w:qFormat/>
    <w:uiPriority w:val="1"/>
    <w:pPr>
      <w:ind w:left="107"/>
    </w:pPr>
    <w:rPr>
      <w:rFonts w:ascii="宋体" w:hAnsi="宋体" w:cs="宋体"/>
    </w:rPr>
  </w:style>
  <w:style w:type="paragraph" w:customStyle="1" w:styleId="280">
    <w:name w:val="列出段落1"/>
    <w:basedOn w:val="1"/>
    <w:qFormat/>
    <w:uiPriority w:val="34"/>
    <w:pPr>
      <w:ind w:left="480"/>
      <w:jc w:val="left"/>
    </w:pPr>
    <w:rPr>
      <w:rFonts w:ascii="Calibri" w:hAnsi="Calibri" w:eastAsia="PMingLiU"/>
      <w:sz w:val="24"/>
      <w:szCs w:val="20"/>
      <w:lang w:eastAsia="zh-TW"/>
    </w:rPr>
  </w:style>
  <w:style w:type="character" w:customStyle="1" w:styleId="281">
    <w:name w:val="font51"/>
    <w:basedOn w:val="45"/>
    <w:qFormat/>
    <w:uiPriority w:val="0"/>
    <w:rPr>
      <w:rFonts w:hint="eastAsia" w:ascii="微软雅黑" w:hAnsi="微软雅黑" w:eastAsia="微软雅黑" w:cs="微软雅黑"/>
      <w:color w:val="000000"/>
      <w:sz w:val="16"/>
      <w:szCs w:val="16"/>
      <w:u w:val="none"/>
    </w:rPr>
  </w:style>
  <w:style w:type="character" w:customStyle="1" w:styleId="282">
    <w:name w:val="font01"/>
    <w:basedOn w:val="45"/>
    <w:qFormat/>
    <w:uiPriority w:val="0"/>
    <w:rPr>
      <w:rFonts w:hint="eastAsia" w:ascii="微软雅黑" w:hAnsi="微软雅黑" w:eastAsia="微软雅黑" w:cs="微软雅黑"/>
      <w:color w:val="000000"/>
      <w:sz w:val="16"/>
      <w:szCs w:val="16"/>
      <w:u w:val="none"/>
    </w:rPr>
  </w:style>
  <w:style w:type="character" w:customStyle="1" w:styleId="283">
    <w:name w:val="font31"/>
    <w:basedOn w:val="45"/>
    <w:qFormat/>
    <w:uiPriority w:val="0"/>
    <w:rPr>
      <w:rFonts w:hint="eastAsia" w:ascii="微软雅黑" w:hAnsi="微软雅黑" w:eastAsia="微软雅黑" w:cs="微软雅黑"/>
      <w:color w:val="000000"/>
      <w:sz w:val="16"/>
      <w:szCs w:val="16"/>
      <w:u w:val="none"/>
    </w:rPr>
  </w:style>
  <w:style w:type="character" w:customStyle="1" w:styleId="284">
    <w:name w:val="font41"/>
    <w:basedOn w:val="45"/>
    <w:qFormat/>
    <w:uiPriority w:val="0"/>
    <w:rPr>
      <w:rFonts w:hint="eastAsia" w:ascii="宋体" w:hAnsi="宋体" w:eastAsia="宋体" w:cs="宋体"/>
      <w:color w:val="000000"/>
      <w:sz w:val="22"/>
      <w:szCs w:val="22"/>
      <w:u w:val="none"/>
    </w:rPr>
  </w:style>
  <w:style w:type="character" w:customStyle="1" w:styleId="285">
    <w:name w:val="font61"/>
    <w:basedOn w:val="45"/>
    <w:qFormat/>
    <w:uiPriority w:val="0"/>
    <w:rPr>
      <w:rFonts w:hint="eastAsia" w:ascii="宋体" w:hAnsi="宋体" w:eastAsia="宋体" w:cs="宋体"/>
      <w:color w:val="000000"/>
      <w:sz w:val="20"/>
      <w:szCs w:val="20"/>
      <w:u w:val="none"/>
    </w:rPr>
  </w:style>
  <w:style w:type="character" w:customStyle="1" w:styleId="286">
    <w:name w:val="font11"/>
    <w:basedOn w:val="45"/>
    <w:qFormat/>
    <w:uiPriority w:val="0"/>
    <w:rPr>
      <w:rFonts w:hint="eastAsia" w:ascii="宋体" w:hAnsi="宋体" w:eastAsia="宋体" w:cs="宋体"/>
      <w:color w:val="000000"/>
      <w:sz w:val="20"/>
      <w:szCs w:val="20"/>
      <w:u w:val="none"/>
    </w:rPr>
  </w:style>
  <w:style w:type="character" w:customStyle="1" w:styleId="287">
    <w:name w:val="纯文本 Char"/>
    <w:basedOn w:val="45"/>
    <w:link w:val="23"/>
    <w:qFormat/>
    <w:uiPriority w:val="0"/>
    <w:rPr>
      <w:rFonts w:ascii="宋体" w:hAnsi="Courier New"/>
      <w:sz w:val="20"/>
      <w:szCs w:val="20"/>
    </w:rPr>
  </w:style>
  <w:style w:type="paragraph" w:customStyle="1" w:styleId="288">
    <w:name w:val="目录 111"/>
    <w:basedOn w:val="65"/>
    <w:next w:val="65"/>
    <w:qFormat/>
    <w:uiPriority w:val="0"/>
    <w:pPr>
      <w:widowControl/>
      <w:spacing w:after="100" w:line="259" w:lineRule="auto"/>
      <w:jc w:val="left"/>
    </w:pPr>
    <w:rPr>
      <w:rFonts w:ascii="Calibri" w:hAnsi="Calibri"/>
      <w:sz w:val="22"/>
      <w:szCs w:val="22"/>
    </w:rPr>
  </w:style>
  <w:style w:type="character" w:customStyle="1" w:styleId="289">
    <w:name w:val="NormalCharacter1"/>
    <w:link w:val="1"/>
    <w:semiHidden/>
    <w:qFormat/>
    <w:uiPriority w:val="0"/>
    <w:rPr>
      <w:rFonts w:ascii="Times New Roman" w:hAnsi="Times New Roman" w:eastAsia="宋体" w:cs="Times New Roman"/>
      <w:sz w:val="21"/>
      <w:szCs w:val="24"/>
      <w:lang w:val="en-US" w:eastAsia="zh-CN" w:bidi="ar-SA"/>
    </w:rPr>
  </w:style>
  <w:style w:type="character" w:customStyle="1" w:styleId="290">
    <w:name w:val="font71"/>
    <w:basedOn w:val="45"/>
    <w:qFormat/>
    <w:uiPriority w:val="0"/>
    <w:rPr>
      <w:rFonts w:hint="eastAsia" w:ascii="宋体" w:hAnsi="宋体" w:eastAsia="宋体" w:cs="宋体"/>
      <w:color w:val="000000"/>
      <w:sz w:val="21"/>
      <w:szCs w:val="21"/>
      <w:u w:val="none"/>
    </w:rPr>
  </w:style>
  <w:style w:type="character" w:customStyle="1" w:styleId="291">
    <w:name w:val="font81"/>
    <w:basedOn w:val="45"/>
    <w:qFormat/>
    <w:uiPriority w:val="0"/>
    <w:rPr>
      <w:rFonts w:hint="default" w:ascii="Times New Roman" w:hAnsi="Times New Roman" w:cs="Times New Roman"/>
      <w:color w:val="000000"/>
      <w:sz w:val="21"/>
      <w:szCs w:val="21"/>
      <w:u w:val="none"/>
    </w:rPr>
  </w:style>
  <w:style w:type="character" w:customStyle="1" w:styleId="292">
    <w:name w:val="font91"/>
    <w:basedOn w:val="45"/>
    <w:qFormat/>
    <w:uiPriority w:val="0"/>
    <w:rPr>
      <w:rFonts w:hint="eastAsia" w:ascii="宋体" w:hAnsi="宋体" w:eastAsia="宋体" w:cs="宋体"/>
      <w:color w:val="000000"/>
      <w:sz w:val="21"/>
      <w:szCs w:val="21"/>
      <w:u w:val="none"/>
    </w:rPr>
  </w:style>
  <w:style w:type="paragraph" w:customStyle="1" w:styleId="293">
    <w:name w:val="列出段落2"/>
    <w:basedOn w:val="1"/>
    <w:qFormat/>
    <w:uiPriority w:val="34"/>
    <w:pPr>
      <w:ind w:firstLine="420"/>
    </w:pPr>
  </w:style>
  <w:style w:type="paragraph" w:customStyle="1" w:styleId="294">
    <w:name w:val="页脚1"/>
    <w:basedOn w:val="1"/>
    <w:qFormat/>
    <w:uiPriority w:val="0"/>
    <w:pPr>
      <w:tabs>
        <w:tab w:val="center" w:pos="4153"/>
        <w:tab w:val="right" w:pos="8306"/>
      </w:tabs>
      <w:jc w:val="left"/>
    </w:pPr>
    <w:rPr>
      <w:sz w:val="18"/>
    </w:rPr>
  </w:style>
  <w:style w:type="paragraph" w:customStyle="1" w:styleId="295">
    <w:name w:val="目录 11111"/>
    <w:basedOn w:val="1"/>
    <w:next w:val="1"/>
    <w:qFormat/>
    <w:uiPriority w:val="39"/>
  </w:style>
  <w:style w:type="paragraph" w:customStyle="1" w:styleId="296">
    <w:name w:val="正文文本缩进111"/>
    <w:basedOn w:val="1"/>
    <w:next w:val="96"/>
    <w:qFormat/>
    <w:uiPriority w:val="0"/>
    <w:pPr>
      <w:spacing w:after="120"/>
      <w:ind w:left="420"/>
    </w:pPr>
    <w:rPr>
      <w:rFonts w:ascii="Calibri" w:hAnsi="Calibri"/>
    </w:rPr>
  </w:style>
  <w:style w:type="paragraph" w:customStyle="1" w:styleId="297">
    <w:name w:val="文本块11"/>
    <w:basedOn w:val="67"/>
    <w:qFormat/>
    <w:uiPriority w:val="0"/>
    <w:pPr>
      <w:ind w:left="420" w:right="33"/>
      <w:jc w:val="left"/>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w:settings xmlns:w="http://schemas.openxmlformats.org/wordprocessingml/2006/main">
  <w:SpecialFormsHighlight xmlns:w="http://schemas.openxmlformats.org/wordprocessingml/2006/main" w:val="c9c8ff"/>
</w:settings>
</file>

<file path=customXml/item3.xml><?xml version="1.0" encoding="utf-8"?>
<w:settings xmlns:w="http://schemas.openxmlformats.org/wordprocessingml/2006/main">
  <w:SpecialFormsHighlight xmlns:w="http://schemas.openxmlformats.org/wordprocessingml/2006/main"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25243</Words>
  <Characters>26609</Characters>
  <TotalTime>0</TotalTime>
  <ScaleCrop>false</ScaleCrop>
  <LinksUpToDate>false</LinksUpToDate>
  <CharactersWithSpaces>27578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2021-06-29T14:28:00Z</dcterms:created>
  <dc:creator>Administrator</dc:creator>
  <cp:lastModifiedBy>小明明</cp:lastModifiedBy>
  <dcterms:modified xsi:type="dcterms:W3CDTF">2026-04-29T03:41:04Z</dcterms:modified>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9101915838434D9C9E6F69678472E2BF_13</vt:lpwstr>
  </property>
  <property fmtid="{D5CDD505-2E9C-101B-9397-08002B2CF9AE}" pid="4" name="KSOTemplateDocerSaveRecord">
    <vt:lpwstr>eyJoZGlkIjoiZWQ0NTcyNmEzODU1ODk2MGE3ODNkMjJiNmY0MWY5ZTciLCJ1c2VySWQiOiI0NTEyMTAyODMifQ==</vt:lpwstr>
  </property>
</Properties>
</file>