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1134"/>
        <w:ind w:firstLine="0"/>
        <w:jc w:val="center"/>
        <w:rPr>
          <w:rFonts w:eastAsia="黑体"/>
          <w:b/>
          <w:bCs/>
          <w:color w:val="000000"/>
          <w:sz w:val="84"/>
        </w:rPr>
      </w:pPr>
      <w:r>
        <w:rPr>
          <w:rFonts w:hint="eastAsia" w:eastAsia="黑体"/>
          <w:b/>
          <w:bCs/>
          <w:color w:val="000000"/>
          <w:sz w:val="84"/>
        </w:rPr>
        <w:t xml:space="preserve">竞争性磋商文件</w:t>
      </w:r>
      <w:r/>
    </w:p>
    <w:p>
      <w:pPr>
        <w:ind w:firstLine="1606"/>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1606"/>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1606"/>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1606"/>
        <w:jc w:val="left"/>
        <w:spacing w:before="120" w:after="120" w:line="360" w:lineRule="auto"/>
        <w:rPr>
          <w:rFonts w:ascii="Arial" w:hAnsi="Arial"/>
          <w:b/>
          <w:bCs/>
          <w:sz w:val="32"/>
          <w:szCs w:val="24"/>
          <w:u w:val="single"/>
        </w:rPr>
      </w:pPr>
      <w:r>
        <w:rPr>
          <w:rFonts w:hint="eastAsia" w:ascii="Arial" w:hAnsi="Arial"/>
          <w:b/>
          <w:bCs/>
          <w:sz w:val="32"/>
          <w:szCs w:val="24"/>
        </w:rPr>
        <w:t xml:space="preserve">项目名称：</w:t>
      </w:r>
      <w:r>
        <w:rPr>
          <w:rFonts w:hint="eastAsia" w:ascii="Arial"/>
          <w:b/>
          <w:color w:val="000000"/>
          <w:sz w:val="30"/>
          <w:szCs w:val="30"/>
          <w:lang w:eastAsia="zh-CN"/>
        </w:rPr>
        <w:t xml:space="preserve">桥林街道2026年综合行政执法局食堂货物采购项目</w:t>
      </w:r>
      <w:r>
        <w:rPr>
          <w:rFonts w:hint="eastAsia"/>
          <w:b/>
          <w:color w:val="000000"/>
          <w:sz w:val="30"/>
          <w:szCs w:val="30"/>
        </w:rPr>
        <w:t xml:space="preserve">   </w:t>
      </w:r>
      <w:r/>
    </w:p>
    <w:p>
      <w:pPr>
        <w:ind w:firstLine="1606"/>
        <w:jc w:val="left"/>
        <w:spacing w:before="120" w:after="120" w:line="360" w:lineRule="auto"/>
        <w:rPr>
          <w:rFonts w:hint="eastAsia" w:eastAsia="宋体"/>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JSZC-320111-JZCG-C2026-0020</w:t>
      </w:r>
      <w:r/>
    </w:p>
    <w:p>
      <w:pPr>
        <w:jc w:val="center"/>
        <w:rPr>
          <w:b/>
          <w:sz w:val="30"/>
          <w:szCs w:val="30"/>
        </w:rPr>
      </w:pPr>
      <w:r>
        <w:rPr>
          <w:rFonts w:hint="eastAsia" w:ascii="Arial" w:hAnsi="Arial"/>
          <w:b/>
          <w:bCs/>
          <w:color w:val="000000"/>
          <w:sz w:val="32"/>
          <w:szCs w:val="24"/>
          <w:highlight w:val="none"/>
        </w:rPr>
        <w:t xml:space="preserve">（</w:t>
      </w:r>
      <w:r>
        <w:rPr>
          <w:rFonts w:hint="eastAsia"/>
          <w:b/>
          <w:sz w:val="30"/>
          <w:szCs w:val="30"/>
        </w:rPr>
        <w:t xml:space="preserve">专门面向中小企业）</w:t>
      </w:r>
      <w:r/>
    </w:p>
    <w:p>
      <w:pPr>
        <w:ind w:firstLine="720"/>
        <w:jc w:val="left"/>
        <w:spacing w:line="360" w:lineRule="auto"/>
        <w:rPr>
          <w:rFonts w:ascii="宋体" w:hAnsi="宋体"/>
          <w:sz w:val="24"/>
          <w:szCs w:val="24"/>
        </w:rPr>
      </w:pPr>
      <w:r>
        <w:rPr>
          <w:rFonts w:ascii="宋体" w:hAnsi="宋体"/>
          <w:sz w:val="24"/>
          <w:szCs w:val="24"/>
        </w:rPr>
      </w:r>
      <w:r/>
    </w:p>
    <w:p>
      <w:pPr>
        <w:pStyle w:val="836"/>
      </w:p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1134"/>
        <w:ind w:firstLine="0"/>
        <w:jc w:val="center"/>
        <w:rPr>
          <w:rFonts w:hint="default" w:eastAsia="宋体"/>
          <w:b/>
          <w:bCs/>
          <w:sz w:val="32"/>
          <w:lang w:val="en-US" w:eastAsia="zh-CN"/>
        </w:rPr>
      </w:pPr>
      <w:r>
        <w:rPr>
          <w:rFonts w:hint="eastAsia"/>
          <w:b/>
          <w:bCs/>
          <w:sz w:val="32"/>
          <w:lang w:eastAsia="zh-CN"/>
        </w:rPr>
        <w:t xml:space="preserve">南京市公共资源交易中心浦口分中心</w:t>
      </w:r>
      <w:r/>
    </w:p>
    <w:p>
      <w:pPr>
        <w:pStyle w:val="1134"/>
        <w:ind w:firstLine="0"/>
        <w:jc w:val="center"/>
        <w:rPr>
          <w:rFonts w:ascii="Times New Roman" w:hAnsi="Times New Roman"/>
          <w:b/>
          <w:bCs/>
          <w:color w:val="000000"/>
          <w:sz w:val="32"/>
        </w:rPr>
      </w:pPr>
      <w:r>
        <w:rPr>
          <w:rFonts w:hint="eastAsia" w:ascii="Times New Roman" w:hAnsi="Times New Roman"/>
          <w:b/>
          <w:bCs/>
          <w:color w:val="000000"/>
          <w:sz w:val="32"/>
          <w:u w:val="single"/>
        </w:rPr>
        <w:t xml:space="preserve"> </w:t>
      </w:r>
      <w:r>
        <w:rPr>
          <w:rFonts w:hint="eastAsia" w:ascii="Times New Roman" w:hAnsi="Times New Roman"/>
          <w:b/>
          <w:bCs/>
          <w:color w:val="000000"/>
          <w:sz w:val="32"/>
          <w:u w:val="single"/>
          <w:lang w:eastAsia="zh-CN"/>
        </w:rPr>
        <w:t xml:space="preserve">2026</w:t>
      </w:r>
      <w:r>
        <w:rPr>
          <w:rFonts w:hint="eastAsia" w:ascii="Times New Roman" w:hAnsi="Times New Roman"/>
          <w:b/>
          <w:bCs/>
          <w:color w:val="000000"/>
          <w:sz w:val="32"/>
          <w:u w:val="single"/>
        </w:rPr>
        <w:t xml:space="preserve"> </w:t>
      </w:r>
      <w:r>
        <w:rPr>
          <w:rFonts w:hint="eastAsia"/>
          <w:b/>
          <w:bCs/>
          <w:color w:val="000000"/>
          <w:sz w:val="32"/>
        </w:rPr>
        <w:t xml:space="preserve">年</w:t>
      </w:r>
      <w:r>
        <w:rPr>
          <w:rFonts w:hint="eastAsia" w:ascii="Times New Roman" w:hAnsi="Times New Roman"/>
          <w:b/>
          <w:bCs/>
          <w:color w:val="000000"/>
          <w:sz w:val="32"/>
          <w:u w:val="single"/>
        </w:rPr>
        <w:t xml:space="preserve"> </w:t>
      </w:r>
      <w:r>
        <w:rPr>
          <w:rFonts w:hint="eastAsia" w:ascii="Times New Roman" w:hAnsi="Times New Roman"/>
          <w:b/>
          <w:bCs/>
          <w:color w:val="000000"/>
          <w:sz w:val="32"/>
          <w:u w:val="single"/>
          <w:lang w:val="en-US" w:eastAsia="zh-CN"/>
        </w:rPr>
        <w:t xml:space="preserve">4</w:t>
      </w:r>
      <w:r>
        <w:rPr>
          <w:rFonts w:hint="eastAsia" w:ascii="Times New Roman" w:hAnsi="Times New Roman"/>
          <w:b/>
          <w:bCs/>
          <w:color w:val="000000"/>
          <w:sz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bookmarkStart w:id="1" w:name="_Toc523127445"/>
      <w:r/>
      <w:bookmarkStart w:id="2" w:name="_Toc513029200"/>
      <w:r/>
      <w:bookmarkStart w:id="3" w:name="_Toc479757206"/>
      <w:r/>
      <w:bookmarkStart w:id="4" w:name="_Toc20823272"/>
      <w:r/>
      <w:bookmarkStart w:id="5" w:name="_Toc16938516"/>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磋商邀请…………………………………… </w:t>
      </w:r>
      <w:r>
        <w:rPr>
          <w:rFonts w:hint="eastAsia" w:ascii="黑体" w:hAnsi="宋体" w:eastAsia="黑体"/>
          <w:color w:val="000000"/>
          <w:sz w:val="36"/>
          <w:szCs w:val="21"/>
          <w:lang w:val="en-US" w:eastAsia="zh-CN"/>
        </w:rPr>
        <w:t xml:space="preserve">1</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供应商须知………………………………… </w:t>
      </w:r>
      <w:r>
        <w:rPr>
          <w:rFonts w:hint="eastAsia" w:ascii="黑体" w:hAnsi="宋体" w:eastAsia="黑体"/>
          <w:color w:val="000000"/>
          <w:sz w:val="36"/>
          <w:szCs w:val="21"/>
          <w:lang w:val="en-US" w:eastAsia="zh-CN"/>
        </w:rPr>
        <w:t xml:space="preserve">4</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合同文本……………………………………1</w:t>
      </w:r>
      <w:r>
        <w:rPr>
          <w:rFonts w:hint="eastAsia" w:ascii="黑体" w:hAnsi="宋体" w:eastAsia="黑体"/>
          <w:color w:val="000000"/>
          <w:sz w:val="36"/>
          <w:szCs w:val="21"/>
          <w:lang w:val="en-US" w:eastAsia="zh-CN"/>
        </w:rPr>
        <w:t xml:space="preserve">1</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采购需求……………………………………1</w:t>
      </w:r>
      <w:r>
        <w:rPr>
          <w:rFonts w:hint="eastAsia" w:ascii="黑体" w:hAnsi="宋体" w:eastAsia="黑体"/>
          <w:color w:val="000000"/>
          <w:sz w:val="36"/>
          <w:szCs w:val="21"/>
          <w:lang w:val="en-US" w:eastAsia="zh-CN"/>
        </w:rPr>
        <w:t xml:space="preserve">5</w:t>
      </w:r>
      <w:bookmarkStart w:id="75" w:name="_GoBack"/>
      <w:r/>
      <w:bookmarkEnd w:id="75"/>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宋体" w:eastAsia="黑体"/>
          <w:color w:val="000000"/>
          <w:sz w:val="36"/>
          <w:szCs w:val="21"/>
          <w:lang w:val="en-US" w:eastAsia="zh-CN"/>
        </w:rPr>
        <w:t xml:space="preserve">22</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宋体" w:eastAsia="黑体"/>
          <w:color w:val="000000"/>
          <w:sz w:val="36"/>
          <w:szCs w:val="21"/>
          <w:lang w:val="en-US" w:eastAsia="zh-CN"/>
        </w:rPr>
        <w:t xml:space="preserve">24</w:t>
      </w:r>
      <w:r/>
    </w:p>
    <w:p>
      <w:pPr>
        <w:rPr>
          <w:szCs w:val="21"/>
        </w:rPr>
      </w:pPr>
      <w:r>
        <w:rPr>
          <w:szCs w:val="21"/>
        </w:rPr>
      </w:r>
      <w:r/>
    </w:p>
    <w:p>
      <w:pPr>
        <w:rPr>
          <w:szCs w:val="21"/>
        </w:rPr>
      </w:pPr>
      <w:r>
        <w:rPr>
          <w:szCs w:val="21"/>
        </w:rPr>
      </w:r>
      <w:r/>
    </w:p>
    <w:p>
      <w:pPr>
        <w:rPr>
          <w:szCs w:val="21"/>
        </w:rPr>
      </w:pPr>
      <w:r>
        <w:rPr>
          <w:szCs w:val="21"/>
        </w:rPr>
      </w:r>
      <w:r/>
    </w:p>
    <w:p>
      <w:pPr>
        <w:pStyle w:val="909"/>
        <w:ind w:left="0"/>
        <w:jc w:val="center"/>
        <w:tabs>
          <w:tab w:val="left" w:pos="463" w:leader="none"/>
        </w:tabs>
        <w:rPr>
          <w:rFonts w:hint="eastAsia" w:ascii="Arial Unicode MS" w:hAnsi="Arial Unicode MS" w:eastAsia="Arial Unicode MS" w:cs="Arial Unicode MS"/>
          <w:color w:val="000000"/>
          <w:sz w:val="36"/>
          <w:szCs w:val="36"/>
          <w:lang w:val="en-US"/>
        </w:rPr>
        <w:sectPr>
          <w:footerReference w:type="default"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hint="eastAsia" w:ascii="Arial Unicode MS" w:hAnsi="Arial Unicode MS" w:eastAsia="Arial Unicode MS" w:cs="Arial Unicode MS"/>
          <w:color w:val="000000"/>
          <w:sz w:val="36"/>
          <w:szCs w:val="36"/>
          <w:lang w:val="en-US"/>
        </w:rPr>
        <w:t xml:space="preserve">第一章  </w:t>
      </w:r>
      <w:bookmarkEnd w:id="0"/>
      <w:r>
        <w:rPr>
          <w:rFonts w:hint="eastAsia" w:ascii="Arial Unicode MS" w:hAnsi="Arial Unicode MS" w:eastAsia="Arial Unicode MS" w:cs="Arial Unicode MS"/>
          <w:color w:val="000000"/>
          <w:sz w:val="36"/>
          <w:szCs w:val="36"/>
          <w:lang w:val="en-US"/>
        </w:rPr>
        <w:t xml:space="preserve">磋商邀请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受南京市浦口区人民政府</w:t>
      </w:r>
      <w:r>
        <w:rPr>
          <w:rFonts w:hint="eastAsia" w:ascii="宋体" w:hAnsi="宋体"/>
          <w:sz w:val="24"/>
          <w:szCs w:val="24"/>
          <w:lang w:eastAsia="zh-CN"/>
        </w:rPr>
        <w:t xml:space="preserve">桥林街道</w:t>
      </w:r>
      <w:r>
        <w:rPr>
          <w:rFonts w:hint="eastAsia" w:ascii="宋体" w:hAnsi="宋体"/>
          <w:sz w:val="24"/>
          <w:szCs w:val="24"/>
        </w:rPr>
        <w:t xml:space="preserve">办事处委托，</w:t>
      </w:r>
      <w:r>
        <w:rPr>
          <w:rFonts w:hint="eastAsia" w:ascii="宋体" w:hAnsi="宋体"/>
          <w:sz w:val="24"/>
          <w:szCs w:val="24"/>
          <w:lang w:eastAsia="zh-CN"/>
        </w:rPr>
        <w:t xml:space="preserve">南京市公共资源交易中心浦口分中心</w:t>
      </w:r>
      <w:r>
        <w:rPr>
          <w:rFonts w:hint="eastAsia" w:ascii="宋体" w:hAnsi="宋体"/>
          <w:sz w:val="24"/>
          <w:szCs w:val="24"/>
        </w:rPr>
        <w:t xml:space="preserve">就</w:t>
      </w:r>
      <w:r>
        <w:rPr>
          <w:rFonts w:hint="eastAsia" w:ascii="宋体" w:hAnsi="宋体"/>
          <w:sz w:val="24"/>
          <w:szCs w:val="24"/>
          <w:lang w:eastAsia="zh-CN"/>
        </w:rPr>
        <w:t xml:space="preserve">桥林街道2026年综合行政执法局食堂货物采购项目</w:t>
      </w:r>
      <w:r>
        <w:rPr>
          <w:rFonts w:hint="eastAsia" w:ascii="宋体" w:hAnsi="宋体"/>
          <w:sz w:val="24"/>
          <w:szCs w:val="24"/>
        </w:rPr>
        <w:t xml:space="preserve">进行竞争性磋商采购，欢迎符合条件的供应商参加磋商。</w:t>
      </w:r>
      <w:r/>
    </w:p>
    <w:p>
      <w:pPr>
        <w:pStyle w:val="899"/>
        <w:ind w:firstLine="465"/>
        <w:spacing w:before="145" w:after="145" w:line="264" w:lineRule="auto"/>
        <w:rPr>
          <w:rFonts w:ascii="方正黑体_GBK" w:hAnsi="方正黑体_GBK" w:eastAsia="方正黑体_GBK" w:cs="方正黑体_GBK"/>
          <w:b w:val="0"/>
          <w:bCs w:val="0"/>
          <w:color w:val="000000"/>
          <w:sz w:val="30"/>
          <w:szCs w:val="30"/>
        </w:rPr>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spacing w:line="264" w:lineRule="auto"/>
        <w:rPr>
          <w:rFonts w:ascii="宋体" w:hAnsi="宋体"/>
          <w:sz w:val="24"/>
          <w:szCs w:val="24"/>
        </w:rPr>
      </w:pPr>
      <w:r>
        <w:rPr>
          <w:rFonts w:hint="eastAsia" w:ascii="宋体" w:hAnsi="宋体"/>
          <w:sz w:val="24"/>
          <w:szCs w:val="24"/>
        </w:rPr>
        <w:t xml:space="preserve">1.项目编号：</w:t>
      </w:r>
      <w:r>
        <w:rPr>
          <w:rFonts w:hint="eastAsia" w:ascii="宋体" w:hAnsi="宋体"/>
          <w:color w:val="auto"/>
          <w:sz w:val="24"/>
          <w:szCs w:val="24"/>
          <w:lang w:eastAsia="zh-CN"/>
        </w:rPr>
        <w:t xml:space="preserve">JSZC-320111-JZCG-C2026-0020</w:t>
      </w:r>
      <w:r>
        <w:rPr>
          <w:rFonts w:hint="eastAsia" w:ascii="宋体" w:hAnsi="宋体"/>
          <w:color w:val="auto"/>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lang w:eastAsia="zh-CN"/>
        </w:rPr>
        <w:t xml:space="preserve">桥林街道2026年综合行政执法局食堂货物采购项目</w:t>
      </w:r>
      <w:r>
        <w:rPr>
          <w:rFonts w:hint="eastAsia" w:ascii="宋体" w:hAnsi="宋体"/>
          <w:sz w:val="24"/>
          <w:szCs w:val="24"/>
        </w:rPr>
        <w:t xml:space="preserve"> </w:t>
      </w:r>
      <w:r/>
    </w:p>
    <w:p>
      <w:pPr>
        <w:ind w:firstLine="480"/>
        <w:spacing w:line="264" w:lineRule="auto"/>
        <w:rPr>
          <w:rFonts w:hint="eastAsia" w:ascii="宋体" w:hAnsi="宋体"/>
          <w:sz w:val="24"/>
          <w:szCs w:val="24"/>
          <w:lang w:val="en-US" w:eastAsia="zh-CN"/>
        </w:rPr>
      </w:pPr>
      <w:r>
        <w:rPr>
          <w:rFonts w:hint="eastAsia" w:ascii="宋体" w:hAnsi="宋体"/>
          <w:sz w:val="24"/>
          <w:szCs w:val="24"/>
        </w:rPr>
        <w:t xml:space="preserve">3.预算金额：</w:t>
      </w:r>
      <w:r>
        <w:rPr>
          <w:rFonts w:hint="eastAsia" w:ascii="宋体" w:hAnsi="宋体"/>
          <w:sz w:val="24"/>
          <w:szCs w:val="24"/>
          <w:lang w:val="en-US" w:eastAsia="zh-CN"/>
        </w:rPr>
        <w:t xml:space="preserve">175万元</w:t>
      </w:r>
      <w:r/>
    </w:p>
    <w:p>
      <w:pPr>
        <w:ind w:firstLine="480"/>
        <w:pageBreakBefore w:val="0"/>
        <w:spacing w:line="264" w:lineRule="auto"/>
        <w:widowControl w:val="off"/>
        <w:rPr>
          <w:rFonts w:hint="eastAsia" w:ascii="宋体" w:hAnsi="宋体"/>
          <w:sz w:val="24"/>
          <w:szCs w:val="24"/>
          <w:lang w:val="en-US" w:eastAsia="zh-CN"/>
        </w:rPr>
      </w:pPr>
      <w:r>
        <w:rPr>
          <w:rFonts w:hint="eastAsia" w:ascii="宋体" w:hAnsi="宋体"/>
          <w:sz w:val="24"/>
          <w:szCs w:val="24"/>
          <w:highlight w:val="none"/>
        </w:rPr>
        <w:t xml:space="preserve">4.</w:t>
      </w:r>
      <w:r>
        <w:rPr>
          <w:rFonts w:hint="eastAsia" w:ascii="宋体" w:hAnsi="宋体"/>
          <w:color w:val="000000"/>
          <w:sz w:val="24"/>
          <w:szCs w:val="24"/>
          <w:highlight w:val="none"/>
        </w:rPr>
        <w:t xml:space="preserve">本项目</w:t>
      </w:r>
      <w:r>
        <w:rPr>
          <w:rFonts w:hint="eastAsia" w:ascii="宋体" w:hAnsi="宋体" w:eastAsia="宋体" w:cs="Times New Roman"/>
          <w:sz w:val="24"/>
          <w:szCs w:val="24"/>
          <w:highlight w:val="none"/>
        </w:rPr>
        <w:t xml:space="preserve">最高</w:t>
      </w:r>
      <w:r>
        <w:rPr>
          <w:rFonts w:hint="eastAsia" w:ascii="宋体" w:hAnsi="宋体"/>
          <w:color w:val="000000"/>
          <w:sz w:val="24"/>
          <w:szCs w:val="24"/>
          <w:highlight w:val="none"/>
        </w:rPr>
        <w:t xml:space="preserve">限价</w:t>
      </w:r>
      <w:r>
        <w:rPr>
          <w:rFonts w:hint="eastAsia" w:ascii="宋体" w:hAnsi="宋体"/>
          <w:color w:val="000000"/>
          <w:sz w:val="24"/>
          <w:szCs w:val="24"/>
          <w:highlight w:val="none"/>
          <w:lang w:val="en-US" w:eastAsia="zh-CN"/>
        </w:rPr>
        <w:t xml:space="preserve">175万元</w:t>
      </w:r>
      <w:r>
        <w:rPr>
          <w:rFonts w:hint="eastAsia" w:ascii="宋体" w:hAnsi="宋体"/>
          <w:color w:val="000000"/>
          <w:sz w:val="24"/>
          <w:szCs w:val="24"/>
          <w:highlight w:val="none"/>
        </w:rPr>
        <w:t xml:space="preserve">。</w:t>
      </w:r>
      <w:r/>
    </w:p>
    <w:p>
      <w:pPr>
        <w:pStyle w:val="1172"/>
        <w:numPr>
          <w:ilvl w:val="0"/>
          <w:numId w:val="0"/>
        </w:numPr>
        <w:ind w:firstLine="480"/>
        <w:rPr>
          <w:rFonts w:ascii="宋体" w:hAnsi="宋体"/>
          <w:color w:val="000000"/>
          <w:sz w:val="24"/>
          <w:szCs w:val="24"/>
        </w:rPr>
      </w:pPr>
      <w:r/>
      <w:bookmarkStart w:id="12" w:name="_Toc35393622"/>
      <w:r/>
      <w:bookmarkStart w:id="13" w:name="_Toc28359080"/>
      <w:r/>
      <w:bookmarkStart w:id="14" w:name="_Toc28359003"/>
      <w:r/>
      <w:bookmarkStart w:id="15" w:name="_Toc35393791"/>
      <w:r/>
      <w:bookmarkStart w:id="16" w:name="_Toc38985264"/>
      <w:r>
        <w:rPr>
          <w:rFonts w:hint="eastAsia" w:ascii="宋体" w:hAnsi="宋体" w:eastAsia="宋体" w:cs="Times New Roman"/>
          <w:sz w:val="24"/>
          <w:szCs w:val="24"/>
          <w:highlight w:val="none"/>
          <w:lang w:val="en-US" w:eastAsia="zh-CN"/>
        </w:rPr>
        <w:t xml:space="preserve">5.采购需求（简介）：</w:t>
      </w:r>
      <w:r>
        <w:rPr>
          <w:rFonts w:hint="eastAsia" w:ascii="宋体" w:hAnsi="宋体" w:eastAsia="宋体" w:cs="Times New Roman"/>
          <w:sz w:val="24"/>
          <w:szCs w:val="24"/>
          <w:highlight w:val="none"/>
          <w:lang w:val="en-US" w:eastAsia="zh-CN" w:bidi="ar-SA"/>
        </w:rPr>
        <w:t xml:space="preserve">为建立南京市浦口区人民政府桥林街道办事处系统标准化、规范化的食材采购管理体系，加强成本核算，根据《中华人民共和国食品安全法》、《中华人民共和国食品安全法实施条例》等相关文件要求，现采购人拟通过竞争性磋商的方式择优选聘关于</w:t>
      </w:r>
      <w:r>
        <w:rPr>
          <w:rFonts w:hint="eastAsia" w:ascii="宋体" w:hAnsi="宋体" w:cs="Times New Roman"/>
          <w:sz w:val="24"/>
          <w:szCs w:val="24"/>
          <w:highlight w:val="none"/>
          <w:lang w:eastAsia="zh-CN"/>
        </w:rPr>
        <w:t xml:space="preserve">桥林街道办事处</w:t>
      </w:r>
      <w:r>
        <w:rPr>
          <w:rFonts w:hint="eastAsia" w:ascii="宋体" w:hAnsi="宋体" w:cs="Times New Roman"/>
          <w:sz w:val="24"/>
          <w:szCs w:val="24"/>
          <w:highlight w:val="none"/>
          <w:lang w:val="en-US" w:eastAsia="zh-CN"/>
        </w:rPr>
        <w:t xml:space="preserve">综合行政执法局</w:t>
      </w:r>
      <w:r>
        <w:rPr>
          <w:rFonts w:hint="eastAsia" w:ascii="宋体" w:hAnsi="宋体" w:cs="Times New Roman"/>
          <w:sz w:val="24"/>
          <w:szCs w:val="24"/>
          <w:highlight w:val="none"/>
          <w:lang w:eastAsia="zh-CN"/>
        </w:rPr>
        <w:t xml:space="preserve">2026年食堂采购配送服务</w:t>
      </w:r>
      <w:r>
        <w:rPr>
          <w:rFonts w:hint="eastAsia" w:ascii="宋体" w:hAnsi="宋体" w:eastAsia="宋体" w:cs="Times New Roman"/>
          <w:sz w:val="24"/>
          <w:szCs w:val="24"/>
          <w:highlight w:val="none"/>
          <w:lang w:val="en-US" w:eastAsia="zh-CN" w:bidi="ar-SA"/>
        </w:rPr>
        <w:t xml:space="preserve">的成交供应商</w:t>
      </w:r>
      <w:r>
        <w:rPr>
          <w:rFonts w:hint="eastAsia" w:ascii="宋体" w:hAnsi="宋体"/>
          <w:color w:val="000000"/>
          <w:sz w:val="24"/>
          <w:szCs w:val="24"/>
        </w:rPr>
        <w:t xml:space="preserve">。</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6.合同履行期限：</w:t>
      </w:r>
      <w:r>
        <w:rPr>
          <w:rFonts w:hint="eastAsia" w:ascii="宋体" w:hAnsi="宋体" w:eastAsia="宋体" w:cs="Times New Roman"/>
          <w:sz w:val="24"/>
          <w:szCs w:val="24"/>
          <w:highlight w:val="none"/>
          <w:lang w:val="en-US" w:eastAsia="zh-CN"/>
        </w:rPr>
        <w:t xml:space="preserve">合同生效之日起一年</w:t>
      </w:r>
      <w:r>
        <w:rPr>
          <w:rFonts w:hint="eastAsia" w:ascii="宋体" w:hAnsi="宋体"/>
          <w:color w:val="000000"/>
          <w:sz w:val="24"/>
          <w:szCs w:val="24"/>
        </w:rPr>
        <w:t xml:space="preserve">。</w:t>
      </w:r>
      <w:r/>
    </w:p>
    <w:p>
      <w:pPr>
        <w:ind w:firstLine="480"/>
        <w:spacing w:line="264" w:lineRule="auto"/>
        <w:rPr>
          <w:rFonts w:ascii="宋体" w:hAnsi="宋体"/>
          <w:sz w:val="24"/>
          <w:szCs w:val="24"/>
        </w:rPr>
      </w:pPr>
      <w:r>
        <w:rPr>
          <w:rFonts w:hint="eastAsia" w:ascii="宋体" w:hAnsi="宋体"/>
          <w:sz w:val="24"/>
          <w:szCs w:val="24"/>
        </w:rPr>
        <w:t xml:space="preserve">7.本项目不接受联合体参与磋商。</w:t>
      </w:r>
      <w:r/>
    </w:p>
    <w:p>
      <w:pPr>
        <w:pStyle w:val="89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olor w:val="000000"/>
          <w:sz w:val="24"/>
          <w:szCs w:val="24"/>
        </w:rPr>
      </w:pPr>
      <w:r/>
      <w:bookmarkStart w:id="17" w:name="_Toc28359004"/>
      <w:r/>
      <w:bookmarkStart w:id="18" w:name="_Toc35393623"/>
      <w:r/>
      <w:bookmarkStart w:id="19" w:name="_Toc35393792"/>
      <w:r/>
      <w:bookmarkStart w:id="20" w:name="_Toc38985265"/>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264" w:lineRule="auto"/>
        <w:rPr>
          <w:rFonts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p>
    <w:p>
      <w:pPr>
        <w:ind w:firstLine="480"/>
        <w:spacing w:line="264" w:lineRule="auto"/>
        <w:rPr>
          <w:rFonts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w:t>
      </w:r>
      <w:r>
        <w:rPr>
          <w:rFonts w:hint="eastAsia" w:ascii="宋体" w:hAnsi="宋体"/>
          <w:sz w:val="24"/>
          <w:szCs w:val="24"/>
          <w:lang w:val="zh-CN"/>
        </w:rPr>
        <w:t xml:space="preserve">格式见第六章</w:t>
      </w:r>
      <w:r>
        <w:rPr>
          <w:rFonts w:hint="eastAsia" w:ascii="宋体" w:hAnsi="宋体"/>
          <w:color w:val="000000"/>
          <w:sz w:val="24"/>
          <w:szCs w:val="24"/>
          <w:lang w:val="zh-CN"/>
        </w:rPr>
        <w:t xml:space="preserve">）。</w:t>
      </w:r>
      <w:r/>
    </w:p>
    <w:p>
      <w:pPr>
        <w:ind w:firstLine="480"/>
        <w:spacing w:line="264" w:lineRule="auto"/>
        <w:rPr>
          <w:rFonts w:hint="eastAsia" w:ascii="宋体" w:hAnsi="宋体"/>
          <w:color w:val="000000"/>
          <w:sz w:val="24"/>
          <w:szCs w:val="24"/>
          <w:highlight w:val="none"/>
          <w:lang w:val="zh-CN"/>
        </w:rPr>
      </w:pPr>
      <w:r>
        <w:rPr>
          <w:rFonts w:hint="eastAsia" w:ascii="宋体" w:hAnsi="宋体"/>
          <w:sz w:val="24"/>
          <w:szCs w:val="24"/>
        </w:rPr>
        <w:t xml:space="preserve">1.2法律、行政法规规定的其他条件：无</w:t>
      </w:r>
      <w:r/>
    </w:p>
    <w:p>
      <w:pPr>
        <w:ind w:firstLine="480"/>
        <w:spacing w:line="264"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2.落实政府采购政策需满足的资格要求：</w:t>
      </w:r>
      <w:r/>
    </w:p>
    <w:p>
      <w:pPr>
        <w:ind w:firstLine="480"/>
        <w:spacing w:line="264" w:lineRule="auto"/>
        <w:rPr>
          <w:rFonts w:ascii="宋体" w:hAnsi="宋体"/>
          <w:sz w:val="24"/>
          <w:szCs w:val="24"/>
        </w:rPr>
      </w:pPr>
      <w:r>
        <w:rPr>
          <w:rFonts w:hint="eastAsia" w:ascii="宋体" w:hAnsi="宋体"/>
          <w:b/>
          <w:sz w:val="24"/>
          <w:szCs w:val="24"/>
        </w:rPr>
        <w:t xml:space="preserve">本项目专门面向中小微企业采购，供应商应为中小微企业。提供《中小企业声明函》（格式见第六章）；</w:t>
      </w:r>
      <w:r>
        <w:rPr>
          <w:rFonts w:hint="eastAsia" w:ascii="宋体" w:hAnsi="宋体"/>
          <w:sz w:val="24"/>
          <w:szCs w:val="24"/>
        </w:rPr>
        <w:t xml:space="preserve">监狱和戒毒企业视同小型、微型企业，提供由省级以上监狱管理局、戒毒管理局</w:t>
      </w:r>
      <w:r>
        <w:rPr>
          <w:rFonts w:hint="eastAsia" w:ascii="宋体" w:hAnsi="宋体"/>
          <w:sz w:val="24"/>
          <w:szCs w:val="24"/>
          <w:lang w:eastAsia="zh-CN"/>
        </w:rPr>
        <w:t xml:space="preserve">（</w:t>
      </w:r>
      <w:r>
        <w:rPr>
          <w:rFonts w:hint="eastAsia" w:ascii="宋体" w:hAnsi="宋体"/>
          <w:sz w:val="24"/>
          <w:szCs w:val="24"/>
        </w:rPr>
        <w:t xml:space="preserve">含新疆生产建设兵团</w:t>
      </w:r>
      <w:r>
        <w:rPr>
          <w:rFonts w:hint="eastAsia" w:ascii="宋体" w:hAnsi="宋体"/>
          <w:sz w:val="24"/>
          <w:szCs w:val="24"/>
          <w:lang w:eastAsia="zh-CN"/>
        </w:rPr>
        <w:t xml:space="preserve">）</w:t>
      </w:r>
      <w:r>
        <w:rPr>
          <w:rFonts w:hint="eastAsia" w:ascii="宋体" w:hAnsi="宋体"/>
          <w:sz w:val="24"/>
          <w:szCs w:val="24"/>
        </w:rPr>
        <w:t xml:space="preserve">出具的属于监狱企业的证明文件；残疾人福利性单位视同小型、微型企业，提供《残疾人福利性单位声明函》（格式见第六章）。</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bCs/>
          <w:sz w:val="24"/>
          <w:szCs w:val="24"/>
          <w:u w:val="single"/>
          <w:lang w:val="en-US" w:eastAsia="zh-CN"/>
        </w:rPr>
        <w:t xml:space="preserve">其他未列明行业</w:t>
      </w:r>
      <w:r>
        <w:rPr>
          <w:rFonts w:hint="eastAsia" w:ascii="宋体" w:hAnsi="宋体"/>
          <w:color w:val="000000"/>
          <w:sz w:val="24"/>
          <w:szCs w:val="24"/>
          <w:highlight w:val="none"/>
        </w:rPr>
        <w:t xml:space="preserve">。</w:t>
      </w:r>
      <w:r>
        <w:rPr>
          <w:rFonts w:hint="eastAsia" w:ascii="宋体" w:hAnsi="宋体"/>
          <w:sz w:val="24"/>
          <w:szCs w:val="24"/>
          <w:highlight w:val="none"/>
        </w:rPr>
        <w:t xml:space="preserve">根据《中小企业划型标准规定》工信部联企业</w:t>
      </w:r>
      <w:r>
        <w:rPr>
          <w:rFonts w:hint="eastAsia" w:ascii="宋体" w:hAnsi="宋体"/>
          <w:sz w:val="24"/>
          <w:szCs w:val="24"/>
          <w:highlight w:val="none"/>
          <w:lang w:eastAsia="zh-CN"/>
        </w:rPr>
        <w:t xml:space="preserve">〔2011〕300号</w:t>
      </w:r>
      <w:r>
        <w:rPr>
          <w:rFonts w:hint="eastAsia" w:ascii="宋体" w:hAnsi="宋体"/>
          <w:sz w:val="24"/>
          <w:szCs w:val="24"/>
          <w:highlight w:val="none"/>
        </w:rPr>
        <w:t xml:space="preserve">规定</w:t>
      </w:r>
      <w:r>
        <w:rPr>
          <w:rFonts w:hint="eastAsia" w:ascii="宋体" w:hAnsi="宋体"/>
          <w:sz w:val="24"/>
          <w:szCs w:val="24"/>
        </w:rPr>
        <w:t xml:space="preserve">，从业人员300人以下的为中小微型企业，其中从业人员100人及以上的为中型企业，从业人员10人及以上的为小型企业，从业人员10人以下的为微型企业。</w:t>
      </w:r>
      <w:r/>
    </w:p>
    <w:p>
      <w:pPr>
        <w:ind w:firstLine="480"/>
        <w:spacing w:line="264" w:lineRule="auto"/>
        <w:rPr>
          <w:rFonts w:hint="eastAsia" w:eastAsia="宋体"/>
          <w:highlight w:val="none"/>
          <w:lang w:eastAsia="zh-CN"/>
        </w:rPr>
      </w:pPr>
      <w:r>
        <w:rPr>
          <w:rFonts w:hint="eastAsia" w:ascii="宋体" w:hAnsi="宋体"/>
          <w:color w:val="000000"/>
          <w:sz w:val="24"/>
          <w:szCs w:val="24"/>
          <w:highlight w:val="none"/>
        </w:rPr>
        <w:t xml:space="preserve">（二）本项目的特定资格要</w:t>
      </w:r>
      <w:r>
        <w:rPr>
          <w:rFonts w:hint="eastAsia" w:ascii="宋体" w:hAnsi="宋体"/>
          <w:sz w:val="24"/>
          <w:szCs w:val="24"/>
        </w:rPr>
        <w:t xml:space="preserve">求：</w:t>
      </w:r>
      <w:r>
        <w:rPr>
          <w:rFonts w:hint="eastAsia" w:ascii="宋体" w:hAnsi="宋体" w:eastAsia="宋体" w:cs="Times New Roman"/>
          <w:sz w:val="24"/>
          <w:szCs w:val="24"/>
          <w:highlight w:val="none"/>
          <w:lang w:eastAsia="zh-CN"/>
        </w:rPr>
        <w:t xml:space="preserve">无。</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p>
    <w:p>
      <w:pPr>
        <w:ind w:firstLine="480"/>
        <w:spacing w:line="264" w:lineRule="auto"/>
        <w:rPr>
          <w:rFonts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cs="宋体"/>
          <w:sz w:val="24"/>
          <w:szCs w:val="24"/>
          <w:highlight w:val="yellow"/>
        </w:rPr>
      </w:pPr>
      <w:r>
        <w:rPr>
          <w:rFonts w:hint="eastAsia" w:ascii="宋体" w:hAnsi="宋体" w:cs="宋体"/>
          <w:sz w:val="24"/>
          <w:szCs w:val="24"/>
        </w:rPr>
        <w:t xml:space="preserve">3.供应商被“信用中国”网站（www.creditchina.gov.cn）列入失信被执行人、重大税收违法案件当事人名单、政府采购严重违法失信行为记录名单。</w:t>
      </w:r>
      <w:r/>
    </w:p>
    <w:p>
      <w:pPr>
        <w:ind w:firstLine="480"/>
        <w:spacing w:line="264" w:lineRule="auto"/>
        <w:rPr>
          <w:rFonts w:ascii="宋体" w:hAnsi="宋体" w:cs="宋体"/>
          <w:sz w:val="24"/>
          <w:szCs w:val="24"/>
        </w:rPr>
      </w:pPr>
      <w:r>
        <w:rPr>
          <w:rFonts w:ascii="宋体" w:hAnsi="宋体" w:cs="宋体"/>
          <w:sz w:val="24"/>
          <w:szCs w:val="24"/>
        </w:rPr>
      </w:r>
      <w:r/>
    </w:p>
    <w:p>
      <w:pPr>
        <w:pStyle w:val="89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磋商文件</w:t>
      </w:r>
      <w:r/>
    </w:p>
    <w:p>
      <w:pPr>
        <w:ind w:firstLine="480"/>
        <w:spacing w:line="264"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1.时间：自磋商文件公告发布之日起。</w:t>
      </w:r>
      <w:r/>
    </w:p>
    <w:p>
      <w:pPr>
        <w:ind w:firstLine="480"/>
        <w:spacing w:line="264" w:lineRule="auto"/>
        <w:rPr>
          <w:rFonts w:ascii="宋体" w:hAnsi="宋体" w:cs="宋体"/>
          <w:sz w:val="24"/>
          <w:szCs w:val="24"/>
        </w:rPr>
      </w:pPr>
      <w:r>
        <w:rPr>
          <w:rFonts w:hint="eastAsia" w:ascii="宋体" w:hAnsi="宋体" w:cs="宋体"/>
          <w:sz w:val="24"/>
          <w:szCs w:val="24"/>
        </w:rPr>
        <w:t xml:space="preserve">2.方式：在“江苏政府采购网”免费下载。</w:t>
      </w:r>
      <w:r/>
    </w:p>
    <w:p>
      <w:pPr>
        <w:pStyle w:val="89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
    </w:p>
    <w:p>
      <w:pPr>
        <w:ind w:firstLine="480"/>
        <w:spacing w:line="264" w:lineRule="auto"/>
        <w:rPr>
          <w:rFonts w:ascii="宋体" w:hAnsi="宋体"/>
          <w:bCs/>
          <w:sz w:val="24"/>
          <w:szCs w:val="24"/>
        </w:rPr>
      </w:pPr>
      <w:r>
        <w:rPr>
          <w:rFonts w:hint="eastAsia" w:ascii="宋体" w:hAnsi="宋体"/>
          <w:bCs/>
          <w:sz w:val="24"/>
          <w:szCs w:val="24"/>
          <w:u w:val="single"/>
        </w:rPr>
        <w:t xml:space="preserve"> </w:t>
      </w:r>
      <w:r>
        <w:rPr>
          <w:rFonts w:hint="eastAsia"/>
          <w:bCs/>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04</w:t>
      </w:r>
      <w:r>
        <w:rPr>
          <w:rFonts w:hint="eastAsia" w:ascii="宋体" w:hAnsi="宋体"/>
          <w:bCs/>
          <w:sz w:val="24"/>
          <w:szCs w:val="24"/>
          <w:u w:val="single"/>
        </w:rPr>
        <w:t xml:space="preserve">月16</w:t>
      </w:r>
      <w:r>
        <w:rPr>
          <w:rFonts w:hint="eastAsia" w:ascii="宋体" w:hAnsi="宋体"/>
          <w:bCs/>
          <w:sz w:val="24"/>
          <w:szCs w:val="24"/>
          <w:u w:val="single"/>
        </w:rPr>
        <w:t xml:space="preserve">日</w:t>
      </w:r>
      <w:r>
        <w:rPr>
          <w:rFonts w:hint="eastAsia"/>
          <w:bCs/>
          <w:sz w:val="24"/>
          <w:szCs w:val="24"/>
          <w:u w:val="single"/>
        </w:rPr>
        <w:t xml:space="preserve">9</w:t>
      </w:r>
      <w:r>
        <w:rPr>
          <w:rFonts w:hint="eastAsia" w:ascii="宋体" w:hAnsi="宋体"/>
          <w:bCs/>
          <w:sz w:val="24"/>
          <w:szCs w:val="24"/>
          <w:u w:val="single"/>
        </w:rPr>
        <w:t xml:space="preserve">点</w:t>
      </w:r>
      <w:r>
        <w:rPr>
          <w:rFonts w:hint="eastAsia"/>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pStyle w:val="899"/>
        <w:ind w:firstLine="465"/>
        <w:spacing w:before="145" w:after="145" w:line="264" w:lineRule="auto"/>
        <w:rPr>
          <w:rFonts w:ascii="方正黑体_GBK" w:hAnsi="方正黑体_GBK" w:eastAsia="方正黑体_GBK" w:cs="方正黑体_GBK"/>
          <w:b w:val="0"/>
          <w:bCs w:val="0"/>
          <w:color w:val="000000"/>
          <w:sz w:val="30"/>
          <w:szCs w:val="30"/>
        </w:rPr>
      </w:pPr>
      <w:r/>
      <w:bookmarkStart w:id="27" w:name="_Toc28359007"/>
      <w:r/>
      <w:bookmarkStart w:id="28" w:name="_Toc35393794"/>
      <w:r/>
      <w:bookmarkStart w:id="29" w:name="_Toc38985267"/>
      <w:r/>
      <w:bookmarkStart w:id="30" w:name="_Toc35393625"/>
      <w:r/>
      <w:bookmarkStart w:id="31" w:name="_Toc28359084"/>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lang w:val="en-US" w:eastAsia="zh-CN"/>
        </w:rPr>
        <w:t xml:space="preserve">3</w:t>
      </w:r>
      <w:r>
        <w:rPr>
          <w:rFonts w:hint="eastAsia" w:ascii="宋体" w:hAnsi="宋体" w:cs="宋体"/>
          <w:sz w:val="24"/>
          <w:szCs w:val="24"/>
        </w:rPr>
        <w:t xml:space="preserve">个工作日。</w:t>
      </w:r>
      <w:r/>
    </w:p>
    <w:p>
      <w:pPr>
        <w:pStyle w:val="89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bookmarkEnd w:id="32"/>
      <w:r/>
      <w:bookmarkEnd w:id="33"/>
      <w:r/>
      <w:bookmarkEnd w:id="34"/>
      <w:r/>
      <w:r/>
    </w:p>
    <w:p>
      <w:pPr>
        <w:ind w:firstLine="480"/>
        <w:spacing w:line="264" w:lineRule="auto"/>
        <w:rPr>
          <w:rFonts w:ascii="宋体" w:hAnsi="宋体" w:cs="宋体"/>
          <w:sz w:val="24"/>
          <w:szCs w:val="24"/>
        </w:rPr>
      </w:pPr>
      <w:r/>
      <w:bookmarkStart w:id="35" w:name="_Toc28359085"/>
      <w:r/>
      <w:bookmarkStart w:id="36" w:name="_Toc38985269"/>
      <w:r/>
      <w:bookmarkStart w:id="37" w:name="_Toc35393627"/>
      <w:r/>
      <w:bookmarkStart w:id="38" w:name="_Toc35393796"/>
      <w:r/>
      <w:bookmarkStart w:id="39" w:name="_Toc28359008"/>
      <w:r>
        <w:rPr>
          <w:rFonts w:hint="eastAsia" w:ascii="宋体" w:hAnsi="宋体" w:cs="宋体"/>
          <w:sz w:val="24"/>
          <w:szCs w:val="24"/>
        </w:rPr>
        <w:t xml:space="preserve">1.本次磋商不收取磋商保证金。</w:t>
      </w:r>
      <w:r/>
    </w:p>
    <w:p>
      <w:pPr>
        <w:ind w:firstLine="480"/>
        <w:spacing w:line="264" w:lineRule="auto"/>
        <w:rPr>
          <w:rFonts w:ascii="宋体" w:hAnsi="宋体" w:cs="宋体"/>
          <w:sz w:val="24"/>
          <w:szCs w:val="24"/>
        </w:rPr>
      </w:pPr>
      <w:r>
        <w:rPr>
          <w:rFonts w:hint="eastAsia" w:ascii="宋体" w:hAnsi="宋体" w:cs="宋体"/>
          <w:sz w:val="24"/>
          <w:szCs w:val="24"/>
        </w:rPr>
        <w:t xml:space="preserve">2.现场勘察及答疑</w:t>
      </w:r>
      <w:r/>
    </w:p>
    <w:p>
      <w:pPr>
        <w:ind w:firstLine="480"/>
        <w:spacing w:line="264" w:lineRule="auto"/>
        <w:rPr>
          <w:rFonts w:ascii="宋体" w:hAnsi="宋体" w:cs="宋体"/>
          <w:sz w:val="24"/>
          <w:szCs w:val="24"/>
        </w:rPr>
      </w:pPr>
      <w:r>
        <w:rPr>
          <w:rFonts w:hint="eastAsia" w:ascii="宋体" w:hAnsi="宋体" w:cs="宋体"/>
          <w:sz w:val="24"/>
          <w:szCs w:val="24"/>
        </w:rPr>
        <w:t xml:space="preserve">本项目不组织集中勘察及答疑，供应商如对采购需求有疑问，请咨询采购单位联系人。</w:t>
      </w:r>
      <w:r/>
    </w:p>
    <w:p>
      <w:pPr>
        <w:ind w:firstLine="480"/>
        <w:spacing w:line="62" w:lineRule="atLeast"/>
        <w:rPr>
          <w:sz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color w:val="000000"/>
          <w:sz w:val="24"/>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w:t>
      </w:r>
      <w:r>
        <w:rPr>
          <w:rFonts w:hint="eastAsia" w:ascii="宋体" w:hAnsi="宋体" w:cs="宋体"/>
          <w:color w:val="000000"/>
          <w:sz w:val="24"/>
          <w:lang w:eastAsia="zh-CN"/>
        </w:rPr>
        <w:t xml:space="preserve">南京市公共资源交易中心浦口分中心</w:t>
      </w:r>
      <w:r>
        <w:rPr>
          <w:rFonts w:ascii="宋体" w:hAnsi="宋体" w:cs="宋体"/>
          <w:color w:val="000000"/>
          <w:sz w:val="24"/>
        </w:rPr>
        <w:t xml:space="preserve">北门外1255室（025-68505941）办理）。具体联系方式见《苏采云系统供应商操作手册》（以下简称《操作手册》）。</w:t>
      </w:r>
      <w:r/>
    </w:p>
    <w:p>
      <w:pPr>
        <w:ind w:firstLine="480"/>
        <w:rPr>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供应商按《苏采云系统供应商操作手册》要求进行注册，并制作上传电子投标文件（“苏采云”南京地区客服热线025-83633744、025-83633743）。江苏省政府采购管理交易系统供应商操作指南，下载地址：</w:t>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fldChar w:fldCharType="begin"/>
      </w:r>
      <w:r>
        <w:rPr>
          <w:rFonts w:ascii="宋体" w:hAnsi="宋体" w:cs="宋体"/>
          <w:color w:val="000000"/>
        </w:rPr>
        <w:instrText xml:space="preserve"> HYPERLINK "http://www.ccgp-jiangsu.gov.cn/jiangsu/zlxz/ee/ee3a4bc5a3454aa2b0d9312230633ce9.html" </w:instrText>
      </w:r>
      <w:r>
        <w:rPr>
          <w:rFonts w:ascii="宋体" w:hAnsi="宋体" w:cs="宋体"/>
          <w:color w:val="000000"/>
        </w:rPr>
        <w:fldChar w:fldCharType="separate"/>
      </w:r>
      <w:r>
        <w:rPr>
          <w:rStyle w:val="859"/>
          <w:rFonts w:ascii="宋体" w:hAnsi="宋体" w:cs="宋体"/>
          <w:color w:val="000000"/>
        </w:rPr>
        <w:t xml:space="preserve">http://www.ccgp-jiangsu.gov.cn/jiangsu/zlxz/ee/ee3a4bc5a3454aa2b0d9312230633ce9.html</w:t>
      </w:r>
      <w:r>
        <w:rPr>
          <w:rFonts w:ascii="宋体" w:hAnsi="宋体" w:cs="宋体"/>
          <w:color w:val="000000"/>
        </w:rPr>
        <w:fldChar w:fldCharType="end"/>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4.有关本次磋商的事项若存在变动或修改，请及时关注“江苏政府采购网”（www.ccgp-jiangsu.gov.cn）更正公告。</w:t>
      </w:r>
      <w:r/>
    </w:p>
    <w:p>
      <w:pPr>
        <w:pStyle w:val="89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1.采购人信息</w:t>
      </w:r>
      <w:r/>
    </w:p>
    <w:p>
      <w:pPr>
        <w:ind w:firstLine="480"/>
        <w:spacing w:line="264" w:lineRule="auto"/>
        <w:rPr>
          <w:rFonts w:ascii="宋体" w:hAnsi="宋体"/>
          <w:sz w:val="24"/>
          <w:szCs w:val="24"/>
        </w:rPr>
      </w:pPr>
      <w:r>
        <w:rPr>
          <w:rFonts w:hint="eastAsia" w:ascii="宋体" w:hAnsi="宋体"/>
          <w:sz w:val="24"/>
          <w:szCs w:val="24"/>
        </w:rPr>
        <w:t xml:space="preserve">名  称：南京市浦口区人民政府</w:t>
      </w:r>
      <w:r>
        <w:rPr>
          <w:rFonts w:hint="eastAsia" w:ascii="宋体" w:hAnsi="宋体"/>
          <w:sz w:val="24"/>
          <w:szCs w:val="24"/>
          <w:lang w:eastAsia="zh-CN"/>
        </w:rPr>
        <w:t xml:space="preserve">桥林街道</w:t>
      </w:r>
      <w:r>
        <w:rPr>
          <w:rFonts w:hint="eastAsia" w:ascii="宋体" w:hAnsi="宋体"/>
          <w:sz w:val="24"/>
          <w:szCs w:val="24"/>
        </w:rPr>
        <w:t xml:space="preserve">办事处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江苏省南京市浦口区</w:t>
      </w:r>
      <w:r>
        <w:rPr>
          <w:rFonts w:hint="eastAsia" w:ascii="宋体" w:hAnsi="宋体" w:cs="宋体"/>
          <w:sz w:val="24"/>
          <w:szCs w:val="24"/>
          <w:lang w:eastAsia="zh-CN"/>
        </w:rPr>
        <w:t xml:space="preserve">桥林街</w:t>
      </w:r>
      <w:r>
        <w:rPr>
          <w:rFonts w:hint="eastAsia" w:ascii="宋体" w:hAnsi="宋体"/>
          <w:sz w:val="24"/>
          <w:szCs w:val="24"/>
          <w:lang w:eastAsia="zh-CN"/>
        </w:rPr>
        <w:t xml:space="preserve">道</w:t>
      </w:r>
      <w:r>
        <w:rPr>
          <w:rFonts w:hint="eastAsia" w:ascii="宋体" w:hAnsi="宋体"/>
          <w:sz w:val="24"/>
          <w:szCs w:val="24"/>
          <w:lang w:val="en-US" w:eastAsia="zh-CN"/>
        </w:rPr>
        <w:t xml:space="preserve">明因路</w:t>
      </w:r>
      <w:r>
        <w:rPr>
          <w:rFonts w:hint="eastAsia" w:ascii="宋体" w:hAnsi="宋体"/>
          <w:sz w:val="24"/>
          <w:szCs w:val="24"/>
          <w:lang w:eastAsia="zh-CN"/>
        </w:rPr>
        <w:t xml:space="preserve">1号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沈工</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联系电话：</w:t>
      </w:r>
      <w:r>
        <w:rPr>
          <w:rFonts w:hint="eastAsia" w:ascii="宋体" w:hAnsi="宋体" w:cs="宋体"/>
          <w:sz w:val="24"/>
          <w:szCs w:val="24"/>
          <w:lang w:val="en-US" w:eastAsia="zh-CN"/>
        </w:rPr>
        <w:t xml:space="preserve">18502535472</w:t>
      </w:r>
      <w:r>
        <w:rPr>
          <w:rFonts w:hint="eastAsia" w:ascii="宋体" w:hAnsi="宋体"/>
          <w:sz w:val="24"/>
          <w:szCs w:val="24"/>
        </w:rPr>
        <w:t xml:space="preserve">　　　　　　 </w:t>
      </w:r>
      <w:bookmarkStart w:id="40" w:name="_Toc28359009"/>
      <w:r/>
      <w:bookmarkStart w:id="41" w:name="_Toc28359086"/>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南京市公共资源交易中心浦口分中心</w:t>
      </w:r>
      <w:r>
        <w:rPr>
          <w:rFonts w:hint="eastAsia" w:ascii="宋体" w:hAnsi="宋体"/>
          <w:sz w:val="24"/>
          <w:szCs w:val="24"/>
        </w:rPr>
        <w:t xml:space="preserve">信息</w:t>
      </w:r>
      <w:bookmarkEnd w:id="40"/>
      <w:r/>
      <w:bookmarkEnd w:id="41"/>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南京市浦口区象山路4号B座，南京市浦口区江浦街道象山路4号浦口市民中心B幢五楼受理大厅</w:t>
      </w:r>
      <w:r>
        <w:rPr>
          <w:rFonts w:hint="eastAsia" w:ascii="宋体" w:hAnsi="宋体"/>
          <w:sz w:val="24"/>
          <w:szCs w:val="24"/>
        </w:rPr>
        <w:t xml:space="preserve">  　　　　　　　　　　　</w:t>
      </w:r>
      <w:r/>
    </w:p>
    <w:p>
      <w:pPr>
        <w:ind w:firstLine="480"/>
        <w:spacing w:line="264" w:lineRule="auto"/>
        <w:rPr>
          <w:rFonts w:hint="default" w:ascii="宋体" w:hAnsi="宋体"/>
          <w:color w:val="000000"/>
          <w:sz w:val="24"/>
          <w:szCs w:val="24"/>
          <w:lang w:val="en-US"/>
        </w:rPr>
      </w:pPr>
      <w:r>
        <w:rPr>
          <w:rFonts w:hint="eastAsia" w:ascii="宋体" w:hAnsi="宋体"/>
          <w:sz w:val="24"/>
          <w:szCs w:val="24"/>
        </w:rPr>
        <w:t xml:space="preserve">联系人：</w:t>
      </w:r>
      <w:r>
        <w:rPr>
          <w:rFonts w:hint="eastAsia" w:ascii="宋体" w:hAnsi="宋体"/>
          <w:sz w:val="24"/>
          <w:szCs w:val="24"/>
          <w:lang w:val="en-US" w:eastAsia="zh-CN"/>
        </w:rPr>
        <w:t xml:space="preserve">戴双双</w:t>
      </w:r>
      <w:r/>
    </w:p>
    <w:p>
      <w:pPr>
        <w:ind w:firstLine="480"/>
        <w:rPr>
          <w:rFonts w:hint="default" w:ascii="宋体" w:hAnsi="宋体" w:eastAsia="宋体"/>
          <w:sz w:val="24"/>
          <w:szCs w:val="24"/>
          <w:lang w:val="en-US" w:eastAsia="zh-CN"/>
        </w:rPr>
      </w:pPr>
      <w:r>
        <w:rPr>
          <w:rFonts w:hint="eastAsia" w:ascii="宋体" w:hAnsi="宋体"/>
          <w:sz w:val="24"/>
          <w:szCs w:val="24"/>
        </w:rPr>
        <w:t xml:space="preserve">联系电话： 025-6965</w:t>
      </w:r>
      <w:r>
        <w:rPr>
          <w:rFonts w:hint="eastAsia" w:ascii="宋体" w:hAnsi="宋体"/>
          <w:sz w:val="24"/>
          <w:szCs w:val="24"/>
          <w:lang w:val="en-US" w:eastAsia="zh-CN"/>
        </w:rPr>
        <w:t xml:space="preserve">9047</w:t>
      </w:r>
      <w:r/>
    </w:p>
    <w:p>
      <w:pPr>
        <w:ind w:firstLine="480"/>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项目联系人：</w:t>
      </w:r>
      <w:r>
        <w:rPr>
          <w:rFonts w:hint="eastAsia" w:ascii="宋体" w:hAnsi="宋体"/>
          <w:sz w:val="24"/>
          <w:szCs w:val="24"/>
          <w:lang w:val="en-US" w:eastAsia="zh-CN"/>
        </w:rPr>
        <w:t xml:space="preserve">沈</w:t>
      </w:r>
      <w:r>
        <w:rPr>
          <w:rFonts w:ascii="宋体" w:hAnsi="宋体"/>
          <w:sz w:val="24"/>
          <w:szCs w:val="24"/>
        </w:rPr>
        <w:t xml:space="preserve">工</w:t>
      </w:r>
      <w:r/>
    </w:p>
    <w:p>
      <w:pPr>
        <w:ind w:firstLine="480"/>
      </w:pPr>
      <w:r>
        <w:rPr>
          <w:rFonts w:hint="eastAsia" w:ascii="宋体" w:hAnsi="宋体"/>
          <w:sz w:val="24"/>
          <w:szCs w:val="24"/>
        </w:rPr>
        <w:t xml:space="preserve">联系</w:t>
      </w:r>
      <w:r>
        <w:rPr>
          <w:rFonts w:ascii="宋体" w:hAnsi="宋体"/>
          <w:sz w:val="24"/>
          <w:szCs w:val="24"/>
        </w:rPr>
        <w:t xml:space="preserve">电话：</w:t>
      </w:r>
      <w:r>
        <w:rPr>
          <w:rFonts w:hint="eastAsia" w:ascii="宋体" w:hAnsi="宋体"/>
          <w:sz w:val="24"/>
          <w:szCs w:val="24"/>
        </w:rPr>
        <w:t xml:space="preserve">18</w:t>
      </w:r>
      <w:r>
        <w:rPr>
          <w:rFonts w:hint="eastAsia" w:ascii="宋体" w:hAnsi="宋体"/>
          <w:sz w:val="24"/>
          <w:szCs w:val="24"/>
          <w:lang w:val="en-US" w:eastAsia="zh-CN"/>
        </w:rPr>
        <w:t xml:space="preserve">502535472</w:t>
      </w:r>
      <w:r>
        <w:rPr>
          <w:rFonts w:hint="eastAsia" w:ascii="宋体" w:hAnsi="宋体"/>
          <w:sz w:val="24"/>
          <w:szCs w:val="24"/>
        </w:rPr>
        <w:t xml:space="preserve">　　</w:t>
      </w:r>
      <w:r/>
    </w:p>
    <w:p>
      <w:pPr>
        <w:pStyle w:val="909"/>
      </w:p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bookmarkStart w:id="42" w:name="_Toc120614211"/>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909"/>
        <w:ind w:left="0"/>
        <w:jc w:val="both"/>
        <w:tabs>
          <w:tab w:val="left" w:pos="463" w:leader="none"/>
        </w:tabs>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r/>
    </w:p>
    <w:p>
      <w:pPr>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r/>
    </w:p>
    <w:p>
      <w:pPr>
        <w:pStyle w:val="856"/>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r/>
    </w:p>
    <w:p>
      <w:pPr>
        <w:pStyle w:val="856"/>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r/>
    </w:p>
    <w:p>
      <w:pPr>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r/>
    </w:p>
    <w:p>
      <w:pPr>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bookmarkEnd w:id="1"/>
      <w:r/>
      <w:bookmarkEnd w:id="2"/>
      <w:r/>
      <w:bookmarkEnd w:id="3"/>
      <w:r/>
      <w:bookmarkEnd w:id="4"/>
      <w:r/>
      <w:bookmarkEnd w:id="5"/>
      <w:r/>
      <w:bookmarkEnd w:id="42"/>
      <w:r/>
      <w:r/>
    </w:p>
    <w:p>
      <w:pPr>
        <w:rPr>
          <w:rFonts w:hint="eastAsia"/>
          <w:lang w:val="en-US" w:eastAsia="zh-CN"/>
        </w:rPr>
      </w:pPr>
      <w:r>
        <w:rPr>
          <w:rFonts w:hint="eastAsia"/>
          <w:lang w:val="en-US" w:eastAsia="zh-CN"/>
        </w:rPr>
      </w:r>
      <w:r/>
    </w:p>
    <w:p>
      <w:pPr>
        <w:pStyle w:val="90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Start w:id="43" w:name="_Toc16938558"/>
      <w:r/>
      <w:bookmarkStart w:id="44" w:name="_Toc120614221"/>
      <w:r/>
      <w:bookmarkStart w:id="45" w:name="_Toc20823314"/>
      <w:r/>
      <w:bookmarkStart w:id="46" w:name="_Toc479757207"/>
      <w:r/>
      <w:bookmarkStart w:id="47" w:name="_Toc513029242"/>
      <w:r>
        <w:rPr>
          <w:rFonts w:hint="eastAsia" w:ascii="方正小标宋简体" w:hAnsi="方正小标宋简体" w:eastAsia="方正小标宋简体" w:cs="方正小标宋简体"/>
          <w:color w:val="000000"/>
          <w:sz w:val="36"/>
          <w:szCs w:val="36"/>
          <w:lang w:val="en-US" w:eastAsia="zh-CN" w:bidi="ar-SA"/>
        </w:rPr>
        <w:t xml:space="preserve">第二章  供应商须知</w:t>
      </w:r>
      <w:r/>
    </w:p>
    <w:p>
      <w:pPr>
        <w:pStyle w:val="82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48" w:name="_Toc513029203"/>
      <w:r/>
      <w:bookmarkStart w:id="49" w:name="_Toc120614214"/>
      <w:r/>
      <w:bookmarkStart w:id="50" w:name="_Toc20823275"/>
      <w:r/>
      <w:bookmarkStart w:id="51" w:name="_Toc16938519"/>
      <w:r>
        <w:rPr>
          <w:rFonts w:hint="eastAsia" w:ascii="方正黑体_GBK" w:hAnsi="方正黑体_GBK" w:eastAsia="方正黑体_GBK" w:cs="方正黑体_GBK"/>
          <w:b w:val="0"/>
          <w:bCs w:val="0"/>
          <w:color w:val="auto"/>
          <w:sz w:val="30"/>
          <w:szCs w:val="30"/>
        </w:rPr>
        <w:t xml:space="preserve">一、总则</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本次政府采购活动采取竞争性磋商</w:t>
      </w:r>
      <w:r>
        <w:rPr>
          <w:rFonts w:hint="eastAsia" w:ascii="宋体" w:hAnsi="宋体" w:cs="Times New Roman"/>
          <w:color w:val="auto"/>
          <w:sz w:val="24"/>
          <w:szCs w:val="21"/>
          <w:lang w:eastAsia="zh-CN"/>
        </w:rPr>
        <w:t xml:space="preserve">（</w:t>
      </w:r>
      <w:r>
        <w:rPr>
          <w:rFonts w:hint="eastAsia" w:ascii="宋体" w:hAnsi="宋体" w:eastAsia="宋体" w:cs="Times New Roman"/>
          <w:color w:val="auto"/>
          <w:sz w:val="24"/>
          <w:szCs w:val="21"/>
        </w:rPr>
        <w:t xml:space="preserve">以下简称</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磋商</w:t>
      </w:r>
      <w:r>
        <w:rPr>
          <w:rFonts w:hint="eastAsia" w:ascii="宋体" w:hAnsi="宋体" w:eastAsia="宋体" w:cs="Times New Roman"/>
          <w:color w:val="auto"/>
          <w:sz w:val="24"/>
          <w:szCs w:val="21"/>
          <w:lang w:eastAsia="zh-CN"/>
        </w:rPr>
        <w:t xml:space="preserve">”</w:t>
      </w:r>
      <w:r>
        <w:rPr>
          <w:rFonts w:hint="eastAsia" w:ascii="宋体" w:hAnsi="宋体" w:cs="Times New Roman"/>
          <w:color w:val="auto"/>
          <w:sz w:val="24"/>
          <w:szCs w:val="21"/>
          <w:lang w:eastAsia="zh-CN"/>
        </w:rPr>
        <w:t xml:space="preserve">）</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w:t>
      </w:r>
      <w:r>
        <w:rPr>
          <w:rFonts w:hint="eastAsia" w:ascii="宋体" w:hAnsi="宋体" w:eastAsia="宋体" w:cs="Times New Roman"/>
          <w:color w:val="auto"/>
          <w:sz w:val="24"/>
          <w:szCs w:val="21"/>
          <w:lang w:eastAsia="zh-CN"/>
        </w:rPr>
        <w:t xml:space="preserve">磋商</w:t>
      </w:r>
      <w:r>
        <w:rPr>
          <w:rFonts w:hint="eastAsia" w:ascii="宋体" w:hAnsi="宋体" w:eastAsia="宋体" w:cs="Times New Roman"/>
          <w:color w:val="auto"/>
          <w:sz w:val="24"/>
          <w:szCs w:val="21"/>
        </w:rPr>
        <w:t xml:space="preserve">文件</w:t>
      </w:r>
      <w:r>
        <w:rPr>
          <w:rFonts w:hint="eastAsia" w:ascii="宋体" w:hAnsi="宋体" w:eastAsia="宋体" w:cs="Times New Roman"/>
          <w:color w:val="auto"/>
          <w:sz w:val="24"/>
          <w:szCs w:val="21"/>
          <w:lang w:eastAsia="zh-CN"/>
        </w:rPr>
        <w:t xml:space="preserve">规定的</w:t>
      </w:r>
      <w:r>
        <w:rPr>
          <w:rFonts w:hint="eastAsia" w:ascii="宋体" w:hAnsi="宋体" w:eastAsia="宋体" w:cs="Times New Roman"/>
          <w:color w:val="auto"/>
          <w:sz w:val="24"/>
          <w:szCs w:val="21"/>
        </w:rPr>
        <w:t xml:space="preserve">实质性要求和条件。</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和采购人不收取</w:t>
      </w:r>
      <w:r>
        <w:rPr>
          <w:rFonts w:hint="eastAsia" w:ascii="宋体" w:hAnsi="宋体" w:eastAsia="宋体" w:cs="Times New Roman"/>
          <w:color w:val="auto"/>
          <w:sz w:val="24"/>
          <w:szCs w:val="21"/>
          <w:lang w:eastAsia="zh-CN"/>
        </w:rPr>
        <w:t xml:space="preserve">磋商文件</w:t>
      </w:r>
      <w:r>
        <w:rPr>
          <w:rFonts w:hint="eastAsia" w:ascii="宋体" w:hAnsi="宋体" w:eastAsia="宋体" w:cs="Times New Roman"/>
          <w:color w:val="auto"/>
          <w:sz w:val="24"/>
          <w:szCs w:val="21"/>
        </w:rPr>
        <w:t xml:space="preserve">工本费与成交服务费。</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82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二、磋商文件</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eastAsia="zh-CN"/>
        </w:rPr>
        <w:t xml:space="preserve">供应商应</w:t>
      </w:r>
      <w:r>
        <w:rPr>
          <w:rFonts w:hint="eastAsia" w:ascii="宋体" w:hAnsi="宋体" w:eastAsia="宋体" w:cs="Times New Roman"/>
          <w:color w:val="auto"/>
          <w:sz w:val="24"/>
          <w:szCs w:val="21"/>
        </w:rPr>
        <w:t xml:space="preserve">仔细检查磋商文件是否齐全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并保证所提供的全部资料的真实性</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以使其响应文件对磋商文件作出实质性响应</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否则其风险由供应商自行承担。</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7.1 任何要求对磋商文件进行澄清的供应商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应在磋商截止期</w:t>
      </w:r>
      <w:r>
        <w:rPr>
          <w:rFonts w:hint="eastAsia" w:ascii="宋体" w:hAnsi="宋体" w:eastAsia="宋体" w:cs="Times New Roman"/>
          <w:color w:val="auto"/>
          <w:sz w:val="24"/>
          <w:szCs w:val="21"/>
          <w:lang w:eastAsia="zh-CN"/>
        </w:rPr>
        <w:t xml:space="preserve">五</w:t>
      </w:r>
      <w:r>
        <w:rPr>
          <w:rFonts w:hint="eastAsia" w:ascii="宋体" w:hAnsi="宋体" w:eastAsia="宋体" w:cs="Times New Roman"/>
          <w:color w:val="auto"/>
          <w:sz w:val="24"/>
          <w:szCs w:val="21"/>
        </w:rPr>
        <w:t xml:space="preserve">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公告中的通讯地址</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以书面形式通知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在响应文件提交截止时间前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交易中心可以对磋商文件进行修改。磋商文件的修改将在原公告媒体发布更正公告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更正内容将作为磋商文件的组成部分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关注原公告媒体有关本项目的更正公告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根据更正公告内容自行决定是否需要重新制作和提交响应文件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交易中心有权按照法定的要求推迟提交响应文件截止时间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并在原公告媒体发布更正公告。</w:t>
      </w:r>
      <w:r/>
    </w:p>
    <w:p>
      <w:pPr>
        <w:pStyle w:val="82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 除技术性能另有规定外</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响应文件所使用的度量衡单位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均须采用国家法定计量单位。</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如标书制作工具中格式和内容与“江苏政府采购网”发布的磋商文件不一致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以“江苏政府采购网”发布的磋商文件为准。</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w:t>
      </w:r>
      <w:r>
        <w:rPr>
          <w:rFonts w:hint="eastAsia" w:ascii="宋体" w:hAnsi="宋体" w:eastAsia="宋体" w:cs="Times New Roman"/>
          <w:color w:val="auto"/>
          <w:sz w:val="24"/>
        </w:rPr>
        <w:t xml:space="preserve">应按照法律、法规、规章和规范性文件以及</w:t>
      </w:r>
      <w:r>
        <w:rPr>
          <w:rFonts w:hint="eastAsia" w:ascii="宋体" w:hAnsi="宋体" w:eastAsia="宋体" w:cs="Times New Roman"/>
          <w:color w:val="auto"/>
          <w:sz w:val="24"/>
          <w:szCs w:val="21"/>
        </w:rPr>
        <w:t xml:space="preserve">磋商文件要求提交证明文件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磋商文件对证明文件无明确形式要求的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证明文件可以以文字资料、图纸和数据等形式提交。</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供应商应按照磋商文件规定格式填报</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响应文件中的单价和总价无特殊规定的采用人民币报价</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以元为单位标注。磋商文件另有规定的按规定执行。</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供应商应按照磋商文件规定格式完整、正确填报磋商响应函。</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磋商有效期为</w:t>
      </w:r>
      <w:r>
        <w:rPr>
          <w:rFonts w:hint="eastAsia" w:ascii="宋体" w:hAnsi="宋体" w:eastAsia="宋体" w:cs="Times New Roman"/>
          <w:color w:val="auto"/>
          <w:sz w:val="24"/>
          <w:szCs w:val="21"/>
          <w:lang w:eastAsia="zh-CN"/>
        </w:rPr>
        <w:t xml:space="preserve">采购公告</w:t>
      </w:r>
      <w:r>
        <w:rPr>
          <w:rFonts w:hint="eastAsia" w:ascii="宋体" w:hAnsi="宋体" w:eastAsia="宋体" w:cs="Times New Roman"/>
          <w:color w:val="auto"/>
          <w:sz w:val="24"/>
          <w:szCs w:val="21"/>
        </w:rPr>
        <w:t xml:space="preserve">规定的提交响应文件截止之日</w:t>
      </w:r>
      <w:r>
        <w:rPr>
          <w:rFonts w:hint="eastAsia" w:ascii="宋体" w:hAnsi="宋体" w:eastAsia="宋体" w:cs="Times New Roman"/>
          <w:color w:val="auto"/>
          <w:sz w:val="24"/>
          <w:szCs w:val="21"/>
          <w:lang w:eastAsia="zh-CN"/>
        </w:rPr>
        <w:t xml:space="preserve">起</w:t>
      </w:r>
      <w:r>
        <w:rPr>
          <w:rFonts w:hint="eastAsia" w:ascii="宋体" w:hAnsi="宋体" w:eastAsia="宋体" w:cs="Times New Roman"/>
          <w:color w:val="auto"/>
          <w:sz w:val="24"/>
          <w:szCs w:val="21"/>
          <w:lang w:val="zh-CN"/>
        </w:rPr>
        <w:t xml:space="preserve">六十天</w:t>
      </w:r>
      <w:r>
        <w:rPr>
          <w:rFonts w:hint="eastAsia" w:ascii="宋体" w:hAnsi="宋体" w:eastAsia="宋体" w:cs="Times New Roman"/>
          <w:color w:val="auto"/>
          <w:sz w:val="24"/>
          <w:szCs w:val="21"/>
        </w:rPr>
        <w:t xml:space="preserve">。磋商有效期比规定短的将被视为非实质性响应磋商文件而</w:t>
      </w:r>
      <w:r>
        <w:rPr>
          <w:rFonts w:hint="eastAsia" w:ascii="宋体" w:hAnsi="宋体" w:eastAsia="宋体" w:cs="Times New Roman"/>
          <w:color w:val="auto"/>
          <w:sz w:val="24"/>
          <w:szCs w:val="21"/>
          <w:lang w:eastAsia="zh-CN"/>
        </w:rPr>
        <w:t xml:space="preserve">被</w:t>
      </w:r>
      <w:r>
        <w:rPr>
          <w:rFonts w:hint="eastAsia" w:ascii="宋体" w:hAnsi="宋体" w:eastAsia="宋体" w:cs="Times New Roman"/>
          <w:color w:val="auto"/>
          <w:sz w:val="24"/>
          <w:szCs w:val="21"/>
        </w:rPr>
        <w:t xml:space="preserve">拒绝。</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在特殊情况下</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于原磋商有效期满之前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的这一要求而放弃磋商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同意延长磋商有效期的供应商既不能要求也不允许修改其响应文件</w:t>
      </w:r>
      <w:r>
        <w:rPr>
          <w:rFonts w:hint="eastAsia" w:ascii="宋体" w:hAnsi="宋体" w:eastAsia="宋体" w:cs="Times New Roman"/>
          <w:color w:val="auto"/>
          <w:sz w:val="24"/>
          <w:szCs w:val="21"/>
          <w:lang w:eastAsia="zh-CN"/>
        </w:rPr>
        <w:t xml:space="preserve">，同时</w:t>
      </w:r>
      <w:r>
        <w:rPr>
          <w:rFonts w:hint="eastAsia" w:ascii="宋体" w:hAnsi="宋体" w:eastAsia="宋体" w:cs="Times New Roman"/>
          <w:color w:val="auto"/>
          <w:sz w:val="24"/>
          <w:szCs w:val="21"/>
        </w:rPr>
        <w:t xml:space="preserve">受磋商有效期约束的所有权利与义务均延长至新的有效期</w:t>
      </w:r>
      <w:r>
        <w:rPr>
          <w:rFonts w:hint="eastAsia" w:ascii="宋体" w:hAnsi="宋体" w:eastAsia="宋体" w:cs="Times New Roman"/>
          <w:color w:val="auto"/>
          <w:sz w:val="24"/>
          <w:szCs w:val="21"/>
          <w:lang w:eastAsia="zh-CN"/>
        </w:rPr>
        <w:t xml:space="preserve">满</w:t>
      </w:r>
      <w:r>
        <w:rPr>
          <w:rFonts w:hint="eastAsia" w:ascii="宋体" w:hAnsi="宋体" w:eastAsia="宋体" w:cs="Times New Roman"/>
          <w:color w:val="auto"/>
          <w:sz w:val="24"/>
          <w:szCs w:val="21"/>
        </w:rPr>
        <w:t xml:space="preserve">。</w:t>
      </w:r>
      <w:r/>
    </w:p>
    <w:p>
      <w:pPr>
        <w:pStyle w:val="82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四、响应文件的递交</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供应商应当按照《操作手册》规定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公告规定的</w:t>
      </w:r>
      <w:r>
        <w:rPr>
          <w:rFonts w:hint="eastAsia" w:ascii="宋体" w:hAnsi="宋体" w:eastAsia="宋体" w:cs="Times New Roman"/>
          <w:color w:val="auto"/>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如因供应商自身原因造成的电子响应文件上传不成功的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按照本磋商文件第二章第2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可以按照规定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通过修改磋商文件酌情延长提交响应文件截止日期</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在此情况下</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供应商的所有权利和义务均以延长后新的截止日期为准。</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rPr>
        <w:t xml:space="preserve">.1 提交响应文件截止时间后上传的任何响应文件</w:t>
      </w:r>
      <w:r>
        <w:rPr>
          <w:rFonts w:hint="eastAsia" w:ascii="宋体" w:hAnsi="宋体" w:eastAsia="宋体" w:cs="Times New Roman"/>
          <w:color w:val="auto"/>
          <w:sz w:val="24"/>
          <w:szCs w:val="21"/>
          <w:lang w:eastAsia="zh-CN"/>
        </w:rPr>
        <w:t xml:space="preserve">将被拒绝</w:t>
      </w:r>
      <w:r>
        <w:rPr>
          <w:rFonts w:hint="eastAsia" w:ascii="宋体" w:hAnsi="宋体" w:eastAsia="宋体" w:cs="Times New Roman"/>
          <w:color w:val="auto"/>
          <w:sz w:val="24"/>
          <w:szCs w:val="21"/>
        </w:rPr>
        <w:t xml:space="preserve">。</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供应商可在提交响应文件截止时间前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撤回其电子响应文件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供应商撤回电子响应文件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rPr>
        <w:t xml:space="preserve">供应商可在提交响应文件截止时间前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对其电子响应文件进行修改</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rPr>
        <w:t xml:space="preserve">提交响应文件截止时间之后</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在提交响应文件截止时间至磋商文件中规定的磋商有效期满之间的这段时间内</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供应商不得撤回其响应文件。</w:t>
      </w:r>
      <w:r/>
    </w:p>
    <w:p>
      <w:pPr>
        <w:pStyle w:val="82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20.1 供应商应当按照《操作手册》规定，在苏采云系统规定的时间内对响应文件进行解密。</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磋商小组独立工作，负责评审所有响应文件并推荐成交候选人，或根据采购人授权直接确定成交供应商。</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交易中心和磋商小组不向未成交的供应商解释未成交原因，也不公布评审过程中的相关细节。</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lang w:val="zh-CN"/>
        </w:rPr>
        <w:t xml:space="preserve">《澄清响应函》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接到磋商小组澄清、说明和补正要求的供应商如未按规定做出澄清、说明和补正，其风险由供应商自行承担。</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磋商小组进行资格审查时，将在“信用中国”网站（www.creditchina.gov.cn）查询供应商的信用记录，以确定供应商是否具备磋商资格</w:t>
      </w:r>
      <w:r>
        <w:rPr>
          <w:rFonts w:hint="eastAsia" w:ascii="宋体" w:hAnsi="宋体" w:cs="Times New Roman"/>
          <w:color w:val="auto"/>
          <w:sz w:val="24"/>
          <w:szCs w:val="21"/>
          <w:lang w:val="en-US" w:eastAsia="zh-CN"/>
        </w:rPr>
        <w:t xml:space="preserve">，</w:t>
      </w:r>
      <w:r>
        <w:rPr>
          <w:rFonts w:hint="eastAsia" w:ascii="宋体" w:hAnsi="宋体" w:eastAsia="宋体" w:cs="Times New Roman"/>
          <w:color w:val="auto"/>
          <w:sz w:val="24"/>
          <w:szCs w:val="21"/>
          <w:lang w:val="en-US" w:eastAsia="zh-CN"/>
        </w:rPr>
        <w:t xml:space="preserve">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磋商小组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24.3.6 不符合磋商文件中规定的实质性要求和条件（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关于推动解决政府采购异常低价问题相关工作的通知（苏财购〔2025〕62号），评审委员会启动异常低价投标（响应）审查的情形和具体要求，包括：</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（一）评审过程中出现下列情形之一的，评审委员会应当启动异常低价投标（响应）审查程序：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1．投标（响应）报价低于采购项目预算50%的，即投标（响应）报价&lt;采购项目预算×50%；</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2．投标（响应）报价低于采购项目最高限价45%的，即投标（响应）报价&lt;采购项目最高限价×45%；</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3. 评审委员会认定的供应商报价过低、有可能影响产品质量或者不能诚信履约的其他情形。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24.3.10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24.3.11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及磋商小组联系。</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25.1.3 供应商未在磋商小组规定的时间内在苏采云系统中提交最后报价的视为放弃磋商，其响应文件按无效响应处理，最后报价格式表须加盖电子公章</w:t>
      </w:r>
      <w:r>
        <w:rPr>
          <w:rFonts w:hint="eastAsia" w:ascii="宋体" w:hAnsi="宋体" w:cs="Times New Roman"/>
          <w:color w:val="auto"/>
          <w:sz w:val="24"/>
          <w:szCs w:val="21"/>
          <w:lang w:val="en-US" w:eastAsia="zh-CN"/>
        </w:rPr>
        <w:t xml:space="preserve">，</w:t>
      </w:r>
      <w:r>
        <w:rPr>
          <w:rFonts w:hint="eastAsia" w:ascii="宋体" w:hAnsi="宋体" w:eastAsia="宋体" w:cs="Times New Roman"/>
          <w:color w:val="auto"/>
          <w:sz w:val="24"/>
          <w:szCs w:val="21"/>
          <w:lang w:val="en-US" w:eastAsia="zh-CN"/>
        </w:rPr>
        <w:t xml:space="preserve">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en-US" w:eastAsia="zh-CN"/>
        </w:rPr>
      </w:pPr>
      <w:r>
        <w:rPr>
          <w:rFonts w:hint="eastAsia" w:ascii="宋体" w:hAnsi="宋体" w:eastAsia="宋体" w:cs="Times New Roman"/>
          <w:b/>
          <w:bCs/>
          <w:color w:val="auto"/>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25.3.4 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法律法规规定的其他应当终止情形。</w:t>
      </w:r>
      <w:r/>
    </w:p>
    <w:p>
      <w:pPr>
        <w:pStyle w:val="82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cs="Times New Roman"/>
          <w:color w:val="auto"/>
          <w:sz w:val="24"/>
          <w:szCs w:val="21"/>
          <w:highlight w:val="none"/>
          <w:lang w:val="zh-CN" w:eastAsia="zh-CN"/>
        </w:rPr>
        <w:t xml:space="preserve">（一</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2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w:t>
      </w:r>
      <w:r>
        <w:rPr>
          <w:rFonts w:hint="eastAsia" w:ascii="宋体" w:hAnsi="宋体" w:cs="Times New Roman"/>
          <w:color w:val="auto"/>
          <w:sz w:val="24"/>
          <w:szCs w:val="21"/>
          <w:lang w:val="en-US" w:eastAsia="zh-CN"/>
        </w:rPr>
        <w:t xml:space="preserve">，</w:t>
      </w:r>
      <w:r>
        <w:rPr>
          <w:rFonts w:hint="eastAsia" w:ascii="宋体" w:hAnsi="宋体" w:eastAsia="宋体" w:cs="Times New Roman"/>
          <w:color w:val="auto"/>
          <w:sz w:val="24"/>
          <w:szCs w:val="21"/>
          <w:lang w:val="en-US" w:eastAsia="zh-CN"/>
        </w:rPr>
        <w:t xml:space="preserve">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2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2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w:t>
      </w:r>
      <w:r>
        <w:rPr>
          <w:rFonts w:hint="eastAsia" w:ascii="宋体" w:hAnsi="宋体" w:eastAsia="宋体" w:cs="Times New Roman"/>
          <w:b/>
          <w:bCs/>
          <w:color w:val="auto"/>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auto"/>
          <w:sz w:val="24"/>
          <w:lang w:val="zh-CN"/>
        </w:rPr>
        <w:t xml:space="preserve">供应商对除上述事项以外其他事项的询问、质疑向</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提出，由</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负责答复。</w:t>
      </w:r>
      <w:r>
        <w:rPr>
          <w:rFonts w:hint="eastAsia" w:ascii="宋体" w:hAnsi="宋体" w:eastAsia="宋体" w:cs="Times New Roman"/>
          <w:color w:val="auto"/>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auto"/>
          <w:sz w:val="24"/>
          <w:u w:val="none"/>
          <w:lang w:val="zh-CN" w:eastAsia="zh-CN"/>
        </w:rPr>
      </w:pPr>
      <w:r>
        <w:rPr>
          <w:rFonts w:hint="eastAsia" w:ascii="宋体" w:hAnsi="宋体" w:eastAsia="宋体" w:cs="Times New Roman"/>
          <w:b/>
          <w:bCs/>
          <w:color w:val="auto"/>
          <w:sz w:val="24"/>
          <w:u w:val="none"/>
          <w:lang w:val="zh-CN" w:eastAsia="zh-CN"/>
        </w:rPr>
        <w:t xml:space="preserve">采购人《质疑</w:t>
      </w:r>
      <w:r>
        <w:rPr>
          <w:rFonts w:hint="eastAsia" w:ascii="宋体" w:hAnsi="宋体" w:eastAsia="宋体" w:cs="Times New Roman"/>
          <w:b/>
          <w:bCs/>
          <w:color w:val="auto"/>
          <w:sz w:val="24"/>
          <w:u w:val="none"/>
          <w:lang w:val="en-US" w:eastAsia="zh-CN"/>
        </w:rPr>
        <w:t xml:space="preserve">函</w:t>
      </w:r>
      <w:r>
        <w:rPr>
          <w:rFonts w:hint="eastAsia" w:ascii="宋体" w:hAnsi="宋体" w:eastAsia="宋体" w:cs="Times New Roman"/>
          <w:b/>
          <w:bCs/>
          <w:color w:val="auto"/>
          <w:sz w:val="24"/>
          <w:u w:val="none"/>
          <w:lang w:val="zh-CN" w:eastAsia="zh-CN"/>
        </w:rPr>
        <w:t xml:space="preserve">》接收人及联系方式见采购文件第一章。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交易中心《质疑函》接收部门为政府采购部（快递运单上的收件人填写“政府采购部”），地址：地址：南京市浦口区象山路4号B座，南京市浦口区江浦街道象山路4号浦口市民中心B幢五楼受理大厅 ，联系电话：025-69659050。</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b/>
          <w:bCs/>
          <w:color w:val="auto"/>
          <w:sz w:val="24"/>
          <w:szCs w:val="22"/>
          <w:lang w:val="en-US" w:eastAsia="zh-CN"/>
        </w:rPr>
        <w:t xml:space="preserve">由采购人负责答复质疑，采购人将《质疑答复函》抄送交易中心。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22"/>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23"/>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参与磋商的供应商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w:t>
      </w:r>
      <w:r>
        <w:rPr>
          <w:rFonts w:hint="eastAsia" w:ascii="宋体" w:hAnsi="宋体" w:cs="Times New Roman"/>
          <w:color w:val="auto"/>
          <w:sz w:val="24"/>
          <w:lang w:val="zh-CN" w:eastAsia="zh-CN"/>
        </w:rPr>
        <w:t xml:space="preserve">（</w:t>
      </w:r>
      <w:r>
        <w:rPr>
          <w:rFonts w:hint="eastAsia" w:ascii="宋体" w:hAnsi="宋体" w:eastAsia="宋体" w:cs="Times New Roman"/>
          <w:color w:val="auto"/>
          <w:sz w:val="24"/>
          <w:lang w:val="zh-CN" w:eastAsia="zh-CN"/>
        </w:rPr>
        <w:t xml:space="preserve">含新疆生产建设兵团</w:t>
      </w:r>
      <w:r>
        <w:rPr>
          <w:rFonts w:hint="eastAsia" w:ascii="宋体" w:hAnsi="宋体" w:cs="Times New Roman"/>
          <w:color w:val="auto"/>
          <w:sz w:val="24"/>
          <w:lang w:val="zh-CN" w:eastAsia="zh-CN"/>
        </w:rPr>
        <w:t xml:space="preserve">）</w:t>
      </w:r>
      <w:r>
        <w:rPr>
          <w:rFonts w:hint="eastAsia" w:ascii="宋体" w:hAnsi="宋体" w:eastAsia="宋体" w:cs="Times New Roman"/>
          <w:color w:val="auto"/>
          <w:sz w:val="24"/>
          <w:lang w:val="zh-CN" w:eastAsia="zh-CN"/>
        </w:rPr>
        <w:t xml:space="preserve">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bookmarkEnd w:id="48"/>
      <w:r/>
      <w:bookmarkEnd w:id="49"/>
      <w:r/>
      <w:bookmarkEnd w:id="50"/>
      <w:r/>
      <w:bookmarkEnd w:id="51"/>
      <w:r/>
      <w:r/>
    </w:p>
    <w:p>
      <w:pPr>
        <w:pStyle w:val="909"/>
      </w:pPr>
      <w:r/>
      <w:r/>
    </w:p>
    <w:p>
      <w:pPr>
        <w:pStyle w:val="909"/>
      </w:pPr>
      <w:r/>
      <w:r/>
    </w:p>
    <w:p>
      <w:pPr>
        <w:pStyle w:val="909"/>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43"/>
      <w:r/>
      <w:bookmarkEnd w:id="44"/>
      <w:r/>
      <w:bookmarkEnd w:id="45"/>
      <w:r/>
      <w:bookmarkEnd w:id="46"/>
      <w:r/>
      <w:bookmarkEnd w:id="47"/>
      <w:r/>
      <w:r/>
    </w:p>
    <w:p>
      <w:r/>
      <w:r/>
    </w:p>
    <w:p>
      <w:pPr>
        <w:pStyle w:val="909"/>
        <w:ind w:left="0"/>
        <w:jc w:val="center"/>
        <w:tabs>
          <w:tab w:val="left" w:pos="463" w:leader="none"/>
        </w:tabs>
        <w:rPr>
          <w:rFonts w:ascii="Arial Unicode MS" w:hAnsi="Arial Unicode MS" w:eastAsia="Arial Unicode MS" w:cs="Arial Unicode MS"/>
          <w:color w:val="000000"/>
          <w:sz w:val="36"/>
          <w:szCs w:val="36"/>
          <w:lang w:val="en-US"/>
        </w:rPr>
      </w:pPr>
      <w:r/>
      <w:bookmarkStart w:id="52" w:name="_Hlt16619350"/>
      <w:r/>
      <w:bookmarkStart w:id="53" w:name="_Toc120614244"/>
      <w:r/>
      <w:bookmarkStart w:id="54" w:name="_Toc16938590"/>
      <w:r/>
      <w:bookmarkStart w:id="55" w:name="_Toc20823346"/>
      <w:r/>
      <w:bookmarkStart w:id="56" w:name="_Toc462564139"/>
      <w:r/>
      <w:bookmarkStart w:id="57" w:name="_Toc479757211"/>
      <w:r>
        <w:rPr>
          <w:rFonts w:hint="eastAsia" w:ascii="Arial Unicode MS" w:hAnsi="Arial Unicode MS" w:eastAsia="Arial Unicode MS" w:cs="Arial Unicode MS"/>
          <w:color w:val="000000"/>
          <w:sz w:val="36"/>
          <w:szCs w:val="36"/>
          <w:lang w:val="en-US"/>
        </w:rPr>
        <w:t xml:space="preserve">第三章  合同文本</w:t>
      </w:r>
      <w:r/>
    </w:p>
    <w:p>
      <w:pPr>
        <w:ind w:firstLine="480"/>
        <w:spacing w:line="264" w:lineRule="auto"/>
        <w:rPr>
          <w:rFonts w:ascii="宋体" w:hAnsi="宋体"/>
          <w:bCs/>
          <w:sz w:val="24"/>
        </w:rPr>
      </w:pPr>
      <w:r/>
      <w:bookmarkStart w:id="58" w:name="_Hlt16619369"/>
      <w:r/>
      <w:bookmarkEnd w:id="58"/>
      <w:r/>
      <w:bookmarkStart w:id="59" w:name="_Toc513029243"/>
      <w:r/>
      <w:bookmarkStart w:id="60" w:name="_Toc20823315"/>
      <w:r/>
      <w:bookmarkStart w:id="61" w:name="_Toc16938559"/>
      <w:r>
        <w:rPr>
          <w:rFonts w:hint="eastAsia" w:ascii="宋体" w:hAnsi="宋体"/>
          <w:bCs/>
          <w:sz w:val="24"/>
        </w:rPr>
        <w:t xml:space="preserve">以下为成交后</w:t>
      </w:r>
      <w:r>
        <w:rPr>
          <w:rFonts w:hint="eastAsia" w:ascii="宋体" w:hAnsi="宋体"/>
          <w:bCs/>
          <w:sz w:val="24"/>
          <w:lang w:eastAsia="zh-CN"/>
        </w:rPr>
        <w:t xml:space="preserve">签订</w:t>
      </w:r>
      <w:r>
        <w:rPr>
          <w:rFonts w:hint="eastAsia" w:ascii="宋体" w:hAnsi="宋体"/>
          <w:bCs/>
          <w:sz w:val="24"/>
        </w:rPr>
        <w:t xml:space="preserve">本项目合同的通用条款，供应商不得提出实质性的修改。</w:t>
      </w:r>
      <w:bookmarkEnd w:id="59"/>
      <w:r/>
      <w:bookmarkEnd w:id="60"/>
      <w:r/>
      <w:bookmarkEnd w:id="61"/>
      <w:r/>
      <w:r/>
    </w:p>
    <w:p>
      <w:pPr>
        <w:jc w:val="center"/>
        <w:spacing w:line="560" w:lineRule="exact"/>
        <w:widowControl/>
        <w:rPr>
          <w:rFonts w:ascii="黑体" w:hAnsi="黑体" w:eastAsia="黑体"/>
          <w:sz w:val="20"/>
          <w:szCs w:val="20"/>
        </w:rPr>
      </w:pPr>
      <w:r>
        <w:rPr>
          <w:rFonts w:ascii="黑体" w:hAnsi="黑体" w:eastAsia="黑体"/>
          <w:sz w:val="20"/>
          <w:szCs w:val="20"/>
        </w:rPr>
      </w:r>
      <w:r/>
    </w:p>
    <w:p>
      <w:pPr>
        <w:jc w:val="center"/>
        <w:keepLines w:val="0"/>
        <w:keepNext w:val="0"/>
        <w:pageBreakBefore w:val="0"/>
        <w:spacing w:before="145" w:after="145" w:line="288" w:lineRule="auto"/>
        <w:widowControl w:val="off"/>
        <w:rPr>
          <w:rFonts w:ascii="宋体" w:hAnsi="宋体"/>
          <w:b/>
          <w:bCs/>
          <w:sz w:val="30"/>
          <w:szCs w:val="20"/>
          <w:highlight w:val="none"/>
        </w:rPr>
        <w:outlineLvl w:val="0"/>
      </w:pPr>
      <w:r>
        <w:rPr>
          <w:rFonts w:hint="eastAsia" w:ascii="宋体" w:hAnsi="宋体"/>
          <w:b/>
          <w:sz w:val="30"/>
          <w:highlight w:val="none"/>
          <w:lang w:eastAsia="zh-CN"/>
        </w:rPr>
        <w:t xml:space="preserve">南京市</w:t>
      </w:r>
      <w:r>
        <w:rPr>
          <w:rFonts w:hint="eastAsia" w:ascii="宋体" w:hAnsi="宋体"/>
          <w:b/>
          <w:sz w:val="30"/>
          <w:highlight w:val="none"/>
        </w:rPr>
        <w:t xml:space="preserve">政府采购合同（服务）（合同编号）</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0"/>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olor w:val="000000"/>
          <w:sz w:val="24"/>
          <w:szCs w:val="24"/>
          <w:lang w:eastAsia="zh-CN"/>
        </w:rPr>
        <w:t xml:space="preserve">按磋商文件及响应文件执行。</w:t>
      </w:r>
      <w:r/>
    </w:p>
    <w:p>
      <w:pPr>
        <w:keepLines w:val="0"/>
        <w:keepNext w:val="0"/>
        <w:pageBreakBefore w:val="0"/>
        <w:spacing w:before="0" w:after="0" w:line="264" w:lineRule="auto"/>
        <w:widowControl w:val="off"/>
        <w:rPr>
          <w:rFonts w:hint="eastAsia" w:ascii="宋体" w:hAnsi="宋体" w:cs="Courier New"/>
          <w:color w:val="000000"/>
          <w:sz w:val="24"/>
          <w:szCs w:val="24"/>
        </w:rPr>
      </w:pPr>
      <w:r>
        <w:rPr>
          <w:rFonts w:hint="default"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p>
    <w:p>
      <w:pPr>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default"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olor w:val="000000"/>
          <w:sz w:val="24"/>
          <w:szCs w:val="24"/>
        </w:rPr>
        <w:t xml:space="preserve">本次服务自合同签订之日起为期一年</w:t>
      </w:r>
      <w:r>
        <w:rPr>
          <w:rFonts w:hint="eastAsia" w:ascii="宋体" w:hAnsi="宋体"/>
          <w:color w:val="000000"/>
          <w:sz w:val="24"/>
          <w:szCs w:val="24"/>
          <w:lang w:eastAsia="zh-CN"/>
        </w:rPr>
        <w:t xml:space="preserve">。</w:t>
      </w:r>
      <w:r>
        <w:rPr>
          <w:rFonts w:hint="eastAsia" w:ascii="宋体" w:hAnsi="宋体"/>
          <w:color w:val="000000"/>
          <w:sz w:val="24"/>
          <w:szCs w:val="24"/>
        </w:rPr>
        <w:t xml:space="preserve">合同期满后，采购人有权根据供应商的履约情况以及政府采购相关政策决定是否与成交供应商签订后续服务合同或另行采购，续签合同期限一次一年，续签不超过两次。</w:t>
      </w:r>
      <w:r/>
    </w:p>
    <w:p>
      <w:pPr>
        <w:keepLines w:val="0"/>
        <w:keepNext w:val="0"/>
        <w:pageBreakBefore w:val="0"/>
        <w:spacing w:before="0" w:after="0" w:line="264" w:lineRule="auto"/>
        <w:widowControl w:val="off"/>
        <w:rPr>
          <w:rFonts w:hint="eastAsia" w:ascii="宋体" w:hAnsi="宋体"/>
          <w:color w:val="000000"/>
          <w:sz w:val="24"/>
          <w:szCs w:val="24"/>
          <w:lang w:val="en-US" w:eastAsia="zh-CN"/>
        </w:rPr>
      </w:pPr>
      <w:r>
        <w:rPr>
          <w:rFonts w:hint="default"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w:t>
      </w:r>
      <w:r>
        <w:rPr>
          <w:rFonts w:hint="eastAsia" w:ascii="宋体" w:hAnsi="宋体"/>
          <w:color w:val="000000"/>
          <w:sz w:val="24"/>
          <w:szCs w:val="24"/>
          <w:lang w:eastAsia="zh-CN"/>
        </w:rPr>
        <w:t xml:space="preserve">点：采购人指定地点。</w:t>
      </w:r>
      <w:r/>
    </w:p>
    <w:p>
      <w:pPr>
        <w:keepLines w:val="0"/>
        <w:keepNext w:val="0"/>
        <w:pageBreakBefore w:val="0"/>
        <w:spacing w:before="0" w:after="0" w:line="264" w:lineRule="auto"/>
        <w:widowControl w:val="off"/>
        <w:rPr>
          <w:rFonts w:hint="eastAsia" w:ascii="宋体" w:hAnsi="宋体"/>
          <w:color w:val="000000"/>
          <w:sz w:val="24"/>
          <w:szCs w:val="24"/>
          <w:lang w:eastAsia="zh-CN"/>
        </w:rPr>
      </w:pPr>
      <w:r>
        <w:rPr>
          <w:rFonts w:hint="default" w:ascii="宋体" w:hAnsi="宋体"/>
          <w:color w:val="000000"/>
          <w:sz w:val="24"/>
          <w:szCs w:val="24"/>
          <w:lang w:val="en-US" w:eastAsia="zh-CN"/>
        </w:rPr>
        <w:t xml:space="preserve">1</w:t>
      </w:r>
      <w:r>
        <w:rPr>
          <w:rFonts w:hint="eastAsia" w:ascii="宋体" w:hAnsi="宋体"/>
          <w:color w:val="000000"/>
          <w:sz w:val="24"/>
          <w:szCs w:val="24"/>
          <w:lang w:eastAsia="zh-CN"/>
        </w:rPr>
        <w:t xml:space="preserve">.6 履行方式：按磋商文件及响应文件执行。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41"/>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color w:val="000000"/>
          <w:sz w:val="24"/>
          <w:szCs w:val="24"/>
          <w:lang w:val="en-US" w:eastAsia="zh-CN"/>
        </w:rPr>
        <w:t xml:space="preserve">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841"/>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spacing w:line="0" w:lineRule="atLeast"/>
        <w:rPr>
          <w:rFonts w:hint="eastAsia" w:ascii="宋体" w:hAnsi="宋体" w:eastAsia="宋体" w:cs="宋体"/>
          <w:sz w:val="24"/>
          <w:szCs w:val="24"/>
          <w:highlight w:val="none"/>
        </w:rPr>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cs="宋体"/>
          <w:sz w:val="24"/>
          <w:szCs w:val="24"/>
          <w:highlight w:val="none"/>
          <w:lang w:val="en-US" w:eastAsia="zh-CN"/>
        </w:rPr>
        <w:t xml:space="preserve">供应商完成合同内所有服务，经采购人确认无误后付款，具体付款时间以区级拨付时间为准</w:t>
      </w:r>
      <w:r>
        <w:rPr>
          <w:rFonts w:hint="eastAsia" w:ascii="宋体" w:hAnsi="宋体" w:cs="宋体"/>
          <w:sz w:val="24"/>
          <w:szCs w:val="24"/>
          <w:highlight w:val="none"/>
          <w:lang w:eastAsia="zh-CN"/>
        </w:rPr>
        <w:t xml:space="preserve">。</w:t>
      </w:r>
      <w:r/>
    </w:p>
    <w:p>
      <w:pPr>
        <w:spacing w:line="0" w:lineRule="atLeast"/>
        <w:rPr>
          <w:rFonts w:hint="eastAsia" w:ascii="宋体" w:hAnsi="宋体" w:eastAsia="宋体" w:cs="Courier New"/>
          <w:sz w:val="24"/>
          <w:szCs w:val="24"/>
        </w:rPr>
      </w:pPr>
      <w:r>
        <w:rPr>
          <w:rFonts w:hint="eastAsia" w:ascii="宋体" w:hAnsi="宋体" w:eastAsia="宋体" w:cs="宋体"/>
          <w:sz w:val="24"/>
          <w:szCs w:val="24"/>
          <w:highlight w:val="none"/>
        </w:rPr>
        <w:t xml:space="preserve">提示：根据工业和信息化部关于印发《保障中小企业款项支付投诉处理暂行办法》的通知（工信部企业〔2021〕224 号），采购人未按合同约定支付款项的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供应商可以向有关部门投诉。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84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41"/>
        <w:ind w:firstLine="24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4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4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41"/>
        <w:ind w:firstLine="24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41"/>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41"/>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p>
    <w:p>
      <w:pPr>
        <w:pStyle w:val="1086"/>
        <w:spacing w:before="120" w:after="120" w:line="264" w:lineRule="auto"/>
        <w:rPr>
          <w:rFonts w:hint="eastAsia" w:hAnsi="宋体"/>
          <w:sz w:val="24"/>
          <w:szCs w:val="24"/>
        </w:rPr>
      </w:pPr>
      <w:r>
        <w:rPr>
          <w:rFonts w:hint="eastAsia" w:hAnsi="宋体"/>
          <w:sz w:val="24"/>
          <w:szCs w:val="24"/>
        </w:rPr>
      </w:r>
      <w:r/>
    </w:p>
    <w:p>
      <w:pPr>
        <w:pStyle w:val="1086"/>
        <w:spacing w:before="120" w:after="120" w:line="264" w:lineRule="auto"/>
        <w:rPr>
          <w:rFonts w:hint="eastAsia" w:hAnsi="宋体"/>
          <w:sz w:val="24"/>
          <w:szCs w:val="24"/>
        </w:rPr>
      </w:pPr>
      <w:r>
        <w:rPr>
          <w:rFonts w:hint="eastAsia" w:hAnsi="宋体"/>
          <w:sz w:val="24"/>
          <w:szCs w:val="24"/>
        </w:rPr>
      </w:r>
      <w:r/>
    </w:p>
    <w:p>
      <w:pPr>
        <w:jc w:val="center"/>
        <w:spacing w:before="145" w:after="145" w:line="264" w:lineRule="auto"/>
        <w:rPr>
          <w:rFonts w:ascii="宋体" w:hAnsi="宋体"/>
          <w:b/>
          <w:sz w:val="30"/>
          <w:szCs w:val="21"/>
        </w:rPr>
        <w:outlineLvl w:val="0"/>
      </w:pPr>
      <w:r>
        <w:rPr>
          <w:rFonts w:hint="eastAsia" w:ascii="宋体" w:hAnsi="宋体"/>
          <w:b/>
          <w:sz w:val="30"/>
          <w:szCs w:val="21"/>
        </w:rPr>
        <w:t xml:space="preserve">《*******合同》补充协议（合同附件）</w:t>
      </w:r>
      <w:r/>
    </w:p>
    <w:p>
      <w:pPr>
        <w:pStyle w:val="1086"/>
        <w:jc w:val="left"/>
        <w:spacing w:before="120" w:after="120" w:line="264" w:lineRule="auto"/>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p>
    <w:p>
      <w:pPr>
        <w:pStyle w:val="1086"/>
        <w:ind w:firstLine="4800"/>
        <w:spacing w:before="120" w:after="120" w:line="276" w:lineRule="auto"/>
        <w:rPr>
          <w:rFonts w:hAnsi="宋体"/>
          <w:sz w:val="24"/>
          <w:szCs w:val="24"/>
        </w:rPr>
      </w:pPr>
      <w:r>
        <w:rPr>
          <w:rFonts w:hAnsi="宋体"/>
          <w:sz w:val="24"/>
          <w:szCs w:val="24"/>
        </w:rPr>
      </w:r>
      <w:r/>
    </w:p>
    <w:p>
      <w:pPr>
        <w:jc w:val="center"/>
        <w:spacing w:line="252" w:lineRule="auto"/>
        <w:rPr>
          <w:rFonts w:ascii="黑体" w:hAnsi="Courier New" w:eastAsia="黑体" w:cs="Courier New"/>
          <w:bCs/>
          <w:sz w:val="44"/>
          <w:szCs w:val="21"/>
        </w:rPr>
      </w:pPr>
      <w:r>
        <w:rPr>
          <w:rFonts w:hint="eastAsia" w:ascii="宋体" w:hAnsi="宋体" w:cs="Courier New"/>
          <w:color w:val="000000"/>
          <w:sz w:val="24"/>
          <w:szCs w:val="24"/>
        </w:rPr>
        <w:br w:type="page" w:clear="all"/>
      </w:r>
      <w:r>
        <w:rPr>
          <w:rFonts w:hint="eastAsia" w:ascii="Arial Unicode MS" w:hAnsi="Arial Unicode MS" w:eastAsia="Arial Unicode MS" w:cs="Arial Unicode MS"/>
          <w:color w:val="000000"/>
          <w:sz w:val="36"/>
          <w:szCs w:val="36"/>
        </w:rPr>
        <w:t xml:space="preserve">第</w:t>
      </w:r>
      <w:bookmarkEnd w:id="52"/>
      <w:r>
        <w:rPr>
          <w:rFonts w:hint="eastAsia" w:ascii="Arial Unicode MS" w:hAnsi="Arial Unicode MS" w:eastAsia="Arial Unicode MS" w:cs="Arial Unicode MS"/>
          <w:color w:val="000000"/>
          <w:sz w:val="36"/>
          <w:szCs w:val="36"/>
        </w:rPr>
        <w:t xml:space="preserve">四章 采购需求</w:t>
      </w:r>
      <w:bookmarkEnd w:id="53"/>
      <w:r/>
      <w:bookmarkEnd w:id="54"/>
      <w:r/>
      <w:bookmarkEnd w:id="55"/>
      <w:r/>
      <w:bookmarkStart w:id="62" w:name="_Toc49090575"/>
      <w:r/>
      <w:bookmarkStart w:id="63" w:name="_Toc26554093"/>
      <w:r/>
      <w:r/>
    </w:p>
    <w:p>
      <w:pPr>
        <w:spacing w:line="0" w:lineRule="atLeast"/>
        <w:rPr>
          <w:rFonts w:hint="eastAsia" w:ascii="宋体" w:hAnsi="宋体"/>
          <w:color w:val="000000"/>
          <w:sz w:val="24"/>
          <w:szCs w:val="24"/>
          <w:highlight w:val="none"/>
        </w:rPr>
      </w:pPr>
      <w:r/>
      <w:bookmarkStart w:id="64" w:name="_Toc120614281"/>
      <w:r>
        <w:rPr>
          <w:rFonts w:hint="eastAsia" w:ascii="宋体" w:hAnsi="宋体"/>
          <w:color w:val="000000"/>
          <w:sz w:val="24"/>
          <w:szCs w:val="24"/>
          <w:highlight w:val="none"/>
          <w:lang w:eastAsia="zh-CN"/>
        </w:rPr>
        <w:t xml:space="preserve">一、</w:t>
      </w:r>
      <w:r>
        <w:rPr>
          <w:rFonts w:hint="eastAsia" w:ascii="宋体" w:hAnsi="宋体"/>
          <w:color w:val="000000"/>
          <w:sz w:val="24"/>
          <w:szCs w:val="24"/>
          <w:highlight w:val="none"/>
        </w:rPr>
        <w:t xml:space="preserve">项目属性</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p>
    <w:p>
      <w:pPr>
        <w:spacing w:line="0" w:lineRule="atLeast"/>
        <w:rPr>
          <w:rFonts w:hint="eastAsia" w:eastAsia="宋体" w:cs="Times New Roman"/>
          <w:sz w:val="24"/>
          <w:szCs w:val="24"/>
          <w:highlight w:val="none"/>
        </w:rPr>
      </w:pPr>
      <w:r>
        <w:rPr>
          <w:rFonts w:hint="eastAsia" w:eastAsia="宋体" w:cs="Times New Roman"/>
          <w:sz w:val="24"/>
          <w:szCs w:val="24"/>
          <w:highlight w:val="none"/>
          <w:lang w:eastAsia="zh-CN"/>
        </w:rPr>
        <w:t xml:space="preserve">二、</w:t>
      </w:r>
      <w:r>
        <w:rPr>
          <w:rFonts w:hint="eastAsia" w:eastAsia="宋体" w:cs="Times New Roman"/>
          <w:sz w:val="24"/>
          <w:szCs w:val="24"/>
          <w:highlight w:val="none"/>
        </w:rPr>
        <w:t xml:space="preserve">项目概况</w:t>
      </w:r>
      <w:r/>
    </w:p>
    <w:p>
      <w:pP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（一）项目背景</w:t>
      </w:r>
      <w:r/>
    </w:p>
    <w:p>
      <w:pP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为建立南京市浦口区人民政府桥林街道办事处系统标准化、规范化的食材采购管理体系， 加强成本核算，根据《中华人民共和国食品安全法》、《中华人民共和国食品安全法实施条例》等相关文件要求， 现采购人拟通过竞争性磋商的方式择优选聘关于南京市浦口区人民政府桥林街道办事处食堂食材配送服务的成交供应商。</w:t>
      </w:r>
      <w:r/>
    </w:p>
    <w:p>
      <w:pP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（二）项目建设遵循标准</w:t>
      </w:r>
      <w:r/>
    </w:p>
    <w:p>
      <w:pPr>
        <w:pStyle w:val="1172"/>
        <w:numPr>
          <w:ilvl w:val="0"/>
          <w:numId w:val="0"/>
        </w:numPr>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《食品安全法》； </w:t>
      </w:r>
      <w:r/>
    </w:p>
    <w:p>
      <w:pPr>
        <w:pStyle w:val="1172"/>
        <w:numPr>
          <w:ilvl w:val="0"/>
          <w:numId w:val="0"/>
        </w:numPr>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《食品安全法实施条例》； </w:t>
      </w:r>
      <w:r/>
    </w:p>
    <w:p>
      <w:pPr>
        <w:pStyle w:val="1172"/>
        <w:numPr>
          <w:ilvl w:val="0"/>
          <w:numId w:val="0"/>
        </w:numPr>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《农产品质量安全法》； </w:t>
      </w:r>
      <w:r/>
    </w:p>
    <w:p>
      <w:pPr>
        <w:pStyle w:val="1172"/>
        <w:numPr>
          <w:ilvl w:val="0"/>
          <w:numId w:val="0"/>
        </w:numPr>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《动物检疫法》； </w:t>
      </w:r>
      <w:r/>
    </w:p>
    <w:p>
      <w:pPr>
        <w:pStyle w:val="1172"/>
        <w:numPr>
          <w:ilvl w:val="0"/>
          <w:numId w:val="0"/>
        </w:numPr>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以及本项目所有产品涉及到的相关国家强制性标准。</w:t>
      </w:r>
      <w:r/>
    </w:p>
    <w:p>
      <w:pPr>
        <w:spacing w:line="0" w:lineRule="atLeast"/>
        <w:rPr>
          <w:rFonts w:hint="eastAsia" w:ascii="宋体" w:hAnsi="宋体" w:eastAsia="宋体"/>
          <w:bCs/>
          <w:sz w:val="24"/>
          <w:szCs w:val="24"/>
          <w:highlight w:val="none"/>
          <w:lang w:eastAsia="zh-CN"/>
        </w:rPr>
      </w:pPr>
      <w:r>
        <w:rPr>
          <w:rFonts w:hint="eastAsia" w:ascii="宋体" w:hAnsi="宋体"/>
          <w:bCs/>
          <w:sz w:val="24"/>
          <w:szCs w:val="24"/>
          <w:highlight w:val="none"/>
          <w:lang w:eastAsia="zh-CN"/>
        </w:rPr>
        <w:t xml:space="preserve">三、产品清单</w:t>
      </w:r>
      <w:r/>
    </w:p>
    <w:tbl>
      <w:tblPr>
        <w:tblStyle w:val="1160"/>
        <w:tblW w:w="514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8"/>
        <w:gridCol w:w="2025"/>
        <w:gridCol w:w="762"/>
        <w:gridCol w:w="772"/>
        <w:gridCol w:w="1506"/>
        <w:gridCol w:w="1667"/>
        <w:gridCol w:w="2557"/>
      </w:tblGrid>
      <w:tr>
        <w:trPr>
          <w:trHeight w:val="470"/>
        </w:trPr>
        <w:tc>
          <w:tcPr>
            <w:tcW w:w="377"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序号</w:t>
            </w:r>
            <w:r/>
          </w:p>
        </w:tc>
        <w:tc>
          <w:tcPr>
            <w:tcW w:w="1007"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名称</w:t>
            </w:r>
            <w:r/>
          </w:p>
        </w:tc>
        <w:tc>
          <w:tcPr>
            <w:tcW w:w="379"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数量</w:t>
            </w:r>
            <w:r/>
          </w:p>
        </w:tc>
        <w:tc>
          <w:tcPr>
            <w:tcW w:w="384"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单位</w:t>
            </w:r>
            <w:r/>
          </w:p>
        </w:tc>
        <w:tc>
          <w:tcPr>
            <w:tcW w:w="749" w:type="dxa"/>
            <w:vAlign w:val="center"/>
            <w:textDirection w:val="lrTb"/>
            <w:noWrap w:val="false"/>
          </w:tcPr>
          <w:p>
            <w:pPr>
              <w:jc w:val="center"/>
              <w:spacing w:line="0" w:lineRule="atLeast"/>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rPr>
              <w:t xml:space="preserve">产品类型</w:t>
            </w:r>
            <w:r/>
          </w:p>
        </w:tc>
        <w:tc>
          <w:tcPr>
            <w:tcW w:w="829" w:type="dxa"/>
            <w:vAlign w:val="center"/>
            <w:textDirection w:val="lrTb"/>
            <w:noWrap w:val="false"/>
          </w:tcPr>
          <w:p>
            <w:pPr>
              <w:jc w:val="center"/>
              <w:spacing w:line="0" w:lineRule="atLeast"/>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rPr>
              <w:t xml:space="preserve">所属</w:t>
            </w:r>
            <w:r>
              <w:rPr>
                <w:rFonts w:hint="eastAsia" w:ascii="宋体" w:hAnsi="宋体" w:eastAsia="宋体" w:cs="Times New Roman"/>
                <w:bCs/>
                <w:sz w:val="24"/>
                <w:szCs w:val="24"/>
                <w:highlight w:val="none"/>
                <w:lang w:eastAsia="zh-CN"/>
              </w:rPr>
              <w:t xml:space="preserve">行业</w:t>
            </w:r>
            <w:r>
              <w:rPr>
                <w:rFonts w:hint="eastAsia" w:ascii="宋体" w:hAnsi="宋体" w:eastAsia="宋体" w:cs="Times New Roman"/>
                <w:bCs/>
                <w:sz w:val="24"/>
                <w:szCs w:val="24"/>
                <w:highlight w:val="none"/>
              </w:rPr>
              <w:t xml:space="preserve">类型</w:t>
            </w:r>
            <w:r/>
          </w:p>
        </w:tc>
        <w:tc>
          <w:tcPr>
            <w:tcW w:w="1272" w:type="dxa"/>
            <w:vAlign w:val="center"/>
            <w:textDirection w:val="lrTb"/>
            <w:noWrap w:val="false"/>
          </w:tcPr>
          <w:p>
            <w:pPr>
              <w:jc w:val="cente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备注</w:t>
            </w:r>
            <w:r/>
          </w:p>
        </w:tc>
      </w:tr>
      <w:tr>
        <w:trPr>
          <w:trHeight w:val="1005"/>
        </w:trPr>
        <w:tc>
          <w:tcPr>
            <w:tcW w:w="377"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p>
        </w:tc>
        <w:tc>
          <w:tcPr>
            <w:tcW w:w="1007" w:type="dxa"/>
            <w:vAlign w:val="center"/>
            <w:textDirection w:val="lrTb"/>
            <w:noWrap w:val="false"/>
          </w:tcPr>
          <w:p>
            <w:pP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eastAsia="zh-CN"/>
              </w:rPr>
              <w:t xml:space="preserve">食堂采购配送服务</w:t>
            </w:r>
            <w:r/>
          </w:p>
        </w:tc>
        <w:tc>
          <w:tcPr>
            <w:tcW w:w="379"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p>
        </w:tc>
        <w:tc>
          <w:tcPr>
            <w:tcW w:w="384"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项</w:t>
            </w:r>
            <w:r/>
          </w:p>
        </w:tc>
        <w:tc>
          <w:tcPr>
            <w:tcW w:w="749" w:type="dxa"/>
            <w:vAlign w:val="center"/>
            <w:textDirection w:val="lrTb"/>
            <w:noWrap w:val="false"/>
          </w:tcPr>
          <w:p>
            <w:pPr>
              <w:jc w:val="center"/>
              <w:spacing w:line="0" w:lineRule="atLeast"/>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rPr>
              <w:t xml:space="preserve">主要产品</w:t>
            </w:r>
            <w:r/>
          </w:p>
        </w:tc>
        <w:tc>
          <w:tcPr>
            <w:tcW w:w="829" w:type="dxa"/>
            <w:vAlign w:val="center"/>
            <w:textDirection w:val="lrTb"/>
            <w:noWrap w:val="false"/>
          </w:tcPr>
          <w:p>
            <w:pPr>
              <w:jc w:val="center"/>
              <w:spacing w:line="0" w:lineRule="atLeast"/>
              <w:rPr>
                <w:rFonts w:hint="default" w:ascii="宋体" w:hAnsi="宋体" w:eastAsia="宋体" w:cs="Times New Roman"/>
                <w:bCs/>
                <w:sz w:val="24"/>
                <w:szCs w:val="24"/>
                <w:highlight w:val="none"/>
                <w:lang w:val="en-US" w:eastAsia="zh-CN" w:bidi="ar-SA"/>
              </w:rPr>
            </w:pPr>
            <w:r>
              <w:rPr>
                <w:rFonts w:hint="eastAsia" w:ascii="宋体" w:hAnsi="宋体" w:cs="Times New Roman"/>
                <w:bCs/>
                <w:sz w:val="24"/>
                <w:szCs w:val="24"/>
                <w:highlight w:val="none"/>
                <w:lang w:val="en-US" w:eastAsia="zh-CN"/>
              </w:rPr>
              <w:t xml:space="preserve">其他服务</w:t>
            </w:r>
            <w:r/>
          </w:p>
        </w:tc>
        <w:tc>
          <w:tcPr>
            <w:tcW w:w="1272"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c>
      </w:tr>
    </w:tbl>
    <w:p>
      <w:pPr>
        <w:spacing w:line="0" w:lineRule="atLeast"/>
        <w:rPr>
          <w:rFonts w:hint="eastAsia" w:ascii="宋体" w:hAnsi="宋体"/>
          <w:bCs/>
          <w:sz w:val="24"/>
          <w:szCs w:val="24"/>
          <w:highlight w:val="none"/>
        </w:rPr>
      </w:pPr>
      <w:r>
        <w:rPr>
          <w:rFonts w:hint="eastAsia" w:ascii="宋体" w:hAnsi="宋体" w:eastAsia="宋体" w:cs="Times New Roman"/>
          <w:b/>
          <w:bCs/>
          <w:i w:val="0"/>
          <w:iCs w:val="0"/>
          <w:sz w:val="24"/>
          <w:highlight w:val="none"/>
          <w:u w:val="none"/>
          <w:lang w:val="en-US" w:eastAsia="zh-CN"/>
        </w:rPr>
        <w:t xml:space="preserve">★</w:t>
      </w:r>
      <w:r>
        <w:rPr>
          <w:rFonts w:hint="eastAsia" w:ascii="宋体" w:hAnsi="宋体"/>
          <w:bCs/>
          <w:sz w:val="24"/>
          <w:szCs w:val="24"/>
          <w:highlight w:val="none"/>
          <w:lang w:eastAsia="zh-CN"/>
        </w:rPr>
        <w:t xml:space="preserve">四、</w:t>
      </w:r>
      <w:r>
        <w:rPr>
          <w:rFonts w:hint="eastAsia" w:ascii="宋体" w:hAnsi="宋体"/>
          <w:bCs/>
          <w:sz w:val="24"/>
          <w:szCs w:val="24"/>
          <w:highlight w:val="none"/>
        </w:rPr>
        <w:t xml:space="preserve">采购需求包括拟采购的标的及其需要满足的技术、商务要求。</w:t>
      </w:r>
      <w:r/>
    </w:p>
    <w:p>
      <w:pPr>
        <w:spacing w:line="0" w:lineRule="atLeast"/>
        <w:rPr>
          <w:rFonts w:hint="eastAsia" w:ascii="宋体" w:hAnsi="宋体"/>
          <w:bCs/>
          <w:sz w:val="24"/>
          <w:szCs w:val="24"/>
          <w:highlight w:val="none"/>
        </w:rPr>
      </w:pPr>
      <w:r>
        <w:rPr>
          <w:rFonts w:hint="eastAsia" w:ascii="宋体" w:hAnsi="宋体"/>
          <w:bCs/>
          <w:sz w:val="24"/>
          <w:szCs w:val="24"/>
          <w:highlight w:val="none"/>
        </w:rPr>
        <w:t xml:space="preserve">（一）技术要求</w:t>
      </w:r>
      <w:r/>
    </w:p>
    <w:p>
      <w:pP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功能、性能、配置要求</w:t>
      </w:r>
      <w:r/>
    </w:p>
    <w:tbl>
      <w:tblPr>
        <w:tblStyle w:val="1118"/>
        <w:tblW w:w="10035"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5"/>
      </w:tblGrid>
      <w:tr>
        <w:trPr/>
        <w:tc>
          <w:tcPr>
            <w:tcW w:w="10035" w:type="dxa"/>
            <w:vAlign w:val="top"/>
            <w:textDirection w:val="lrTb"/>
            <w:noWrap w:val="false"/>
          </w:tcPr>
          <w:p>
            <w:pPr>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Times New Roman"/>
                <w:bCs/>
                <w:sz w:val="24"/>
                <w:szCs w:val="24"/>
                <w:highlight w:val="none"/>
                <w:lang w:val="en-US" w:eastAsia="zh-CN"/>
              </w:rPr>
              <w:t xml:space="preserve">新鲜猪肉及其附属产品、牛肉、羊肉、活禽、蔬菜、水产品、蛋类、水果、 小菜、干货</w:t>
            </w:r>
            <w:r/>
          </w:p>
        </w:tc>
      </w:tr>
    </w:tbl>
    <w:p>
      <w:pPr>
        <w:spacing w:line="0" w:lineRule="atLeast"/>
        <w:rPr>
          <w:rFonts w:hint="eastAsia" w:ascii="宋体" w:hAnsi="宋体" w:eastAsia="宋体" w:cs="宋体"/>
          <w:b/>
          <w:bCs/>
          <w:spacing w:val="-1"/>
          <w:sz w:val="24"/>
          <w:szCs w:val="24"/>
          <w:highlight w:val="none"/>
        </w:rPr>
      </w:pPr>
      <w:r>
        <w:rPr>
          <w:rFonts w:hint="eastAsia" w:ascii="宋体" w:hAnsi="宋体" w:eastAsia="宋体" w:cs="宋体"/>
          <w:b/>
          <w:bCs/>
          <w:spacing w:val="-1"/>
          <w:sz w:val="24"/>
          <w:szCs w:val="24"/>
          <w:highlight w:val="none"/>
        </w:rPr>
        <w:t xml:space="preserve">2</w:t>
      </w:r>
      <w:r>
        <w:rPr>
          <w:rFonts w:hint="eastAsia" w:ascii="宋体" w:hAnsi="宋体" w:eastAsia="宋体" w:cs="宋体"/>
          <w:b/>
          <w:bCs/>
          <w:spacing w:val="-1"/>
          <w:sz w:val="24"/>
          <w:szCs w:val="24"/>
          <w:highlight w:val="none"/>
          <w:lang w:val="en-US" w:eastAsia="zh-CN"/>
        </w:rPr>
        <w:t xml:space="preserve">.食材质量要求</w:t>
      </w:r>
      <w:r/>
    </w:p>
    <w:tbl>
      <w:tblPr>
        <w:tblStyle w:val="1118"/>
        <w:tblW w:w="10035"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5"/>
      </w:tblGrid>
      <w:tr>
        <w:trPr/>
        <w:tc>
          <w:tcPr>
            <w:tcW w:w="10035" w:type="dxa"/>
            <w:vAlign w:val="top"/>
            <w:textDirection w:val="lrTb"/>
            <w:noWrap w:val="false"/>
          </w:tcPr>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1、供应商承诺其所供的食材均符合《食品安全法》、《食品安全法实施条例》、《农产品 质量安全法》、《动物检疫法》等相关法律法规及政策规定要求， 符合国家食品安全标准 与卫生检测标准， 达到本次招标项目技术要求， 保证卫生安全， 具备相应的色、香、味 等感官性状。同等条件下，通过认证的绿色食品、有机食品优先。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2、严禁配送变质、过期、 假冒、伪劣、有毒、有害的货物， 不得弄虚作假或以次充好， 否则采购人有权要求退货或换货。因所供货物质量达不到国家有关食品安全标准而造成 食物中毒或其它后果，由此所产生的一起法律责任和经济责任均由成交供应商承担。</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3、成交供应商应保证所提供的食材在保质期内经正确和合理使用，不会出现因预包装食品添加剂、营养强化剂和功效成分原料的添加、生产加工工艺、包装物、运输方式等 的缺陷而产生的食品安全事故，并对因上述缺陷而产生的任何食品安全事故负责。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4、一经发现供应以下食材， 成交供应商除全部退货外并应接收采购人进行的相应扣款， 同时还应承担由此造成的经济责任和法律责任：</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4.1 腐败变质、霉变、生虫、污秽不洁、混有异物或者其他感官性状异常，对人体健康有害的；</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4.2 含有毒、有害物质或者被有害物质污染，对人体健康有害的；含有严重超出标准限 量的农药残留、重金属、污染物质以及其他危害人体健康的；</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4.3 含有致病性寄生虫、微生物或者微生物含量超过国家限定标准的；</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4.4 掺假、掺杂、伪造，影响营养、卫生的；</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4.5 超过保质期限的；</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4.6 其他经相关部门及采购人确认的质量问题。</w:t>
            </w:r>
            <w:r/>
          </w:p>
          <w:p>
            <w:pPr>
              <w:jc w:val="both"/>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5、如食材采用封闭包装的，每个包装上应能够直接看清生产日期的产品合格证。标签上必须标有清晰的生产许可证编号、生产厂家、厂址、生产日期、保质期等标识， 预包 装食材上的标签必须符合《食品安全法》第四十二条中关于预包装食品标签的相关规定。</w:t>
            </w:r>
            <w:r/>
          </w:p>
        </w:tc>
      </w:tr>
    </w:tbl>
    <w:p>
      <w:pPr>
        <w:spacing w:line="0" w:lineRule="atLeast"/>
        <w:rPr>
          <w:rFonts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3.人员配送及仓储要求</w:t>
      </w:r>
      <w:r/>
    </w:p>
    <w:tbl>
      <w:tblPr>
        <w:tblStyle w:val="1118"/>
        <w:tblW w:w="10020"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20"/>
      </w:tblGrid>
      <w:tr>
        <w:trPr/>
        <w:tc>
          <w:tcPr>
            <w:tcW w:w="10020" w:type="dxa"/>
            <w:vAlign w:val="top"/>
            <w:textDirection w:val="lrTb"/>
            <w:noWrap w:val="false"/>
          </w:tcPr>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1、供应商应具有一定食品安全法律知识及食品管理技能的专职或者兼职食品安全管理 人。</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2、供应商须建立健全食品安全管理十项制度和从业人员健康管理制度。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3、供应商应具有食材种植基地或具有授权代理资质，并且具有与所供应配送的食材品 种、数量相适应的仓储设备及相关条件，且应保持仓库环境整洁。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4、配送人员必须取得卫生部门出具的健康证，工作时做到个人仪表整洁，送货时必须佩带经营单位的食品配送上岗证。中标人要加强对来院 工作人员的管理教育，现场加工人员需严格遵守采购人的管理规定，应服从采购人的管理，不得私自在加工区域外逗留，不得有偷窃、夹带等违规情况，如经发现将严肃处理。加工人员的安全、劳保用品、加工工具等由供应商自行负责。加工完毕后，工作人员应及时将工作场所的卫生清理干净并将产生的垃圾及包装物自行带走。                </w:t>
            </w:r>
            <w:r/>
          </w:p>
          <w:p>
            <w:pPr>
              <w:jc w:val="both"/>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5、配送车辆上必须粘贴配送标识，车辆要保持清洁，在食材配送过程中不得与其他产 品混装。</w:t>
            </w:r>
            <w:r/>
          </w:p>
          <w:p>
            <w:pPr>
              <w:jc w:val="both"/>
              <w:spacing w:line="0" w:lineRule="atLeast"/>
              <w:rPr>
                <w:rFonts w:hint="eastAsia" w:ascii="宋体" w:hAnsi="宋体" w:eastAsia="宋体" w:cs="宋体"/>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6、供货车(人员) 在院内发生安全事故的，将根据情况通过扣罚货款或司法程序进行处理。</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4.食材配送及验收要求</w:t>
      </w:r>
      <w:r/>
    </w:p>
    <w:tbl>
      <w:tblPr>
        <w:tblStyle w:val="1118"/>
        <w:tblW w:w="9990"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0"/>
      </w:tblGrid>
      <w:tr>
        <w:trPr/>
        <w:tc>
          <w:tcPr>
            <w:tcW w:w="9990" w:type="dxa"/>
            <w:vAlign w:val="top"/>
            <w:textDirection w:val="lrTb"/>
            <w:noWrap w:val="false"/>
          </w:tcPr>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1、交货地点及地点：南京市浦口区桥林街道明茵路1号，每天早上 07：30 前送达(每周有一天 4:00 前需另送一次)，请供应商合理安排配送时间， 务必将货品及时送达，并确保新鲜符合要求。</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2、正常情况下，食材种类及数量以采购人每天实际需求为准 (食堂每周四提供下周需求计划---不含加班等特殊情况)，采购人以邮件、电话或微信等形式告知成交供应商供应的食材种类、数量及交货地点， 成交供应商在配送前应对订单进行确认， 以采购人订单发送成功为准。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3、配送的食材需留样三天，成交供应商每日送货须提供质量检验报告。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4、食材供货配送必须建立完善的质量承诺制度，并具有与该承诺相适应的财务保障。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5、成交供应商食材供货配送必须具备食品经营的法定条件， 所配送的食材必须符合《中 华人民共和国食品安全法》第二十条、《中华人民共和国产品质量法》第二十七条的规 定，对社会和公众负责，保证食品安全，承担社会责任，接受社会监督。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6、供应商按照采购人通知的数量、品种、品质要求准时送货到南京市浦口区桥林街道明茵路1号。经验收合格后签字确认并进行卸货，运送货物的平板推车、容器、人力及运费自理， 不能以任何理由推托， 一旦影响到食堂正常供应，将视情节严重情况对成交供应商处以1000-3000 元罚款，并在当月货款中扣除。 (如遇重大节日(国庆、春节)采购人将适当调整送货时间，具体内容另行通知)。</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7、当采购人临时有大批量食材采购或紧急采购任务时，成交供应商承诺在接到采购人通知后于指定的时间和地点进行送货并卸货，派专人负责跟踪服务，保证食材准时准点供应，如推迟送货的，采购人有权拒绝验收签单。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8、依据产品质量监督检验单位提供的质量标准，成交供应商提供的食材必须取得经过 质量监督管理部门检验合格的产品， 每批次产品提供时应交存产品质量合格证明、产品质量检测合格报告或检验报告复印件。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9、成交供应商提供的食材须经过采购人验收人员的感官检验、外观检验和试用检验， 若食材外观、包装、形式不符合要求、感官检验不能达到食品卫生要求， 当即拒收，并立即按采购人要求予以退货更换，否则采购人将对其进行处罚。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10、成交供应商须随时接受采购人或相关单位的随机抽样检查，检验费用由中标人支付。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11、采购人对食材提出的质量异议时，保证在 60 分钟以内作出答复，并妥善商处。无法在 60 分钟内解决的，应在三个小时内提供备用产品，使采购人能够正常使用。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12、规格包装的食材交付时，必须原包装完好无损，否则采购人有权拒收。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13、采购人有权根据成交供应商实际供货能力调整配送时间段，成交供应商须无条件按采购人要求执行。</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14、其他供货要求</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14.1 因市场特殊原因，个别食材品种不能及时提供，成交供应商应提前主动与采购人沟通协调，经采购人同意后方可更换品种，满足需要。</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14.2 所有商品因验收货物时不能直接判断质量的，在使用过程中发现不合格商品，成交供应商应作退货处理</w:t>
            </w:r>
            <w:r/>
          </w:p>
          <w:p>
            <w:pPr>
              <w:jc w:val="left"/>
              <w:spacing w:line="0" w:lineRule="atLeast"/>
              <w:rPr>
                <w:rFonts w:ascii="Times New Roman" w:hAnsi="Times New Roman" w:eastAsia="宋体" w:cs="Times New Roman"/>
                <w:highlight w:val="none"/>
                <w:lang w:val="en-US"/>
              </w:rPr>
            </w:pPr>
            <w:r>
              <w:rPr>
                <w:rFonts w:hint="eastAsia" w:ascii="宋体" w:hAnsi="宋体" w:eastAsia="宋体" w:cs="宋体"/>
                <w:b w:val="0"/>
                <w:bCs w:val="0"/>
                <w:spacing w:val="-1"/>
                <w:sz w:val="24"/>
                <w:szCs w:val="24"/>
                <w:highlight w:val="none"/>
                <w:lang w:val="en-US" w:eastAsia="zh-CN"/>
              </w:rPr>
              <w:t xml:space="preserve">14.3 物资验收中不合格产品，成交供应商应按照采购人规定时间内调换，以不影响正常工作。</w:t>
            </w:r>
            <w:r/>
          </w:p>
        </w:tc>
      </w:tr>
    </w:tbl>
    <w:p>
      <w:pPr>
        <w:spacing w:line="0" w:lineRule="atLeast"/>
        <w:rPr>
          <w:rFonts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5.食物验收标准</w:t>
      </w:r>
      <w:r/>
    </w:p>
    <w:tbl>
      <w:tblPr>
        <w:tblStyle w:val="1118"/>
        <w:tblW w:w="999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0"/>
      </w:tblGrid>
      <w:tr>
        <w:trPr/>
        <w:tc>
          <w:tcPr>
            <w:tcW w:w="9990" w:type="dxa"/>
            <w:vAlign w:val="top"/>
            <w:textDirection w:val="lrTb"/>
            <w:noWrap w:val="false"/>
          </w:tcPr>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1、米：须提供质量监督管理部门检测合格报告，要求含水量等于低于规定标准，无杂质、杂米，黄粒米≤1%，含碎≤7.5%，水份≤15.5%。</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2、面及各种饺皮：须提供质量监督管理部门检测合格报告，小麦粉中不得添加过氧化苯甲酰、溴酸钾。面和面条、饺皮提供检测报告。产品成分均要清晰醒目产品无损坏， 无漏气，不得变质发霉，不得提供积压库存产品，提供检测报告符合国家标准。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3、油：非转基因食用油，须提供质量监督管理部门检测合格报告，并具有“QS”食品质量安全认证或“SC 食品生产许可证”。大豆油须提供检测合格报告。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4、肉制品 (新鲜)：须提供质量监督管理部门检测合格报告，提供动物检疫合格证、肉 品品质检验合格证等的复印件加盖公章给采购人，原件备查， 特殊时期应提供的其他证明。表皮洁净，肥瘦适中， 色泽正常，去骨，无异味，无注水、无颈骨，无淋巴，按采购人要求规格供货。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5、水产类、禽类：须提供质量监督管理部门检验合格报告。活鱼类翻肚率为 5%内为合格， 鱼鳞有光泽，不易脱落，眼隔膜有光泽、透明，眼球突出；虾类头尾完整、有一定弯曲度、虾身较挺、肉质坚实、虾壳发亮、 发硬，呈青绿色或青白色；贝类肉质新鲜、无臭味、两贝壳相碰发出实响，且响声均匀；表面清洁完整、无寄生物。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6、冷冻食品：带鱼段(整条)、小黄鱼(3 条/斤)：须提供质量监督管理部门检测合格报告。包装完整、批号清晰，按采购人要求规格供货。冷冻家禽：须提供检测合格报告。干冻，无注水，全净膛，表皮完整洁净，按采购人要求规格供货。</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7、蔬菜类：新鲜卫生的绿色蔬菜水果， 蔬菜新鲜光滑、清脆鲜嫩，无变质腐烂、无黄 叶、无破损， 无蛀虫， 不带泥沙、无杂草、检测无农药残留符合国家标准。部分菜品需 符合净菜标准，其中土豆、山药、冬瓜需去皮。</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8、蛋类：蛋壳清洁完整，灯光透视时整个蛋呈微红色，蛋黄不见或略有阴影，打开后 蛋黄凸起完整并带有韧性，蛋白澄清透明，稀稠分明。</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9、干货：外观检查：单件包装完整，无破损，封口严密。产品色泽正常、形态完整，无气孔。具有该品种应有的滋味和气味，无异味，无可见杂质。标识检查： 有产品名称，生产厂名及地址，净含量，生产日期， 配料表，保存条件，保质期，食用方法，同时应附有检验合格证明。</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10、调味品(糖、醋、食盐、香料、味精、酱油、生粉等)验收标准：</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 食盐：味咸，呈现白色晶体，无杂质，无苦味及其他异味，外包装无漏无污，印刷清淅，有防伪标识</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2)食糖：色泽洁白光亮，颗粒均匀整齐，无粘结块现象，无异味无杂质，包装完好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 食醋：正常色泽，琥珀色气味，不得有酸、苦、涩等异味和霉味，不浑浊， 不沉淀，无霉花浮膜，外包装无漏无污，印刷清淅，无胀袋现象</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 酱油：正常色泽，红褐色气味的滋味，无不良气味，不得有酸、苦、涩等异味和霉味，不浑浊，不沉淀，无霉花浮膜，外包装无漏无污，印刷清淅，无胀袋现象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5)味精：无色或白色结晶，无杂质污物，允许有少量碎晶及少量粉末状物质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6)生粉及炸粉：色洁白，颗粒均匀，手感滑爽，干燥无杂质，气味正常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7)粉状香辛料：颗粒均匀无杂质，干燥无结块，具有固有的颜色和气味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11、豆制品类：须提供质量监督管理部门检验合格报告。新鲜、保证当天货品；干净、无灰尘、异味；外形完整、无破损； 鲜豆腐饱满、结实、颜色正常；如有包装，应整洁、分量足。</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12、水果：</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1)形状：外形优美，果实硕大，无不良图案及异状</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2)成熟度：适中，无过孰、未熟现象</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3)污染：无污染残留农药</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4)包装：如有包装应完整干净</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13、小菜：</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 榨菜丝为潘子牌，泡菜为万勇牌，白酸菜为牛二牌，产品成分均要清晰醒目产品无 损坏，无漏气，不得变质发霉，不得提供积压库存产品，提供检测报告符合国家标准。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 所有物品包装清晰醒目，品牌、生产日期， 保质期。产品成分均要清晰醒目。产品无损坏，无漏气，不得变质发霉，不得提供积压库存产品，提供检测报告符合国家标准。</w:t>
            </w:r>
            <w:r/>
          </w:p>
          <w:p>
            <w:pPr>
              <w:jc w:val="left"/>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14、油烟机清洗：油烟机一年四次清洗。</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6.履约及违约</w:t>
      </w:r>
      <w:r/>
    </w:p>
    <w:tbl>
      <w:tblPr>
        <w:tblStyle w:val="1118"/>
        <w:tblW w:w="10005"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05"/>
      </w:tblGrid>
      <w:tr>
        <w:trPr/>
        <w:tc>
          <w:tcPr>
            <w:tcW w:w="10005" w:type="dxa"/>
            <w:vAlign w:val="top"/>
            <w:textDirection w:val="lrTb"/>
            <w:noWrap w:val="false"/>
          </w:tcPr>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1、因成交供应商配送不及时导致各单位伙食供应延误的且经采取补救措施未造成采购人不良影响的由采购人进行处罚，并每次扣除本包当月货款壹仟元，三次及以上的没收当月货款并解除合作关系。</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cs="宋体"/>
                <w:b w:val="0"/>
                <w:bCs w:val="0"/>
                <w:spacing w:val="-1"/>
                <w:sz w:val="24"/>
                <w:szCs w:val="24"/>
                <w:highlight w:val="none"/>
                <w:lang w:val="en-US" w:eastAsia="zh-CN"/>
              </w:rPr>
              <w:t xml:space="preserve">2</w:t>
            </w:r>
            <w:r>
              <w:rPr>
                <w:rFonts w:hint="eastAsia" w:ascii="宋体" w:hAnsi="宋体" w:eastAsia="宋体" w:cs="宋体"/>
                <w:b w:val="0"/>
                <w:bCs w:val="0"/>
                <w:spacing w:val="-1"/>
                <w:sz w:val="24"/>
                <w:szCs w:val="24"/>
                <w:highlight w:val="none"/>
                <w:lang w:val="en-US" w:eastAsia="zh-CN"/>
              </w:rPr>
              <w:t xml:space="preserve">、凡经相关部门认定，如因成交供应商所提供的原食材原因造成食物中毒等卫生事故的，成交供应商除必须承担全部的法律责任外，还要全额承担因食物中毒发生造成后果的一切费用，并立即停止供货，并暂扣当月所有供应原食材的货款作为赔偿预付款。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cs="宋体"/>
                <w:b w:val="0"/>
                <w:bCs w:val="0"/>
                <w:spacing w:val="-1"/>
                <w:sz w:val="24"/>
                <w:szCs w:val="24"/>
                <w:highlight w:val="none"/>
                <w:lang w:val="en-US" w:eastAsia="zh-CN"/>
              </w:rPr>
              <w:t xml:space="preserve">3</w:t>
            </w:r>
            <w:r>
              <w:rPr>
                <w:rFonts w:hint="eastAsia" w:ascii="宋体" w:hAnsi="宋体" w:eastAsia="宋体" w:cs="宋体"/>
                <w:b w:val="0"/>
                <w:bCs w:val="0"/>
                <w:spacing w:val="-1"/>
                <w:sz w:val="24"/>
                <w:szCs w:val="24"/>
                <w:highlight w:val="none"/>
                <w:lang w:val="en-US" w:eastAsia="zh-CN"/>
              </w:rPr>
              <w:t xml:space="preserve">、凡成交供应商向采购人提供的食材发生质量问题，影响食用，经验收小组确认，供应商须重新配送合格食材； 采购人将扣除当月货款的 1000-3000 元， 三次以上没收当月的货款并解除合同。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cs="宋体"/>
                <w:b w:val="0"/>
                <w:bCs w:val="0"/>
                <w:spacing w:val="-1"/>
                <w:sz w:val="24"/>
                <w:szCs w:val="24"/>
                <w:highlight w:val="none"/>
                <w:lang w:val="en-US" w:eastAsia="zh-CN"/>
              </w:rPr>
              <w:t xml:space="preserve">4</w:t>
            </w:r>
            <w:r>
              <w:rPr>
                <w:rFonts w:hint="eastAsia" w:ascii="宋体" w:hAnsi="宋体" w:eastAsia="宋体" w:cs="宋体"/>
                <w:b w:val="0"/>
                <w:bCs w:val="0"/>
                <w:spacing w:val="-1"/>
                <w:sz w:val="24"/>
                <w:szCs w:val="24"/>
                <w:highlight w:val="none"/>
                <w:lang w:val="en-US" w:eastAsia="zh-CN"/>
              </w:rPr>
              <w:t xml:space="preserve">、采购人将定期或不定期地组织专人对成交供应商所供食材的质量报送质检部门抽检，检测费用由中标人承担。若发现食材质量检测结果与招标文件或投标文件或与国家规定的质量标准不符，采购人有权对其进行罚款、没收当月货款、解除合同等。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cs="宋体"/>
                <w:b w:val="0"/>
                <w:bCs w:val="0"/>
                <w:spacing w:val="-1"/>
                <w:sz w:val="24"/>
                <w:szCs w:val="24"/>
                <w:highlight w:val="none"/>
                <w:lang w:val="en-US" w:eastAsia="zh-CN"/>
              </w:rPr>
              <w:t xml:space="preserve">5</w:t>
            </w:r>
            <w:r>
              <w:rPr>
                <w:rFonts w:hint="eastAsia" w:ascii="宋体" w:hAnsi="宋体" w:eastAsia="宋体" w:cs="宋体"/>
                <w:b w:val="0"/>
                <w:bCs w:val="0"/>
                <w:spacing w:val="-1"/>
                <w:sz w:val="24"/>
                <w:szCs w:val="24"/>
                <w:highlight w:val="none"/>
                <w:lang w:val="en-US" w:eastAsia="zh-CN"/>
              </w:rPr>
              <w:t xml:space="preserve">、凡成交供应商供应的食材故意串规、定量包装批量误差超过相关规定，一经查实，均按当月食材供应额的 3 倍值作为支付采购人的违约金。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cs="宋体"/>
                <w:b w:val="0"/>
                <w:bCs w:val="0"/>
                <w:spacing w:val="-1"/>
                <w:sz w:val="24"/>
                <w:szCs w:val="24"/>
                <w:highlight w:val="none"/>
                <w:lang w:val="en-US" w:eastAsia="zh-CN"/>
              </w:rPr>
              <w:t xml:space="preserve">6</w:t>
            </w:r>
            <w:r>
              <w:rPr>
                <w:rFonts w:hint="eastAsia" w:ascii="宋体" w:hAnsi="宋体" w:eastAsia="宋体" w:cs="宋体"/>
                <w:b w:val="0"/>
                <w:bCs w:val="0"/>
                <w:spacing w:val="-1"/>
                <w:sz w:val="24"/>
                <w:szCs w:val="24"/>
                <w:highlight w:val="none"/>
                <w:lang w:val="en-US" w:eastAsia="zh-CN"/>
              </w:rPr>
              <w:t xml:space="preserve">、如成交供应商延迟交货或配送货物不符合订单要求，成交供应商须按采购人要求及时补货、换货或退货。对于上述情况的发生， 前两次采购人将予以警告， 第三次采购人有权直接解除合同并没收其当月货款。                                          </w:t>
            </w:r>
            <w:r/>
          </w:p>
          <w:p>
            <w:pPr>
              <w:jc w:val="left"/>
              <w:spacing w:line="0" w:lineRule="atLeast"/>
              <w:rPr>
                <w:rFonts w:hint="eastAsia" w:ascii="宋体" w:hAnsi="宋体" w:eastAsia="宋体" w:cs="宋体"/>
                <w:b/>
                <w:bCs/>
                <w:spacing w:val="-1"/>
                <w:sz w:val="24"/>
                <w:szCs w:val="24"/>
                <w:highlight w:val="none"/>
                <w:vertAlign w:val="baseline"/>
              </w:rPr>
            </w:pPr>
            <w:r>
              <w:rPr>
                <w:rFonts w:hint="eastAsia" w:ascii="宋体" w:hAnsi="宋体" w:cs="宋体"/>
                <w:b w:val="0"/>
                <w:bCs w:val="0"/>
                <w:spacing w:val="-1"/>
                <w:sz w:val="24"/>
                <w:szCs w:val="24"/>
                <w:highlight w:val="none"/>
                <w:lang w:val="en-US" w:eastAsia="zh-CN"/>
              </w:rPr>
              <w:t xml:space="preserve">7</w:t>
            </w:r>
            <w:r>
              <w:rPr>
                <w:rFonts w:hint="eastAsia" w:ascii="宋体" w:hAnsi="宋体" w:eastAsia="宋体" w:cs="宋体"/>
                <w:b w:val="0"/>
                <w:bCs w:val="0"/>
                <w:spacing w:val="-1"/>
                <w:sz w:val="24"/>
                <w:szCs w:val="24"/>
                <w:highlight w:val="none"/>
                <w:lang w:val="en-US" w:eastAsia="zh-CN"/>
              </w:rPr>
              <w:t xml:space="preserve">、如成交供应商在项目实施期间出现违背投标时的承诺，或经营异常，或丧失商业信誉，或产品被曝光不合格或被政府部门取缔相关生产经营资格的情况，采购人有权直接解除合同并没收其当月货款。</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7.报价说明</w:t>
      </w:r>
      <w:r/>
    </w:p>
    <w:tbl>
      <w:tblPr>
        <w:tblStyle w:val="1118"/>
        <w:tblW w:w="1002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20"/>
      </w:tblGrid>
      <w:tr>
        <w:trPr/>
        <w:tc>
          <w:tcPr>
            <w:tcW w:w="10020" w:type="dxa"/>
            <w:vAlign w:val="top"/>
            <w:textDirection w:val="lrTb"/>
            <w:noWrap w:val="false"/>
          </w:tcPr>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1、各供应商在报价时应充分考虑一年四季内市场行情波动及政策风险等客观因素，按照食材基准单价统一折扣率比例进行报价，食材基准单价计算方式如下：</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2、采购人以浦口区农贸市场或桥林街道农贸市场询价的零售即时价格为基础 (以南京调查队消价处调查价格为准)，成交供应商进行折扣率报价。每月组织不少于一次基准价格市场询价，成交供应商应派一名代表共同参加， 在合同期内，如发现高于基准价格的， 第一次当天送货总金额按八折结算；第二次按照当月送货总金额八折结算；第三次取消供货资格。</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3、本项目折扣率为所有食材统一折扣率，为方便采购人公平分配任务以及与成交供应商结算食材费用，每次费用结算，以响应报价的折扣率为准。                      </w:t>
            </w:r>
            <w:r/>
          </w:p>
          <w:p>
            <w:pPr>
              <w:jc w:val="left"/>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4、本次报价须为人民币报价，包含：商品价、运输费(含装卸费)、人工费、保险费、税费、培训费、货物送到采购人指定地点等的所有费用。</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8.考核说明</w:t>
      </w:r>
      <w:r/>
    </w:p>
    <w:tbl>
      <w:tblPr>
        <w:tblStyle w:val="1118"/>
        <w:tblW w:w="10095"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5"/>
      </w:tblGrid>
      <w:tr>
        <w:trPr/>
        <w:tc>
          <w:tcPr>
            <w:tcW w:w="10095" w:type="dxa"/>
            <w:vAlign w:val="top"/>
            <w:textDirection w:val="lrTb"/>
            <w:noWrap w:val="false"/>
          </w:tcPr>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1、考核标准：结合每月考核得出总分， 如总分 95 分(含 95 分) 以上不处罚， 90 分(含) -95 分(不含)每下降一分扣 500 元； 85 分(含) -90 分(不含)每下降一分扣 1000 元； 85 分(不含) 以下不合格， 每下降一分扣 2000 元，每年度有 3 次考核低于 85 分采 购人有权解除合同。 成交供应商须对所有扣分项做出书面整改承诺。采购人有权直接从 应付未付款项中扣除(考核标准详见合同附件十四)。</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2、采购人与成交供应商每月底对当月菜品采购与配送费用进行对账，品种、价格以采购人回传的确认单为准，数量、质量以食堂过磅验收结果为准，无误后采购人凭成交供应商开具的统一发票，于次月 15 日前以转账支票一次性付给成交供应商。</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3、采购人与成交供应商约定结算价格采取成交供应商报价，采购人审定的方式，由成交供应商每周根据采购人的采购需求计划， 参考配送地周边的大型农贸市场的实际价格*(折扣率%)。采购清单中未列出的品目供应商可按市场实际情况结算。如无异议由甲方经办人签字确认回传给乙方， 作为月底对账结算时的依据。由成交供应商每月自行提出书面申请，并提供以下相关资料：</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3.1 每个价格周期开始时提供供货商品报价单；</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3.2 中标人每日提供供货清单(含供应食材价格、种类、数量)；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4、经采购人相关人员验收签收凭证(一式叁份，双方签字)；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5、采购人根据实际情况要求的其他材料等。</w:t>
            </w:r>
            <w:r/>
          </w:p>
          <w:p>
            <w:pPr>
              <w:jc w:val="left"/>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6、各中标人每月结算食材价款时须严格按照折扣率进行计算申报，其提供的所有结算 资料均须真实有效、准确详实、有迹可循，如经采购人发现弄虚作假，一经查实，采购人将解除合同，并依法追究成交供应商的经济和法律责任。</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9.其他要求</w:t>
      </w:r>
      <w:r/>
    </w:p>
    <w:tbl>
      <w:tblPr>
        <w:tblStyle w:val="1118"/>
        <w:tblW w:w="10125"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5"/>
      </w:tblGrid>
      <w:tr>
        <w:trPr/>
        <w:tc>
          <w:tcPr>
            <w:tcW w:w="10125" w:type="dxa"/>
            <w:vAlign w:val="top"/>
            <w:textDirection w:val="lrTb"/>
            <w:noWrap w:val="false"/>
          </w:tcPr>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1、成交供应商应建立进货查验记录制度与食材安全追溯体系，建立票、据、证档案，采购人有权定期检查。</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2、成交供应商应指定专人负责处理本项目合同涉及的所有业务与事宜，并做好相关售后服务工作。</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3、供应商应承诺，如成交后同意提供采购人要求的与其投标有关的一切数据和资料，并保证其所提供数据资料的真实性与准确性。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4、采购人保留审查成交供应商提供采购供应能力的权利， 包括对其规模、人员、场地、 设备等情况真实性可靠性的核实或现场考察。如果审查不通过，其成交资格将被取消，由其后一名递补；另其若被发现有蓄意提供虚假材料，骗取采购供应资格、采用不正当手段诋毁或排挤其他投标人等违反招标公平公正原则的行为，其成交资格同样将被取消，情节严重的，将被取消其今后向采购人的投标资格。                          </w:t>
            </w:r>
            <w:r/>
          </w:p>
          <w:p>
            <w:pPr>
              <w:jc w:val="left"/>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5、采购人可根据自身需求以及对货物的品质要求，随时有权终止某些商品的采购或变更,有权选择或指定合适的供应商(供应点)交由成交供应商负责定点采购,据实结算，成 交供应商不得以任何理由拒绝。</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10.服务周期</w:t>
      </w:r>
      <w:r/>
    </w:p>
    <w:tbl>
      <w:tblPr>
        <w:tblStyle w:val="1118"/>
        <w:tblW w:w="10110"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0"/>
      </w:tblGrid>
      <w:tr>
        <w:trPr/>
        <w:tc>
          <w:tcPr>
            <w:tcW w:w="10110" w:type="dxa"/>
            <w:vAlign w:val="top"/>
            <w:textDirection w:val="lrTb"/>
            <w:noWrap w:val="false"/>
          </w:tcPr>
          <w:p>
            <w:pPr>
              <w:jc w:val="left"/>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合同周期为壹年。前三个月为试用期，经采购人考核合格后，转为正式合同，如试用期考核不合格，采购人有权无条件解除合同。 一年度合同结束，采购人有权决定是否续签下一轮合同。最多连续续签两次。成交供应 商若在履行合同期间出现违反法律、行政法规、地方性法规、有关食品行业管理的标准规定、违反竞争性磋商文件及双方合同的约定或发生食品安全事故、人身伤亡事故和经 济纠纷等影响社会和谐稳定事件的， 采购人有权终止合同或拒签下一年度合同并追究成 交供应商相关法律责任。</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11.履约及违约</w:t>
      </w:r>
      <w:r/>
    </w:p>
    <w:tbl>
      <w:tblPr>
        <w:tblStyle w:val="1118"/>
        <w:tblW w:w="10140"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0"/>
      </w:tblGrid>
      <w:tr>
        <w:trPr/>
        <w:tc>
          <w:tcPr>
            <w:tcW w:w="10140" w:type="dxa"/>
            <w:vAlign w:val="top"/>
            <w:textDirection w:val="lrTb"/>
            <w:noWrap w:val="false"/>
          </w:tcPr>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1、因成交供应商配送不及时导致各单位伙食供应延误的且经采取补救措施未造成采购人不良影响的由采购人进行处罚， 并每次扣除本包当月货款壹仟元，三次及以上的没收当月货款并解除合作关系。</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2、凡经相关部门认定， 如因成交供应商所提供的原食材原因造成食物中毒等卫生事故的， 成交供应商除必须承担全部的法律责任外，还要全额承担因食物中毒发生造成后果的一切费用，并立即停止供货，并暂扣当月所有供应原食材的货款作为赔偿预付款。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3、凡成交供应商向采购人提供的食材发生质量问题，影响食用，经验收小组确认，供应商须重新配送合格食材； 采购人将扣除当月货款的 1000-3000 元， 三次以上没收当月的货款并解除合同。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采购人将定期或不定期地组织专人对成交供应商所供食材的质量报送质检部门抽检，检测费用由中标人承担。若发现食材质量检测结果与招标文件或投标文件或与国家规定的质量标准不符，采购人有权对其进行罚款、没收当月货款、解除合同等。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5、凡成交供应商供应的食材故意串规、定量包装批量误差超过相关规定，一经查实，均按当月食材供应额的 3 倍值作为支付采购人的违约金。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6、如成交供应商延迟交货或配送货物不符合订单要求，成交供应商须按采购人要求及时补货、换货或退货。对于上述情况的发生，前两次采购人将予以警告，第三次采购人有权直接解除合同并没收其当月货款。                                         </w:t>
            </w:r>
            <w:r/>
          </w:p>
          <w:p>
            <w:pPr>
              <w:jc w:val="left"/>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b w:val="0"/>
                <w:bCs w:val="0"/>
                <w:spacing w:val="-1"/>
                <w:sz w:val="24"/>
                <w:szCs w:val="24"/>
                <w:highlight w:val="none"/>
                <w:lang w:val="en-US" w:eastAsia="zh-CN"/>
              </w:rPr>
              <w:t xml:space="preserve">7、如成交供应商在项目实施期间出现违背投标时的承诺，或经营异常，或丧失商业信誉， 或产品被曝光不合格或被政府部门取缔相关生产经营资格的情况，采购人有权直接解除合同并没收其当月货款。</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12.服务承诺及措施</w:t>
      </w:r>
      <w:r/>
    </w:p>
    <w:tbl>
      <w:tblPr>
        <w:tblStyle w:val="1118"/>
        <w:tblW w:w="10140"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0"/>
      </w:tblGrid>
      <w:tr>
        <w:trPr/>
        <w:tc>
          <w:tcPr>
            <w:tcW w:w="10140" w:type="dxa"/>
            <w:vAlign w:val="top"/>
            <w:textDirection w:val="lrTb"/>
            <w:noWrap w:val="false"/>
          </w:tcPr>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1、成交供应商应做好食材供应服务，切实做到人员到位，服务到位，切实保障采购人合法权益。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2、成交供应商保证产品在采购人规定时间内送达指定地点，由采购人指定专人进行验收，验收合格签字认可。</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3、若因配送食材质量问题导致的食品安全和食物中毒等事故(经市场监督管理、卫生防疫部门鉴定)， 由此造成的全部经济损失和法律责任由供应商承担全部责任，主要包 括食物中毒人员医疗费、误工费、事故处理费等，直至追究刑事责任通过法律途径解决。 同时采购人有权取消其供应资格。</w:t>
            </w:r>
            <w:r/>
          </w:p>
          <w:p>
            <w:pPr>
              <w:jc w:val="left"/>
              <w:spacing w:line="0" w:lineRule="atLeast"/>
              <w:rPr>
                <w:rFonts w:hint="eastAsia" w:ascii="宋体" w:hAnsi="宋体" w:eastAsia="宋体" w:cs="宋体"/>
                <w:b/>
                <w:bCs/>
                <w:spacing w:val="-1"/>
                <w:sz w:val="24"/>
                <w:szCs w:val="24"/>
                <w:highlight w:val="none"/>
                <w:vertAlign w:val="baseline"/>
                <w:lang w:eastAsia="zh-CN"/>
              </w:rPr>
            </w:pPr>
            <w:r>
              <w:rPr>
                <w:rFonts w:hint="eastAsia" w:ascii="宋体" w:hAnsi="宋体" w:eastAsia="宋体" w:cs="宋体"/>
                <w:b w:val="0"/>
                <w:bCs w:val="0"/>
                <w:spacing w:val="-1"/>
                <w:sz w:val="24"/>
                <w:szCs w:val="24"/>
                <w:highlight w:val="none"/>
                <w:lang w:val="en-US" w:eastAsia="zh-CN"/>
              </w:rPr>
              <w:t xml:space="preserve">4、如采购人或相关部门对成交供应商产品质量有异议，有权提出改进意见。</w:t>
            </w:r>
            <w:r/>
          </w:p>
        </w:tc>
      </w:tr>
    </w:tbl>
    <w:p>
      <w:pPr>
        <w:spacing w:line="0" w:lineRule="atLeast"/>
        <w:rPr>
          <w:rFonts w:hint="eastAsia" w:ascii="宋体" w:hAnsi="宋体"/>
          <w:bCs/>
          <w:sz w:val="24"/>
          <w:szCs w:val="24"/>
          <w:highlight w:val="none"/>
        </w:rPr>
      </w:pPr>
      <w:r>
        <w:rPr>
          <w:rFonts w:hint="eastAsia" w:ascii="宋体" w:hAnsi="宋体"/>
          <w:bCs/>
          <w:sz w:val="24"/>
          <w:szCs w:val="24"/>
          <w:highlight w:val="none"/>
        </w:rPr>
        <w:t xml:space="preserve">（二）商务要求</w:t>
      </w:r>
      <w:r/>
    </w:p>
    <w:p>
      <w:pPr>
        <w:spacing w:line="0" w:lineRule="atLeast"/>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spacing w:line="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付款条件</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1、采购人与成交供应商约定结算价格采取成交供应商报价，采购人审定的方式，由成交供应商每周根据采购人的采购需求计划，参考配送地周边的大型农贸市场的实际价格。采购清单中未列出的品目供应商可按市场实际情况结算。如无异议由甲方经办人签字确认回传给乙方，作为月底对账结算时的依据。      </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2、付款方式:采购人与成交供应商每月底对当月菜品采购与配送费用进行对账，品种、价格以采购人回传的确认单为准，数量、质量以食堂过磅验收结果为准，无误后采购人凭成交供应商开具的统一发票，于次月15 日前以转账支票一次性付给乙方。</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3、每次付款前成交供应商须提供等额发票，否则采购人有权拒绝付款。</w:t>
      </w:r>
      <w:r/>
    </w:p>
    <w:p>
      <w:pPr>
        <w:jc w:val="left"/>
        <w:spacing w:line="0" w:lineRule="atLeast"/>
        <w:rPr>
          <w:rFonts w:hint="eastAsia" w:ascii="宋体" w:hAnsi="宋体" w:eastAsia="宋体" w:cs="宋体"/>
          <w:b w:val="0"/>
          <w:bCs w:val="0"/>
          <w:spacing w:val="-1"/>
          <w:sz w:val="24"/>
          <w:szCs w:val="24"/>
          <w:highlight w:val="none"/>
          <w:lang w:val="en-US" w:eastAsia="zh-CN"/>
        </w:rPr>
      </w:pPr>
      <w:r>
        <w:rPr>
          <w:rFonts w:hint="eastAsia" w:ascii="宋体" w:hAnsi="宋体" w:eastAsia="宋体" w:cs="宋体"/>
          <w:b w:val="0"/>
          <w:bCs w:val="0"/>
          <w:spacing w:val="-1"/>
          <w:sz w:val="24"/>
          <w:szCs w:val="24"/>
          <w:highlight w:val="none"/>
          <w:lang w:val="en-US" w:eastAsia="zh-CN"/>
        </w:rPr>
        <w:t xml:space="preserve">4、因财政审批导致的迟延支付，采购人不承担迟延支付的违约责任。</w:t>
      </w:r>
      <w:r/>
    </w:p>
    <w:p>
      <w:pPr>
        <w:spacing w:line="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spacing w:line="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2.服务时间和地点</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1.服务期限：</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日起至</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日止</w:t>
      </w:r>
      <w:r>
        <w:rPr>
          <w:rFonts w:hint="eastAsia" w:ascii="宋体" w:hAnsi="宋体" w:eastAsia="宋体" w:cs="宋体"/>
          <w:sz w:val="24"/>
          <w:szCs w:val="24"/>
          <w:highlight w:val="none"/>
          <w:lang w:eastAsia="zh-CN"/>
        </w:rPr>
        <w:t xml:space="preserve">（以合同签订之日为准）</w:t>
      </w:r>
      <w:r>
        <w:rPr>
          <w:rFonts w:hint="eastAsia" w:ascii="宋体" w:hAnsi="宋体" w:eastAsia="宋体" w:cs="宋体"/>
          <w:sz w:val="24"/>
          <w:szCs w:val="24"/>
          <w:highlight w:val="none"/>
        </w:rPr>
        <w:t xml:space="preserve">。</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2.服务地点：采购人指定地点。</w:t>
      </w:r>
      <w:r/>
    </w:p>
    <w:p>
      <w:pPr>
        <w:spacing w:line="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spacing w:line="0" w:lineRule="atLeas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合同续签</w:t>
      </w:r>
      <w:r/>
    </w:p>
    <w:p>
      <w:pPr>
        <w:spacing w:line="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期满后，采购人有权根据履约情况决定是否与中标供应商签订后续服务合同或另行采购，续签合同期限一次一年，续签不超过两次。若合同续签时，遇国家政策性调整，如最低工资标准上调，采购人与供应商可以就合同费用按照政策规定进行协商调整。</w:t>
      </w:r>
      <w:r/>
    </w:p>
    <w:p>
      <w:pPr>
        <w:jc w:val="both"/>
        <w:spacing w:line="264" w:lineRule="auto"/>
        <w:rPr>
          <w:rFonts w:hint="eastAsia" w:ascii="黑体" w:eastAsia="黑体"/>
          <w:bCs/>
          <w:sz w:val="44"/>
          <w:szCs w:val="28"/>
        </w:rPr>
        <w:sectPr>
          <w:footerReference w:type="default" r:id="rId14"/>
          <w:footerReference w:type="first" r:id="rId15"/>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黑体" w:eastAsia="黑体"/>
          <w:bCs/>
          <w:sz w:val="44"/>
          <w:szCs w:val="28"/>
        </w:rPr>
      </w:r>
      <w:r/>
    </w:p>
    <w:p>
      <w:pPr>
        <w:jc w:val="center"/>
        <w:spacing w:line="264" w:lineRule="auto"/>
        <w:rPr>
          <w:szCs w:val="21"/>
        </w:rPr>
      </w:pPr>
      <w:r>
        <w:rPr>
          <w:rFonts w:hint="eastAsia" w:ascii="Arial Unicode MS" w:hAnsi="Arial Unicode MS" w:eastAsia="Arial Unicode MS" w:cs="Arial Unicode MS"/>
          <w:color w:val="000000"/>
          <w:sz w:val="36"/>
          <w:szCs w:val="36"/>
        </w:rPr>
        <w:t xml:space="preserve">第五章  评审方法与评审标准</w:t>
      </w:r>
      <w:r/>
    </w:p>
    <w:p>
      <w:pPr>
        <w:numPr>
          <w:ilvl w:val="0"/>
          <w:numId w:val="0"/>
        </w:numPr>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ascii="宋体" w:hAnsi="宋体" w:cs="宋体"/>
          <w:sz w:val="24"/>
          <w:szCs w:val="24"/>
        </w:rPr>
      </w:pPr>
      <w:r>
        <w:rPr>
          <w:rFonts w:hint="eastAsia" w:ascii="宋体" w:hAnsi="宋体" w:cs="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spacing w:line="264" w:lineRule="auto"/>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264" w:lineRule="auto"/>
        <w:rPr>
          <w:rFonts w:ascii="宋体" w:hAnsi="宋体" w:cs="宋体"/>
          <w:sz w:val="24"/>
          <w:szCs w:val="24"/>
        </w:rPr>
      </w:pPr>
      <w:r>
        <w:rPr>
          <w:rFonts w:hint="eastAsia" w:ascii="宋体" w:hAnsi="宋体" w:cs="宋体"/>
          <w:sz w:val="24"/>
          <w:szCs w:val="24"/>
        </w:rPr>
        <w:t xml:space="preserve">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三、评审标准中2.1-2.2项”得分由高到低顺序排列的顺序推荐。</w:t>
      </w:r>
      <w:r/>
    </w:p>
    <w:p>
      <w:pPr>
        <w:numPr>
          <w:ilvl w:val="0"/>
          <w:numId w:val="0"/>
        </w:numPr>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二、政府采购政策功能落实</w:t>
      </w:r>
      <w:r/>
    </w:p>
    <w:p>
      <w:pPr>
        <w:ind w:firstLine="480"/>
        <w:spacing w:line="264" w:lineRule="auto"/>
        <w:rPr>
          <w:rFonts w:ascii="宋体" w:hAnsi="宋体" w:cs="宋体"/>
          <w:sz w:val="24"/>
          <w:szCs w:val="24"/>
        </w:rPr>
      </w:pPr>
      <w:r>
        <w:rPr>
          <w:rFonts w:hint="eastAsia" w:ascii="宋体" w:hAnsi="宋体" w:cs="宋体"/>
          <w:sz w:val="24"/>
          <w:szCs w:val="24"/>
        </w:rPr>
        <w:t xml:space="preserve">本项目专门面向中小企业采购，不执行价格扣除政策，</w:t>
      </w:r>
      <w:r>
        <w:rPr>
          <w:rFonts w:hint="eastAsia" w:ascii="宋体" w:hAnsi="宋体" w:cs="宋体"/>
          <w:sz w:val="24"/>
          <w:szCs w:val="24"/>
          <w:lang w:val="zh-CN"/>
        </w:rPr>
        <w:t xml:space="preserve">供应商应为中小微企业、监狱企业、残疾人福利性单位。</w:t>
      </w:r>
      <w:r>
        <w:rPr>
          <w:rFonts w:hint="eastAsia" w:ascii="宋体" w:hAnsi="宋体" w:cs="宋体"/>
          <w:sz w:val="24"/>
          <w:szCs w:val="24"/>
        </w:rPr>
        <w:t xml:space="preserve"> </w:t>
      </w:r>
      <w:r/>
    </w:p>
    <w:p>
      <w:pPr>
        <w:numPr>
          <w:ilvl w:val="0"/>
          <w:numId w:val="0"/>
        </w:numPr>
        <w:spacing w:line="288" w:lineRule="auto"/>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三、评标标准</w:t>
      </w:r>
      <w:r/>
    </w:p>
    <w:tbl>
      <w:tblPr>
        <w:tblStyle w:val="830"/>
        <w:tblW w:w="54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268"/>
        <w:gridCol w:w="8152"/>
        <w:gridCol w:w="748"/>
      </w:tblGrid>
      <w:tr>
        <w:trPr>
          <w:jc w:val="center"/>
          <w:trHeight w:val="90"/>
        </w:trPr>
        <w:tc>
          <w:tcPr>
            <w:tcW w:w="34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58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评分因素</w:t>
            </w:r>
            <w:r/>
          </w:p>
        </w:tc>
        <w:tc>
          <w:tcPr>
            <w:tcW w:w="3729"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评分标准</w:t>
            </w:r>
            <w:r/>
          </w:p>
        </w:tc>
        <w:tc>
          <w:tcPr>
            <w:tcW w:w="34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分值</w:t>
            </w:r>
            <w:r/>
          </w:p>
        </w:tc>
      </w:tr>
      <w:tr>
        <w:trPr>
          <w:jc w:val="center"/>
          <w:trHeight w:val="654"/>
        </w:trPr>
        <w:tc>
          <w:tcPr>
            <w:tcW w:w="34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w:t>
            </w:r>
            <w:r/>
          </w:p>
        </w:tc>
        <w:tc>
          <w:tcPr>
            <w:tcW w:w="58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价格</w:t>
            </w:r>
            <w:r/>
          </w:p>
          <w:p>
            <w:pPr>
              <w:jc w:val="center"/>
              <w:widowControl/>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10</w:t>
            </w:r>
            <w:r>
              <w:rPr>
                <w:rFonts w:hint="eastAsia" w:ascii="宋体" w:hAnsi="宋体" w:cs="宋体"/>
                <w:b/>
                <w:bCs/>
                <w:color w:val="000000"/>
                <w:szCs w:val="21"/>
              </w:rPr>
              <w:t xml:space="preserve">分）</w:t>
            </w:r>
            <w:r/>
          </w:p>
        </w:tc>
        <w:tc>
          <w:tcPr>
            <w:tcW w:w="3729" w:type="pct"/>
            <w:vAlign w:val="center"/>
            <w:textDirection w:val="lrTb"/>
            <w:noWrap w:val="false"/>
          </w:tcPr>
          <w:p>
            <w:pPr>
              <w:jc w:val="left"/>
              <w:keepLines w:val="0"/>
              <w:keepNext w:val="0"/>
              <w:widowControl/>
              <w:rPr>
                <w:rFonts w:ascii="宋体" w:hAnsi="宋体" w:cs="宋体"/>
                <w:color w:val="000000"/>
                <w:szCs w:val="21"/>
              </w:rPr>
              <w:suppressLineNumbers w:val="0"/>
            </w:pPr>
            <w:r>
              <w:rPr>
                <w:rFonts w:hint="eastAsia" w:ascii="宋体" w:hAnsi="宋体" w:eastAsia="宋体" w:cs="宋体"/>
                <w:color w:val="000000"/>
                <w:sz w:val="21"/>
                <w:szCs w:val="21"/>
                <w:lang w:val="en-US" w:eastAsia="zh-CN" w:bidi="ar"/>
              </w:rPr>
              <w:t xml:space="preserve">采用低价优先法计算，即满足招标文件要求且投标价格最低的投标报价（1-</w:t>
            </w:r>
            <w:r>
              <w:rPr>
                <w:rFonts w:hint="eastAsia" w:ascii="宋体" w:hAnsi="宋体" w:cs="宋体"/>
                <w:color w:val="000000"/>
                <w:sz w:val="21"/>
                <w:szCs w:val="21"/>
                <w:lang w:val="en-US" w:eastAsia="zh-CN" w:bidi="ar"/>
              </w:rPr>
              <w:t xml:space="preserve">优惠率</w:t>
            </w:r>
            <w:r>
              <w:rPr>
                <w:rFonts w:hint="eastAsia" w:ascii="宋体" w:hAnsi="宋体" w:eastAsia="宋体" w:cs="宋体"/>
                <w:color w:val="000000"/>
                <w:sz w:val="21"/>
                <w:szCs w:val="21"/>
                <w:lang w:val="en-US" w:eastAsia="zh-CN" w:bidi="ar"/>
              </w:rPr>
              <w:t xml:space="preserve">）为评标基准价，其价格分为满分。（提醒：如投标人A的</w:t>
            </w:r>
            <w:r>
              <w:rPr>
                <w:rFonts w:hint="eastAsia" w:ascii="宋体" w:hAnsi="宋体" w:cs="宋体"/>
                <w:color w:val="000000"/>
                <w:sz w:val="21"/>
                <w:szCs w:val="21"/>
                <w:lang w:val="en-US" w:eastAsia="zh-CN" w:bidi="ar"/>
              </w:rPr>
              <w:t xml:space="preserve">优惠率</w:t>
            </w:r>
            <w:r>
              <w:rPr>
                <w:rFonts w:hint="eastAsia" w:ascii="宋体" w:hAnsi="宋体" w:eastAsia="宋体" w:cs="宋体"/>
                <w:color w:val="000000"/>
                <w:sz w:val="21"/>
                <w:szCs w:val="21"/>
                <w:lang w:val="en-US" w:eastAsia="zh-CN" w:bidi="ar"/>
              </w:rPr>
              <w:t xml:space="preserve">为5%，投标报价即为95%（1-5%））其他投标人的价格分统一按照下列公式计算：投标报价得分=(评标基准价/投标报价)×</w:t>
            </w:r>
            <w:r>
              <w:rPr>
                <w:rFonts w:hint="eastAsia" w:ascii="宋体" w:hAnsi="宋体" w:cs="宋体"/>
                <w:color w:val="000000"/>
                <w:sz w:val="21"/>
                <w:szCs w:val="21"/>
                <w:lang w:val="en-US" w:eastAsia="zh-CN" w:bidi="ar"/>
              </w:rPr>
              <w:t xml:space="preserve">10</w:t>
            </w:r>
            <w:r>
              <w:rPr>
                <w:rFonts w:hint="eastAsia" w:ascii="宋体" w:hAnsi="宋体" w:eastAsia="宋体" w:cs="宋体"/>
                <w:color w:val="000000"/>
                <w:sz w:val="21"/>
                <w:szCs w:val="21"/>
                <w:lang w:val="en-US" w:eastAsia="zh-CN" w:bidi="ar"/>
              </w:rPr>
              <w:t xml:space="preserve">（小数点保留两位）。</w:t>
            </w:r>
            <w:r/>
          </w:p>
        </w:tc>
        <w:tc>
          <w:tcPr>
            <w:tcW w:w="342" w:type="pct"/>
            <w:vAlign w:val="center"/>
            <w:textDirection w:val="lrTb"/>
            <w:noWrap w:val="false"/>
          </w:tcPr>
          <w:p>
            <w:pPr>
              <w:jc w:val="center"/>
              <w:widowControl/>
              <w:rPr>
                <w:rFonts w:hint="default" w:ascii="宋体" w:hAnsi="宋体" w:eastAsia="宋体" w:cs="宋体"/>
                <w:b/>
                <w:bCs/>
                <w:color w:val="000000"/>
                <w:szCs w:val="21"/>
                <w:lang w:val="en-US" w:eastAsia="zh-CN"/>
              </w:rPr>
            </w:pPr>
            <w:r>
              <w:rPr>
                <w:rFonts w:hint="eastAsia" w:ascii="宋体" w:hAnsi="宋体" w:cs="宋体"/>
                <w:color w:val="auto"/>
                <w:szCs w:val="21"/>
                <w:highlight w:val="none"/>
                <w:lang w:val="en-US" w:eastAsia="zh-CN"/>
              </w:rPr>
              <w:t xml:space="preserve">10</w:t>
            </w:r>
            <w:r/>
          </w:p>
        </w:tc>
      </w:tr>
      <w:tr>
        <w:trPr>
          <w:jc w:val="center"/>
          <w:trHeight w:val="50"/>
        </w:trPr>
        <w:tc>
          <w:tcPr>
            <w:tcW w:w="34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2.1</w:t>
            </w:r>
            <w:r/>
          </w:p>
        </w:tc>
        <w:tc>
          <w:tcPr>
            <w:tcW w:w="580" w:type="pct"/>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食材供应方案</w:t>
            </w:r>
            <w:r/>
          </w:p>
          <w:p>
            <w:pPr>
              <w:jc w:val="center"/>
              <w:widowControl/>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56</w:t>
            </w:r>
            <w:r>
              <w:rPr>
                <w:rFonts w:hint="eastAsia" w:ascii="宋体" w:hAnsi="宋体" w:cs="宋体"/>
                <w:b/>
                <w:bCs/>
                <w:color w:val="000000"/>
                <w:szCs w:val="21"/>
              </w:rPr>
              <w:t xml:space="preserve">分）</w:t>
            </w:r>
            <w:r/>
          </w:p>
        </w:tc>
        <w:tc>
          <w:tcPr>
            <w:tcW w:w="3729" w:type="pct"/>
            <w:vAlign w:val="center"/>
            <w:textDirection w:val="lrTb"/>
            <w:noWrap w:val="false"/>
          </w:tcPr>
          <w:p>
            <w:pPr>
              <w:jc w:val="both"/>
              <w:rPr>
                <w:rFonts w:hint="eastAsia" w:ascii="宋体" w:hAnsi="宋体" w:cs="宋体"/>
                <w:b/>
                <w:bCs/>
                <w:color w:val="auto"/>
                <w:sz w:val="22"/>
                <w:szCs w:val="22"/>
                <w:highlight w:val="none"/>
                <w:lang w:eastAsia="en-US"/>
              </w:rPr>
            </w:pPr>
            <w:r>
              <w:rPr>
                <w:rFonts w:hint="eastAsia" w:ascii="宋体" w:hAnsi="宋体" w:cs="宋体"/>
                <w:b/>
                <w:bCs/>
                <w:color w:val="auto"/>
                <w:sz w:val="22"/>
                <w:szCs w:val="22"/>
                <w:highlight w:val="none"/>
                <w:lang w:eastAsia="en-US"/>
              </w:rPr>
              <w:t xml:space="preserve">货物质量保证</w:t>
            </w:r>
            <w:r/>
          </w:p>
          <w:p>
            <w:p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根据供应商的产品质量保证措施（包含是否具有自主或合作的种植基地等）进行综合评审：</w:t>
            </w:r>
            <w:r/>
          </w:p>
          <w:p>
            <w:p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1.产品质量保证措施科学、合理、完善、可行，满足采购需求的得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2.产品质量保证措施较科学、合理、可行，较能满足采购需求的得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3.产品质量保证措施不够科学、合理、可行，基本满足采购需求的得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tabs>
                <w:tab w:val="left" w:pos="1260" w:leader="none"/>
              </w:tabs>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.产品质量保证措施较差的得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p>
          <w:p>
            <w:pPr>
              <w:widowControl/>
              <w:rPr>
                <w:rFonts w:ascii="宋体" w:hAnsi="宋体" w:cs="宋体"/>
                <w:color w:val="000000"/>
                <w:szCs w:val="21"/>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.未提供不得分。</w:t>
            </w:r>
            <w:r/>
          </w:p>
        </w:tc>
        <w:tc>
          <w:tcPr>
            <w:tcW w:w="342" w:type="pct"/>
            <w:vAlign w:val="center"/>
            <w:textDirection w:val="lrTb"/>
            <w:noWrap w:val="false"/>
          </w:tcPr>
          <w:p>
            <w:pPr>
              <w:jc w:val="center"/>
              <w:tabs>
                <w:tab w:val="left" w:pos="126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514"/>
        </w:trPr>
        <w:tc>
          <w:tcPr>
            <w:tcW w:w="34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2.2</w:t>
            </w:r>
            <w:r/>
          </w:p>
        </w:tc>
        <w:tc>
          <w:tcPr>
            <w:tcW w:w="580" w:type="pct"/>
            <w:vAlign w:val="center"/>
            <w:vMerge w:val="continue"/>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tcW w:w="3729" w:type="pct"/>
            <w:vAlign w:val="center"/>
            <w:textDirection w:val="lrTb"/>
            <w:noWrap w:val="false"/>
          </w:tcPr>
          <w:p>
            <w:pPr>
              <w:widowControl/>
              <w:rPr>
                <w:rFonts w:ascii="宋体" w:hAnsi="宋体"/>
                <w:color w:val="000000"/>
              </w:rPr>
            </w:pPr>
            <w:r>
              <w:rPr>
                <w:rFonts w:hint="eastAsia" w:ascii="宋体" w:hAnsi="宋体" w:cs="宋体"/>
                <w:b/>
                <w:bCs/>
                <w:color w:val="000000"/>
                <w:szCs w:val="21"/>
              </w:rPr>
              <w:t xml:space="preserve">配送方案</w:t>
            </w:r>
            <w:r/>
          </w:p>
          <w:p>
            <w:p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根据供应商对配送体系、运输条件、投入人员情况进行综合评审：</w:t>
            </w:r>
            <w:r/>
          </w:p>
          <w:p>
            <w:pPr>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1.配送体系完整、运输条件优越、</w:t>
            </w:r>
            <w:r>
              <w:rPr>
                <w:rFonts w:ascii="宋体" w:hAnsi="宋体" w:cs="宋体"/>
                <w:color w:val="auto"/>
                <w:szCs w:val="21"/>
                <w:highlight w:val="none"/>
              </w:rPr>
              <w:t xml:space="preserve">人员安排合理</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2.配送体系较完整、运输条件较优越、</w:t>
            </w:r>
            <w:r>
              <w:rPr>
                <w:rFonts w:ascii="宋体" w:hAnsi="宋体" w:cs="宋体"/>
                <w:color w:val="auto"/>
                <w:szCs w:val="21"/>
                <w:highlight w:val="none"/>
              </w:rPr>
              <w:t xml:space="preserve">人员安排</w:t>
            </w:r>
            <w:r>
              <w:rPr>
                <w:rFonts w:hint="eastAsia" w:ascii="宋体" w:hAnsi="宋体" w:cs="宋体"/>
                <w:color w:val="auto"/>
                <w:szCs w:val="21"/>
                <w:highlight w:val="none"/>
              </w:rPr>
              <w:t xml:space="preserve">较</w:t>
            </w:r>
            <w:r>
              <w:rPr>
                <w:rFonts w:ascii="宋体" w:hAnsi="宋体" w:cs="宋体"/>
                <w:color w:val="auto"/>
                <w:szCs w:val="21"/>
                <w:highlight w:val="none"/>
              </w:rPr>
              <w:t xml:space="preserve">合理</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3.配送体系、运输条件一般、</w:t>
            </w:r>
            <w:r>
              <w:rPr>
                <w:rFonts w:ascii="宋体" w:hAnsi="宋体" w:cs="宋体"/>
                <w:color w:val="auto"/>
                <w:szCs w:val="21"/>
                <w:highlight w:val="none"/>
              </w:rPr>
              <w:t xml:space="preserve">人员安排</w:t>
            </w:r>
            <w:r>
              <w:rPr>
                <w:rFonts w:hint="eastAsia" w:ascii="宋体" w:hAnsi="宋体" w:cs="宋体"/>
                <w:color w:val="auto"/>
                <w:szCs w:val="21"/>
                <w:highlight w:val="none"/>
              </w:rPr>
              <w:t xml:space="preserve">不</w:t>
            </w:r>
            <w:r>
              <w:rPr>
                <w:rFonts w:ascii="宋体" w:hAnsi="宋体" w:cs="宋体"/>
                <w:color w:val="auto"/>
                <w:szCs w:val="21"/>
                <w:highlight w:val="none"/>
              </w:rPr>
              <w:t xml:space="preserve">合理</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4.配送体系、运输条件、</w:t>
            </w:r>
            <w:r>
              <w:rPr>
                <w:rFonts w:ascii="宋体" w:hAnsi="宋体" w:cs="宋体"/>
                <w:color w:val="auto"/>
                <w:szCs w:val="21"/>
                <w:highlight w:val="none"/>
              </w:rPr>
              <w:t xml:space="preserve">人员安排</w:t>
            </w:r>
            <w:r>
              <w:rPr>
                <w:rFonts w:hint="eastAsia" w:ascii="宋体" w:hAnsi="宋体" w:cs="宋体"/>
                <w:color w:val="auto"/>
                <w:szCs w:val="21"/>
                <w:highlight w:val="none"/>
              </w:rPr>
              <w:t xml:space="preserve">差的得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p>
          <w:p>
            <w:pPr>
              <w:widowControl/>
              <w:rPr>
                <w:rFonts w:ascii="宋体" w:hAnsi="宋体" w:cs="宋体"/>
                <w:color w:val="000000"/>
                <w:szCs w:val="21"/>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.未提供不得分。</w:t>
            </w:r>
            <w:r/>
          </w:p>
        </w:tc>
        <w:tc>
          <w:tcPr>
            <w:tcW w:w="342" w:type="pct"/>
            <w:vAlign w:val="center"/>
            <w:textDirection w:val="lrTb"/>
            <w:noWrap w:val="false"/>
          </w:tcPr>
          <w:p>
            <w:pPr>
              <w:jc w:val="center"/>
              <w:tabs>
                <w:tab w:val="left" w:pos="126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50"/>
        </w:trPr>
        <w:tc>
          <w:tcPr>
            <w:tcW w:w="34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2.3</w:t>
            </w:r>
            <w:r/>
          </w:p>
        </w:tc>
        <w:tc>
          <w:tcPr>
            <w:tcW w:w="580" w:type="pct"/>
            <w:vAlign w:val="center"/>
            <w:vMerge w:val="continue"/>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tcW w:w="3729" w:type="pct"/>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应急预案</w:t>
            </w:r>
            <w:r/>
          </w:p>
          <w:p>
            <w:pPr>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应急预案（包含但不限于自然灾害预案、因食物中毒或者其它食源性疾患，以及因交通、天气等原因不能按时送达配餐等突发事件的应急预案等），根据响应单位提供的方案详尽程度、科学可行性横向比较：</w:t>
            </w:r>
            <w:r/>
          </w:p>
          <w:p>
            <w:pPr>
              <w:numPr>
                <w:ilvl w:val="0"/>
                <w:numId w:val="0"/>
              </w:num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突发事件应急预案非常全面、细致、可行、针对性强的得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numPr>
                <w:ilvl w:val="0"/>
                <w:numId w:val="0"/>
              </w:numPr>
              <w:tabs>
                <w:tab w:val="left" w:pos="1260" w:leader="none"/>
              </w:tabs>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.突发事件应急预案较全面、细致、针对性较强的得</w:t>
            </w:r>
            <w:r>
              <w:rPr>
                <w:rFonts w:ascii="宋体" w:hAnsi="宋体" w:cs="宋体"/>
                <w:color w:val="auto"/>
                <w:szCs w:val="21"/>
                <w:highlight w:val="none"/>
              </w:rPr>
              <w:t xml:space="preserve">6</w:t>
            </w:r>
            <w:r>
              <w:rPr>
                <w:rFonts w:hint="eastAsia" w:ascii="宋体" w:hAnsi="宋体" w:cs="宋体"/>
                <w:color w:val="auto"/>
                <w:szCs w:val="21"/>
                <w:highlight w:val="none"/>
              </w:rPr>
              <w:t xml:space="preserve">分；</w:t>
            </w:r>
            <w:r/>
          </w:p>
          <w:p>
            <w:pPr>
              <w:tabs>
                <w:tab w:val="left" w:pos="1260" w:leader="none"/>
              </w:tabs>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.突发事件应急预案一般的得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tabs>
                <w:tab w:val="left" w:pos="1260" w:leader="none"/>
              </w:tabs>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.应急预案较差的得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widowControl/>
              <w:rPr>
                <w:rFonts w:ascii="宋体" w:hAnsi="宋体" w:cs="宋体"/>
                <w:color w:val="000000"/>
                <w:szCs w:val="21"/>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.未提供不得分。</w:t>
            </w:r>
            <w:r/>
          </w:p>
        </w:tc>
        <w:tc>
          <w:tcPr>
            <w:tcW w:w="342" w:type="pct"/>
            <w:vAlign w:val="center"/>
            <w:textDirection w:val="lrTb"/>
            <w:noWrap w:val="false"/>
          </w:tcPr>
          <w:p>
            <w:pPr>
              <w:jc w:val="center"/>
              <w:widowControl/>
              <w:rPr>
                <w:rFonts w:hint="eastAsia" w:ascii="宋体" w:hAnsi="宋体" w:eastAsia="宋体" w:cs="宋体"/>
                <w:b/>
                <w:bCs/>
                <w:color w:val="000000"/>
                <w:szCs w:val="21"/>
                <w:lang w:eastAsia="zh-CN"/>
              </w:rPr>
            </w:pPr>
            <w:r>
              <w:rPr>
                <w:rFonts w:hint="eastAsia" w:ascii="宋体" w:hAnsi="宋体" w:cs="宋体"/>
                <w:b/>
                <w:bCs/>
                <w:color w:val="000000"/>
                <w:szCs w:val="21"/>
                <w:lang w:val="en-US" w:eastAsia="zh-CN"/>
              </w:rPr>
              <w:t xml:space="preserve">8</w:t>
            </w:r>
            <w:r/>
          </w:p>
        </w:tc>
      </w:tr>
      <w:tr>
        <w:trPr>
          <w:jc w:val="center"/>
          <w:trHeight w:val="1864"/>
        </w:trPr>
        <w:tc>
          <w:tcPr>
            <w:tcW w:w="34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2.4</w:t>
            </w:r>
            <w:r/>
          </w:p>
        </w:tc>
        <w:tc>
          <w:tcPr>
            <w:tcW w:w="580" w:type="pct"/>
            <w:vAlign w:val="center"/>
            <w:vMerge w:val="continue"/>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tcW w:w="3729" w:type="pct"/>
            <w:vAlign w:val="center"/>
            <w:textDirection w:val="lrTb"/>
            <w:noWrap w:val="false"/>
          </w:tcPr>
          <w:p>
            <w:pPr>
              <w:widowControl/>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rPr>
              <w:t xml:space="preserve">售后</w:t>
            </w:r>
            <w:r>
              <w:rPr>
                <w:rFonts w:hint="eastAsia" w:ascii="宋体" w:hAnsi="宋体" w:cs="宋体"/>
                <w:b/>
                <w:bCs/>
                <w:color w:val="auto"/>
                <w:sz w:val="22"/>
                <w:szCs w:val="22"/>
                <w:highlight w:val="none"/>
                <w:lang w:eastAsia="zh-CN"/>
              </w:rPr>
              <w:t xml:space="preserve">服务及退换货</w:t>
            </w:r>
            <w:r>
              <w:rPr>
                <w:rFonts w:hint="eastAsia" w:ascii="宋体" w:hAnsi="宋体" w:cs="宋体"/>
                <w:b/>
                <w:bCs/>
                <w:color w:val="auto"/>
                <w:sz w:val="22"/>
                <w:szCs w:val="22"/>
                <w:highlight w:val="none"/>
              </w:rPr>
              <w:t xml:space="preserve">服务保障措施</w:t>
            </w:r>
            <w:r/>
          </w:p>
          <w:p>
            <w:p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对供应商的售后</w:t>
            </w:r>
            <w:r>
              <w:rPr>
                <w:rFonts w:hint="eastAsia" w:ascii="宋体" w:hAnsi="宋体" w:cs="宋体"/>
                <w:color w:val="auto"/>
                <w:szCs w:val="21"/>
                <w:highlight w:val="none"/>
                <w:lang w:eastAsia="zh-CN"/>
              </w:rPr>
              <w:t xml:space="preserve">服务及退换货</w:t>
            </w:r>
            <w:r>
              <w:rPr>
                <w:rFonts w:hint="eastAsia" w:ascii="宋体" w:hAnsi="宋体" w:cs="宋体"/>
                <w:color w:val="auto"/>
                <w:szCs w:val="21"/>
                <w:highlight w:val="none"/>
              </w:rPr>
              <w:t xml:space="preserve">服务保障措施进行综合评审：</w:t>
            </w:r>
            <w:r/>
          </w:p>
          <w:p>
            <w:p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1.供应商售后</w:t>
            </w:r>
            <w:r>
              <w:rPr>
                <w:rFonts w:hint="eastAsia" w:ascii="宋体" w:hAnsi="宋体" w:cs="宋体"/>
                <w:color w:val="auto"/>
                <w:szCs w:val="21"/>
                <w:highlight w:val="none"/>
                <w:lang w:eastAsia="zh-CN"/>
              </w:rPr>
              <w:t xml:space="preserve">服务及退换货</w:t>
            </w:r>
            <w:r>
              <w:rPr>
                <w:rFonts w:hint="eastAsia" w:ascii="宋体" w:hAnsi="宋体" w:cs="宋体"/>
                <w:color w:val="auto"/>
                <w:szCs w:val="21"/>
                <w:highlight w:val="none"/>
              </w:rPr>
              <w:t xml:space="preserve">服务保障措施完善、科学的得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2.供应商售后</w:t>
            </w:r>
            <w:r>
              <w:rPr>
                <w:rFonts w:hint="eastAsia" w:ascii="宋体" w:hAnsi="宋体" w:cs="宋体"/>
                <w:color w:val="auto"/>
                <w:szCs w:val="21"/>
                <w:highlight w:val="none"/>
                <w:lang w:eastAsia="zh-CN"/>
              </w:rPr>
              <w:t xml:space="preserve">服务及退换货</w:t>
            </w:r>
            <w:r>
              <w:rPr>
                <w:rFonts w:hint="eastAsia" w:ascii="宋体" w:hAnsi="宋体" w:cs="宋体"/>
                <w:color w:val="auto"/>
                <w:szCs w:val="21"/>
                <w:highlight w:val="none"/>
              </w:rPr>
              <w:t xml:space="preserve">服务保障措施较完善、科学的得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tabs>
                <w:tab w:val="left" w:pos="12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3.供应商售后</w:t>
            </w:r>
            <w:r>
              <w:rPr>
                <w:rFonts w:hint="eastAsia" w:ascii="宋体" w:hAnsi="宋体" w:cs="宋体"/>
                <w:color w:val="auto"/>
                <w:szCs w:val="21"/>
                <w:highlight w:val="none"/>
                <w:lang w:eastAsia="zh-CN"/>
              </w:rPr>
              <w:t xml:space="preserve">服务及退换货</w:t>
            </w:r>
            <w:r>
              <w:rPr>
                <w:rFonts w:hint="eastAsia" w:ascii="宋体" w:hAnsi="宋体" w:cs="宋体"/>
                <w:color w:val="auto"/>
                <w:szCs w:val="21"/>
                <w:highlight w:val="none"/>
              </w:rPr>
              <w:t xml:space="preserve">服务保障措施不够完善、科学的得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tabs>
                <w:tab w:val="left" w:pos="1260" w:leader="none"/>
              </w:tabs>
              <w:rPr>
                <w:rFonts w:ascii="宋体" w:hAnsi="宋体" w:cs="宋体"/>
                <w:color w:val="auto"/>
                <w:szCs w:val="21"/>
                <w:highlight w:val="none"/>
              </w:rPr>
            </w:pPr>
            <w:r>
              <w:rPr>
                <w:rFonts w:hint="eastAsia" w:ascii="宋体" w:hAnsi="宋体" w:cs="宋体"/>
                <w:color w:val="auto"/>
                <w:szCs w:val="21"/>
                <w:highlight w:val="none"/>
              </w:rPr>
              <w:t xml:space="preserve">4.供应商售后</w:t>
            </w:r>
            <w:r>
              <w:rPr>
                <w:rFonts w:hint="eastAsia" w:ascii="宋体" w:hAnsi="宋体" w:cs="宋体"/>
                <w:color w:val="auto"/>
                <w:szCs w:val="21"/>
                <w:highlight w:val="none"/>
                <w:lang w:eastAsia="zh-CN"/>
              </w:rPr>
              <w:t xml:space="preserve">服务及退换货</w:t>
            </w:r>
            <w:r>
              <w:rPr>
                <w:rFonts w:hint="eastAsia" w:ascii="宋体" w:hAnsi="宋体" w:cs="宋体"/>
                <w:color w:val="auto"/>
                <w:szCs w:val="21"/>
                <w:highlight w:val="none"/>
              </w:rPr>
              <w:t xml:space="preserve">服务保障措施较差的得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r>
              <w:rPr>
                <w:rFonts w:ascii="宋体" w:hAnsi="宋体" w:cs="宋体"/>
                <w:color w:val="auto"/>
                <w:szCs w:val="21"/>
                <w:highlight w:val="none"/>
              </w:rPr>
              <w:t xml:space="preserve">5</w:t>
            </w:r>
            <w:r>
              <w:rPr>
                <w:rFonts w:hint="eastAsia" w:ascii="宋体" w:hAnsi="宋体" w:cs="宋体"/>
                <w:color w:val="auto"/>
                <w:szCs w:val="21"/>
                <w:highlight w:val="none"/>
              </w:rPr>
              <w:t xml:space="preserve">.未提供不得分</w:t>
            </w:r>
            <w:r>
              <w:rPr>
                <w:rFonts w:hint="eastAsia" w:ascii="宋体" w:hAnsi="宋体" w:cs="宋体"/>
                <w:color w:val="auto"/>
                <w:szCs w:val="21"/>
                <w:highlight w:val="none"/>
                <w:lang w:eastAsia="zh-CN"/>
              </w:rPr>
              <w:t xml:space="preserve">。</w:t>
            </w:r>
            <w:r/>
          </w:p>
        </w:tc>
        <w:tc>
          <w:tcPr>
            <w:tcW w:w="342" w:type="pct"/>
            <w:vAlign w:val="center"/>
            <w:textDirection w:val="lrTb"/>
            <w:noWrap w:val="false"/>
          </w:tcPr>
          <w:p>
            <w:pPr>
              <w:jc w:val="center"/>
              <w:widowControl/>
              <w:rPr>
                <w:rFonts w:hint="default"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8</w:t>
            </w:r>
            <w:r/>
          </w:p>
        </w:tc>
      </w:tr>
      <w:tr>
        <w:trPr>
          <w:jc w:val="center"/>
          <w:trHeight w:val="1259"/>
        </w:trPr>
        <w:tc>
          <w:tcPr>
            <w:tcW w:w="348" w:type="pct"/>
            <w:vAlign w:val="center"/>
            <w:textDirection w:val="lrTb"/>
            <w:noWrap w:val="false"/>
          </w:tcPr>
          <w:p>
            <w:pPr>
              <w:jc w:val="center"/>
              <w:widowControl/>
              <w:rPr>
                <w:rFonts w:hint="default"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2.5</w:t>
            </w:r>
            <w:r/>
          </w:p>
        </w:tc>
        <w:tc>
          <w:tcPr>
            <w:tcW w:w="580" w:type="pct"/>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3729" w:type="pct"/>
            <w:vAlign w:val="center"/>
            <w:textDirection w:val="lrTb"/>
            <w:noWrap w:val="false"/>
          </w:tcPr>
          <w:p>
            <w:pPr>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日常配送方案及响应时间</w:t>
            </w:r>
            <w:r/>
          </w:p>
          <w:p>
            <w:pPr>
              <w:jc w:val="left"/>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评委根据投标人提供的日常配送方案及响应时间评分，投标人根据采购人提出的采购需求提供的日常配送方案。</w:t>
            </w:r>
            <w:r/>
          </w:p>
          <w:p>
            <w:pPr>
              <w:numPr>
                <w:ilvl w:val="0"/>
                <w:numId w:val="0"/>
              </w:numPr>
              <w:jc w:val="left"/>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1.合理可行，针对性强的得10分；</w:t>
            </w:r>
            <w:r/>
          </w:p>
          <w:p>
            <w:pPr>
              <w:numPr>
                <w:ilvl w:val="0"/>
                <w:numId w:val="0"/>
              </w:numPr>
              <w:jc w:val="left"/>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2.方案比较合理可行，有一定针对性的得7分；</w:t>
            </w:r>
            <w:r/>
          </w:p>
          <w:p>
            <w:pPr>
              <w:numPr>
                <w:ilvl w:val="0"/>
                <w:numId w:val="0"/>
              </w:numPr>
              <w:jc w:val="left"/>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3.方案合理可行性、针对性一般的得4分；</w:t>
            </w:r>
            <w:r/>
          </w:p>
          <w:p>
            <w:pPr>
              <w:numPr>
                <w:ilvl w:val="0"/>
                <w:numId w:val="0"/>
              </w:numPr>
              <w:jc w:val="left"/>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4.投标人承诺日常配送到位，完全响应采购文件中提出的送达时间标准的得</w:t>
            </w:r>
            <w:r>
              <w:rPr>
                <w:rFonts w:hint="eastAsia" w:ascii="宋体" w:hAnsi="宋体" w:cs="宋体"/>
                <w:spacing w:val="1"/>
                <w:highlight w:val="none"/>
                <w:lang w:val="en-US" w:eastAsia="zh-CN"/>
              </w:rPr>
              <w:t xml:space="preserve">1</w:t>
            </w:r>
            <w:r>
              <w:rPr>
                <w:rFonts w:hint="eastAsia" w:ascii="宋体" w:hAnsi="宋体" w:eastAsia="宋体" w:cs="宋体"/>
                <w:spacing w:val="1"/>
                <w:highlight w:val="none"/>
                <w:lang w:val="en-US" w:eastAsia="zh-CN"/>
              </w:rPr>
              <w:t xml:space="preserve">分，</w:t>
            </w:r>
            <w:r/>
          </w:p>
          <w:p>
            <w:pPr>
              <w:jc w:val="both"/>
              <w:widowControl/>
              <w:rPr>
                <w:rFonts w:hint="eastAsia" w:ascii="宋体" w:hAnsi="宋体" w:eastAsia="宋体" w:cs="宋体"/>
                <w:b/>
                <w:bCs/>
                <w:color w:val="000000"/>
                <w:szCs w:val="21"/>
                <w:lang w:eastAsia="zh-CN"/>
              </w:rPr>
            </w:pPr>
            <w:r>
              <w:rPr>
                <w:rFonts w:hint="eastAsia" w:ascii="宋体" w:hAnsi="宋体" w:eastAsia="宋体" w:cs="宋体"/>
                <w:spacing w:val="1"/>
                <w:highlight w:val="none"/>
                <w:lang w:val="en-US" w:eastAsia="zh-CN"/>
              </w:rPr>
              <w:t xml:space="preserve">5.其他不得分。</w:t>
            </w:r>
            <w:r/>
          </w:p>
        </w:tc>
        <w:tc>
          <w:tcPr>
            <w:tcW w:w="342" w:type="pct"/>
            <w:vAlign w:val="center"/>
            <w:textDirection w:val="lrTb"/>
            <w:noWrap w:val="false"/>
          </w:tcPr>
          <w:p>
            <w:pPr>
              <w:jc w:val="center"/>
              <w:widowControl/>
              <w:rPr>
                <w:rFonts w:hint="default"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10</w:t>
            </w:r>
            <w:r/>
          </w:p>
        </w:tc>
      </w:tr>
      <w:tr>
        <w:trPr>
          <w:jc w:val="center"/>
          <w:trHeight w:val="1259"/>
        </w:trPr>
        <w:tc>
          <w:tcPr>
            <w:tcW w:w="348" w:type="pct"/>
            <w:vAlign w:val="center"/>
            <w:textDirection w:val="lrTb"/>
            <w:noWrap w:val="false"/>
          </w:tcPr>
          <w:p>
            <w:pPr>
              <w:jc w:val="center"/>
              <w:widowControl/>
              <w:rPr>
                <w:rFonts w:hint="default" w:ascii="宋体" w:hAnsi="宋体" w:cs="宋体"/>
                <w:b/>
                <w:bCs/>
                <w:color w:val="000000"/>
                <w:szCs w:val="21"/>
                <w:lang w:val="en-US" w:eastAsia="zh-CN"/>
              </w:rPr>
            </w:pPr>
            <w:r>
              <w:rPr>
                <w:rFonts w:hint="eastAsia" w:ascii="宋体" w:hAnsi="宋体" w:cs="宋体"/>
                <w:b/>
                <w:bCs/>
                <w:color w:val="000000"/>
                <w:szCs w:val="21"/>
                <w:lang w:val="en-US" w:eastAsia="zh-CN"/>
              </w:rPr>
              <w:t xml:space="preserve">2.6</w:t>
            </w:r>
            <w:r/>
          </w:p>
        </w:tc>
        <w:tc>
          <w:tcPr>
            <w:tcW w:w="580" w:type="pct"/>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3729" w:type="pct"/>
            <w:vAlign w:val="center"/>
            <w:textDirection w:val="lrTb"/>
            <w:noWrap w:val="false"/>
          </w:tcPr>
          <w:p>
            <w:pPr>
              <w:jc w:val="both"/>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专用库房评估</w:t>
            </w:r>
            <w:r/>
          </w:p>
          <w:p>
            <w:pPr>
              <w:jc w:val="both"/>
              <w:widowControl/>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评委根据投标人提供应商提供专用库房照片，包括常温库、保鲜库、冷藏库、分拣中心等，评委根据供应商的库房状况（包括但不限于：库房按照功能区域划分，产品备货充足，现场冷冻库温度在-15℃以下及卫生整洁</w:t>
            </w:r>
            <w:r>
              <w:rPr>
                <w:rFonts w:hint="eastAsia" w:ascii="宋体" w:hAnsi="宋体" w:cs="宋体"/>
                <w:spacing w:val="1"/>
                <w:highlight w:val="none"/>
                <w:lang w:val="en-US" w:eastAsia="zh-CN"/>
              </w:rPr>
              <w:t xml:space="preserve">）进行评分</w:t>
            </w:r>
            <w:r>
              <w:rPr>
                <w:rFonts w:hint="eastAsia" w:ascii="宋体" w:hAnsi="宋体" w:eastAsia="宋体" w:cs="宋体"/>
                <w:spacing w:val="1"/>
                <w:highlight w:val="none"/>
                <w:lang w:val="en-US" w:eastAsia="zh-CN"/>
              </w:rPr>
              <w:t xml:space="preserve">。</w:t>
            </w:r>
            <w:r>
              <w:rPr>
                <w:rFonts w:hint="eastAsia" w:ascii="宋体" w:hAnsi="宋体" w:eastAsia="宋体" w:cs="宋体"/>
                <w:sz w:val="22"/>
                <w:szCs w:val="22"/>
                <w:highlight w:val="none"/>
              </w:rPr>
              <w:t xml:space="preserve">（提供的图片须内容清晰完整且体现评审信息，否则视为未提供，未按要求提供不得分）。</w:t>
            </w:r>
            <w:r/>
          </w:p>
          <w:p>
            <w:pPr>
              <w:numPr>
                <w:ilvl w:val="0"/>
                <w:numId w:val="5"/>
              </w:numPr>
              <w:jc w:val="both"/>
              <w:widowControl/>
              <w:rPr>
                <w:rFonts w:hint="eastAsia" w:ascii="宋体" w:hAnsi="宋体" w:cs="宋体"/>
                <w:spacing w:val="1"/>
                <w:highlight w:val="none"/>
                <w:lang w:val="en-US" w:eastAsia="zh-CN"/>
              </w:rPr>
            </w:pPr>
            <w:r>
              <w:rPr>
                <w:rFonts w:hint="eastAsia" w:ascii="宋体" w:hAnsi="宋体" w:cs="宋体"/>
                <w:spacing w:val="1"/>
                <w:highlight w:val="none"/>
                <w:lang w:val="en-US" w:eastAsia="zh-CN"/>
              </w:rPr>
              <w:t xml:space="preserve">库房卫生状况优秀、设备先进、分区完善、卫生状况的得10分；</w:t>
            </w:r>
            <w:r/>
          </w:p>
          <w:p>
            <w:pPr>
              <w:numPr>
                <w:ilvl w:val="0"/>
                <w:numId w:val="5"/>
              </w:numPr>
              <w:jc w:val="both"/>
              <w:widowControl/>
              <w:rPr>
                <w:rFonts w:hint="default" w:ascii="宋体" w:hAnsi="宋体" w:cs="宋体"/>
                <w:spacing w:val="1"/>
                <w:highlight w:val="none"/>
                <w:lang w:val="en-US" w:eastAsia="zh-CN"/>
              </w:rPr>
            </w:pPr>
            <w:r>
              <w:rPr>
                <w:rFonts w:hint="eastAsia" w:ascii="宋体" w:hAnsi="宋体" w:cs="宋体"/>
                <w:spacing w:val="1"/>
                <w:highlight w:val="none"/>
                <w:lang w:val="en-US" w:eastAsia="zh-CN"/>
              </w:rPr>
              <w:t xml:space="preserve">库房卫生状况良好、设备较新进、分区较完善的得7分；</w:t>
            </w:r>
            <w:r/>
          </w:p>
          <w:p>
            <w:pPr>
              <w:numPr>
                <w:ilvl w:val="0"/>
                <w:numId w:val="5"/>
              </w:numPr>
              <w:jc w:val="both"/>
              <w:widowControl/>
              <w:rPr>
                <w:rFonts w:hint="default" w:ascii="宋体" w:hAnsi="宋体" w:cs="宋体"/>
                <w:spacing w:val="1"/>
                <w:highlight w:val="none"/>
                <w:lang w:val="en-US" w:eastAsia="zh-CN"/>
              </w:rPr>
            </w:pPr>
            <w:r>
              <w:rPr>
                <w:rFonts w:hint="eastAsia" w:ascii="宋体" w:hAnsi="宋体" w:cs="宋体"/>
                <w:spacing w:val="1"/>
                <w:highlight w:val="none"/>
                <w:lang w:val="en-US" w:eastAsia="zh-CN"/>
              </w:rPr>
              <w:t xml:space="preserve">库房卫生状况一般、设备一般、分区基本完善的得4分；</w:t>
            </w:r>
            <w:r/>
          </w:p>
          <w:p>
            <w:pPr>
              <w:numPr>
                <w:ilvl w:val="0"/>
                <w:numId w:val="5"/>
              </w:numPr>
              <w:jc w:val="both"/>
              <w:widowControl/>
              <w:rPr>
                <w:rFonts w:hint="default" w:ascii="宋体" w:hAnsi="宋体" w:cs="宋体"/>
                <w:spacing w:val="1"/>
                <w:highlight w:val="none"/>
                <w:lang w:val="en-US" w:eastAsia="zh-CN"/>
              </w:rPr>
            </w:pPr>
            <w:r>
              <w:rPr>
                <w:rFonts w:hint="eastAsia" w:ascii="宋体" w:hAnsi="宋体" w:cs="宋体"/>
                <w:spacing w:val="1"/>
                <w:highlight w:val="none"/>
                <w:lang w:val="en-US" w:eastAsia="zh-CN"/>
              </w:rPr>
              <w:t xml:space="preserve">库房卫生状况差、设备落后、分区不完善的得1分；</w:t>
            </w:r>
            <w:r/>
          </w:p>
          <w:p>
            <w:pPr>
              <w:numPr>
                <w:ilvl w:val="0"/>
                <w:numId w:val="5"/>
              </w:numPr>
              <w:jc w:val="both"/>
              <w:widowControl/>
              <w:rPr>
                <w:rFonts w:hint="default" w:ascii="宋体" w:hAnsi="宋体" w:cs="宋体"/>
                <w:spacing w:val="1"/>
                <w:highlight w:val="none"/>
                <w:lang w:val="en-US" w:eastAsia="zh-CN"/>
              </w:rPr>
            </w:pPr>
            <w:r>
              <w:rPr>
                <w:rFonts w:hint="eastAsia" w:ascii="宋体" w:hAnsi="宋体" w:cs="宋体"/>
                <w:spacing w:val="1"/>
                <w:highlight w:val="none"/>
                <w:lang w:val="en-US" w:eastAsia="zh-CN"/>
              </w:rPr>
              <w:t xml:space="preserve">未提供不得分。</w:t>
            </w:r>
            <w:r/>
          </w:p>
        </w:tc>
        <w:tc>
          <w:tcPr>
            <w:tcW w:w="342" w:type="pct"/>
            <w:vAlign w:val="center"/>
            <w:textDirection w:val="lrTb"/>
            <w:noWrap w:val="false"/>
          </w:tcPr>
          <w:p>
            <w:pPr>
              <w:jc w:val="center"/>
              <w:widowControl/>
              <w:rPr>
                <w:rFonts w:hint="default" w:ascii="宋体" w:hAnsi="宋体" w:cs="宋体"/>
                <w:b/>
                <w:bCs/>
                <w:color w:val="000000"/>
                <w:szCs w:val="21"/>
                <w:lang w:val="en-US" w:eastAsia="zh-CN"/>
              </w:rPr>
            </w:pPr>
            <w:r>
              <w:rPr>
                <w:rFonts w:hint="eastAsia" w:ascii="宋体" w:hAnsi="宋体" w:cs="宋体"/>
                <w:b/>
                <w:bCs/>
                <w:color w:val="000000"/>
                <w:szCs w:val="21"/>
                <w:lang w:val="en-US" w:eastAsia="zh-CN"/>
              </w:rPr>
              <w:t xml:space="preserve">10</w:t>
            </w:r>
            <w:r/>
          </w:p>
        </w:tc>
      </w:tr>
      <w:tr>
        <w:trPr>
          <w:jc w:val="center"/>
          <w:trHeight w:val="50"/>
        </w:trPr>
        <w:tc>
          <w:tcPr>
            <w:tcW w:w="34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3</w:t>
            </w:r>
            <w:r/>
          </w:p>
        </w:tc>
        <w:tc>
          <w:tcPr>
            <w:tcW w:w="58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项目团队</w:t>
            </w:r>
            <w:r/>
          </w:p>
          <w:p>
            <w:pPr>
              <w:jc w:val="center"/>
              <w:widowControl/>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11</w:t>
            </w:r>
            <w:r>
              <w:rPr>
                <w:rFonts w:hint="eastAsia" w:ascii="宋体" w:hAnsi="宋体" w:cs="宋体"/>
                <w:b/>
                <w:bCs/>
                <w:color w:val="000000"/>
                <w:szCs w:val="21"/>
              </w:rPr>
              <w:t xml:space="preserve">分）</w:t>
            </w:r>
            <w:r/>
          </w:p>
        </w:tc>
        <w:tc>
          <w:tcPr>
            <w:tcW w:w="3729" w:type="pct"/>
            <w:vAlign w:val="center"/>
            <w:textDirection w:val="lrTb"/>
            <w:noWrap w:val="false"/>
          </w:tcPr>
          <w:p>
            <w:pPr>
              <w:jc w:val="left"/>
              <w:rPr>
                <w:rFonts w:ascii="仿宋" w:hAnsi="仿宋" w:cs="仿宋"/>
                <w:color w:val="000000"/>
                <w:szCs w:val="21"/>
                <w:highlight w:val="none"/>
              </w:rPr>
            </w:pPr>
            <w:r>
              <w:rPr>
                <w:rFonts w:hint="eastAsia" w:ascii="仿宋" w:hAnsi="仿宋" w:cs="仿宋"/>
                <w:color w:val="000000"/>
                <w:szCs w:val="21"/>
                <w:highlight w:val="none"/>
              </w:rPr>
              <w:t xml:space="preserve">（1）投标人为本项目</w:t>
            </w:r>
            <w:r>
              <w:rPr>
                <w:rFonts w:hint="eastAsia" w:ascii="仿宋" w:hAnsi="仿宋" w:cs="仿宋"/>
                <w:color w:val="000000"/>
                <w:szCs w:val="21"/>
                <w:highlight w:val="none"/>
                <w:lang w:eastAsia="zh-CN"/>
              </w:rPr>
              <w:t xml:space="preserve">至少</w:t>
            </w:r>
            <w:r>
              <w:rPr>
                <w:rFonts w:hint="eastAsia" w:ascii="仿宋" w:hAnsi="仿宋" w:cs="仿宋"/>
                <w:color w:val="000000"/>
                <w:szCs w:val="21"/>
                <w:highlight w:val="none"/>
              </w:rPr>
              <w:t xml:space="preserve">配备专职项目负责人1人</w:t>
            </w:r>
            <w:r>
              <w:rPr>
                <w:rFonts w:hint="eastAsia" w:ascii="仿宋" w:hAnsi="仿宋" w:cs="仿宋"/>
                <w:color w:val="000000"/>
                <w:szCs w:val="21"/>
                <w:highlight w:val="none"/>
                <w:lang w:eastAsia="zh-CN"/>
              </w:rPr>
              <w:t xml:space="preserve">；</w:t>
            </w:r>
            <w:r>
              <w:rPr>
                <w:rFonts w:hint="eastAsia" w:ascii="仿宋" w:hAnsi="仿宋" w:cs="仿宋"/>
                <w:color w:val="000000"/>
                <w:szCs w:val="21"/>
                <w:highlight w:val="none"/>
              </w:rPr>
              <w:t xml:space="preserve">专职采购员1人</w:t>
            </w:r>
            <w:r>
              <w:rPr>
                <w:rFonts w:hint="eastAsia" w:ascii="仿宋" w:hAnsi="仿宋" w:cs="仿宋"/>
                <w:color w:val="000000"/>
                <w:szCs w:val="21"/>
                <w:highlight w:val="none"/>
                <w:lang w:eastAsia="zh-CN"/>
              </w:rPr>
              <w:t xml:space="preserve">；</w:t>
            </w:r>
            <w:r>
              <w:rPr>
                <w:rFonts w:hint="eastAsia" w:ascii="仿宋" w:hAnsi="仿宋" w:cs="仿宋"/>
                <w:color w:val="000000"/>
                <w:szCs w:val="21"/>
                <w:highlight w:val="none"/>
              </w:rPr>
              <w:t xml:space="preserve">专职送货员2人</w:t>
            </w:r>
            <w:r>
              <w:rPr>
                <w:rFonts w:hint="eastAsia" w:ascii="仿宋" w:hAnsi="仿宋" w:cs="仿宋"/>
                <w:color w:val="000000"/>
                <w:szCs w:val="21"/>
                <w:highlight w:val="none"/>
                <w:lang w:eastAsia="zh-CN"/>
              </w:rPr>
              <w:t xml:space="preserve">，</w:t>
            </w:r>
            <w:r>
              <w:rPr>
                <w:rFonts w:hint="eastAsia" w:ascii="仿宋" w:hAnsi="仿宋" w:cs="仿宋"/>
                <w:color w:val="000000"/>
                <w:szCs w:val="21"/>
                <w:highlight w:val="none"/>
                <w:lang w:val="en-US" w:eastAsia="zh-CN"/>
              </w:rPr>
              <w:t xml:space="preserve">以上全部满足的得7分</w:t>
            </w:r>
            <w:r>
              <w:rPr>
                <w:rFonts w:hint="eastAsia" w:ascii="仿宋" w:hAnsi="仿宋" w:cs="仿宋"/>
                <w:color w:val="000000"/>
                <w:szCs w:val="21"/>
                <w:highlight w:val="none"/>
                <w:lang w:eastAsia="zh-CN"/>
              </w:rPr>
              <w:t xml:space="preserve">。</w:t>
            </w:r>
            <w:r/>
          </w:p>
          <w:p>
            <w:pPr>
              <w:jc w:val="left"/>
              <w:rPr>
                <w:rFonts w:ascii="仿宋" w:hAnsi="仿宋" w:cs="仿宋"/>
                <w:color w:val="000000"/>
                <w:szCs w:val="21"/>
                <w:highlight w:val="none"/>
              </w:rPr>
            </w:pPr>
            <w:r>
              <w:rPr>
                <w:rFonts w:hint="eastAsia" w:ascii="仿宋" w:hAnsi="仿宋" w:cs="仿宋"/>
                <w:color w:val="000000"/>
                <w:szCs w:val="21"/>
                <w:highlight w:val="none"/>
              </w:rPr>
              <w:t xml:space="preserve">（2）团队人员中具有食品安全管理员</w:t>
            </w:r>
            <w:r>
              <w:rPr>
                <w:rFonts w:hint="eastAsia" w:ascii="仿宋" w:hAnsi="仿宋" w:cs="仿宋"/>
                <w:color w:val="000000"/>
                <w:szCs w:val="21"/>
                <w:highlight w:val="none"/>
                <w:lang w:val="en-US" w:eastAsia="zh-CN"/>
              </w:rPr>
              <w:t xml:space="preserve">的得2分</w:t>
            </w:r>
            <w:r>
              <w:rPr>
                <w:rFonts w:hint="eastAsia" w:ascii="仿宋" w:hAnsi="仿宋" w:cs="仿宋"/>
                <w:color w:val="000000"/>
                <w:szCs w:val="21"/>
                <w:highlight w:val="none"/>
                <w:lang w:eastAsia="zh-CN"/>
              </w:rPr>
              <w:t xml:space="preserve">。</w:t>
            </w:r>
            <w:r/>
          </w:p>
          <w:p>
            <w:pPr>
              <w:widowControl/>
              <w:rPr>
                <w:rFonts w:hint="eastAsia" w:ascii="仿宋" w:hAnsi="仿宋" w:cs="仿宋"/>
                <w:color w:val="000000"/>
                <w:szCs w:val="21"/>
                <w:highlight w:val="none"/>
                <w:lang w:eastAsia="zh-CN"/>
              </w:rPr>
            </w:pPr>
            <w:r>
              <w:rPr>
                <w:rFonts w:hint="eastAsia" w:ascii="仿宋" w:hAnsi="仿宋" w:cs="仿宋"/>
                <w:color w:val="000000"/>
                <w:szCs w:val="21"/>
                <w:highlight w:val="none"/>
              </w:rPr>
              <w:t xml:space="preserve">（3）团队人员中</w:t>
            </w:r>
            <w:r>
              <w:rPr>
                <w:rFonts w:hint="eastAsia" w:ascii="仿宋" w:hAnsi="仿宋" w:cs="仿宋"/>
                <w:color w:val="000000"/>
                <w:szCs w:val="21"/>
                <w:highlight w:val="none"/>
                <w:lang w:eastAsia="zh-CN"/>
              </w:rPr>
              <w:t xml:space="preserve">具有</w:t>
            </w:r>
            <w:r>
              <w:rPr>
                <w:rFonts w:hint="eastAsia" w:ascii="仿宋" w:hAnsi="仿宋" w:cs="仿宋"/>
                <w:color w:val="000000"/>
                <w:szCs w:val="21"/>
                <w:highlight w:val="none"/>
              </w:rPr>
              <w:t xml:space="preserve">食品检验</w:t>
            </w:r>
            <w:r>
              <w:rPr>
                <w:rFonts w:hint="eastAsia" w:ascii="仿宋" w:hAnsi="仿宋" w:cs="仿宋"/>
                <w:color w:val="000000"/>
                <w:szCs w:val="21"/>
                <w:highlight w:val="none"/>
                <w:lang w:eastAsia="zh-CN"/>
              </w:rPr>
              <w:t xml:space="preserve">技术</w:t>
            </w:r>
            <w:r>
              <w:rPr>
                <w:rFonts w:hint="eastAsia" w:ascii="仿宋" w:hAnsi="仿宋" w:cs="仿宋"/>
                <w:color w:val="000000"/>
                <w:szCs w:val="21"/>
                <w:highlight w:val="none"/>
              </w:rPr>
              <w:t xml:space="preserve">员</w:t>
            </w:r>
            <w:r>
              <w:rPr>
                <w:rFonts w:hint="eastAsia" w:ascii="仿宋" w:hAnsi="仿宋" w:cs="仿宋"/>
                <w:color w:val="000000"/>
                <w:szCs w:val="21"/>
                <w:highlight w:val="none"/>
                <w:lang w:val="en-US" w:eastAsia="zh-CN"/>
              </w:rPr>
              <w:t xml:space="preserve">的得2分</w:t>
            </w:r>
            <w:r>
              <w:rPr>
                <w:rFonts w:hint="eastAsia" w:ascii="仿宋" w:hAnsi="仿宋" w:cs="仿宋"/>
                <w:color w:val="000000"/>
                <w:szCs w:val="21"/>
                <w:highlight w:val="none"/>
                <w:lang w:eastAsia="zh-CN"/>
              </w:rPr>
              <w:t xml:space="preserve">。</w:t>
            </w:r>
            <w:r/>
          </w:p>
          <w:p>
            <w:pPr>
              <w:widowControl/>
              <w:rPr>
                <w:rFonts w:hint="eastAsia" w:ascii="宋体" w:hAnsi="宋体" w:eastAsia="宋体" w:cs="宋体"/>
                <w:color w:val="000000"/>
                <w:szCs w:val="21"/>
                <w:lang w:eastAsia="zh-CN"/>
              </w:rPr>
            </w:pPr>
            <w:r>
              <w:rPr>
                <w:rFonts w:hint="eastAsia" w:ascii="仿宋" w:hAnsi="仿宋" w:cs="仿宋"/>
                <w:color w:val="000000"/>
                <w:szCs w:val="21"/>
                <w:highlight w:val="none"/>
              </w:rPr>
              <w:t xml:space="preserve">（</w:t>
            </w:r>
            <w:r>
              <w:rPr>
                <w:rFonts w:hint="eastAsia" w:ascii="仿宋" w:hAnsi="仿宋" w:cs="仿宋"/>
                <w:color w:val="000000"/>
                <w:szCs w:val="21"/>
                <w:highlight w:val="none"/>
                <w:lang w:eastAsia="zh-CN"/>
              </w:rPr>
              <w:t xml:space="preserve">需提供上述人员</w:t>
            </w:r>
            <w:r>
              <w:rPr>
                <w:rFonts w:hint="eastAsia" w:ascii="仿宋" w:hAnsi="仿宋" w:cs="仿宋"/>
                <w:color w:val="000000"/>
                <w:szCs w:val="21"/>
                <w:highlight w:val="none"/>
              </w:rPr>
              <w:t xml:space="preserve">姓名、职务、联系方式、从业年限</w:t>
            </w:r>
            <w:r>
              <w:rPr>
                <w:rFonts w:hint="eastAsia" w:ascii="仿宋" w:hAnsi="仿宋" w:cs="仿宋"/>
                <w:color w:val="000000"/>
                <w:szCs w:val="21"/>
                <w:highlight w:val="none"/>
                <w:lang w:eastAsia="zh-CN"/>
              </w:rPr>
              <w:t xml:space="preserve">及近半年</w:t>
            </w:r>
            <w:r>
              <w:rPr>
                <w:rFonts w:hint="eastAsia" w:ascii="仿宋" w:hAnsi="仿宋" w:cs="仿宋"/>
                <w:color w:val="000000"/>
                <w:szCs w:val="21"/>
                <w:highlight w:val="none"/>
              </w:rPr>
              <w:t xml:space="preserve">投标人为其缴纳的社保证明</w:t>
            </w:r>
            <w:r>
              <w:rPr>
                <w:rFonts w:hint="eastAsia" w:ascii="仿宋" w:hAnsi="仿宋" w:cs="仿宋"/>
                <w:color w:val="000000"/>
                <w:szCs w:val="21"/>
                <w:highlight w:val="none"/>
                <w:lang w:val="en-US" w:eastAsia="zh-CN"/>
              </w:rPr>
              <w:t xml:space="preserve">及</w:t>
            </w:r>
            <w:r>
              <w:rPr>
                <w:rFonts w:hint="eastAsia" w:ascii="仿宋" w:hAnsi="仿宋" w:cs="仿宋"/>
                <w:color w:val="000000"/>
                <w:szCs w:val="21"/>
                <w:highlight w:val="none"/>
                <w:lang w:eastAsia="zh-CN"/>
              </w:rPr>
              <w:t xml:space="preserve">相关</w:t>
            </w:r>
            <w:r>
              <w:rPr>
                <w:rFonts w:hint="eastAsia" w:ascii="仿宋" w:hAnsi="仿宋" w:cs="仿宋"/>
                <w:color w:val="000000"/>
                <w:szCs w:val="21"/>
                <w:highlight w:val="none"/>
              </w:rPr>
              <w:t xml:space="preserve">证书</w:t>
            </w:r>
            <w:r>
              <w:rPr>
                <w:rFonts w:hint="eastAsia" w:ascii="仿宋" w:hAnsi="仿宋" w:cs="仿宋"/>
                <w:color w:val="000000"/>
                <w:szCs w:val="21"/>
                <w:highlight w:val="none"/>
                <w:lang w:val="en-US" w:eastAsia="zh-CN"/>
              </w:rPr>
              <w:t xml:space="preserve">扫描件上传系统</w:t>
            </w:r>
            <w:r>
              <w:rPr>
                <w:rFonts w:hint="eastAsia" w:ascii="仿宋" w:hAnsi="仿宋" w:cs="仿宋"/>
                <w:color w:val="000000"/>
                <w:szCs w:val="21"/>
                <w:highlight w:val="none"/>
                <w:lang w:eastAsia="zh-CN"/>
              </w:rPr>
              <w:t xml:space="preserve">，</w:t>
            </w:r>
            <w:r>
              <w:rPr>
                <w:rFonts w:hint="eastAsia" w:ascii="宋体" w:hAnsi="宋体" w:cs="宋体"/>
                <w:color w:val="auto"/>
                <w:szCs w:val="21"/>
                <w:highlight w:val="none"/>
                <w:lang w:eastAsia="zh-CN"/>
              </w:rPr>
              <w:t xml:space="preserve">所有人员均须</w:t>
            </w:r>
            <w:r>
              <w:rPr>
                <w:rFonts w:hint="eastAsia" w:ascii="宋体" w:hAnsi="宋体" w:cs="宋体"/>
                <w:color w:val="auto"/>
                <w:szCs w:val="21"/>
                <w:highlight w:val="none"/>
              </w:rPr>
              <w:t xml:space="preserve">提供</w:t>
            </w:r>
            <w:r>
              <w:rPr>
                <w:rFonts w:hint="eastAsia" w:ascii="宋体" w:hAnsi="宋体" w:cs="宋体"/>
                <w:color w:val="auto"/>
                <w:szCs w:val="21"/>
                <w:highlight w:val="none"/>
                <w:lang w:eastAsia="zh-CN"/>
              </w:rPr>
              <w:t xml:space="preserve">有效期内的</w:t>
            </w:r>
            <w:r>
              <w:rPr>
                <w:rFonts w:hint="eastAsia" w:ascii="宋体" w:hAnsi="宋体" w:cs="宋体"/>
                <w:color w:val="auto"/>
                <w:szCs w:val="21"/>
                <w:highlight w:val="none"/>
              </w:rPr>
              <w:t xml:space="preserve">健康证与身份证</w:t>
            </w:r>
            <w:r>
              <w:rPr>
                <w:rFonts w:hint="eastAsia" w:ascii="宋体" w:hAnsi="宋体" w:cs="宋体"/>
                <w:color w:val="auto"/>
                <w:szCs w:val="21"/>
                <w:highlight w:val="none"/>
                <w:lang w:val="en-US" w:eastAsia="zh-CN"/>
              </w:rPr>
              <w:t xml:space="preserve">扫描件</w:t>
            </w:r>
            <w:r>
              <w:rPr>
                <w:rFonts w:hint="eastAsia" w:ascii="仿宋" w:hAnsi="仿宋" w:cs="仿宋"/>
                <w:color w:val="000000"/>
                <w:szCs w:val="21"/>
                <w:highlight w:val="none"/>
                <w:lang w:val="en-US" w:eastAsia="zh-CN"/>
              </w:rPr>
              <w:t xml:space="preserve">上传系统</w:t>
            </w:r>
            <w:r>
              <w:rPr>
                <w:rFonts w:hint="eastAsia" w:ascii="仿宋" w:hAnsi="仿宋" w:cs="仿宋"/>
                <w:color w:val="000000"/>
                <w:szCs w:val="21"/>
                <w:highlight w:val="none"/>
                <w:lang w:eastAsia="zh-CN"/>
              </w:rPr>
              <w:t xml:space="preserve">，</w:t>
            </w:r>
            <w:r>
              <w:rPr>
                <w:rFonts w:hint="eastAsia" w:ascii="宋体" w:hAnsi="宋体" w:cs="宋体"/>
                <w:color w:val="000000"/>
                <w:szCs w:val="21"/>
                <w:highlight w:val="none"/>
                <w:lang w:eastAsia="zh-CN"/>
              </w:rPr>
              <w:t xml:space="preserve">不提供不得分</w:t>
            </w:r>
            <w:r>
              <w:rPr>
                <w:rFonts w:hint="eastAsia" w:ascii="仿宋" w:hAnsi="仿宋" w:cs="仿宋"/>
                <w:color w:val="000000"/>
                <w:szCs w:val="21"/>
                <w:highlight w:val="none"/>
                <w:lang w:eastAsia="zh-CN"/>
              </w:rPr>
              <w:t xml:space="preserve">。）</w:t>
            </w:r>
            <w:r/>
          </w:p>
        </w:tc>
        <w:tc>
          <w:tcPr>
            <w:tcW w:w="342" w:type="pct"/>
            <w:vAlign w:val="center"/>
            <w:textDirection w:val="lrTb"/>
            <w:noWrap w:val="false"/>
          </w:tcPr>
          <w:p>
            <w:pPr>
              <w:jc w:val="center"/>
              <w:widowControl/>
              <w:rPr>
                <w:rFonts w:hint="default"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11</w:t>
            </w:r>
            <w:r/>
          </w:p>
        </w:tc>
      </w:tr>
      <w:tr>
        <w:trPr>
          <w:jc w:val="center"/>
          <w:trHeight w:val="50"/>
        </w:trPr>
        <w:tc>
          <w:tcPr>
            <w:tcW w:w="348" w:type="pct"/>
            <w:vAlign w:val="center"/>
            <w:textDirection w:val="lrTb"/>
            <w:noWrap w:val="false"/>
          </w:tcPr>
          <w:p>
            <w:pPr>
              <w:jc w:val="center"/>
              <w:widowControl/>
              <w:rPr>
                <w:rFonts w:ascii="宋体" w:hAnsi="宋体" w:cs="宋体"/>
                <w:b/>
                <w:bCs/>
                <w:color w:val="000000"/>
                <w:szCs w:val="21"/>
              </w:rPr>
            </w:pPr>
            <w:r>
              <w:rPr>
                <w:rFonts w:ascii="宋体" w:hAnsi="宋体" w:eastAsia="宋体" w:cs="宋体"/>
                <w:b/>
                <w:bCs/>
                <w:color w:val="000000"/>
                <w:szCs w:val="21"/>
              </w:rPr>
              <w:t xml:space="preserve">4</w:t>
            </w:r>
            <w:r/>
          </w:p>
        </w:tc>
        <w:tc>
          <w:tcPr>
            <w:tcW w:w="58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业绩</w:t>
            </w:r>
            <w:r/>
          </w:p>
          <w:p>
            <w:pPr>
              <w:jc w:val="center"/>
              <w:widowControl/>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分）</w:t>
            </w:r>
            <w:r/>
          </w:p>
        </w:tc>
        <w:tc>
          <w:tcPr>
            <w:tcW w:w="3729"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供应商提供202</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月1日（含）至今有</w:t>
            </w:r>
            <w:r>
              <w:rPr>
                <w:rFonts w:hint="eastAsia" w:ascii="宋体" w:hAnsi="宋体" w:cs="宋体"/>
                <w:color w:val="000000"/>
                <w:szCs w:val="21"/>
                <w:lang w:eastAsia="zh-CN"/>
              </w:rPr>
              <w:t xml:space="preserve">为</w:t>
            </w:r>
            <w:r>
              <w:rPr>
                <w:rFonts w:hint="eastAsia" w:ascii="宋体" w:hAnsi="宋体" w:cs="宋体"/>
                <w:color w:val="000000"/>
                <w:szCs w:val="21"/>
              </w:rPr>
              <w:t xml:space="preserve">政府机关或大型企业、事业单位</w:t>
            </w:r>
            <w:r>
              <w:rPr>
                <w:rFonts w:hint="eastAsia" w:ascii="宋体" w:hAnsi="宋体" w:cs="宋体"/>
                <w:color w:val="000000"/>
                <w:szCs w:val="21"/>
                <w:lang w:eastAsia="zh-CN"/>
              </w:rPr>
              <w:t xml:space="preserve">服务</w:t>
            </w:r>
            <w:r>
              <w:rPr>
                <w:rFonts w:hint="eastAsia" w:ascii="宋体" w:hAnsi="宋体" w:cs="宋体"/>
                <w:color w:val="000000"/>
                <w:szCs w:val="21"/>
              </w:rPr>
              <w:t xml:space="preserve">的</w:t>
            </w:r>
            <w:r>
              <w:rPr>
                <w:rFonts w:hint="eastAsia" w:ascii="宋体" w:hAnsi="宋体" w:eastAsia="宋体" w:cs="宋体"/>
                <w:sz w:val="21"/>
                <w:szCs w:val="21"/>
                <w:highlight w:val="none"/>
              </w:rPr>
              <w:t xml:space="preserve">类似食材供货业绩</w:t>
            </w:r>
            <w:r>
              <w:rPr>
                <w:rFonts w:hint="eastAsia" w:ascii="宋体" w:hAnsi="宋体" w:cs="宋体"/>
                <w:color w:val="000000"/>
                <w:szCs w:val="21"/>
              </w:rPr>
              <w:t xml:space="preserve">，</w:t>
            </w:r>
            <w:r>
              <w:rPr>
                <w:rFonts w:hint="eastAsia" w:ascii="宋体" w:hAnsi="宋体" w:eastAsia="宋体" w:cs="宋体"/>
                <w:sz w:val="21"/>
                <w:szCs w:val="21"/>
                <w:highlight w:val="none"/>
              </w:rPr>
              <w:t xml:space="preserve">每个招标人（采购单位）只认一份业绩，每个业绩</w:t>
            </w:r>
            <w:r>
              <w:rPr>
                <w:rFonts w:hint="eastAsia" w:ascii="宋体" w:hAnsi="宋体" w:eastAsia="宋体" w:cs="宋体"/>
                <w:sz w:val="21"/>
                <w:szCs w:val="21"/>
                <w:highlight w:val="none"/>
                <w:lang w:eastAsia="zh-CN"/>
              </w:rPr>
              <w:t xml:space="preserve">必须</w:t>
            </w:r>
            <w:r>
              <w:rPr>
                <w:rFonts w:hint="eastAsia" w:ascii="宋体" w:hAnsi="宋体" w:eastAsia="宋体" w:cs="宋体"/>
                <w:sz w:val="21"/>
                <w:szCs w:val="21"/>
                <w:highlight w:val="none"/>
              </w:rPr>
              <w:t xml:space="preserve">提供</w:t>
            </w:r>
            <w:r>
              <w:rPr>
                <w:rFonts w:hint="eastAsia" w:ascii="宋体" w:hAnsi="宋体" w:cs="宋体"/>
                <w:color w:val="000000"/>
                <w:szCs w:val="21"/>
                <w:lang w:eastAsia="zh-CN"/>
              </w:rPr>
              <w:t xml:space="preserve">相应结算发票以及</w:t>
            </w:r>
            <w:r>
              <w:rPr>
                <w:rFonts w:hint="eastAsia" w:ascii="宋体" w:hAnsi="宋体" w:cs="宋体"/>
                <w:color w:val="000000"/>
                <w:szCs w:val="21"/>
              </w:rPr>
              <w:t xml:space="preserve">合同</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每提供</w:t>
            </w:r>
            <w:r>
              <w:rPr>
                <w:rFonts w:hint="eastAsia" w:ascii="宋体" w:hAnsi="宋体" w:eastAsia="宋体" w:cs="宋体"/>
                <w:sz w:val="21"/>
                <w:szCs w:val="21"/>
                <w:highlight w:val="none"/>
                <w:lang w:val="en-US" w:eastAsia="zh-CN"/>
              </w:rPr>
              <w:t xml:space="preserve">1个</w:t>
            </w:r>
            <w:r>
              <w:rPr>
                <w:rFonts w:hint="eastAsia" w:ascii="宋体" w:hAnsi="宋体" w:eastAsia="宋体" w:cs="宋体"/>
                <w:sz w:val="21"/>
                <w:szCs w:val="21"/>
                <w:highlight w:val="none"/>
                <w:lang w:eastAsia="zh-CN"/>
              </w:rPr>
              <w:t xml:space="preserve">业绩得</w:t>
            </w:r>
            <w:r>
              <w:rPr>
                <w:rFonts w:hint="eastAsia" w:ascii="宋体" w:hAnsi="宋体" w:eastAsia="宋体" w:cs="宋体"/>
                <w:sz w:val="21"/>
                <w:szCs w:val="21"/>
                <w:highlight w:val="none"/>
                <w:lang w:val="en-US" w:eastAsia="zh-CN"/>
              </w:rPr>
              <w:t xml:space="preserve">3分，</w:t>
            </w:r>
            <w:r>
              <w:rPr>
                <w:rFonts w:hint="eastAsia" w:ascii="宋体" w:hAnsi="宋体" w:eastAsia="宋体" w:cs="宋体"/>
                <w:sz w:val="21"/>
                <w:szCs w:val="21"/>
                <w:highlight w:val="none"/>
              </w:rPr>
              <w:t xml:space="preserve">满分</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分（须提供</w:t>
            </w:r>
            <w:r>
              <w:rPr>
                <w:rFonts w:hint="eastAsia" w:ascii="宋体" w:hAnsi="宋体" w:eastAsia="宋体" w:cs="宋体"/>
                <w:sz w:val="21"/>
                <w:szCs w:val="21"/>
                <w:highlight w:val="none"/>
                <w:lang w:eastAsia="zh-CN"/>
              </w:rPr>
              <w:t xml:space="preserve">结算</w:t>
            </w:r>
            <w:r>
              <w:rPr>
                <w:rFonts w:hint="eastAsia" w:ascii="宋体" w:hAnsi="宋体" w:eastAsia="宋体" w:cs="宋体"/>
                <w:sz w:val="21"/>
                <w:szCs w:val="21"/>
                <w:highlight w:val="none"/>
              </w:rPr>
              <w:t xml:space="preserve">发票</w:t>
            </w:r>
            <w:r>
              <w:rPr>
                <w:rFonts w:hint="eastAsia" w:ascii="宋体" w:hAnsi="宋体" w:eastAsia="宋体" w:cs="宋体"/>
                <w:sz w:val="21"/>
                <w:szCs w:val="21"/>
                <w:highlight w:val="none"/>
                <w:lang w:eastAsia="zh-CN"/>
              </w:rPr>
              <w:t xml:space="preserve">及供货合同</w:t>
            </w:r>
            <w:r>
              <w:rPr>
                <w:rFonts w:hint="eastAsia" w:ascii="宋体" w:hAnsi="宋体" w:cs="宋体"/>
                <w:sz w:val="21"/>
                <w:szCs w:val="21"/>
                <w:highlight w:val="none"/>
                <w:lang w:val="en-US" w:eastAsia="zh-CN"/>
              </w:rPr>
              <w:t xml:space="preserve">扫描件</w:t>
            </w:r>
            <w:r>
              <w:rPr>
                <w:rFonts w:hint="eastAsia" w:ascii="仿宋" w:hAnsi="仿宋" w:cs="仿宋"/>
                <w:color w:val="000000"/>
                <w:szCs w:val="21"/>
                <w:highlight w:val="none"/>
                <w:lang w:val="en-US" w:eastAsia="zh-CN"/>
              </w:rPr>
              <w:t xml:space="preserve">上传系统</w:t>
            </w:r>
            <w:r>
              <w:rPr>
                <w:rFonts w:hint="eastAsia" w:ascii="宋体" w:hAnsi="宋体" w:eastAsia="宋体" w:cs="宋体"/>
                <w:sz w:val="21"/>
                <w:szCs w:val="21"/>
                <w:highlight w:val="none"/>
              </w:rPr>
              <w:t xml:space="preserve">，未按要求提供不得分）。</w:t>
            </w:r>
            <w:r/>
          </w:p>
        </w:tc>
        <w:tc>
          <w:tcPr>
            <w:tcW w:w="342" w:type="pct"/>
            <w:vAlign w:val="center"/>
            <w:textDirection w:val="lrTb"/>
            <w:noWrap w:val="false"/>
          </w:tcPr>
          <w:p>
            <w:pPr>
              <w:jc w:val="center"/>
              <w:widowControl/>
              <w:rPr>
                <w:rFonts w:hint="default"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9</w:t>
            </w:r>
            <w:r/>
          </w:p>
        </w:tc>
      </w:tr>
      <w:tr>
        <w:trPr>
          <w:jc w:val="center"/>
          <w:trHeight w:val="50"/>
        </w:trPr>
        <w:tc>
          <w:tcPr>
            <w:tcW w:w="348" w:type="pct"/>
            <w:vAlign w:val="center"/>
            <w:textDirection w:val="lrTb"/>
            <w:noWrap w:val="false"/>
          </w:tcPr>
          <w:p>
            <w:pPr>
              <w:jc w:val="center"/>
              <w:widowControl/>
              <w:rPr>
                <w:rFonts w:hint="default" w:ascii="宋体" w:hAnsi="宋体" w:eastAsia="宋体" w:cs="宋体"/>
                <w:b/>
                <w:bCs/>
                <w:color w:val="000000"/>
                <w:szCs w:val="21"/>
                <w:lang w:val="en-US" w:eastAsia="zh-CN"/>
              </w:rPr>
            </w:pPr>
            <w:r>
              <w:rPr>
                <w:rFonts w:hint="eastAsia" w:ascii="宋体" w:hAnsi="宋体" w:cs="宋体"/>
                <w:b/>
                <w:bCs/>
                <w:color w:val="000000"/>
                <w:szCs w:val="21"/>
              </w:rPr>
              <w:t xml:space="preserve">5</w:t>
            </w:r>
            <w:r>
              <w:rPr>
                <w:rFonts w:hint="eastAsia" w:ascii="宋体" w:hAnsi="宋体" w:cs="宋体"/>
                <w:b/>
                <w:bCs/>
                <w:color w:val="000000"/>
                <w:szCs w:val="21"/>
                <w:lang w:val="en-US" w:eastAsia="zh-CN"/>
              </w:rPr>
              <w:t xml:space="preserve">.1</w:t>
            </w:r>
            <w:r/>
          </w:p>
        </w:tc>
        <w:tc>
          <w:tcPr>
            <w:tcW w:w="580" w:type="pct"/>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履约能力</w:t>
            </w:r>
            <w:r/>
          </w:p>
          <w:p>
            <w:pPr>
              <w:jc w:val="center"/>
              <w:widowControl/>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14</w:t>
            </w:r>
            <w:r>
              <w:rPr>
                <w:rFonts w:hint="eastAsia" w:ascii="宋体" w:hAnsi="宋体" w:cs="宋体"/>
                <w:b/>
                <w:bCs/>
                <w:color w:val="000000"/>
                <w:szCs w:val="21"/>
              </w:rPr>
              <w:t xml:space="preserve">分）</w:t>
            </w:r>
            <w:r/>
          </w:p>
        </w:tc>
        <w:tc>
          <w:tcPr>
            <w:tcW w:w="3729" w:type="pct"/>
            <w:vAlign w:val="center"/>
            <w:textDirection w:val="lrTb"/>
            <w:noWrap w:val="false"/>
          </w:tcPr>
          <w:p>
            <w:pPr>
              <w:widowControl/>
              <w:rPr>
                <w:rFonts w:ascii="宋体" w:hAnsi="宋体" w:cs="宋体"/>
                <w:color w:val="000000"/>
                <w:szCs w:val="21"/>
              </w:rPr>
            </w:pPr>
            <w:r>
              <w:rPr>
                <w:rFonts w:hint="eastAsia" w:ascii="宋体" w:hAnsi="宋体" w:cs="宋体"/>
                <w:color w:val="auto"/>
                <w:szCs w:val="21"/>
                <w:highlight w:val="none"/>
                <w:lang w:eastAsia="zh-CN"/>
              </w:rPr>
              <w:t xml:space="preserve">（一</w:t>
            </w:r>
            <w:r>
              <w:rPr>
                <w:rFonts w:hint="eastAsia" w:ascii="宋体" w:hAnsi="宋体" w:cs="宋体"/>
                <w:color w:val="auto"/>
                <w:szCs w:val="21"/>
                <w:highlight w:val="none"/>
                <w:lang w:val="en-US" w:eastAsia="zh-CN"/>
              </w:rPr>
              <w:t xml:space="preserve">)</w:t>
            </w:r>
            <w:r>
              <w:rPr>
                <w:rFonts w:hint="eastAsia" w:ascii="宋体" w:hAnsi="宋体" w:cs="宋体"/>
                <w:color w:val="000000"/>
                <w:szCs w:val="21"/>
              </w:rPr>
              <w:t xml:space="preserve">供应商须提供所投产品（蔬菜类除外）由第三方检测机构出具的合格的检测报告，每提供1份得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分，满分</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分。（提供具有CMA或CNAS标识的检测报告</w:t>
            </w:r>
            <w:r>
              <w:rPr>
                <w:rFonts w:hint="eastAsia" w:ascii="宋体" w:hAnsi="宋体" w:cs="宋体"/>
                <w:color w:val="000000"/>
                <w:szCs w:val="21"/>
                <w:lang w:val="en-US" w:eastAsia="zh-CN"/>
              </w:rPr>
              <w:t xml:space="preserve">扫描件</w:t>
            </w:r>
            <w:r>
              <w:rPr>
                <w:rFonts w:hint="eastAsia" w:ascii="仿宋" w:hAnsi="仿宋" w:cs="仿宋"/>
                <w:color w:val="000000"/>
                <w:szCs w:val="21"/>
                <w:highlight w:val="none"/>
                <w:lang w:val="en-US" w:eastAsia="zh-CN"/>
              </w:rPr>
              <w:t xml:space="preserve">上传系统</w:t>
            </w:r>
            <w:r>
              <w:rPr>
                <w:rFonts w:hint="eastAsia" w:ascii="宋体" w:hAnsi="宋体" w:cs="宋体"/>
                <w:color w:val="000000"/>
                <w:szCs w:val="21"/>
              </w:rPr>
              <w:t xml:space="preserve">）</w:t>
            </w:r>
            <w:r/>
          </w:p>
        </w:tc>
        <w:tc>
          <w:tcPr>
            <w:tcW w:w="342" w:type="pct"/>
            <w:vAlign w:val="center"/>
            <w:textDirection w:val="lrTb"/>
            <w:noWrap w:val="false"/>
          </w:tcPr>
          <w:p>
            <w:pPr>
              <w:jc w:val="center"/>
              <w:widowControl/>
              <w:rPr>
                <w:rFonts w:hint="eastAsia" w:ascii="宋体" w:hAnsi="宋体" w:eastAsia="宋体" w:cs="宋体"/>
                <w:b/>
                <w:bCs/>
                <w:color w:val="000000"/>
                <w:szCs w:val="21"/>
                <w:lang w:eastAsia="zh-CN"/>
              </w:rPr>
            </w:pPr>
            <w:r>
              <w:rPr>
                <w:rFonts w:hint="eastAsia" w:ascii="宋体" w:hAnsi="宋体" w:cs="宋体"/>
                <w:b/>
                <w:bCs/>
                <w:color w:val="000000"/>
                <w:szCs w:val="21"/>
                <w:lang w:val="en-US" w:eastAsia="zh-CN"/>
              </w:rPr>
              <w:t xml:space="preserve">6</w:t>
            </w:r>
            <w:r/>
          </w:p>
        </w:tc>
      </w:tr>
      <w:tr>
        <w:trPr>
          <w:jc w:val="center"/>
          <w:trHeight w:val="1027"/>
        </w:trPr>
        <w:tc>
          <w:tcPr>
            <w:tcW w:w="348" w:type="pct"/>
            <w:vAlign w:val="center"/>
            <w:textDirection w:val="lrTb"/>
            <w:noWrap w:val="false"/>
          </w:tcPr>
          <w:p>
            <w:pPr>
              <w:jc w:val="center"/>
              <w:widowControl/>
              <w:rPr>
                <w:rFonts w:hint="default" w:ascii="宋体" w:hAnsi="宋体" w:cs="宋体"/>
                <w:b/>
                <w:bCs/>
                <w:color w:val="000000"/>
                <w:szCs w:val="21"/>
                <w:lang w:val="en-US"/>
              </w:rPr>
            </w:pPr>
            <w:r>
              <w:rPr>
                <w:rFonts w:hint="eastAsia" w:ascii="宋体" w:hAnsi="宋体" w:cs="宋体"/>
                <w:b/>
                <w:bCs/>
                <w:color w:val="000000"/>
                <w:szCs w:val="21"/>
                <w:lang w:val="en-US" w:eastAsia="zh-CN"/>
              </w:rPr>
              <w:t xml:space="preserve">5.2</w:t>
            </w:r>
            <w:r/>
          </w:p>
        </w:tc>
        <w:tc>
          <w:tcPr>
            <w:tcW w:w="580" w:type="pct"/>
            <w:vAlign w:val="center"/>
            <w:vMerge w:val="continue"/>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tcW w:w="3729" w:type="pct"/>
            <w:vAlign w:val="center"/>
            <w:textDirection w:val="lrTb"/>
            <w:noWrap w:val="false"/>
          </w:tcPr>
          <w:p>
            <w:pPr>
              <w:tabs>
                <w:tab w:val="left" w:pos="126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（二</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拟投入本项目的供货系统配套车辆：配备自有车辆（车辆经检验合格）或租赁车辆（车辆经检验合格）</w:t>
            </w:r>
            <w:r>
              <w:rPr>
                <w:rFonts w:hint="eastAsia" w:ascii="宋体" w:hAnsi="宋体" w:cs="宋体"/>
                <w:color w:val="000000"/>
                <w:szCs w:val="21"/>
              </w:rPr>
              <w:t xml:space="preserve">满分</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auto"/>
                <w:szCs w:val="21"/>
                <w:highlight w:val="none"/>
                <w:lang w:eastAsia="zh-CN"/>
              </w:rPr>
              <w:t xml:space="preserve">。</w:t>
            </w:r>
            <w:r/>
          </w:p>
          <w:p>
            <w:pPr>
              <w:widowControl/>
              <w:rPr>
                <w:rFonts w:hint="eastAsia" w:ascii="宋体" w:hAnsi="宋体" w:eastAsia="宋体" w:cs="宋体"/>
                <w:color w:val="000000"/>
                <w:szCs w:val="21"/>
                <w:lang w:eastAsia="zh-CN"/>
              </w:rPr>
            </w:pPr>
            <w:r>
              <w:rPr>
                <w:rFonts w:hint="eastAsia" w:ascii="宋体" w:hAnsi="宋体" w:cs="宋体"/>
                <w:color w:val="auto"/>
                <w:szCs w:val="21"/>
                <w:highlight w:val="none"/>
              </w:rPr>
              <w:t xml:space="preserve">（备注：如为自有车辆提供在年检有效期内的车辆行驶证</w:t>
            </w:r>
            <w:r>
              <w:rPr>
                <w:rFonts w:hint="eastAsia" w:ascii="宋体" w:hAnsi="宋体" w:cs="宋体"/>
                <w:color w:val="auto"/>
                <w:szCs w:val="21"/>
                <w:highlight w:val="none"/>
                <w:lang w:val="en-US" w:eastAsia="zh-CN"/>
              </w:rPr>
              <w:t xml:space="preserve">扫描件</w:t>
            </w:r>
            <w:r>
              <w:rPr>
                <w:rFonts w:hint="eastAsia" w:ascii="仿宋" w:hAnsi="仿宋" w:cs="仿宋"/>
                <w:color w:val="000000"/>
                <w:szCs w:val="21"/>
                <w:highlight w:val="none"/>
                <w:lang w:val="en-US" w:eastAsia="zh-CN"/>
              </w:rPr>
              <w:t xml:space="preserve">上传系统</w:t>
            </w:r>
            <w:r>
              <w:rPr>
                <w:rFonts w:hint="eastAsia" w:ascii="宋体" w:hAnsi="宋体" w:cs="宋体"/>
                <w:color w:val="auto"/>
                <w:szCs w:val="21"/>
                <w:highlight w:val="none"/>
              </w:rPr>
              <w:t xml:space="preserve">，如为租赁车辆同时提供在年检有效期内的车辆行驶证和车辆租赁协议</w:t>
            </w:r>
            <w:r>
              <w:rPr>
                <w:rFonts w:hint="eastAsia" w:ascii="宋体" w:hAnsi="宋体" w:cs="宋体"/>
                <w:color w:val="auto"/>
                <w:szCs w:val="21"/>
                <w:highlight w:val="none"/>
                <w:lang w:val="en-US" w:eastAsia="zh-CN"/>
              </w:rPr>
              <w:t xml:space="preserve">扫描件</w:t>
            </w:r>
            <w:r>
              <w:rPr>
                <w:rFonts w:hint="eastAsia" w:ascii="仿宋" w:hAnsi="仿宋" w:cs="仿宋"/>
                <w:color w:val="000000"/>
                <w:szCs w:val="21"/>
                <w:highlight w:val="none"/>
                <w:lang w:val="en-US" w:eastAsia="zh-CN"/>
              </w:rPr>
              <w:t xml:space="preserve">上传系统</w:t>
            </w:r>
            <w:r>
              <w:rPr>
                <w:rFonts w:hint="eastAsia" w:ascii="宋体" w:hAnsi="宋体" w:cs="宋体"/>
                <w:color w:val="auto"/>
                <w:szCs w:val="21"/>
                <w:highlight w:val="none"/>
              </w:rPr>
              <w:t xml:space="preserve">。并提供未遮挡号牌的彩色车辆照片，可以体现出车体明显特征及车厢内部照片。</w:t>
            </w:r>
            <w:r/>
          </w:p>
        </w:tc>
        <w:tc>
          <w:tcPr>
            <w:tcW w:w="342" w:type="pct"/>
            <w:vAlign w:val="center"/>
            <w:textDirection w:val="lrTb"/>
            <w:noWrap w:val="false"/>
          </w:tcPr>
          <w:p>
            <w:pPr>
              <w:jc w:val="center"/>
              <w:widowControl/>
              <w:rPr>
                <w:rFonts w:hint="eastAsia" w:ascii="宋体" w:hAnsi="宋体" w:eastAsia="宋体" w:cs="宋体"/>
                <w:b/>
                <w:bCs/>
                <w:color w:val="000000"/>
                <w:szCs w:val="21"/>
                <w:lang w:eastAsia="zh-CN"/>
              </w:rPr>
            </w:pPr>
            <w:r>
              <w:rPr>
                <w:rFonts w:hint="eastAsia" w:ascii="宋体" w:hAnsi="宋体" w:cs="宋体"/>
                <w:b/>
                <w:bCs/>
                <w:color w:val="000000"/>
                <w:szCs w:val="21"/>
                <w:lang w:val="en-US" w:eastAsia="zh-CN"/>
              </w:rPr>
              <w:t xml:space="preserve">3</w:t>
            </w:r>
            <w:r/>
          </w:p>
        </w:tc>
      </w:tr>
      <w:tr>
        <w:trPr>
          <w:jc w:val="center"/>
          <w:trHeight w:val="508"/>
        </w:trPr>
        <w:tc>
          <w:tcPr>
            <w:tcW w:w="348" w:type="pct"/>
            <w:vAlign w:val="center"/>
            <w:textDirection w:val="lrTb"/>
            <w:noWrap w:val="false"/>
          </w:tcPr>
          <w:p>
            <w:pPr>
              <w:jc w:val="center"/>
              <w:widowControl/>
              <w:rPr>
                <w:rFonts w:hint="default"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5.3</w:t>
            </w:r>
            <w:r/>
          </w:p>
        </w:tc>
        <w:tc>
          <w:tcPr>
            <w:tcW w:w="580" w:type="pct"/>
            <w:vAlign w:val="center"/>
            <w:vMerge w:val="continue"/>
            <w:textDirection w:val="lrTb"/>
            <w:noWrap w:val="false"/>
          </w:tcPr>
          <w:p>
            <w:pPr>
              <w:widowControl/>
            </w:pPr>
            <w:r/>
            <w:r/>
          </w:p>
        </w:tc>
        <w:tc>
          <w:tcPr>
            <w:tcW w:w="3729" w:type="pct"/>
            <w:vAlign w:val="center"/>
            <w:textDirection w:val="lrTb"/>
            <w:noWrap w:val="false"/>
          </w:tcPr>
          <w:p>
            <w:pPr>
              <w:widowControl/>
              <w:rPr>
                <w:rFonts w:hint="eastAsia" w:ascii="宋体" w:hAnsi="宋体" w:cs="宋体"/>
                <w:color w:val="auto"/>
                <w:szCs w:val="21"/>
                <w:highlight w:val="none"/>
              </w:rPr>
            </w:pPr>
            <w:r>
              <w:rPr>
                <w:rFonts w:hint="eastAsia" w:ascii="宋体" w:hAnsi="宋体"/>
              </w:rPr>
              <w:t xml:space="preserve">（</w:t>
            </w:r>
            <w:r>
              <w:rPr>
                <w:rFonts w:hint="eastAsia" w:ascii="宋体" w:hAnsi="宋体"/>
                <w:lang w:eastAsia="zh-CN"/>
              </w:rPr>
              <w:t xml:space="preserve">三</w:t>
            </w:r>
            <w:r>
              <w:rPr>
                <w:rFonts w:hint="eastAsia" w:ascii="宋体" w:hAnsi="宋体"/>
              </w:rPr>
              <w:t xml:space="preserve">）</w:t>
            </w:r>
            <w:r>
              <w:rPr>
                <w:rFonts w:hint="eastAsia" w:ascii="宋体" w:hAnsi="宋体" w:eastAsia="宋体" w:cs="宋体"/>
                <w:sz w:val="22"/>
                <w:szCs w:val="22"/>
                <w:highlight w:val="none"/>
              </w:rPr>
              <w:t xml:space="preserve">办公场地资质评估</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提供其办公场所、店面、仓库租赁协议或产权证明，面积总计≥</w:t>
            </w:r>
            <w:r>
              <w:rPr>
                <w:rFonts w:hint="eastAsia" w:ascii="宋体" w:hAnsi="宋体" w:cs="宋体"/>
                <w:sz w:val="22"/>
                <w:szCs w:val="22"/>
                <w:highlight w:val="none"/>
                <w:lang w:val="en-US" w:eastAsia="zh-CN"/>
              </w:rPr>
              <w:t xml:space="preserve">90</w:t>
            </w:r>
            <w:r>
              <w:rPr>
                <w:rFonts w:hint="eastAsia" w:ascii="宋体" w:hAnsi="宋体" w:eastAsia="宋体" w:cs="宋体"/>
                <w:sz w:val="22"/>
                <w:szCs w:val="22"/>
                <w:highlight w:val="none"/>
              </w:rPr>
              <w:t xml:space="preserve">0平方的得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w:t>
            </w:r>
            <w:r>
              <w:rPr>
                <w:rFonts w:hint="eastAsia" w:ascii="宋体" w:hAnsi="宋体" w:cs="宋体"/>
                <w:sz w:val="22"/>
                <w:szCs w:val="22"/>
                <w:highlight w:val="none"/>
                <w:lang w:eastAsia="zh-CN"/>
              </w:rPr>
              <w:t xml:space="preserve">，小于</w:t>
            </w:r>
            <w:r>
              <w:rPr>
                <w:rFonts w:hint="eastAsia" w:ascii="宋体" w:hAnsi="宋体" w:cs="宋体"/>
                <w:sz w:val="22"/>
                <w:szCs w:val="22"/>
                <w:highlight w:val="none"/>
                <w:lang w:val="en-US" w:eastAsia="zh-CN"/>
              </w:rPr>
              <w:t xml:space="preserve">900平方的</w:t>
            </w:r>
            <w:r>
              <w:rPr>
                <w:rFonts w:hint="eastAsia" w:ascii="宋体" w:hAnsi="宋体" w:eastAsia="宋体" w:cs="宋体"/>
                <w:sz w:val="22"/>
                <w:szCs w:val="22"/>
                <w:highlight w:val="none"/>
              </w:rPr>
              <w:t xml:space="preserve">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rPr>
                <w:rFonts w:hint="eastAsia" w:ascii="宋体" w:hAnsi="宋体" w:cs="宋体"/>
                <w:sz w:val="22"/>
                <w:szCs w:val="22"/>
                <w:highlight w:val="none"/>
                <w:lang w:eastAsia="zh-CN"/>
              </w:rPr>
              <w:t xml:space="preserve">不提供</w:t>
            </w:r>
            <w:r>
              <w:rPr>
                <w:rFonts w:hint="eastAsia" w:ascii="宋体" w:hAnsi="宋体" w:eastAsia="宋体" w:cs="宋体"/>
                <w:sz w:val="22"/>
                <w:szCs w:val="22"/>
                <w:highlight w:val="none"/>
              </w:rPr>
              <w:t xml:space="preserve">不得分（须提供办公场所、店面、仓库租赁协议或产权证明材料</w:t>
            </w:r>
            <w:r>
              <w:rPr>
                <w:rFonts w:hint="eastAsia" w:ascii="宋体" w:hAnsi="宋体" w:cs="宋体"/>
                <w:sz w:val="22"/>
                <w:szCs w:val="22"/>
                <w:highlight w:val="none"/>
                <w:lang w:val="en-US" w:eastAsia="zh-CN"/>
              </w:rPr>
              <w:t xml:space="preserve">扫描件</w:t>
            </w:r>
            <w:r>
              <w:rPr>
                <w:rFonts w:hint="eastAsia" w:ascii="仿宋" w:hAnsi="仿宋" w:cs="仿宋"/>
                <w:color w:val="000000"/>
                <w:szCs w:val="21"/>
                <w:highlight w:val="none"/>
                <w:lang w:val="en-US" w:eastAsia="zh-CN"/>
              </w:rPr>
              <w:t xml:space="preserve">上传系统</w:t>
            </w:r>
            <w:r>
              <w:rPr>
                <w:rFonts w:hint="eastAsia" w:ascii="宋体" w:hAnsi="宋体" w:eastAsia="宋体" w:cs="宋体"/>
                <w:sz w:val="22"/>
                <w:szCs w:val="22"/>
                <w:highlight w:val="none"/>
              </w:rPr>
              <w:t xml:space="preserve">，</w:t>
            </w:r>
            <w:r>
              <w:rPr>
                <w:rFonts w:hint="eastAsia" w:ascii="宋体" w:hAnsi="宋体" w:cs="宋体"/>
                <w:sz w:val="22"/>
                <w:szCs w:val="22"/>
                <w:highlight w:val="none"/>
                <w:lang w:val="en-US" w:eastAsia="zh-CN"/>
              </w:rPr>
              <w:t xml:space="preserve">扫描件</w:t>
            </w:r>
            <w:r>
              <w:rPr>
                <w:rFonts w:hint="eastAsia" w:ascii="宋体" w:hAnsi="宋体" w:eastAsia="宋体" w:cs="宋体"/>
                <w:sz w:val="22"/>
                <w:szCs w:val="22"/>
                <w:highlight w:val="none"/>
              </w:rPr>
              <w:t xml:space="preserve">须内容清晰完整且体现评审信息，否则视为未提供，未按要求提供不得分）。</w:t>
            </w:r>
            <w:r/>
          </w:p>
        </w:tc>
        <w:tc>
          <w:tcPr>
            <w:tcW w:w="34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5</w:t>
            </w:r>
            <w:r/>
          </w:p>
        </w:tc>
      </w:tr>
      <w:tr>
        <w:trPr>
          <w:jc w:val="center"/>
          <w:trHeight w:val="90"/>
        </w:trPr>
        <w:tc>
          <w:tcPr>
            <w:tcW w:w="348" w:type="pct"/>
            <w:vAlign w:val="center"/>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tcW w:w="58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合计</w:t>
            </w:r>
            <w:r/>
          </w:p>
        </w:tc>
        <w:tc>
          <w:tcPr>
            <w:tcW w:w="3729" w:type="pct"/>
            <w:vAlign w:val="center"/>
            <w:textDirection w:val="lrTb"/>
            <w:noWrap w:val="false"/>
          </w:tcPr>
          <w:p>
            <w:pPr>
              <w:jc w:val="center"/>
              <w:widowControl/>
              <w:rPr>
                <w:rFonts w:ascii="宋体" w:hAnsi="宋体" w:cs="宋体"/>
                <w:b/>
                <w:bCs/>
                <w:color w:val="000000"/>
                <w:szCs w:val="21"/>
                <w:shd w:val="pct10" w:color="auto" w:fill="ffffff"/>
              </w:rPr>
            </w:pPr>
            <w:r>
              <w:rPr>
                <w:rFonts w:ascii="宋体" w:hAnsi="宋体" w:cs="宋体"/>
                <w:b/>
                <w:bCs/>
                <w:color w:val="000000"/>
                <w:szCs w:val="21"/>
                <w:shd w:val="pct10" w:color="auto" w:fill="ffffff"/>
              </w:rPr>
            </w:r>
            <w:r/>
          </w:p>
        </w:tc>
        <w:tc>
          <w:tcPr>
            <w:tcW w:w="34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100</w:t>
            </w:r>
            <w:r/>
          </w:p>
        </w:tc>
      </w:tr>
    </w:tbl>
    <w:p>
      <w:pPr>
        <w:rPr>
          <w:rFonts w:hint="eastAsia"/>
          <w:highlight w:val="none"/>
        </w:rPr>
      </w:pPr>
      <w:r>
        <w:rPr>
          <w:rFonts w:hint="eastAsia"/>
          <w:highlight w:val="none"/>
        </w:rPr>
      </w:r>
      <w:r/>
    </w:p>
    <w:p>
      <w:pPr>
        <w:keepLines w:val="0"/>
        <w:pageBreakBefore w:val="0"/>
        <w:spacing w:line="288" w:lineRule="auto"/>
        <w:widowControl w:val="off"/>
        <w:rPr>
          <w:rFonts w:hint="eastAsia" w:ascii="Times New Roman" w:hAnsi="Times New Roman"/>
          <w:szCs w:val="21"/>
          <w:highlight w:val="none"/>
        </w:rPr>
      </w:pPr>
      <w:r>
        <w:rPr>
          <w:rFonts w:hint="eastAsia" w:ascii="Times New Roman" w:hAnsi="Times New Roman"/>
          <w:szCs w:val="21"/>
          <w:highlight w:val="none"/>
        </w:rPr>
      </w:r>
      <w:r/>
    </w:p>
    <w:p>
      <w:pPr>
        <w:numPr>
          <w:ilvl w:val="0"/>
          <w:numId w:val="0"/>
        </w:numPr>
        <w:jc w:val="both"/>
        <w:spacing w:line="288"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r>
      <w:r/>
    </w:p>
    <w:p>
      <w:pPr>
        <w:jc w:val="center"/>
        <w:keepNex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jc w:val="center"/>
        <w:keepNex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jc w:val="center"/>
        <w:keepNex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jc w:val="center"/>
        <w:keepNext/>
        <w:rPr>
          <w:rFonts w:ascii="黑体" w:eastAsia="黑体"/>
          <w:bCs/>
          <w:sz w:val="44"/>
          <w:szCs w:val="28"/>
        </w:rPr>
        <w:outlineLvl w:val="0"/>
      </w:pPr>
      <w:r>
        <w:rPr>
          <w:rFonts w:hint="eastAsia" w:ascii="Arial Unicode MS" w:hAnsi="Arial Unicode MS" w:eastAsia="Arial Unicode MS" w:cs="Arial Unicode MS"/>
          <w:color w:val="000000"/>
          <w:sz w:val="36"/>
          <w:szCs w:val="36"/>
        </w:rPr>
        <w:t xml:space="preserve">第六章  </w:t>
      </w:r>
      <w:bookmarkEnd w:id="62"/>
      <w:r/>
      <w:bookmarkEnd w:id="63"/>
      <w:r/>
      <w:bookmarkEnd w:id="64"/>
      <w:r>
        <w:rPr>
          <w:rFonts w:hint="eastAsia" w:ascii="Arial Unicode MS" w:hAnsi="Arial Unicode MS" w:eastAsia="Arial Unicode MS" w:cs="Arial Unicode MS"/>
          <w:color w:val="000000"/>
          <w:sz w:val="36"/>
          <w:szCs w:val="36"/>
        </w:rPr>
        <w:t xml:space="preserve">响应文件格式</w:t>
      </w:r>
      <w:r/>
    </w:p>
    <w:p>
      <w:pPr>
        <w:jc w:val="center"/>
        <w:rPr>
          <w:rFonts w:ascii="宋体" w:hAnsi="宋体"/>
          <w:b/>
          <w:sz w:val="72"/>
          <w:szCs w:val="21"/>
        </w:rPr>
      </w:pPr>
      <w:r/>
      <w:bookmarkStart w:id="65" w:name="_Hlt26671244"/>
      <w:r/>
      <w:bookmarkEnd w:id="65"/>
      <w:r/>
      <w:bookmarkStart w:id="66" w:name="_Hlt26955039"/>
      <w:r/>
      <w:bookmarkEnd w:id="66"/>
      <w:r/>
      <w:bookmarkStart w:id="67" w:name="_Toc120614282"/>
      <w:r/>
      <w:bookmarkStart w:id="68" w:name="_Toc26554094"/>
      <w:r/>
      <w:bookmarkStart w:id="69" w:name="_Toc49090576"/>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ascii="Arial Unicode MS" w:hAnsi="Arial Unicode MS" w:eastAsia="Arial Unicode MS" w:cs="Arial Unicode MS"/>
          <w:color w:val="000000"/>
          <w:sz w:val="32"/>
          <w:szCs w:val="32"/>
        </w:rPr>
        <w:outlineLvl w:val="0"/>
      </w:pPr>
      <w:r>
        <w:rPr>
          <w:rFonts w:hint="eastAsia" w:ascii="Arial Unicode MS" w:hAnsi="Arial Unicode MS" w:eastAsia="Arial Unicode MS" w:cs="Arial Unicode MS"/>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lang w:eastAsia="zh-CN"/>
        </w:rPr>
        <w:t xml:space="preserve">南京市公共资源交易中心浦口分中心</w:t>
      </w:r>
      <w:r>
        <w:rPr>
          <w:rFonts w:hint="eastAsia" w:ascii="宋体" w:hAnsi="宋体"/>
          <w:color w:val="000000"/>
          <w:sz w:val="24"/>
          <w:szCs w:val="24"/>
        </w:rPr>
        <w:t xml:space="preserve">：</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一</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二</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三</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四</w:t>
      </w:r>
      <w:r>
        <w:rPr>
          <w:rFonts w:hint="eastAsia" w:ascii="宋体" w:hAnsi="宋体"/>
          <w:color w:val="000000"/>
          <w:sz w:val="24"/>
          <w:szCs w:val="24"/>
          <w:lang w:eastAsia="zh-CN"/>
        </w:rPr>
        <w:t xml:space="preserve">）</w:t>
      </w:r>
      <w:r>
        <w:rPr>
          <w:rFonts w:hint="eastAsia" w:ascii="宋体" w:hAnsi="宋体"/>
          <w:color w:val="000000"/>
          <w:sz w:val="24"/>
          <w:szCs w:val="24"/>
        </w:rPr>
        <w:t xml:space="preserve">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五</w:t>
      </w:r>
      <w:r>
        <w:rPr>
          <w:rFonts w:hint="eastAsia" w:ascii="宋体" w:hAnsi="宋体"/>
          <w:color w:val="000000"/>
          <w:sz w:val="24"/>
          <w:szCs w:val="24"/>
          <w:lang w:eastAsia="zh-CN"/>
        </w:rPr>
        <w:t xml:space="preserve">）</w:t>
      </w:r>
      <w:r>
        <w:rPr>
          <w:rFonts w:hint="eastAsia" w:ascii="宋体" w:hAnsi="宋体"/>
          <w:color w:val="000000"/>
          <w:sz w:val="24"/>
          <w:szCs w:val="24"/>
        </w:rPr>
        <w:t xml:space="preserve">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161"/>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sz w:val="24"/>
          <w:szCs w:val="24"/>
          <w:lang w:val="zh-CN"/>
        </w:rPr>
        <w:t xml:space="preserve">〔202</w:t>
      </w:r>
      <w:r>
        <w:rPr>
          <w:rFonts w:hint="eastAsia" w:ascii="宋体" w:hAnsi="宋体"/>
          <w:sz w:val="24"/>
          <w:szCs w:val="24"/>
        </w:rPr>
        <w:t xml:space="preserve">1</w:t>
      </w:r>
      <w:r>
        <w:rPr>
          <w:rFonts w:hint="eastAsia" w:ascii="宋体" w:hAnsi="宋体"/>
          <w:sz w:val="24"/>
          <w:szCs w:val="24"/>
          <w:lang w:val="zh-CN"/>
        </w:rPr>
        <w:t xml:space="preserve">〕5号</w:t>
      </w:r>
      <w:r>
        <w:rPr>
          <w:rFonts w:hint="eastAsia" w:ascii="宋体" w:hAnsi="宋体"/>
          <w:sz w:val="24"/>
          <w:szCs w:val="24"/>
        </w:rPr>
        <w:t xml:space="preserve">）要求。</w:t>
      </w:r>
      <w:r/>
    </w:p>
    <w:p>
      <w:pPr>
        <w:pStyle w:val="909"/>
      </w:pPr>
      <w:r/>
      <w:r/>
    </w:p>
    <w:p>
      <w:pPr>
        <w:pStyle w:val="909"/>
      </w:pPr>
      <w:r/>
      <w:r/>
    </w:p>
    <w:p>
      <w:pPr>
        <w:rPr>
          <w:rFonts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bookmarkEnd w:id="67"/>
      <w:r/>
      <w:bookmarkEnd w:id="68"/>
      <w:r/>
      <w:bookmarkEnd w:id="69"/>
      <w:r/>
      <w:r/>
    </w:p>
    <w:p>
      <w:pPr>
        <w:spacing w:line="460" w:lineRule="exact"/>
        <w:rPr>
          <w:rFonts w:ascii="宋体" w:hAnsi="宋体"/>
          <w:bCs/>
          <w:sz w:val="24"/>
          <w:szCs w:val="21"/>
        </w:rPr>
      </w:pPr>
      <w:r/>
      <w:bookmarkStart w:id="70" w:name="_Toc120614284"/>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spacing w:line="360" w:lineRule="auto"/>
        <w:rPr>
          <w:rFonts w:ascii="Arial Unicode MS" w:hAnsi="Arial Unicode MS" w:eastAsia="Arial Unicode MS" w:cs="Arial Unicode MS"/>
          <w:color w:val="000000"/>
          <w:sz w:val="32"/>
          <w:szCs w:val="32"/>
          <w:lang w:val="zh-CN"/>
        </w:rPr>
        <w:outlineLvl w:val="0"/>
      </w:pPr>
      <w:r>
        <w:rPr>
          <w:rFonts w:hint="eastAsia" w:ascii="Arial Unicode MS" w:hAnsi="Arial Unicode MS" w:eastAsia="Arial Unicode MS" w:cs="Arial Unicode MS"/>
          <w:color w:val="000000"/>
          <w:sz w:val="32"/>
          <w:szCs w:val="32"/>
          <w:lang w:val="zh-CN"/>
        </w:rPr>
        <w:t xml:space="preserve">法人授权书</w:t>
      </w:r>
      <w:r/>
    </w:p>
    <w:p>
      <w:pPr>
        <w:pStyle w:val="1132"/>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highlight w:val="none"/>
          <w:u w:val="single"/>
          <w:lang w:eastAsia="zh-CN"/>
        </w:rPr>
        <w:t xml:space="preserve">JSZC-320111-JZCG-C2026-0020</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1132"/>
        <w:ind w:firstLine="480"/>
        <w:spacing w:line="480" w:lineRule="auto"/>
        <w:rPr>
          <w:sz w:val="24"/>
          <w:szCs w:val="24"/>
        </w:rPr>
      </w:pPr>
      <w:r>
        <w:rPr>
          <w:rFonts w:hint="eastAsia"/>
          <w:sz w:val="24"/>
          <w:szCs w:val="24"/>
        </w:rPr>
        <w:t xml:space="preserve">本授权书于______年____月____日起生效，特此声明。</w:t>
      </w:r>
      <w:r/>
    </w:p>
    <w:p>
      <w:pPr>
        <w:pStyle w:val="1132"/>
        <w:ind w:firstLine="0"/>
        <w:spacing w:line="480" w:lineRule="auto"/>
        <w:rPr>
          <w:sz w:val="24"/>
          <w:szCs w:val="24"/>
          <w:u w:val="single"/>
        </w:rPr>
      </w:pPr>
      <w:r>
        <w:rPr>
          <w:rFonts w:hint="eastAsia"/>
          <w:sz w:val="24"/>
          <w:szCs w:val="24"/>
        </w:rPr>
        <w:t xml:space="preserve">    被授权人身份证号码：</w:t>
      </w:r>
      <w:r/>
    </w:p>
    <w:p>
      <w:pPr>
        <w:pStyle w:val="1132"/>
        <w:ind w:firstLine="480"/>
        <w:spacing w:line="480" w:lineRule="auto"/>
        <w:rPr>
          <w:rFonts w:ascii="宋体" w:hAnsi="宋体" w:cs="宋体"/>
          <w:sz w:val="24"/>
          <w:szCs w:val="24"/>
          <w:u w:val="single"/>
        </w:rPr>
      </w:pPr>
      <w:r>
        <w:rPr>
          <w:rFonts w:hint="eastAsia"/>
          <w:sz w:val="24"/>
          <w:szCs w:val="24"/>
        </w:rPr>
        <w:t xml:space="preserve">被授权人联系电话：（手机）</w:t>
      </w:r>
      <w:r/>
    </w:p>
    <w:p>
      <w:pPr>
        <w:pStyle w:val="1132"/>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1132"/>
        <w:ind w:firstLine="480"/>
        <w:spacing w:line="480" w:lineRule="auto"/>
        <w:rPr>
          <w:sz w:val="24"/>
          <w:szCs w:val="24"/>
          <w:u w:val="single"/>
        </w:rPr>
      </w:pPr>
      <w:r>
        <w:rPr>
          <w:rFonts w:hint="eastAsia"/>
          <w:sz w:val="24"/>
          <w:szCs w:val="24"/>
        </w:rPr>
        <w:t xml:space="preserve">单位地址：</w:t>
      </w:r>
      <w:r/>
    </w:p>
    <w:p>
      <w:pPr>
        <w:pStyle w:val="1132"/>
        <w:ind w:firstLine="480"/>
        <w:spacing w:line="480" w:lineRule="auto"/>
        <w:rPr>
          <w:sz w:val="24"/>
          <w:szCs w:val="24"/>
        </w:rPr>
      </w:pPr>
      <w:r>
        <w:rPr>
          <w:rFonts w:hint="eastAsia"/>
          <w:sz w:val="24"/>
          <w:szCs w:val="24"/>
        </w:rPr>
        <w:t xml:space="preserve">日    期：</w:t>
      </w:r>
      <w:bookmarkStart w:id="71" w:name="_Hlt26671380"/>
      <w:r/>
      <w:bookmarkEnd w:id="71"/>
      <w:r/>
      <w:bookmarkStart w:id="72" w:name="_Hlt26955070"/>
      <w:r/>
      <w:bookmarkEnd w:id="72"/>
      <w:r/>
      <w:bookmarkStart w:id="73" w:name="_格式3__银行出具的资信证明"/>
      <w:r/>
      <w:bookmarkEnd w:id="73"/>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rPr>
          <w:rFonts w:ascii="黑体" w:hAnsi="黑体" w:eastAsia="黑体"/>
          <w:color w:val="000000"/>
          <w:sz w:val="32"/>
          <w:szCs w:val="32"/>
        </w:rPr>
      </w:pPr>
      <w:r>
        <w:rPr>
          <w:rFonts w:hint="eastAsia" w:ascii="黑体" w:hAnsi="黑体" w:eastAsia="黑体"/>
          <w:color w:val="000000"/>
          <w:sz w:val="32"/>
          <w:szCs w:val="32"/>
        </w:rPr>
        <w:t xml:space="preserve">四、磋商响应函</w:t>
      </w:r>
      <w:r/>
    </w:p>
    <w:p>
      <w:pPr>
        <w:jc w:val="center"/>
        <w:spacing w:line="360" w:lineRule="auto"/>
        <w:rPr>
          <w:rFonts w:ascii="Arial Unicode MS" w:hAnsi="Arial Unicode MS" w:eastAsia="Arial Unicode MS" w:cs="Arial Unicode MS"/>
          <w:color w:val="000000"/>
          <w:sz w:val="32"/>
          <w:szCs w:val="32"/>
          <w:lang w:val="zh-CN"/>
        </w:rPr>
        <w:outlineLvl w:val="0"/>
      </w:pPr>
      <w:r>
        <w:rPr>
          <w:rFonts w:hint="eastAsia" w:ascii="Arial Unicode MS" w:hAnsi="Arial Unicode MS" w:eastAsia="Arial Unicode MS" w:cs="Arial Unicode MS"/>
          <w:color w:val="000000"/>
          <w:sz w:val="32"/>
          <w:szCs w:val="32"/>
        </w:rPr>
        <w:t xml:space="preserve">磋商响应函</w:t>
      </w:r>
      <w:r/>
    </w:p>
    <w:p>
      <w:pPr>
        <w:jc w:val="left"/>
        <w:spacing w:line="360" w:lineRule="auto"/>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南京市公共资源交易中心浦口分中心</w:t>
      </w:r>
      <w:r/>
    </w:p>
    <w:p>
      <w:pPr>
        <w:pStyle w:val="1134"/>
        <w:spacing w:before="0" w:after="0"/>
        <w:rPr>
          <w:rFonts w:ascii="宋体" w:hAnsi="宋体"/>
          <w:szCs w:val="21"/>
        </w:rPr>
      </w:pPr>
      <w:r>
        <w:rPr>
          <w:rFonts w:hint="eastAsia" w:ascii="宋体" w:hAnsi="宋体"/>
          <w:szCs w:val="21"/>
        </w:rPr>
        <w:t xml:space="preserve">根据贵方编号为</w:t>
      </w:r>
      <w:r>
        <w:rPr>
          <w:rFonts w:hint="eastAsia" w:ascii="宋体" w:hAnsi="宋体"/>
          <w:szCs w:val="21"/>
          <w:u w:val="single"/>
        </w:rPr>
        <w:t xml:space="preserve"> </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JSZC-320111-JZCG-C2026-0020</w:t>
      </w:r>
      <w:r>
        <w:rPr>
          <w:rFonts w:hint="eastAsia" w:ascii="宋体" w:hAnsi="宋体"/>
          <w:szCs w:val="21"/>
          <w:u w:val="single"/>
        </w:rPr>
        <w:t xml:space="preserve"> </w:t>
      </w:r>
      <w:r>
        <w:rPr>
          <w:rFonts w:hint="eastAsia" w:ascii="宋体" w:hAnsi="宋体"/>
        </w:rPr>
        <w:t xml:space="preserve">的</w:t>
      </w:r>
      <w:r>
        <w:rPr>
          <w:rFonts w:hint="eastAsia" w:ascii="宋体" w:hAnsi="宋体"/>
          <w:szCs w:val="21"/>
        </w:rPr>
        <w:t xml:space="preserve">项目采购文件，我方正式提</w:t>
      </w:r>
      <w:r>
        <w:rPr>
          <w:rFonts w:hint="eastAsia" w:ascii="宋体" w:hAnsi="宋体" w:cs="宋体"/>
        </w:rPr>
        <w:t xml:space="preserve">交磋商响应函，</w:t>
      </w:r>
      <w:r>
        <w:rPr>
          <w:rFonts w:hint="eastAsia" w:ascii="宋体" w:hAnsi="宋体"/>
          <w:szCs w:val="21"/>
        </w:rPr>
        <w:t xml:space="preserve">并宣布同意如下：</w:t>
      </w:r>
      <w:r/>
    </w:p>
    <w:p>
      <w:pPr>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w:t>
      </w:r>
      <w:r>
        <w:rPr>
          <w:rFonts w:hint="eastAsia" w:ascii="宋体" w:hAnsi="宋体"/>
          <w:sz w:val="24"/>
          <w:szCs w:val="21"/>
          <w:lang w:eastAsia="zh-CN"/>
        </w:rPr>
        <w:t xml:space="preserve">，</w:t>
      </w:r>
      <w:r>
        <w:rPr>
          <w:rFonts w:hint="eastAsia" w:ascii="宋体" w:hAnsi="宋体"/>
          <w:sz w:val="24"/>
          <w:szCs w:val="21"/>
        </w:rPr>
        <w:t xml:space="preserve">并保证在磋商文件规定的时间完成项目，交付买方验收、使用。</w:t>
      </w:r>
      <w:r/>
    </w:p>
    <w:p>
      <w:pPr>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大型企业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中型企业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小型企业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微型企业（对应</w:t>
      </w:r>
      <w:r>
        <w:rPr>
          <w:rFonts w:ascii="Wingdings 2" w:hAnsi="Wingdings 2" w:eastAsia="Wingdings 2" w:cs="Wingdings 2"/>
          <w:color w:val="000000"/>
          <w:sz w:val="24"/>
          <w:szCs w:val="24"/>
          <w:lang w:val="zh-CN"/>
        </w:rPr>
        <w:t xml:space="preserve"></w:t>
      </w:r>
      <w:r>
        <w:rPr>
          <w:rFonts w:hint="eastAsia" w:ascii="宋体" w:hAnsi="宋体"/>
          <w:sz w:val="24"/>
          <w:szCs w:val="24"/>
          <w:lang w:val="zh-CN"/>
        </w:rPr>
        <w:t xml:space="preserve">上打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360" w:lineRule="auto"/>
        <w:rPr>
          <w:rFonts w:ascii="宋体" w:hAnsi="宋体"/>
          <w:sz w:val="24"/>
          <w:szCs w:val="21"/>
        </w:rPr>
      </w:pPr>
      <w:r>
        <w:rPr>
          <w:rFonts w:hint="eastAsia" w:ascii="宋体" w:hAnsi="宋体"/>
          <w:sz w:val="24"/>
          <w:szCs w:val="21"/>
        </w:rPr>
        <w:t xml:space="preserve">8.我方与本磋商有关的正式通讯地址为：</w:t>
      </w:r>
      <w:r/>
    </w:p>
    <w:p>
      <w:pPr>
        <w:pStyle w:val="1134"/>
        <w:spacing w:before="0" w:after="0"/>
        <w:rPr>
          <w:rFonts w:ascii="宋体" w:hAnsi="宋体"/>
          <w:szCs w:val="21"/>
        </w:rPr>
      </w:pPr>
      <w:r>
        <w:rPr>
          <w:rFonts w:hint="eastAsia" w:ascii="宋体" w:hAnsi="宋体"/>
          <w:szCs w:val="21"/>
        </w:rPr>
        <w:t xml:space="preserve">地  址：</w:t>
      </w:r>
      <w:r/>
    </w:p>
    <w:p>
      <w:pPr>
        <w:pStyle w:val="1134"/>
        <w:spacing w:before="0" w:after="0"/>
        <w:rPr>
          <w:rFonts w:ascii="宋体" w:hAnsi="宋体"/>
          <w:szCs w:val="21"/>
        </w:rPr>
      </w:pPr>
      <w:r>
        <w:rPr>
          <w:rFonts w:hint="eastAsia" w:ascii="宋体" w:hAnsi="宋体"/>
          <w:szCs w:val="21"/>
        </w:rPr>
        <w:t xml:space="preserve">邮  编：</w:t>
      </w:r>
      <w:r/>
    </w:p>
    <w:p>
      <w:pPr>
        <w:pStyle w:val="1134"/>
        <w:spacing w:before="0" w:after="0"/>
        <w:rPr>
          <w:rFonts w:ascii="宋体" w:hAnsi="宋体"/>
          <w:szCs w:val="21"/>
          <w:u w:val="single"/>
        </w:rPr>
      </w:pPr>
      <w:r>
        <w:rPr>
          <w:rFonts w:hint="eastAsia" w:ascii="宋体" w:hAnsi="宋体"/>
          <w:szCs w:val="21"/>
        </w:rPr>
        <w:t xml:space="preserve">电  话：</w:t>
      </w:r>
      <w:r/>
    </w:p>
    <w:p>
      <w:pPr>
        <w:pStyle w:val="1134"/>
        <w:spacing w:before="0" w:after="0"/>
        <w:rPr>
          <w:rFonts w:ascii="宋体" w:hAnsi="宋体"/>
          <w:szCs w:val="21"/>
          <w:u w:val="single"/>
        </w:rPr>
      </w:pPr>
      <w:r>
        <w:rPr>
          <w:rFonts w:hint="eastAsia" w:ascii="宋体" w:hAnsi="宋体"/>
          <w:szCs w:val="21"/>
        </w:rPr>
        <w:t xml:space="preserve">传  真：</w:t>
      </w:r>
      <w:r/>
    </w:p>
    <w:p>
      <w:pPr>
        <w:pStyle w:val="1134"/>
        <w:spacing w:before="0" w:after="0"/>
        <w:rPr>
          <w:rFonts w:ascii="宋体" w:hAnsi="宋体"/>
          <w:szCs w:val="21"/>
          <w:u w:val="single"/>
        </w:rPr>
      </w:pPr>
      <w:r>
        <w:rPr>
          <w:rFonts w:hint="eastAsia" w:ascii="宋体" w:hAnsi="宋体"/>
          <w:szCs w:val="21"/>
        </w:rPr>
        <w:t xml:space="preserve">开户行：</w:t>
      </w:r>
      <w:r/>
    </w:p>
    <w:p>
      <w:pPr>
        <w:pStyle w:val="1134"/>
        <w:spacing w:before="0" w:after="0"/>
        <w:rPr>
          <w:rFonts w:ascii="宋体" w:hAnsi="宋体"/>
          <w:szCs w:val="21"/>
          <w:u w:val="single"/>
        </w:rPr>
      </w:pPr>
      <w:r>
        <w:rPr>
          <w:rFonts w:hint="eastAsia" w:ascii="宋体" w:hAnsi="宋体"/>
          <w:szCs w:val="21"/>
        </w:rPr>
        <w:t xml:space="preserve">账  号：</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pStyle w:val="1134"/>
        <w:spacing w:before="0" w:after="0"/>
        <w:rPr>
          <w:rFonts w:ascii="宋体" w:hAnsi="宋体"/>
          <w:szCs w:val="21"/>
        </w:rPr>
      </w:pPr>
      <w:r>
        <w:rPr>
          <w:rFonts w:hint="eastAsia" w:ascii="宋体" w:hAnsi="宋体"/>
          <w:szCs w:val="21"/>
        </w:rPr>
        <w:t xml:space="preserve">日  期：</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黑体" w:hAnsi="黑体" w:eastAsia="黑体"/>
          <w:color w:val="000000"/>
          <w:sz w:val="32"/>
          <w:szCs w:val="32"/>
        </w:rPr>
      </w:pPr>
      <w:r>
        <w:rPr>
          <w:rFonts w:hint="eastAsia" w:ascii="黑体" w:hAnsi="黑体" w:eastAsia="黑体"/>
          <w:color w:val="000000"/>
          <w:sz w:val="32"/>
          <w:szCs w:val="32"/>
        </w:rPr>
        <w:t xml:space="preserve">五、磋商报价表</w:t>
      </w:r>
      <w:r/>
    </w:p>
    <w:p>
      <w:pPr>
        <w:jc w:val="center"/>
        <w:spacing w:line="360" w:lineRule="auto"/>
        <w:rPr>
          <w:rFonts w:ascii="Arial Unicode MS" w:hAnsi="Arial Unicode MS" w:eastAsia="Arial Unicode MS" w:cs="Arial Unicode MS"/>
          <w:color w:val="000000"/>
          <w:sz w:val="32"/>
          <w:szCs w:val="32"/>
        </w:rPr>
        <w:outlineLvl w:val="0"/>
      </w:pPr>
      <w:r>
        <w:rPr>
          <w:rFonts w:hint="eastAsia" w:ascii="Arial Unicode MS" w:hAnsi="Arial Unicode MS" w:eastAsia="Arial Unicode MS" w:cs="Arial Unicode MS"/>
          <w:color w:val="000000"/>
          <w:sz w:val="32"/>
          <w:szCs w:val="32"/>
        </w:rPr>
        <w:t xml:space="preserve">磋商报价表</w:t>
      </w:r>
      <w:r/>
    </w:p>
    <w:p>
      <w:pPr>
        <w:rPr>
          <w:rFonts w:hint="eastAsia" w:ascii="宋体" w:hAnsi="宋体" w:eastAsia="宋体" w:cs="宋体"/>
          <w:sz w:val="24"/>
          <w:szCs w:val="24"/>
        </w:rPr>
      </w:pPr>
      <w:r>
        <w:rPr>
          <w:rFonts w:hint="eastAsia" w:ascii="宋体" w:hAnsi="宋体" w:eastAsia="宋体" w:cs="宋体"/>
          <w:sz w:val="24"/>
          <w:szCs w:val="24"/>
        </w:rPr>
        <w:t xml:space="preserve">供应商名称（加盖电子签章）：</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909"/>
        <w:rPr>
          <w:rFonts w:hint="eastAsia" w:ascii="宋体" w:hAnsi="宋体" w:eastAsia="宋体" w:cs="宋体"/>
          <w:sz w:val="24"/>
          <w:szCs w:val="24"/>
        </w:rPr>
      </w:pPr>
      <w:r>
        <w:rPr>
          <w:rFonts w:hint="eastAsia" w:ascii="宋体" w:hAnsi="宋体" w:eastAsia="宋体" w:cs="宋体"/>
          <w:sz w:val="24"/>
          <w:szCs w:val="24"/>
        </w:rPr>
      </w:r>
      <w:r/>
    </w:p>
    <w:tbl>
      <w:tblPr>
        <w:tblStyle w:val="8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9"/>
        <w:gridCol w:w="4532"/>
        <w:gridCol w:w="3321"/>
      </w:tblGrid>
      <w:tr>
        <w:trPr>
          <w:trHeight w:val="686"/>
        </w:trPr>
        <w:tc>
          <w:tcPr>
            <w:tcW w:w="2109"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投标人名称</w:t>
            </w:r>
            <w:r/>
          </w:p>
        </w:tc>
        <w:tc>
          <w:tcPr>
            <w:tcW w:w="4532" w:type="dxa"/>
            <w:vAlign w:val="center"/>
            <w:textDirection w:val="lrTb"/>
            <w:noWrap w:val="false"/>
          </w:tcPr>
          <w:p>
            <w:pPr>
              <w:jc w:val="both"/>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优惠率（%）</w:t>
            </w:r>
            <w:r/>
          </w:p>
        </w:tc>
        <w:tc>
          <w:tcPr>
            <w:tcW w:w="3321"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备注</w:t>
            </w:r>
            <w:r/>
          </w:p>
        </w:tc>
      </w:tr>
      <w:tr>
        <w:trPr>
          <w:trHeight w:val="722"/>
        </w:trPr>
        <w:tc>
          <w:tcPr>
            <w:tcW w:w="2109"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供应商名称</w:t>
            </w:r>
            <w:r/>
          </w:p>
        </w:tc>
        <w:tc>
          <w:tcPr>
            <w:tcW w:w="4532" w:type="dxa"/>
            <w:vAlign w:val="center"/>
            <w:textDirection w:val="lrTb"/>
            <w:noWrap w:val="false"/>
          </w:tcPr>
          <w:p>
            <w:pPr>
              <w:ind w:firstLine="960"/>
              <w:jc w:val="both"/>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w:t>
            </w:r>
            <w:r/>
          </w:p>
        </w:tc>
        <w:tc>
          <w:tcPr>
            <w:tcW w:w="3321" w:type="dxa"/>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r>
            <w:r/>
          </w:p>
        </w:tc>
      </w:tr>
    </w:tbl>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760"/>
        <w:rPr>
          <w:rFonts w:ascii="宋体" w:hAnsi="宋体"/>
          <w:sz w:val="24"/>
          <w:szCs w:val="24"/>
        </w:rPr>
      </w:pPr>
      <w:r>
        <w:rPr>
          <w:rFonts w:hint="eastAsia" w:ascii="宋体" w:hAnsi="宋体" w:eastAsia="宋体" w:cs="宋体"/>
          <w:color w:val="auto"/>
          <w:sz w:val="24"/>
          <w:szCs w:val="24"/>
          <w:highlight w:val="none"/>
          <w:lang w:eastAsia="zh-CN"/>
        </w:rPr>
        <w:t xml:space="preserve">日期：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w:t>
      </w:r>
      <w:r/>
    </w:p>
    <w:p>
      <w:pPr>
        <w:pStyle w:val="909"/>
        <w:ind w:left="0" w:firstLine="0"/>
        <w:rPr>
          <w:rFonts w:ascii="黑体" w:hAnsi="黑体" w:eastAsia="黑体" w:cs="Times New Roman"/>
          <w:i/>
          <w:sz w:val="32"/>
          <w:szCs w:val="32"/>
          <w:u w:val="single"/>
          <w:lang w:val="en-US"/>
        </w:rPr>
      </w:pPr>
      <w:r>
        <w:rPr>
          <w:rFonts w:ascii="黑体" w:hAnsi="黑体" w:eastAsia="黑体" w:cs="Times New Roman"/>
          <w:i/>
          <w:sz w:val="32"/>
          <w:szCs w:val="32"/>
          <w:u w:val="single"/>
          <w:lang w:val="en-US"/>
        </w:rPr>
      </w:r>
      <w:bookmarkEnd w:id="56"/>
      <w:r/>
      <w:bookmarkEnd w:id="57"/>
      <w:r/>
      <w:bookmarkEnd w:id="70"/>
      <w:r/>
      <w:r/>
    </w:p>
    <w:p>
      <w:pPr>
        <w:jc w:val="left"/>
        <w:spacing w:line="360" w:lineRule="auto"/>
        <w:rPr>
          <w:rFonts w:ascii="黑体" w:hAnsi="黑体" w:eastAsia="黑体"/>
          <w:sz w:val="32"/>
          <w:szCs w:val="32"/>
        </w:rPr>
      </w:pPr>
      <w:r>
        <w:rPr>
          <w:rFonts w:ascii="黑体" w:hAnsi="黑体" w:eastAsia="黑体"/>
          <w:sz w:val="32"/>
          <w:szCs w:val="32"/>
        </w:rPr>
      </w:r>
      <w:r/>
    </w:p>
    <w:p>
      <w:pPr>
        <w:pStyle w:val="854"/>
        <w:jc w:val="both"/>
        <w:spacing w:before="0" w:beforeAutospacing="0" w:after="0" w:afterAutospacing="0" w:line="360" w:lineRule="auto"/>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六、</w:t>
      </w:r>
      <w:r>
        <w:rPr>
          <w:rFonts w:hint="eastAsia" w:ascii="黑体" w:hAnsi="黑体" w:eastAsia="黑体" w:cs="Times New Roman"/>
          <w:i w:val="0"/>
          <w:iCs/>
          <w:color w:val="auto"/>
          <w:sz w:val="32"/>
          <w:szCs w:val="32"/>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p>
    <w:tbl>
      <w:tblPr>
        <w:tblStyle w:val="8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7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1</w:t>
            </w:r>
            <w:r/>
          </w:p>
        </w:tc>
        <w:tc>
          <w:tcPr>
            <w:tcW w:w="2925" w:type="dxa"/>
            <w:vAlign w:val="center"/>
            <w:textDirection w:val="lrTb"/>
            <w:noWrap w:val="false"/>
          </w:tcPr>
          <w:p>
            <w:pPr>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功能、性能、配置要求</w:t>
            </w:r>
            <w:r>
              <w:rPr>
                <w:rFonts w:hint="eastAsia" w:ascii="宋体" w:hAnsi="宋体" w:eastAsia="宋体"/>
                <w:color w:val="auto"/>
                <w:sz w:val="24"/>
                <w:szCs w:val="24"/>
                <w:lang w:eastAsia="zh-CN"/>
              </w:rPr>
              <w:t xml:space="preserve">（</w:t>
            </w:r>
            <w:r>
              <w:rPr>
                <w:rFonts w:hint="eastAsia" w:ascii="宋体" w:hAnsi="宋体"/>
                <w:color w:val="auto"/>
                <w:sz w:val="24"/>
                <w:szCs w:val="24"/>
                <w:lang w:val="en-US" w:eastAsia="zh-CN"/>
              </w:rPr>
              <w:t xml:space="preserve">实质性</w:t>
            </w:r>
            <w:r>
              <w:rPr>
                <w:rFonts w:hint="eastAsia" w:ascii="宋体" w:hAnsi="宋体" w:eastAsia="宋体"/>
                <w:color w:val="auto"/>
                <w:sz w:val="24"/>
                <w:szCs w:val="24"/>
                <w:lang w:val="en-US" w:eastAsia="zh-CN"/>
              </w:rPr>
              <w:t xml:space="preserve">响应</w:t>
            </w:r>
            <w:r>
              <w:rPr>
                <w:rFonts w:hint="eastAsia" w:ascii="宋体" w:hAnsi="宋体" w:eastAsia="宋体"/>
                <w:color w:val="auto"/>
                <w:sz w:val="24"/>
                <w:szCs w:val="24"/>
                <w:lang w:eastAsia="zh-CN"/>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食材质量要求（完全响应）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w:t>
            </w:r>
            <w:r/>
          </w:p>
        </w:tc>
        <w:tc>
          <w:tcPr>
            <w:tcW w:w="2925"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人员配送及仓储要求（完全响应）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食材配送及验收要求（完全响应）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5</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食物验收标准（完全响应）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6</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履约及违约（完全响应）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7</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报价说明（完全响应）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8</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考核说明（完全响应）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9</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其他要求（完全响应）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服务周期（完全响应）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11</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履约及违约（完全响应）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12</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服务承诺及措施（完全响应）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54"/>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54"/>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5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1.供应商须对磋商文件技术要求中的实质性要求（斜体下划线内容或打“★”内容）做出明确响应，否则视为无效响应。</w:t>
      </w:r>
      <w:r/>
    </w:p>
    <w:p>
      <w:pPr>
        <w:pStyle w:val="85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0000ff"/>
          <w:sz w:val="32"/>
          <w:szCs w:val="32"/>
          <w:u w:val="none"/>
          <w:lang w:val="en-US" w:eastAsia="zh-CN"/>
        </w:rPr>
      </w:pPr>
      <w:r/>
      <w:bookmarkStart w:id="74" w:name="_Hlt26955054"/>
      <w:r/>
      <w:bookmarkEnd w:id="74"/>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七、商务要求响应及偏离表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auto"/>
                <w:sz w:val="24"/>
                <w:szCs w:val="24"/>
                <w:lang w:val="en-US" w:eastAsia="zh-CN"/>
              </w:rPr>
              <w:t xml:space="preserve">1</w:t>
            </w:r>
            <w:r/>
          </w:p>
        </w:tc>
        <w:tc>
          <w:tcPr>
            <w:tcW w:w="287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付款条件（完全响应）</w:t>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auto"/>
                <w:sz w:val="24"/>
                <w:szCs w:val="24"/>
                <w:lang w:val="en-US" w:eastAsia="zh-CN"/>
              </w:rPr>
              <w:t xml:space="preserve">2</w:t>
            </w:r>
            <w:r/>
          </w:p>
        </w:tc>
        <w:tc>
          <w:tcPr>
            <w:tcW w:w="287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服务时间和地点（完全响应）</w:t>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auto"/>
                <w:sz w:val="24"/>
                <w:szCs w:val="24"/>
                <w:lang w:val="en-US" w:eastAsia="zh-CN"/>
              </w:rPr>
              <w:t xml:space="preserve">3</w:t>
            </w:r>
            <w:r/>
          </w:p>
        </w:tc>
        <w:tc>
          <w:tcPr>
            <w:tcW w:w="287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合同续签（完全响应）</w:t>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r>
            <w:r/>
          </w:p>
        </w:tc>
        <w:tc>
          <w:tcPr>
            <w:tcW w:w="2878" w:type="dxa"/>
            <w:vAlign w:val="top"/>
            <w:textDirection w:val="lrTb"/>
            <w:noWrap w:val="false"/>
          </w:tcPr>
          <w:p>
            <w:pPr>
              <w:jc w:val="center"/>
              <w:rPr>
                <w:rFonts w:hint="default" w:ascii="宋体" w:hAnsi="宋体" w:eastAsia="宋体"/>
                <w:color w:val="000000"/>
                <w:sz w:val="24"/>
                <w:szCs w:val="24"/>
                <w:lang w:val="en-US" w:eastAsia="zh-CN"/>
              </w:rPr>
            </w:pPr>
            <w:r>
              <w:rPr>
                <w:rFonts w:hint="default" w:ascii="宋体" w:hAnsi="宋体" w:eastAsia="宋体"/>
                <w:color w:val="000000"/>
                <w:sz w:val="24"/>
                <w:szCs w:val="24"/>
                <w:lang w:val="en-US" w:eastAsia="zh-CN"/>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54"/>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5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54"/>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85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09"/>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财库〔2020〕46号</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w:t>
      </w:r>
      <w:r>
        <w:rPr>
          <w:rFonts w:hint="eastAsia" w:ascii="宋体" w:hAnsi="宋体"/>
          <w:sz w:val="24"/>
          <w:szCs w:val="24"/>
          <w:lang w:eastAsia="zh-CN"/>
        </w:rPr>
        <w:t xml:space="preserve">（</w:t>
      </w:r>
      <w:r>
        <w:rPr>
          <w:rFonts w:hint="eastAsia" w:ascii="宋体" w:hAnsi="宋体"/>
          <w:sz w:val="24"/>
          <w:szCs w:val="24"/>
        </w:rPr>
        <w:t xml:space="preserve">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w:t>
      </w:r>
      <w:r>
        <w:rPr>
          <w:rFonts w:hint="eastAsia" w:ascii="宋体" w:hAnsi="宋体"/>
          <w:sz w:val="24"/>
          <w:szCs w:val="24"/>
          <w:lang w:eastAsia="zh-CN"/>
        </w:rPr>
        <w:t xml:space="preserve">）</w:t>
      </w:r>
      <w:r>
        <w:rPr>
          <w:rFonts w:hint="eastAsia" w:ascii="宋体" w:hAnsi="宋体"/>
          <w:sz w:val="24"/>
          <w:szCs w:val="24"/>
        </w:rPr>
        <w:t xml:space="preserve">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0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九、</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0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3.除另有说明外，本磋商</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56"/>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09"/>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909"/>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ind w:firstLine="420"/>
        <w:rPr>
          <w:sz w:val="24"/>
          <w:szCs w:val="24"/>
        </w:rPr>
      </w:pPr>
      <w:r>
        <w:rPr>
          <w:sz w:val="24"/>
          <w:szCs w:val="24"/>
        </w:rPr>
      </w:r>
      <w:r/>
    </w:p>
    <w:sectPr>
      <w:footerReference w:type="default" r:id="rId16"/>
      <w:footerReference w:type="first" r:id="rId17"/>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
    <w:panose1 w:val="0201060906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20"/>
      </w:rPr>
      <w:framePr w:wrap="around" w:vAnchor="text" w:hAnchor="margin" w:xAlign="center" w:y="1"/>
    </w:pPr>
    <w:r>
      <w:fldChar w:fldCharType="begin"/>
    </w:r>
    <w:r>
      <w:rPr>
        <w:rStyle w:val="1120"/>
      </w:rPr>
      <w:instrText xml:space="preserve">PAGE  </w:instrText>
    </w:r>
    <w:r>
      <w:fldChar w:fldCharType="separate"/>
    </w:r>
    <w:r>
      <w:rPr>
        <w:rStyle w:val="1120"/>
      </w:rPr>
      <w:t xml:space="preserve">1</w:t>
    </w:r>
    <w:r>
      <w:fldChar w:fldCharType="end"/>
    </w:r>
    <w:r/>
  </w:p>
  <w:p>
    <w:pPr>
      <w:pStyle w:val="10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1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9"/>
      <w:isLgl w:val="false"/>
      <w:suff w:val="nothing"/>
      <w:lvlText w:val=""/>
      <w:lvlJc w:val="left"/>
      <w:pPr>
        <w:ind w:left="0" w:firstLine="0"/>
      </w:pPr>
      <w:rPr>
        <w:rFonts w:hint="eastAsia"/>
      </w:rPr>
    </w:lvl>
    <w:lvl w:ilvl="6">
      <w:start w:val="1"/>
      <w:numFmt w:val="decimal"/>
      <w:pStyle w:val="1060"/>
      <w:isLgl w:val="false"/>
      <w:suff w:val="nothing"/>
      <w:lvlText w:val=""/>
      <w:lvlJc w:val="left"/>
      <w:pPr>
        <w:ind w:left="0" w:firstLine="0"/>
      </w:pPr>
      <w:rPr>
        <w:rFonts w:hint="eastAsia"/>
      </w:rPr>
    </w:lvl>
    <w:lvl w:ilvl="7">
      <w:start w:val="1"/>
      <w:numFmt w:val="decimal"/>
      <w:pStyle w:val="1061"/>
      <w:isLgl w:val="false"/>
      <w:suff w:val="nothing"/>
      <w:lvlText w:val=""/>
      <w:lvlJc w:val="left"/>
      <w:pPr>
        <w:ind w:left="0" w:firstLine="0"/>
      </w:pPr>
      <w:rPr>
        <w:rFonts w:hint="eastAsia"/>
      </w:rPr>
    </w:lvl>
    <w:lvl w:ilvl="8">
      <w:start w:val="1"/>
      <w:numFmt w:val="decimal"/>
      <w:pStyle w:val="1062"/>
      <w:isLgl w:val="false"/>
      <w:suff w:val="nothing"/>
      <w:lvlText w:val=""/>
      <w:lvlJc w:val="left"/>
      <w:pPr>
        <w:ind w:left="0" w:firstLine="0"/>
      </w:pPr>
      <w:rPr>
        <w:rFonts w:hint="eastAsia"/>
      </w:rPr>
    </w:lvl>
  </w:abstractNum>
  <w:abstractNum w:abstractNumId="4">
    <w:multiLevelType w:val="hybridMultilevel"/>
    <w:lvl w:ilvl="0">
      <w:start w:val="1"/>
      <w:numFmt w:val="decimal"/>
      <w:pStyle w:val="11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link w:val="117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20">
    <w:name w:val="Heading 1"/>
    <w:basedOn w:val="819"/>
    <w:next w:val="819"/>
    <w:link w:val="910"/>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link w:val="911"/>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912"/>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31"/>
    <w:link w:val="913"/>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link w:val="914"/>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915"/>
    <w:uiPriority w:val="9"/>
    <w:unhideWhenUsed/>
    <w:qFormat/>
    <w:pPr>
      <w:keepLines/>
      <w:keepNext/>
      <w:spacing w:before="320" w:after="200"/>
      <w:outlineLvl w:val="5"/>
    </w:pPr>
    <w:rPr>
      <w:rFonts w:ascii="Arial" w:hAnsi="Arial" w:eastAsia="Arial" w:cs="Arial"/>
      <w:b/>
      <w:bCs/>
      <w:sz w:val="22"/>
    </w:rPr>
  </w:style>
  <w:style w:type="paragraph" w:styleId="826">
    <w:name w:val="Heading 7"/>
    <w:basedOn w:val="819"/>
    <w:next w:val="819"/>
    <w:link w:val="916"/>
    <w:uiPriority w:val="9"/>
    <w:unhideWhenUsed/>
    <w:qFormat/>
    <w:pPr>
      <w:keepLines/>
      <w:keepNext/>
      <w:spacing w:before="320" w:after="200"/>
      <w:outlineLvl w:val="6"/>
    </w:pPr>
    <w:rPr>
      <w:rFonts w:ascii="Arial" w:hAnsi="Arial" w:eastAsia="Arial" w:cs="Arial"/>
      <w:b/>
      <w:bCs/>
      <w:i/>
      <w:iCs/>
      <w:sz w:val="22"/>
    </w:rPr>
  </w:style>
  <w:style w:type="paragraph" w:styleId="827">
    <w:name w:val="Heading 8"/>
    <w:basedOn w:val="819"/>
    <w:next w:val="819"/>
    <w:link w:val="917"/>
    <w:uiPriority w:val="9"/>
    <w:unhideWhenUsed/>
    <w:qFormat/>
    <w:pPr>
      <w:keepLines/>
      <w:keepNext/>
      <w:spacing w:before="320" w:after="200"/>
      <w:outlineLvl w:val="7"/>
    </w:pPr>
    <w:rPr>
      <w:rFonts w:ascii="Arial" w:hAnsi="Arial" w:eastAsia="Arial" w:cs="Arial"/>
      <w:i/>
      <w:iCs/>
      <w:sz w:val="22"/>
    </w:rPr>
  </w:style>
  <w:style w:type="paragraph" w:styleId="828">
    <w:name w:val="Heading 9"/>
    <w:basedOn w:val="819"/>
    <w:next w:val="819"/>
    <w:link w:val="918"/>
    <w:uiPriority w:val="9"/>
    <w:unhideWhenUsed/>
    <w:qFormat/>
    <w:pPr>
      <w:keepLines/>
      <w:keepNext/>
      <w:spacing w:before="320" w:after="200"/>
      <w:outlineLvl w:val="8"/>
    </w:pPr>
    <w:rPr>
      <w:rFonts w:ascii="Arial" w:hAnsi="Arial" w:eastAsia="Arial" w:cs="Arial"/>
      <w:i/>
      <w:iCs/>
      <w:szCs w:val="21"/>
    </w:rPr>
  </w:style>
  <w:style w:type="character" w:styleId="829" w:default="1">
    <w:name w:val="Default Paragraph Font"/>
    <w:uiPriority w:val="1"/>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Normal Indent"/>
    <w:basedOn w:val="819"/>
    <w:uiPriority w:val="0"/>
    <w:qFormat/>
    <w:pPr>
      <w:ind w:firstLine="420"/>
    </w:pPr>
    <w:rPr>
      <w:szCs w:val="21"/>
    </w:rPr>
  </w:style>
  <w:style w:type="paragraph" w:styleId="832">
    <w:name w:val="toc 7"/>
    <w:basedOn w:val="819"/>
    <w:next w:val="819"/>
    <w:uiPriority w:val="39"/>
    <w:unhideWhenUsed/>
    <w:qFormat/>
    <w:pPr>
      <w:ind w:left="1701"/>
      <w:spacing w:after="57"/>
    </w:pPr>
  </w:style>
  <w:style w:type="paragraph" w:styleId="833">
    <w:name w:val="Caption"/>
    <w:basedOn w:val="819"/>
    <w:next w:val="8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4">
    <w:name w:val="annotation text"/>
    <w:basedOn w:val="819"/>
    <w:uiPriority w:val="0"/>
    <w:qFormat/>
    <w:pPr>
      <w:jc w:val="left"/>
    </w:pPr>
  </w:style>
  <w:style w:type="paragraph" w:styleId="835">
    <w:name w:val="Body Text"/>
    <w:basedOn w:val="819"/>
    <w:uiPriority w:val="0"/>
    <w:semiHidden/>
    <w:qFormat/>
  </w:style>
  <w:style w:type="paragraph" w:styleId="836">
    <w:name w:val="Body Text Indent"/>
    <w:basedOn w:val="819"/>
    <w:next w:val="837"/>
    <w:uiPriority w:val="0"/>
    <w:unhideWhenUsed/>
    <w:qFormat/>
    <w:pPr>
      <w:ind w:left="420"/>
      <w:spacing w:after="120"/>
    </w:pPr>
    <w:rPr>
      <w:b/>
    </w:rPr>
  </w:style>
  <w:style w:type="paragraph" w:styleId="837">
    <w:name w:val="envelope return"/>
    <w:basedOn w:val="819"/>
    <w:uiPriority w:val="0"/>
    <w:qFormat/>
    <w:rPr>
      <w:rFonts w:ascii="Arial" w:hAnsi="Arial" w:eastAsia="宋体" w:cs="宋体"/>
    </w:rPr>
  </w:style>
  <w:style w:type="paragraph" w:styleId="838">
    <w:name w:val="index 4"/>
    <w:next w:val="819"/>
    <w:uiPriority w:val="0"/>
    <w:qFormat/>
    <w:pPr>
      <w:ind w:left="600"/>
      <w:jc w:val="both"/>
      <w:widowControl w:val="off"/>
    </w:pPr>
    <w:rPr>
      <w:rFonts w:hint="default" w:ascii="Times New Roman" w:hAnsi="Times New Roman" w:eastAsia="宋体" w:cs="Times New Roman"/>
      <w:sz w:val="21"/>
      <w:szCs w:val="24"/>
      <w:lang w:val="en-US" w:eastAsia="zh-CN" w:bidi="ar-SA"/>
    </w:rPr>
  </w:style>
  <w:style w:type="paragraph" w:styleId="839">
    <w:name w:val="toc 5"/>
    <w:basedOn w:val="819"/>
    <w:next w:val="819"/>
    <w:uiPriority w:val="39"/>
    <w:unhideWhenUsed/>
    <w:qFormat/>
    <w:pPr>
      <w:ind w:left="1134"/>
      <w:spacing w:after="57"/>
    </w:pPr>
  </w:style>
  <w:style w:type="paragraph" w:styleId="840">
    <w:name w:val="toc 3"/>
    <w:basedOn w:val="819"/>
    <w:next w:val="819"/>
    <w:uiPriority w:val="39"/>
    <w:unhideWhenUsed/>
    <w:qFormat/>
    <w:pPr>
      <w:ind w:left="567"/>
      <w:spacing w:after="57"/>
    </w:pPr>
  </w:style>
  <w:style w:type="paragraph" w:styleId="841">
    <w:name w:val="Plain Text"/>
    <w:basedOn w:val="819"/>
    <w:uiPriority w:val="0"/>
    <w:qFormat/>
    <w:rPr>
      <w:rFonts w:ascii="宋体" w:hAnsi="Courier New"/>
      <w:sz w:val="20"/>
    </w:rPr>
  </w:style>
  <w:style w:type="paragraph" w:styleId="842">
    <w:name w:val="toc 8"/>
    <w:basedOn w:val="819"/>
    <w:next w:val="819"/>
    <w:uiPriority w:val="39"/>
    <w:unhideWhenUsed/>
    <w:qFormat/>
    <w:pPr>
      <w:ind w:left="1984"/>
      <w:spacing w:after="57"/>
    </w:pPr>
  </w:style>
  <w:style w:type="paragraph" w:styleId="843">
    <w:name w:val="endnote text"/>
    <w:basedOn w:val="819"/>
    <w:link w:val="1056"/>
    <w:uiPriority w:val="99"/>
    <w:semiHidden/>
    <w:unhideWhenUsed/>
    <w:qFormat/>
    <w:rPr>
      <w:sz w:val="20"/>
    </w:rPr>
  </w:style>
  <w:style w:type="paragraph" w:styleId="844">
    <w:name w:val="Footer"/>
    <w:basedOn w:val="819"/>
    <w:link w:val="929"/>
    <w:uiPriority w:val="99"/>
    <w:unhideWhenUsed/>
    <w:qFormat/>
    <w:pPr>
      <w:tabs>
        <w:tab w:val="center" w:pos="7143" w:leader="none"/>
        <w:tab w:val="right" w:pos="14287" w:leader="none"/>
      </w:tabs>
    </w:pPr>
  </w:style>
  <w:style w:type="paragraph" w:styleId="845">
    <w:name w:val="Header"/>
    <w:basedOn w:val="819"/>
    <w:link w:val="927"/>
    <w:uiPriority w:val="99"/>
    <w:unhideWhenUsed/>
    <w:qFormat/>
    <w:pPr>
      <w:tabs>
        <w:tab w:val="center" w:pos="7143" w:leader="none"/>
        <w:tab w:val="right" w:pos="14287" w:leader="none"/>
      </w:tabs>
    </w:pPr>
  </w:style>
  <w:style w:type="paragraph" w:styleId="846">
    <w:name w:val="toc 1"/>
    <w:basedOn w:val="819"/>
    <w:next w:val="819"/>
    <w:uiPriority w:val="39"/>
    <w:unhideWhenUsed/>
    <w:qFormat/>
    <w:pPr>
      <w:spacing w:after="57"/>
    </w:pPr>
  </w:style>
  <w:style w:type="paragraph" w:styleId="847">
    <w:name w:val="toc 4"/>
    <w:basedOn w:val="819"/>
    <w:next w:val="819"/>
    <w:uiPriority w:val="39"/>
    <w:unhideWhenUsed/>
    <w:qFormat/>
    <w:pPr>
      <w:ind w:left="850"/>
      <w:spacing w:after="57"/>
    </w:pPr>
  </w:style>
  <w:style w:type="paragraph" w:styleId="848">
    <w:name w:val="Subtitle"/>
    <w:basedOn w:val="819"/>
    <w:next w:val="819"/>
    <w:link w:val="922"/>
    <w:uiPriority w:val="11"/>
    <w:qFormat/>
    <w:pPr>
      <w:spacing w:before="200" w:after="200"/>
    </w:pPr>
    <w:rPr>
      <w:sz w:val="24"/>
      <w:szCs w:val="24"/>
    </w:rPr>
  </w:style>
  <w:style w:type="paragraph" w:styleId="849">
    <w:name w:val="footnote text"/>
    <w:basedOn w:val="819"/>
    <w:link w:val="1055"/>
    <w:uiPriority w:val="99"/>
    <w:semiHidden/>
    <w:unhideWhenUsed/>
    <w:qFormat/>
    <w:pPr>
      <w:spacing w:after="40"/>
    </w:pPr>
    <w:rPr>
      <w:sz w:val="18"/>
    </w:rPr>
  </w:style>
  <w:style w:type="paragraph" w:styleId="850">
    <w:name w:val="toc 6"/>
    <w:basedOn w:val="819"/>
    <w:next w:val="819"/>
    <w:uiPriority w:val="39"/>
    <w:unhideWhenUsed/>
    <w:qFormat/>
    <w:pPr>
      <w:ind w:left="1417"/>
      <w:spacing w:after="57"/>
    </w:pPr>
  </w:style>
  <w:style w:type="paragraph" w:styleId="851">
    <w:name w:val="table of figures"/>
    <w:basedOn w:val="819"/>
    <w:next w:val="819"/>
    <w:uiPriority w:val="99"/>
    <w:unhideWhenUsed/>
    <w:qFormat/>
  </w:style>
  <w:style w:type="paragraph" w:styleId="852">
    <w:name w:val="toc 2"/>
    <w:basedOn w:val="819"/>
    <w:next w:val="819"/>
    <w:uiPriority w:val="39"/>
    <w:unhideWhenUsed/>
    <w:qFormat/>
    <w:pPr>
      <w:ind w:left="283"/>
      <w:spacing w:after="57"/>
    </w:pPr>
  </w:style>
  <w:style w:type="paragraph" w:styleId="853">
    <w:name w:val="toc 9"/>
    <w:basedOn w:val="819"/>
    <w:next w:val="819"/>
    <w:uiPriority w:val="39"/>
    <w:unhideWhenUsed/>
    <w:qFormat/>
    <w:pPr>
      <w:ind w:left="2268"/>
      <w:spacing w:after="57"/>
    </w:pPr>
  </w:style>
  <w:style w:type="paragraph" w:styleId="854">
    <w:name w:val="Normal (Web)"/>
    <w:basedOn w:val="819"/>
    <w:uiPriority w:val="99"/>
    <w:semiHidden/>
    <w:unhideWhenUsed/>
    <w:qFormat/>
    <w:rPr>
      <w:sz w:val="24"/>
    </w:rPr>
  </w:style>
  <w:style w:type="paragraph" w:styleId="855">
    <w:name w:val="Title"/>
    <w:basedOn w:val="819"/>
    <w:next w:val="819"/>
    <w:link w:val="921"/>
    <w:uiPriority w:val="10"/>
    <w:qFormat/>
    <w:pPr>
      <w:contextualSpacing/>
      <w:spacing w:before="300" w:after="200"/>
    </w:pPr>
    <w:rPr>
      <w:sz w:val="48"/>
      <w:szCs w:val="48"/>
    </w:rPr>
  </w:style>
  <w:style w:type="paragraph" w:styleId="856">
    <w:name w:val="Body Text First Indent 2"/>
    <w:basedOn w:val="836"/>
    <w:next w:val="819"/>
    <w:uiPriority w:val="0"/>
    <w:qFormat/>
    <w:pPr>
      <w:ind w:left="0" w:firstLine="420"/>
      <w:spacing w:after="0" w:line="360" w:lineRule="auto"/>
    </w:pPr>
    <w:rPr>
      <w:rFonts w:ascii="宋体" w:hAnsi="宋体"/>
      <w:szCs w:val="20"/>
    </w:rPr>
  </w:style>
  <w:style w:type="table" w:styleId="8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endnote reference"/>
    <w:uiPriority w:val="99"/>
    <w:semiHidden/>
    <w:unhideWhenUsed/>
    <w:qFormat/>
    <w:rPr>
      <w:vertAlign w:val="superscript"/>
    </w:rPr>
  </w:style>
  <w:style w:type="character" w:styleId="859">
    <w:name w:val="Hyperlink"/>
    <w:uiPriority w:val="99"/>
    <w:unhideWhenUsed/>
    <w:qFormat/>
    <w:rPr>
      <w:color w:val="0000ff" w:themeColor="hyperlink"/>
      <w:u w:val="single"/>
      <w14:textFill>
        <w14:solidFill>
          <w14:schemeClr w14:val="hlink"/>
        </w14:solidFill>
      </w14:textFill>
    </w:rPr>
  </w:style>
  <w:style w:type="character" w:styleId="860">
    <w:name w:val="footnote reference"/>
    <w:uiPriority w:val="99"/>
    <w:unhideWhenUsed/>
    <w:qFormat/>
    <w:rPr>
      <w:vertAlign w:val="superscript"/>
    </w:rPr>
  </w:style>
  <w:style w:type="character" w:styleId="861" w:customStyle="1">
    <w:name w:val="Heading 1 Char"/>
    <w:basedOn w:val="829"/>
    <w:uiPriority w:val="9"/>
    <w:qFormat/>
    <w:rPr>
      <w:rFonts w:ascii="Arial" w:hAnsi="Arial" w:eastAsia="Arial" w:cs="Arial"/>
      <w:sz w:val="40"/>
      <w:szCs w:val="40"/>
    </w:rPr>
  </w:style>
  <w:style w:type="character" w:styleId="862" w:customStyle="1">
    <w:name w:val="Heading 2 Char"/>
    <w:basedOn w:val="829"/>
    <w:uiPriority w:val="9"/>
    <w:qFormat/>
    <w:rPr>
      <w:rFonts w:ascii="Arial" w:hAnsi="Arial" w:eastAsia="Arial" w:cs="Arial"/>
      <w:sz w:val="34"/>
    </w:rPr>
  </w:style>
  <w:style w:type="character" w:styleId="863" w:customStyle="1">
    <w:name w:val="Heading 3 Char"/>
    <w:basedOn w:val="829"/>
    <w:uiPriority w:val="9"/>
    <w:qFormat/>
    <w:rPr>
      <w:rFonts w:ascii="Arial" w:hAnsi="Arial" w:eastAsia="Arial" w:cs="Arial"/>
      <w:sz w:val="30"/>
      <w:szCs w:val="30"/>
    </w:rPr>
  </w:style>
  <w:style w:type="character" w:styleId="864" w:customStyle="1">
    <w:name w:val="Heading 4 Char"/>
    <w:basedOn w:val="829"/>
    <w:uiPriority w:val="9"/>
    <w:qFormat/>
    <w:rPr>
      <w:rFonts w:ascii="Arial" w:hAnsi="Arial" w:eastAsia="Arial" w:cs="Arial"/>
      <w:b/>
      <w:bCs/>
      <w:sz w:val="26"/>
      <w:szCs w:val="26"/>
    </w:rPr>
  </w:style>
  <w:style w:type="character" w:styleId="865" w:customStyle="1">
    <w:name w:val="Heading 5 Char"/>
    <w:basedOn w:val="829"/>
    <w:uiPriority w:val="9"/>
    <w:qFormat/>
    <w:rPr>
      <w:rFonts w:ascii="Arial" w:hAnsi="Arial" w:eastAsia="Arial" w:cs="Arial"/>
      <w:b/>
      <w:bCs/>
      <w:sz w:val="24"/>
      <w:szCs w:val="24"/>
    </w:rPr>
  </w:style>
  <w:style w:type="character" w:styleId="866" w:customStyle="1">
    <w:name w:val="Heading 6 Char"/>
    <w:basedOn w:val="829"/>
    <w:uiPriority w:val="9"/>
    <w:qFormat/>
    <w:rPr>
      <w:rFonts w:ascii="Arial" w:hAnsi="Arial" w:eastAsia="Arial" w:cs="Arial"/>
      <w:b/>
      <w:bCs/>
      <w:sz w:val="22"/>
      <w:szCs w:val="22"/>
    </w:rPr>
  </w:style>
  <w:style w:type="character" w:styleId="867" w:customStyle="1">
    <w:name w:val="Heading 7 Char"/>
    <w:basedOn w:val="829"/>
    <w:uiPriority w:val="9"/>
    <w:qFormat/>
    <w:rPr>
      <w:rFonts w:ascii="Arial" w:hAnsi="Arial" w:eastAsia="Arial" w:cs="Arial"/>
      <w:b/>
      <w:bCs/>
      <w:i/>
      <w:iCs/>
      <w:sz w:val="22"/>
      <w:szCs w:val="22"/>
    </w:rPr>
  </w:style>
  <w:style w:type="character" w:styleId="868" w:customStyle="1">
    <w:name w:val="Heading 8 Char"/>
    <w:basedOn w:val="829"/>
    <w:uiPriority w:val="9"/>
    <w:qFormat/>
    <w:rPr>
      <w:rFonts w:ascii="Arial" w:hAnsi="Arial" w:eastAsia="Arial" w:cs="Arial"/>
      <w:i/>
      <w:iCs/>
      <w:sz w:val="22"/>
      <w:szCs w:val="22"/>
    </w:rPr>
  </w:style>
  <w:style w:type="character" w:styleId="869" w:customStyle="1">
    <w:name w:val="Heading 9 Char"/>
    <w:basedOn w:val="829"/>
    <w:uiPriority w:val="9"/>
    <w:qFormat/>
    <w:rPr>
      <w:rFonts w:ascii="Arial" w:hAnsi="Arial" w:eastAsia="Arial" w:cs="Arial"/>
      <w:i/>
      <w:iCs/>
      <w:sz w:val="21"/>
      <w:szCs w:val="21"/>
    </w:rPr>
  </w:style>
  <w:style w:type="character" w:styleId="870" w:customStyle="1">
    <w:name w:val="Title Char"/>
    <w:basedOn w:val="829"/>
    <w:uiPriority w:val="10"/>
    <w:qFormat/>
    <w:rPr>
      <w:sz w:val="48"/>
      <w:szCs w:val="48"/>
    </w:rPr>
  </w:style>
  <w:style w:type="character" w:styleId="871" w:customStyle="1">
    <w:name w:val="Subtitle Char"/>
    <w:basedOn w:val="829"/>
    <w:uiPriority w:val="11"/>
    <w:qFormat/>
    <w:rPr>
      <w:sz w:val="24"/>
      <w:szCs w:val="24"/>
    </w:rPr>
  </w:style>
  <w:style w:type="character" w:styleId="872" w:customStyle="1">
    <w:name w:val="Quote Char"/>
    <w:uiPriority w:val="29"/>
    <w:qFormat/>
    <w:rPr>
      <w:i/>
    </w:rPr>
  </w:style>
  <w:style w:type="character" w:styleId="873" w:customStyle="1">
    <w:name w:val="Intense Quote Char"/>
    <w:uiPriority w:val="30"/>
    <w:qFormat/>
    <w:rPr>
      <w:i/>
    </w:rPr>
  </w:style>
  <w:style w:type="character" w:styleId="874" w:customStyle="1">
    <w:name w:val="Header Char"/>
    <w:basedOn w:val="829"/>
    <w:uiPriority w:val="99"/>
    <w:qFormat/>
  </w:style>
  <w:style w:type="character" w:styleId="875" w:customStyle="1">
    <w:name w:val="Caption Char"/>
    <w:uiPriority w:val="99"/>
    <w:qFormat/>
  </w:style>
  <w:style w:type="table" w:styleId="876" w:customStyle="1">
    <w:name w:val="Plain Table 1"/>
    <w:basedOn w:val="8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2"/>
    <w:basedOn w:val="8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3"/>
    <w:basedOn w:val="8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8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5 Dark"/>
    <w:basedOn w:val="8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6 Colorful"/>
    <w:basedOn w:val="8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7 Colorful"/>
    <w:basedOn w:val="8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1 Light"/>
    <w:basedOn w:val="8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2"/>
    <w:basedOn w:val="8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3"/>
    <w:basedOn w:val="8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w:basedOn w:val="8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5 Dark"/>
    <w:basedOn w:val="8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8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7 Colorful"/>
    <w:basedOn w:val="8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character" w:styleId="898" w:customStyle="1">
    <w:name w:val="标题 3 Char"/>
    <w:link w:val="899"/>
    <w:uiPriority w:val="0"/>
    <w:qFormat/>
    <w:rPr>
      <w:rFonts w:ascii="Times New Roman" w:hAnsi="Times New Roman" w:eastAsia="宋体" w:cs="Times New Roman"/>
      <w:b/>
      <w:bCs/>
      <w:sz w:val="32"/>
      <w:szCs w:val="32"/>
    </w:rPr>
  </w:style>
  <w:style w:type="paragraph" w:styleId="899" w:customStyle="1">
    <w:name w:val="标题 31"/>
    <w:basedOn w:val="819"/>
    <w:next w:val="900"/>
    <w:link w:val="898"/>
    <w:uiPriority w:val="0"/>
    <w:qFormat/>
    <w:pPr>
      <w:keepLines/>
      <w:keepNext/>
      <w:spacing w:before="260" w:after="260" w:line="416" w:lineRule="auto"/>
      <w:outlineLvl w:val="2"/>
    </w:pPr>
    <w:rPr>
      <w:b/>
      <w:bCs/>
      <w:sz w:val="32"/>
      <w:szCs w:val="32"/>
    </w:rPr>
  </w:style>
  <w:style w:type="paragraph" w:styleId="900" w:customStyle="1">
    <w:name w:val="正文缩进1"/>
    <w:basedOn w:val="819"/>
    <w:link w:val="1064"/>
    <w:uiPriority w:val="0"/>
    <w:qFormat/>
    <w:pPr>
      <w:ind w:firstLine="420"/>
    </w:pPr>
    <w:rPr>
      <w:szCs w:val="21"/>
    </w:rPr>
  </w:style>
  <w:style w:type="character" w:styleId="901" w:customStyle="1">
    <w:name w:val="标题 2 Char"/>
    <w:link w:val="902"/>
    <w:uiPriority w:val="0"/>
    <w:qFormat/>
    <w:rPr>
      <w:rFonts w:ascii="Arial" w:hAnsi="Arial" w:eastAsia="幼圆" w:cs="Arial"/>
      <w:b/>
      <w:bCs/>
      <w:sz w:val="44"/>
      <w:szCs w:val="44"/>
    </w:rPr>
  </w:style>
  <w:style w:type="paragraph" w:styleId="902" w:customStyle="1">
    <w:name w:val="标题 21"/>
    <w:basedOn w:val="819"/>
    <w:next w:val="900"/>
    <w:link w:val="901"/>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03" w:customStyle="1">
    <w:name w:val="标题 1 Char"/>
    <w:link w:val="904"/>
    <w:uiPriority w:val="0"/>
    <w:qFormat/>
    <w:rPr>
      <w:rFonts w:ascii="楷体_GB2312" w:hAnsi="Times New Roman" w:eastAsia="楷体_GB2312" w:cs="Times New Roman"/>
      <w:sz w:val="28"/>
      <w:szCs w:val="28"/>
    </w:rPr>
  </w:style>
  <w:style w:type="paragraph" w:styleId="904" w:customStyle="1">
    <w:name w:val="标题 11"/>
    <w:basedOn w:val="819"/>
    <w:next w:val="819"/>
    <w:link w:val="903"/>
    <w:uiPriority w:val="0"/>
    <w:qFormat/>
    <w:pPr>
      <w:jc w:val="center"/>
      <w:keepNext/>
      <w:outlineLvl w:val="0"/>
    </w:pPr>
    <w:rPr>
      <w:rFonts w:ascii="楷体_GB2312" w:eastAsia="楷体_GB2312"/>
      <w:sz w:val="28"/>
      <w:szCs w:val="28"/>
    </w:rPr>
  </w:style>
  <w:style w:type="character" w:styleId="905" w:customStyle="1">
    <w:name w:val="标题 4 Char"/>
    <w:link w:val="906"/>
    <w:uiPriority w:val="0"/>
    <w:qFormat/>
    <w:rPr>
      <w:rFonts w:ascii="Arial" w:hAnsi="Arial" w:eastAsia="黑体" w:cs="Arial"/>
      <w:b/>
      <w:bCs/>
      <w:sz w:val="28"/>
      <w:szCs w:val="28"/>
    </w:rPr>
  </w:style>
  <w:style w:type="paragraph" w:styleId="906" w:customStyle="1">
    <w:name w:val="标题 41"/>
    <w:basedOn w:val="819"/>
    <w:next w:val="900"/>
    <w:link w:val="905"/>
    <w:uiPriority w:val="0"/>
    <w:qFormat/>
    <w:pPr>
      <w:keepLines/>
      <w:keepNext/>
      <w:spacing w:before="280" w:after="290" w:line="376" w:lineRule="auto"/>
      <w:outlineLvl w:val="3"/>
    </w:pPr>
    <w:rPr>
      <w:rFonts w:ascii="Arial" w:hAnsi="Arial" w:eastAsia="黑体" w:cs="Arial"/>
      <w:b/>
      <w:bCs/>
      <w:sz w:val="28"/>
      <w:szCs w:val="28"/>
    </w:rPr>
  </w:style>
  <w:style w:type="character" w:styleId="907" w:customStyle="1">
    <w:name w:val="font41"/>
    <w:basedOn w:val="908"/>
    <w:link w:val="819"/>
    <w:uiPriority w:val="0"/>
    <w:qFormat/>
    <w:rPr>
      <w:rFonts w:hint="eastAsia" w:ascii="仿宋" w:hAnsi="仿宋" w:eastAsia="仿宋" w:cs="仿宋"/>
      <w:color w:val="000000"/>
      <w:sz w:val="24"/>
      <w:szCs w:val="24"/>
      <w:u w:val="none"/>
    </w:rPr>
  </w:style>
  <w:style w:type="character" w:styleId="908" w:customStyle="1">
    <w:name w:val="默认段落字体1"/>
    <w:link w:val="819"/>
    <w:uiPriority w:val="1"/>
    <w:unhideWhenUsed/>
    <w:qFormat/>
  </w:style>
  <w:style w:type="paragraph" w:styleId="909" w:customStyle="1">
    <w:name w:val="索引 41"/>
    <w:basedOn w:val="819"/>
    <w:next w:val="819"/>
    <w:uiPriority w:val="0"/>
    <w:semiHidden/>
    <w:qFormat/>
    <w:pPr>
      <w:ind w:left="1260"/>
    </w:pPr>
    <w:rPr>
      <w:rFonts w:ascii="Calibri" w:hAnsi="Calibri" w:eastAsia="Calibri" w:cs="宋体"/>
      <w:sz w:val="20"/>
      <w:lang w:val="zh-CN"/>
    </w:rPr>
  </w:style>
  <w:style w:type="character" w:styleId="910" w:customStyle="1">
    <w:name w:val="标题 1 Char1"/>
    <w:link w:val="820"/>
    <w:uiPriority w:val="9"/>
    <w:qFormat/>
    <w:rPr>
      <w:rFonts w:ascii="Arial" w:hAnsi="Arial" w:eastAsia="Arial" w:cs="Arial"/>
      <w:sz w:val="40"/>
      <w:szCs w:val="40"/>
    </w:rPr>
  </w:style>
  <w:style w:type="character" w:styleId="911" w:customStyle="1">
    <w:name w:val="标题 2 Char1"/>
    <w:link w:val="821"/>
    <w:uiPriority w:val="9"/>
    <w:qFormat/>
    <w:rPr>
      <w:rFonts w:ascii="Arial" w:hAnsi="Arial" w:eastAsia="Arial" w:cs="Arial"/>
      <w:sz w:val="34"/>
    </w:rPr>
  </w:style>
  <w:style w:type="character" w:styleId="912" w:customStyle="1">
    <w:name w:val="标题 3 Char1"/>
    <w:link w:val="822"/>
    <w:uiPriority w:val="9"/>
    <w:qFormat/>
    <w:rPr>
      <w:rFonts w:ascii="Arial" w:hAnsi="Arial" w:eastAsia="Arial" w:cs="Arial"/>
      <w:sz w:val="30"/>
      <w:szCs w:val="30"/>
    </w:rPr>
  </w:style>
  <w:style w:type="character" w:styleId="913" w:customStyle="1">
    <w:name w:val="标题 4 Char1"/>
    <w:link w:val="823"/>
    <w:uiPriority w:val="9"/>
    <w:qFormat/>
    <w:rPr>
      <w:rFonts w:ascii="Arial" w:hAnsi="Arial" w:eastAsia="Arial" w:cs="Arial"/>
      <w:b/>
      <w:bCs/>
      <w:sz w:val="26"/>
      <w:szCs w:val="26"/>
    </w:rPr>
  </w:style>
  <w:style w:type="character" w:styleId="914" w:customStyle="1">
    <w:name w:val="标题 5 Char1"/>
    <w:link w:val="824"/>
    <w:uiPriority w:val="9"/>
    <w:qFormat/>
    <w:rPr>
      <w:rFonts w:ascii="Arial" w:hAnsi="Arial" w:eastAsia="Arial" w:cs="Arial"/>
      <w:b/>
      <w:bCs/>
      <w:sz w:val="24"/>
      <w:szCs w:val="24"/>
    </w:rPr>
  </w:style>
  <w:style w:type="character" w:styleId="915" w:customStyle="1">
    <w:name w:val="标题 6 Char1"/>
    <w:link w:val="825"/>
    <w:uiPriority w:val="9"/>
    <w:qFormat/>
    <w:rPr>
      <w:rFonts w:ascii="Arial" w:hAnsi="Arial" w:eastAsia="Arial" w:cs="Arial"/>
      <w:b/>
      <w:bCs/>
      <w:sz w:val="22"/>
      <w:szCs w:val="22"/>
    </w:rPr>
  </w:style>
  <w:style w:type="character" w:styleId="916" w:customStyle="1">
    <w:name w:val="标题 7 Char1"/>
    <w:link w:val="826"/>
    <w:uiPriority w:val="9"/>
    <w:qFormat/>
    <w:rPr>
      <w:rFonts w:ascii="Arial" w:hAnsi="Arial" w:eastAsia="Arial" w:cs="Arial"/>
      <w:b/>
      <w:bCs/>
      <w:i/>
      <w:iCs/>
      <w:sz w:val="22"/>
      <w:szCs w:val="22"/>
    </w:rPr>
  </w:style>
  <w:style w:type="character" w:styleId="917" w:customStyle="1">
    <w:name w:val="标题 8 Char1"/>
    <w:link w:val="827"/>
    <w:uiPriority w:val="9"/>
    <w:qFormat/>
    <w:rPr>
      <w:rFonts w:ascii="Arial" w:hAnsi="Arial" w:eastAsia="Arial" w:cs="Arial"/>
      <w:i/>
      <w:iCs/>
      <w:sz w:val="22"/>
      <w:szCs w:val="22"/>
    </w:rPr>
  </w:style>
  <w:style w:type="character" w:styleId="918" w:customStyle="1">
    <w:name w:val="标题 9 Char1"/>
    <w:link w:val="828"/>
    <w:uiPriority w:val="9"/>
    <w:qFormat/>
    <w:rPr>
      <w:rFonts w:ascii="Arial" w:hAnsi="Arial" w:eastAsia="Arial" w:cs="Arial"/>
      <w:i/>
      <w:iCs/>
      <w:sz w:val="21"/>
      <w:szCs w:val="21"/>
    </w:rPr>
  </w:style>
  <w:style w:type="paragraph" w:styleId="919">
    <w:name w:val="List Paragraph"/>
    <w:basedOn w:val="819"/>
    <w:uiPriority w:val="34"/>
    <w:qFormat/>
    <w:pPr>
      <w:contextualSpacing/>
      <w:ind w:left="720"/>
    </w:pPr>
  </w:style>
  <w:style w:type="paragraph" w:styleId="920">
    <w:name w:val="No Spacing"/>
    <w:uiPriority w:val="1"/>
    <w:qFormat/>
    <w:rPr>
      <w:rFonts w:hint="default" w:ascii="Times New Roman" w:hAnsi="Times New Roman" w:eastAsia="宋体" w:cs="Times New Roman"/>
      <w:lang w:val="en-US" w:eastAsia="zh-CN" w:bidi="ar-SA"/>
    </w:rPr>
  </w:style>
  <w:style w:type="character" w:styleId="921" w:customStyle="1">
    <w:name w:val="标题 Char"/>
    <w:link w:val="855"/>
    <w:uiPriority w:val="10"/>
    <w:qFormat/>
    <w:rPr>
      <w:sz w:val="48"/>
      <w:szCs w:val="48"/>
    </w:rPr>
  </w:style>
  <w:style w:type="character" w:styleId="922" w:customStyle="1">
    <w:name w:val="副标题 Char"/>
    <w:link w:val="848"/>
    <w:uiPriority w:val="11"/>
    <w:qFormat/>
    <w:rPr>
      <w:sz w:val="24"/>
      <w:szCs w:val="24"/>
    </w:rPr>
  </w:style>
  <w:style w:type="paragraph" w:styleId="923">
    <w:name w:val="Quote"/>
    <w:basedOn w:val="819"/>
    <w:next w:val="819"/>
    <w:link w:val="924"/>
    <w:uiPriority w:val="29"/>
    <w:qFormat/>
    <w:pPr>
      <w:ind w:left="720" w:right="720"/>
    </w:pPr>
    <w:rPr>
      <w:i/>
    </w:rPr>
  </w:style>
  <w:style w:type="character" w:styleId="924" w:customStyle="1">
    <w:name w:val="引用 Char"/>
    <w:link w:val="923"/>
    <w:uiPriority w:val="29"/>
    <w:qFormat/>
    <w:rPr>
      <w:i/>
    </w:rPr>
  </w:style>
  <w:style w:type="paragraph" w:styleId="925">
    <w:name w:val="Intense Quote"/>
    <w:basedOn w:val="819"/>
    <w:next w:val="819"/>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Char"/>
    <w:link w:val="925"/>
    <w:uiPriority w:val="30"/>
    <w:qFormat/>
    <w:rPr>
      <w:i/>
    </w:rPr>
  </w:style>
  <w:style w:type="character" w:styleId="927" w:customStyle="1">
    <w:name w:val="页眉 Char1"/>
    <w:link w:val="845"/>
    <w:uiPriority w:val="99"/>
    <w:qFormat/>
  </w:style>
  <w:style w:type="character" w:styleId="928" w:customStyle="1">
    <w:name w:val="Footer Char"/>
    <w:uiPriority w:val="99"/>
    <w:qFormat/>
  </w:style>
  <w:style w:type="character" w:styleId="929" w:customStyle="1">
    <w:name w:val="页脚 Char1"/>
    <w:link w:val="844"/>
    <w:uiPriority w:val="99"/>
    <w:qFormat/>
  </w:style>
  <w:style w:type="table" w:styleId="9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脚注文本 Char"/>
    <w:link w:val="849"/>
    <w:uiPriority w:val="99"/>
    <w:qFormat/>
    <w:rPr>
      <w:sz w:val="18"/>
    </w:rPr>
  </w:style>
  <w:style w:type="character" w:styleId="1056" w:customStyle="1">
    <w:name w:val="尾注文本 Char"/>
    <w:link w:val="843"/>
    <w:uiPriority w:val="99"/>
    <w:qFormat/>
    <w:rPr>
      <w:sz w:val="20"/>
    </w:rPr>
  </w:style>
  <w:style w:type="paragraph" w:styleId="1057" w:customStyle="1">
    <w:name w:val="TOC 标题1"/>
    <w:uiPriority w:val="39"/>
    <w:unhideWhenUsed/>
    <w:qFormat/>
    <w:rPr>
      <w:rFonts w:hint="default" w:ascii="Times New Roman" w:hAnsi="Times New Roman" w:eastAsia="宋体" w:cs="Times New Roman"/>
      <w:lang w:val="en-US" w:eastAsia="zh-CN" w:bidi="ar-SA"/>
    </w:rPr>
  </w:style>
  <w:style w:type="paragraph" w:styleId="1058" w:customStyle="1">
    <w:name w:val="标题 51"/>
    <w:basedOn w:val="819"/>
    <w:next w:val="900"/>
    <w:link w:val="1065"/>
    <w:uiPriority w:val="0"/>
    <w:qFormat/>
    <w:pPr>
      <w:keepNext/>
      <w:outlineLvl w:val="4"/>
    </w:pPr>
    <w:rPr>
      <w:rFonts w:ascii="宋体"/>
      <w:color w:val="000000"/>
      <w:sz w:val="28"/>
      <w:szCs w:val="28"/>
    </w:rPr>
  </w:style>
  <w:style w:type="paragraph" w:styleId="1059" w:customStyle="1">
    <w:name w:val="标题 61"/>
    <w:basedOn w:val="819"/>
    <w:next w:val="819"/>
    <w:link w:val="10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0" w:customStyle="1">
    <w:name w:val="标题 71"/>
    <w:basedOn w:val="819"/>
    <w:next w:val="819"/>
    <w:link w:val="1067"/>
    <w:uiPriority w:val="0"/>
    <w:qFormat/>
    <w:pPr>
      <w:numPr>
        <w:ilvl w:val="6"/>
        <w:numId w:val="1"/>
      </w:numPr>
      <w:keepLines/>
      <w:keepNext/>
      <w:spacing w:before="240" w:after="64" w:line="320" w:lineRule="auto"/>
      <w:outlineLvl w:val="6"/>
    </w:pPr>
    <w:rPr>
      <w:b/>
      <w:bCs/>
      <w:sz w:val="24"/>
      <w:szCs w:val="24"/>
    </w:rPr>
  </w:style>
  <w:style w:type="paragraph" w:styleId="1061" w:customStyle="1">
    <w:name w:val="标题 81"/>
    <w:basedOn w:val="819"/>
    <w:next w:val="819"/>
    <w:link w:val="10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2" w:customStyle="1">
    <w:name w:val="标题 91"/>
    <w:basedOn w:val="819"/>
    <w:next w:val="819"/>
    <w:link w:val="1069"/>
    <w:uiPriority w:val="0"/>
    <w:qFormat/>
    <w:pPr>
      <w:numPr>
        <w:ilvl w:val="8"/>
        <w:numId w:val="1"/>
      </w:numPr>
      <w:keepLines/>
      <w:keepNext/>
      <w:spacing w:before="240" w:after="64" w:line="320" w:lineRule="auto"/>
      <w:outlineLvl w:val="8"/>
    </w:pPr>
    <w:rPr>
      <w:rFonts w:ascii="Arial" w:hAnsi="Arial" w:eastAsia="黑体"/>
      <w:szCs w:val="21"/>
    </w:rPr>
  </w:style>
  <w:style w:type="table" w:styleId="1063" w:customStyle="1">
    <w:name w:val="普通表格11"/>
    <w:uiPriority w:val="99"/>
    <w:unhideWhenUsed/>
    <w:qFormat/>
    <w:tblPr>
      <w:tblCellMar>
        <w:left w:w="0" w:type="dxa"/>
        <w:top w:w="0" w:type="dxa"/>
        <w:right w:w="0" w:type="dxa"/>
        <w:bottom w:w="0" w:type="dxa"/>
      </w:tblCellMar>
    </w:tblPr>
  </w:style>
  <w:style w:type="character" w:styleId="1064" w:customStyle="1">
    <w:name w:val="正文缩进 Char"/>
    <w:link w:val="900"/>
    <w:uiPriority w:val="0"/>
    <w:qFormat/>
    <w:rPr>
      <w:szCs w:val="21"/>
    </w:rPr>
  </w:style>
  <w:style w:type="character" w:styleId="1065" w:customStyle="1">
    <w:name w:val="标题 5 Char"/>
    <w:link w:val="1058"/>
    <w:uiPriority w:val="0"/>
    <w:qFormat/>
    <w:rPr>
      <w:rFonts w:ascii="宋体" w:hAnsi="Times New Roman" w:eastAsia="宋体" w:cs="Times New Roman"/>
      <w:color w:val="000000"/>
      <w:sz w:val="28"/>
      <w:szCs w:val="28"/>
    </w:rPr>
  </w:style>
  <w:style w:type="character" w:styleId="1066" w:customStyle="1">
    <w:name w:val="标题 6 Char"/>
    <w:link w:val="1059"/>
    <w:uiPriority w:val="0"/>
    <w:qFormat/>
    <w:rPr>
      <w:rFonts w:ascii="Arial" w:hAnsi="Arial" w:eastAsia="黑体" w:cs="Times New Roman"/>
      <w:b/>
      <w:bCs/>
      <w:sz w:val="24"/>
      <w:szCs w:val="24"/>
    </w:rPr>
  </w:style>
  <w:style w:type="character" w:styleId="1067" w:customStyle="1">
    <w:name w:val="标题 7 Char"/>
    <w:link w:val="1060"/>
    <w:uiPriority w:val="0"/>
    <w:qFormat/>
    <w:rPr>
      <w:rFonts w:ascii="Times New Roman" w:hAnsi="Times New Roman" w:eastAsia="宋体" w:cs="Times New Roman"/>
      <w:b/>
      <w:bCs/>
      <w:sz w:val="24"/>
      <w:szCs w:val="24"/>
    </w:rPr>
  </w:style>
  <w:style w:type="character" w:styleId="1068" w:customStyle="1">
    <w:name w:val="标题 8 Char"/>
    <w:link w:val="1061"/>
    <w:uiPriority w:val="0"/>
    <w:qFormat/>
    <w:rPr>
      <w:rFonts w:ascii="Arial" w:hAnsi="Arial" w:eastAsia="黑体" w:cs="Times New Roman"/>
      <w:sz w:val="24"/>
      <w:szCs w:val="24"/>
    </w:rPr>
  </w:style>
  <w:style w:type="character" w:styleId="1069" w:customStyle="1">
    <w:name w:val="标题 9 Char"/>
    <w:link w:val="1062"/>
    <w:uiPriority w:val="0"/>
    <w:qFormat/>
    <w:rPr>
      <w:rFonts w:ascii="Arial" w:hAnsi="Arial" w:eastAsia="黑体" w:cs="Times New Roman"/>
      <w:szCs w:val="21"/>
    </w:rPr>
  </w:style>
  <w:style w:type="paragraph" w:styleId="1070" w:customStyle="1">
    <w:name w:val="列表 31"/>
    <w:basedOn w:val="819"/>
    <w:uiPriority w:val="0"/>
    <w:qFormat/>
    <w:pPr>
      <w:ind w:left="100" w:hanging="200"/>
    </w:pPr>
    <w:rPr>
      <w:szCs w:val="21"/>
    </w:rPr>
  </w:style>
  <w:style w:type="paragraph" w:styleId="1071" w:customStyle="1">
    <w:name w:val="目录 71"/>
    <w:basedOn w:val="819"/>
    <w:next w:val="819"/>
    <w:uiPriority w:val="0"/>
    <w:semiHidden/>
    <w:qFormat/>
    <w:pPr>
      <w:ind w:left="1260"/>
      <w:jc w:val="left"/>
    </w:pPr>
    <w:rPr>
      <w:szCs w:val="21"/>
    </w:rPr>
  </w:style>
  <w:style w:type="paragraph" w:styleId="1072" w:customStyle="1">
    <w:name w:val="文档结构图1"/>
    <w:basedOn w:val="819"/>
    <w:link w:val="1073"/>
    <w:uiPriority w:val="0"/>
    <w:semiHidden/>
    <w:qFormat/>
    <w:pPr>
      <w:shd w:val="clear" w:color="auto" w:fill="000080"/>
    </w:pPr>
    <w:rPr>
      <w:szCs w:val="21"/>
    </w:rPr>
  </w:style>
  <w:style w:type="character" w:styleId="1073" w:customStyle="1">
    <w:name w:val="文档结构图 Char"/>
    <w:link w:val="1072"/>
    <w:uiPriority w:val="0"/>
    <w:semiHidden/>
    <w:qFormat/>
    <w:rPr>
      <w:rFonts w:ascii="Times New Roman" w:hAnsi="Times New Roman" w:eastAsia="宋体" w:cs="Times New Roman"/>
      <w:szCs w:val="21"/>
      <w:shd w:val="clear" w:color="auto" w:fill="000080"/>
    </w:rPr>
  </w:style>
  <w:style w:type="paragraph" w:styleId="1074" w:customStyle="1">
    <w:name w:val="批注文字1"/>
    <w:basedOn w:val="819"/>
    <w:link w:val="1075"/>
    <w:uiPriority w:val="0"/>
    <w:unhideWhenUsed/>
    <w:qFormat/>
    <w:pPr>
      <w:jc w:val="left"/>
    </w:pPr>
  </w:style>
  <w:style w:type="character" w:styleId="1075" w:customStyle="1">
    <w:name w:val="批注文字 Char"/>
    <w:basedOn w:val="908"/>
    <w:link w:val="1074"/>
    <w:uiPriority w:val="99"/>
    <w:semiHidden/>
    <w:qFormat/>
  </w:style>
  <w:style w:type="paragraph" w:styleId="1076" w:customStyle="1">
    <w:name w:val="正文文本 31"/>
    <w:basedOn w:val="819"/>
    <w:link w:val="1077"/>
    <w:uiPriority w:val="0"/>
    <w:qFormat/>
    <w:rPr>
      <w:rFonts w:ascii="仿宋_GB2312" w:hAnsi="Arial" w:eastAsia="仿宋_GB2312"/>
      <w:sz w:val="32"/>
      <w:szCs w:val="32"/>
    </w:rPr>
  </w:style>
  <w:style w:type="character" w:styleId="1077" w:customStyle="1">
    <w:name w:val="正文文本 3 Char"/>
    <w:link w:val="1076"/>
    <w:uiPriority w:val="0"/>
    <w:qFormat/>
    <w:rPr>
      <w:rFonts w:ascii="仿宋_GB2312" w:hAnsi="Arial" w:eastAsia="仿宋_GB2312" w:cs="Times New Roman"/>
      <w:sz w:val="32"/>
      <w:szCs w:val="32"/>
    </w:rPr>
  </w:style>
  <w:style w:type="paragraph" w:styleId="1078" w:customStyle="1">
    <w:name w:val="正文文本11"/>
    <w:basedOn w:val="819"/>
    <w:link w:val="1079"/>
    <w:uiPriority w:val="0"/>
    <w:qFormat/>
    <w:rPr>
      <w:rFonts w:ascii="楷体_GB2312" w:hAnsi="Arial" w:eastAsia="楷体_GB2312"/>
      <w:sz w:val="28"/>
      <w:szCs w:val="28"/>
    </w:rPr>
  </w:style>
  <w:style w:type="character" w:styleId="1079" w:customStyle="1">
    <w:name w:val="正文文本 Char"/>
    <w:link w:val="1078"/>
    <w:uiPriority w:val="0"/>
    <w:qFormat/>
    <w:rPr>
      <w:rFonts w:ascii="楷体_GB2312" w:hAnsi="Arial" w:eastAsia="楷体_GB2312" w:cs="Times New Roman"/>
      <w:sz w:val="28"/>
      <w:szCs w:val="28"/>
    </w:rPr>
  </w:style>
  <w:style w:type="paragraph" w:styleId="1080" w:customStyle="1">
    <w:name w:val="正文文本缩进1"/>
    <w:basedOn w:val="819"/>
    <w:link w:val="1081"/>
    <w:uiPriority w:val="0"/>
    <w:unhideWhenUsed/>
    <w:qFormat/>
    <w:pPr>
      <w:ind w:left="420"/>
      <w:spacing w:after="120"/>
    </w:pPr>
  </w:style>
  <w:style w:type="character" w:styleId="1081" w:customStyle="1">
    <w:name w:val="正文文本缩进 Char"/>
    <w:basedOn w:val="908"/>
    <w:link w:val="1080"/>
    <w:uiPriority w:val="99"/>
    <w:semiHidden/>
    <w:qFormat/>
  </w:style>
  <w:style w:type="paragraph" w:styleId="1082" w:customStyle="1">
    <w:name w:val="列表 21"/>
    <w:basedOn w:val="819"/>
    <w:uiPriority w:val="0"/>
    <w:qFormat/>
    <w:pPr>
      <w:ind w:left="100" w:hanging="200"/>
    </w:pPr>
    <w:rPr>
      <w:szCs w:val="21"/>
    </w:rPr>
  </w:style>
  <w:style w:type="paragraph" w:styleId="1083" w:customStyle="1">
    <w:name w:val="索引 42"/>
    <w:basedOn w:val="819"/>
    <w:next w:val="819"/>
    <w:uiPriority w:val="0"/>
    <w:semiHidden/>
    <w:qFormat/>
    <w:pPr>
      <w:ind w:left="1260"/>
    </w:pPr>
    <w:rPr>
      <w:rFonts w:ascii="Calibri" w:hAnsi="Calibri" w:eastAsia="Calibri" w:cs="宋体"/>
      <w:sz w:val="20"/>
      <w:lang w:val="zh-CN"/>
    </w:rPr>
  </w:style>
  <w:style w:type="paragraph" w:styleId="1084" w:customStyle="1">
    <w:name w:val="目录 51"/>
    <w:basedOn w:val="819"/>
    <w:next w:val="819"/>
    <w:uiPriority w:val="0"/>
    <w:semiHidden/>
    <w:qFormat/>
    <w:pPr>
      <w:ind w:left="840"/>
      <w:jc w:val="left"/>
    </w:pPr>
    <w:rPr>
      <w:szCs w:val="21"/>
    </w:rPr>
  </w:style>
  <w:style w:type="paragraph" w:styleId="1085" w:customStyle="1">
    <w:name w:val="目录 31"/>
    <w:basedOn w:val="819"/>
    <w:next w:val="819"/>
    <w:uiPriority w:val="0"/>
    <w:semiHidden/>
    <w:qFormat/>
    <w:pPr>
      <w:ind w:left="420"/>
      <w:jc w:val="left"/>
    </w:pPr>
    <w:rPr>
      <w:i/>
      <w:iCs/>
      <w:szCs w:val="24"/>
    </w:rPr>
  </w:style>
  <w:style w:type="paragraph" w:styleId="1086" w:customStyle="1">
    <w:name w:val="纯文本1"/>
    <w:basedOn w:val="819"/>
    <w:link w:val="1087"/>
    <w:uiPriority w:val="0"/>
    <w:qFormat/>
    <w:rPr>
      <w:rFonts w:ascii="宋体" w:hAnsi="Courier New" w:cs="Courier New"/>
      <w:szCs w:val="21"/>
    </w:rPr>
  </w:style>
  <w:style w:type="character" w:styleId="1087" w:customStyle="1">
    <w:name w:val="纯文本 Char"/>
    <w:link w:val="1086"/>
    <w:uiPriority w:val="0"/>
    <w:qFormat/>
    <w:rPr>
      <w:rFonts w:ascii="宋体" w:hAnsi="Courier New" w:eastAsia="宋体" w:cs="Courier New"/>
      <w:szCs w:val="21"/>
    </w:rPr>
  </w:style>
  <w:style w:type="paragraph" w:styleId="1088" w:customStyle="1">
    <w:name w:val="目录 81"/>
    <w:basedOn w:val="819"/>
    <w:next w:val="819"/>
    <w:uiPriority w:val="0"/>
    <w:semiHidden/>
    <w:qFormat/>
    <w:pPr>
      <w:ind w:left="1470"/>
      <w:jc w:val="left"/>
    </w:pPr>
    <w:rPr>
      <w:szCs w:val="21"/>
    </w:rPr>
  </w:style>
  <w:style w:type="paragraph" w:styleId="1089" w:customStyle="1">
    <w:name w:val="日期1"/>
    <w:basedOn w:val="819"/>
    <w:next w:val="819"/>
    <w:link w:val="1090"/>
    <w:uiPriority w:val="0"/>
    <w:qFormat/>
    <w:rPr>
      <w:sz w:val="24"/>
      <w:szCs w:val="24"/>
    </w:rPr>
  </w:style>
  <w:style w:type="character" w:styleId="1090" w:customStyle="1">
    <w:name w:val="日期 Char"/>
    <w:link w:val="1089"/>
    <w:uiPriority w:val="0"/>
    <w:qFormat/>
    <w:rPr>
      <w:rFonts w:ascii="Times New Roman" w:hAnsi="Times New Roman" w:eastAsia="宋体" w:cs="Times New Roman"/>
      <w:sz w:val="24"/>
      <w:szCs w:val="24"/>
    </w:rPr>
  </w:style>
  <w:style w:type="paragraph" w:styleId="1091" w:customStyle="1">
    <w:name w:val="正文文本缩进 21"/>
    <w:basedOn w:val="819"/>
    <w:link w:val="1092"/>
    <w:uiPriority w:val="0"/>
    <w:qFormat/>
    <w:pPr>
      <w:ind w:left="630" w:firstLine="645"/>
    </w:pPr>
    <w:rPr>
      <w:rFonts w:ascii="Arial" w:hAnsi="Arial" w:eastAsia="仿宋_GB2312" w:cs="Arial"/>
      <w:sz w:val="32"/>
      <w:szCs w:val="32"/>
    </w:rPr>
  </w:style>
  <w:style w:type="character" w:styleId="1092" w:customStyle="1">
    <w:name w:val="正文文本缩进 2 Char"/>
    <w:link w:val="1091"/>
    <w:uiPriority w:val="0"/>
    <w:qFormat/>
    <w:rPr>
      <w:rFonts w:ascii="Arial" w:hAnsi="Arial" w:eastAsia="仿宋_GB2312" w:cs="Arial"/>
      <w:sz w:val="32"/>
      <w:szCs w:val="32"/>
    </w:rPr>
  </w:style>
  <w:style w:type="paragraph" w:styleId="1093" w:customStyle="1">
    <w:name w:val="批注框文本1"/>
    <w:basedOn w:val="819"/>
    <w:link w:val="1094"/>
    <w:uiPriority w:val="0"/>
    <w:semiHidden/>
    <w:qFormat/>
    <w:rPr>
      <w:sz w:val="18"/>
      <w:szCs w:val="18"/>
    </w:rPr>
  </w:style>
  <w:style w:type="character" w:styleId="1094" w:customStyle="1">
    <w:name w:val="批注框文本 Char"/>
    <w:link w:val="1093"/>
    <w:uiPriority w:val="0"/>
    <w:semiHidden/>
    <w:qFormat/>
    <w:rPr>
      <w:rFonts w:ascii="Times New Roman" w:hAnsi="Times New Roman" w:eastAsia="宋体" w:cs="Times New Roman"/>
      <w:sz w:val="18"/>
      <w:szCs w:val="18"/>
    </w:rPr>
  </w:style>
  <w:style w:type="paragraph" w:styleId="1095" w:customStyle="1">
    <w:name w:val="页脚1"/>
    <w:basedOn w:val="819"/>
    <w:link w:val="1096"/>
    <w:uiPriority w:val="0"/>
    <w:qFormat/>
    <w:pPr>
      <w:jc w:val="left"/>
      <w:tabs>
        <w:tab w:val="center" w:pos="4153" w:leader="none"/>
        <w:tab w:val="right" w:pos="8306" w:leader="none"/>
      </w:tabs>
    </w:pPr>
    <w:rPr>
      <w:sz w:val="18"/>
      <w:szCs w:val="18"/>
    </w:rPr>
  </w:style>
  <w:style w:type="character" w:styleId="1096" w:customStyle="1">
    <w:name w:val="页脚 Char"/>
    <w:link w:val="1095"/>
    <w:uiPriority w:val="0"/>
    <w:qFormat/>
    <w:rPr>
      <w:rFonts w:ascii="Times New Roman" w:hAnsi="Times New Roman" w:eastAsia="宋体" w:cs="Times New Roman"/>
      <w:sz w:val="18"/>
      <w:szCs w:val="18"/>
    </w:rPr>
  </w:style>
  <w:style w:type="paragraph" w:styleId="1097" w:customStyle="1">
    <w:name w:val="页眉1"/>
    <w:basedOn w:val="819"/>
    <w:link w:val="1098"/>
    <w:uiPriority w:val="0"/>
    <w:qFormat/>
    <w:pPr>
      <w:jc w:val="center"/>
      <w:tabs>
        <w:tab w:val="center" w:pos="4153" w:leader="none"/>
        <w:tab w:val="right" w:pos="8306" w:leader="none"/>
      </w:tabs>
      <w:pBdr>
        <w:bottom w:val="single" w:color="000000" w:sz="6" w:space="1"/>
      </w:pBdr>
    </w:pPr>
    <w:rPr>
      <w:sz w:val="18"/>
      <w:szCs w:val="18"/>
    </w:rPr>
  </w:style>
  <w:style w:type="character" w:styleId="1098" w:customStyle="1">
    <w:name w:val="页眉 Char"/>
    <w:link w:val="1097"/>
    <w:uiPriority w:val="0"/>
    <w:qFormat/>
    <w:rPr>
      <w:rFonts w:ascii="Times New Roman" w:hAnsi="Times New Roman" w:eastAsia="宋体" w:cs="Times New Roman"/>
      <w:sz w:val="18"/>
      <w:szCs w:val="18"/>
    </w:rPr>
  </w:style>
  <w:style w:type="paragraph" w:styleId="1099" w:customStyle="1">
    <w:name w:val="目录 11"/>
    <w:basedOn w:val="819"/>
    <w:next w:val="819"/>
    <w:uiPriority w:val="0"/>
    <w:semiHidden/>
    <w:qFormat/>
    <w:pPr>
      <w:jc w:val="left"/>
      <w:spacing w:before="120" w:after="120" w:line="400" w:lineRule="exact"/>
      <w:tabs>
        <w:tab w:val="right" w:pos="8720" w:leader="dot"/>
      </w:tabs>
    </w:pPr>
    <w:rPr>
      <w:rFonts w:ascii="宋体" w:hAnsi="宋体"/>
      <w:caps/>
      <w:sz w:val="24"/>
      <w:szCs w:val="24"/>
    </w:rPr>
  </w:style>
  <w:style w:type="paragraph" w:styleId="1100" w:customStyle="1">
    <w:name w:val="目录 41"/>
    <w:basedOn w:val="819"/>
    <w:next w:val="819"/>
    <w:uiPriority w:val="0"/>
    <w:semiHidden/>
    <w:qFormat/>
    <w:pPr>
      <w:ind w:left="630"/>
      <w:jc w:val="left"/>
    </w:pPr>
    <w:rPr>
      <w:szCs w:val="21"/>
    </w:rPr>
  </w:style>
  <w:style w:type="paragraph" w:styleId="1101" w:customStyle="1">
    <w:name w:val="列表1"/>
    <w:basedOn w:val="819"/>
    <w:uiPriority w:val="0"/>
    <w:qFormat/>
    <w:pPr>
      <w:ind w:left="200" w:hanging="200"/>
    </w:pPr>
    <w:rPr>
      <w:szCs w:val="21"/>
    </w:rPr>
  </w:style>
  <w:style w:type="paragraph" w:styleId="1102" w:customStyle="1">
    <w:name w:val="目录 61"/>
    <w:basedOn w:val="819"/>
    <w:next w:val="819"/>
    <w:uiPriority w:val="0"/>
    <w:semiHidden/>
    <w:qFormat/>
    <w:pPr>
      <w:ind w:left="1050"/>
      <w:jc w:val="left"/>
    </w:pPr>
    <w:rPr>
      <w:szCs w:val="21"/>
    </w:rPr>
  </w:style>
  <w:style w:type="paragraph" w:styleId="1103" w:customStyle="1">
    <w:name w:val="正文文本缩进 31"/>
    <w:basedOn w:val="819"/>
    <w:link w:val="1104"/>
    <w:uiPriority w:val="0"/>
    <w:qFormat/>
    <w:pPr>
      <w:ind w:left="645" w:firstLine="645"/>
    </w:pPr>
    <w:rPr>
      <w:rFonts w:ascii="Arial" w:hAnsi="Arial" w:eastAsia="仿宋_GB2312" w:cs="Arial"/>
      <w:color w:val="ffff00"/>
      <w:sz w:val="32"/>
      <w:szCs w:val="32"/>
    </w:rPr>
  </w:style>
  <w:style w:type="character" w:styleId="1104" w:customStyle="1">
    <w:name w:val="正文文本缩进 3 Char"/>
    <w:link w:val="1103"/>
    <w:uiPriority w:val="0"/>
    <w:qFormat/>
    <w:rPr>
      <w:rFonts w:ascii="Arial" w:hAnsi="Arial" w:eastAsia="仿宋_GB2312" w:cs="Arial"/>
      <w:color w:val="ffff00"/>
      <w:sz w:val="32"/>
      <w:szCs w:val="32"/>
    </w:rPr>
  </w:style>
  <w:style w:type="paragraph" w:styleId="1105" w:customStyle="1">
    <w:name w:val="图表目录1"/>
    <w:basedOn w:val="819"/>
    <w:next w:val="819"/>
    <w:uiPriority w:val="0"/>
    <w:semiHidden/>
    <w:qFormat/>
    <w:pPr>
      <w:ind w:left="840" w:hanging="420"/>
    </w:pPr>
    <w:rPr>
      <w:szCs w:val="21"/>
    </w:rPr>
  </w:style>
  <w:style w:type="paragraph" w:styleId="1106" w:customStyle="1">
    <w:name w:val="目录 21"/>
    <w:basedOn w:val="819"/>
    <w:next w:val="819"/>
    <w:uiPriority w:val="0"/>
    <w:semiHidden/>
    <w:qFormat/>
    <w:pPr>
      <w:ind w:left="210"/>
      <w:jc w:val="left"/>
    </w:pPr>
    <w:rPr>
      <w:smallCaps/>
      <w:szCs w:val="24"/>
    </w:rPr>
  </w:style>
  <w:style w:type="paragraph" w:styleId="1107" w:customStyle="1">
    <w:name w:val="目录 91"/>
    <w:basedOn w:val="819"/>
    <w:next w:val="819"/>
    <w:uiPriority w:val="0"/>
    <w:semiHidden/>
    <w:qFormat/>
    <w:pPr>
      <w:ind w:left="1680"/>
      <w:jc w:val="left"/>
    </w:pPr>
    <w:rPr>
      <w:szCs w:val="21"/>
    </w:rPr>
  </w:style>
  <w:style w:type="paragraph" w:styleId="1108" w:customStyle="1">
    <w:name w:val="正文文本 21"/>
    <w:basedOn w:val="819"/>
    <w:link w:val="1109"/>
    <w:uiPriority w:val="0"/>
    <w:qFormat/>
    <w:pPr>
      <w:jc w:val="center"/>
      <w:widowControl/>
    </w:pPr>
    <w:rPr>
      <w:rFonts w:ascii="楷体_GB2312" w:eastAsia="楷体_GB2312"/>
      <w:sz w:val="28"/>
      <w:szCs w:val="28"/>
    </w:rPr>
  </w:style>
  <w:style w:type="character" w:styleId="1109" w:customStyle="1">
    <w:name w:val="正文文本 2 Char"/>
    <w:link w:val="1108"/>
    <w:uiPriority w:val="0"/>
    <w:qFormat/>
    <w:rPr>
      <w:rFonts w:ascii="楷体_GB2312" w:hAnsi="Times New Roman" w:eastAsia="楷体_GB2312" w:cs="Times New Roman"/>
      <w:sz w:val="28"/>
      <w:szCs w:val="28"/>
    </w:rPr>
  </w:style>
  <w:style w:type="paragraph" w:styleId="1110" w:customStyle="1">
    <w:name w:val="普通(网站)1"/>
    <w:basedOn w:val="819"/>
    <w:uiPriority w:val="99"/>
    <w:qFormat/>
    <w:pPr>
      <w:jc w:val="left"/>
      <w:spacing w:before="100" w:beforeAutospacing="1" w:after="100" w:afterAutospacing="1"/>
      <w:widowControl/>
    </w:pPr>
    <w:rPr>
      <w:rFonts w:ascii="宋体" w:hAnsi="宋体" w:cs="宋体"/>
      <w:sz w:val="24"/>
      <w:szCs w:val="24"/>
    </w:rPr>
  </w:style>
  <w:style w:type="paragraph" w:styleId="1111" w:customStyle="1">
    <w:name w:val="索引 11"/>
    <w:basedOn w:val="819"/>
    <w:next w:val="819"/>
    <w:uiPriority w:val="0"/>
    <w:semiHidden/>
    <w:qFormat/>
    <w:pPr>
      <w:spacing w:line="240" w:lineRule="atLeast"/>
    </w:pPr>
    <w:rPr>
      <w:b/>
      <w:bCs/>
      <w:szCs w:val="21"/>
    </w:rPr>
  </w:style>
  <w:style w:type="paragraph" w:styleId="1112" w:customStyle="1">
    <w:name w:val="批注主题1"/>
    <w:basedOn w:val="1074"/>
    <w:next w:val="1074"/>
    <w:link w:val="1113"/>
    <w:uiPriority w:val="0"/>
    <w:semiHidden/>
    <w:qFormat/>
    <w:rPr>
      <w:b/>
      <w:bCs/>
      <w:szCs w:val="21"/>
    </w:rPr>
  </w:style>
  <w:style w:type="character" w:styleId="1113" w:customStyle="1">
    <w:name w:val="批注主题 Char"/>
    <w:link w:val="1112"/>
    <w:uiPriority w:val="0"/>
    <w:semiHidden/>
    <w:qFormat/>
    <w:rPr>
      <w:rFonts w:ascii="Times New Roman" w:hAnsi="Times New Roman" w:eastAsia="宋体" w:cs="Times New Roman"/>
      <w:b/>
      <w:bCs/>
      <w:szCs w:val="21"/>
    </w:rPr>
  </w:style>
  <w:style w:type="paragraph" w:styleId="1114" w:customStyle="1">
    <w:name w:val="正文首行缩进1"/>
    <w:basedOn w:val="819"/>
    <w:link w:val="1115"/>
    <w:uiPriority w:val="0"/>
    <w:qFormat/>
    <w:pPr>
      <w:ind w:firstLine="200"/>
      <w:spacing w:line="360" w:lineRule="auto"/>
    </w:pPr>
    <w:rPr>
      <w:rFonts w:ascii="仿宋_GB2312" w:eastAsia="仿宋_GB2312"/>
      <w:sz w:val="30"/>
      <w:szCs w:val="30"/>
    </w:rPr>
  </w:style>
  <w:style w:type="character" w:styleId="1115" w:customStyle="1">
    <w:name w:val="正文首行缩进 Char"/>
    <w:link w:val="1114"/>
    <w:uiPriority w:val="0"/>
    <w:qFormat/>
    <w:rPr>
      <w:rFonts w:ascii="仿宋_GB2312" w:hAnsi="Times New Roman" w:eastAsia="仿宋_GB2312" w:cs="Times New Roman"/>
      <w:sz w:val="30"/>
      <w:szCs w:val="30"/>
    </w:rPr>
  </w:style>
  <w:style w:type="paragraph" w:styleId="1116" w:customStyle="1">
    <w:name w:val="正文首行缩进 21"/>
    <w:basedOn w:val="1080"/>
    <w:link w:val="1117"/>
    <w:uiPriority w:val="0"/>
    <w:qFormat/>
    <w:pPr>
      <w:ind w:left="0" w:firstLine="420"/>
      <w:spacing w:after="0" w:line="360" w:lineRule="auto"/>
    </w:pPr>
    <w:rPr>
      <w:rFonts w:ascii="宋体" w:hAnsi="宋体"/>
      <w:szCs w:val="20"/>
    </w:rPr>
  </w:style>
  <w:style w:type="character" w:styleId="1117" w:customStyle="1">
    <w:name w:val="正文首行缩进 2 Char"/>
    <w:link w:val="1116"/>
    <w:uiPriority w:val="0"/>
    <w:qFormat/>
    <w:rPr>
      <w:rFonts w:ascii="宋体" w:hAnsi="宋体" w:eastAsia="宋体" w:cs="Times New Roman"/>
      <w:szCs w:val="20"/>
    </w:rPr>
  </w:style>
  <w:style w:type="table" w:styleId="1118" w:customStyle="1">
    <w:name w:val="网格型11"/>
    <w:basedOn w:val="1063"/>
    <w:uiPriority w:val="0"/>
    <w:qFormat/>
    <w:pPr>
      <w:jc w:val="both"/>
      <w:widowControl w:val="off"/>
    </w:pPr>
    <w:tblPr/>
  </w:style>
  <w:style w:type="character" w:styleId="1119" w:customStyle="1">
    <w:name w:val="要点1"/>
    <w:uiPriority w:val="0"/>
    <w:qFormat/>
    <w:rPr>
      <w:b/>
      <w:bCs/>
    </w:rPr>
  </w:style>
  <w:style w:type="character" w:styleId="1120" w:customStyle="1">
    <w:name w:val="页码1"/>
    <w:uiPriority w:val="0"/>
    <w:qFormat/>
  </w:style>
  <w:style w:type="character" w:styleId="1121" w:customStyle="1">
    <w:name w:val="已访问的超链接1"/>
    <w:uiPriority w:val="0"/>
    <w:qFormat/>
    <w:rPr>
      <w:color w:val="800080"/>
      <w:u w:val="single"/>
    </w:rPr>
  </w:style>
  <w:style w:type="character" w:styleId="1122" w:customStyle="1">
    <w:name w:val="超链接1"/>
    <w:uiPriority w:val="0"/>
    <w:qFormat/>
    <w:rPr>
      <w:color w:val="0000ff"/>
      <w:u w:val="single"/>
    </w:rPr>
  </w:style>
  <w:style w:type="character" w:styleId="1123" w:customStyle="1">
    <w:name w:val="批注引用1"/>
    <w:uiPriority w:val="0"/>
    <w:semiHidden/>
    <w:qFormat/>
    <w:rPr>
      <w:sz w:val="21"/>
      <w:szCs w:val="21"/>
    </w:rPr>
  </w:style>
  <w:style w:type="character" w:styleId="1124" w:customStyle="1">
    <w:name w:val="font5 Char"/>
    <w:uiPriority w:val="0"/>
    <w:qFormat/>
    <w:rPr>
      <w:rFonts w:ascii="宋体" w:hAnsi="宋体" w:eastAsia="宋体"/>
      <w:sz w:val="28"/>
      <w:szCs w:val="28"/>
      <w:lang w:val="en-US" w:eastAsia="zh-CN" w:bidi="ar-SA"/>
    </w:rPr>
  </w:style>
  <w:style w:type="character" w:styleId="1125" w:customStyle="1">
    <w:name w:val="二级目录 Char"/>
    <w:link w:val="1126"/>
    <w:uiPriority w:val="0"/>
    <w:qFormat/>
    <w:rPr>
      <w:b/>
      <w:sz w:val="30"/>
      <w:szCs w:val="28"/>
    </w:rPr>
  </w:style>
  <w:style w:type="paragraph" w:styleId="1126" w:customStyle="1">
    <w:name w:val="二级目录"/>
    <w:next w:val="819"/>
    <w:link w:val="112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7" w:customStyle="1">
    <w:name w:val="列出段落 Char"/>
    <w:link w:val="1128"/>
    <w:uiPriority w:val="0"/>
    <w:qFormat/>
    <w:rPr>
      <w:rFonts w:ascii="Calibri" w:hAnsi="Calibri"/>
      <w:sz w:val="24"/>
      <w:szCs w:val="24"/>
      <w:lang w:eastAsia="en-US" w:bidi="en-US"/>
    </w:rPr>
  </w:style>
  <w:style w:type="paragraph" w:styleId="1128" w:customStyle="1">
    <w:name w:val="列出段落1"/>
    <w:basedOn w:val="819"/>
    <w:link w:val="1127"/>
    <w:uiPriority w:val="0"/>
    <w:qFormat/>
    <w:pPr>
      <w:contextualSpacing/>
      <w:ind w:left="720"/>
      <w:jc w:val="left"/>
      <w:widowControl/>
    </w:pPr>
    <w:rPr>
      <w:rFonts w:ascii="Calibri" w:hAnsi="Calibri"/>
      <w:sz w:val="24"/>
      <w:szCs w:val="24"/>
      <w:lang w:eastAsia="en-US" w:bidi="en-US"/>
    </w:rPr>
  </w:style>
  <w:style w:type="paragraph" w:styleId="1129" w:customStyle="1">
    <w:name w:val="Body Text(ch)"/>
    <w:basedOn w:val="819"/>
    <w:next w:val="1078"/>
    <w:uiPriority w:val="0"/>
    <w:qFormat/>
    <w:pPr>
      <w:spacing w:after="120"/>
    </w:pPr>
    <w:rPr>
      <w:rFonts w:ascii="宋体" w:hAnsi="Arial"/>
      <w:bCs/>
      <w:iCs/>
      <w:szCs w:val="24"/>
    </w:rPr>
  </w:style>
  <w:style w:type="paragraph" w:styleId="1130" w:customStyle="1">
    <w:name w:val="xl27"/>
    <w:basedOn w:val="8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1" w:customStyle="1">
    <w:name w:val="xl26"/>
    <w:basedOn w:val="8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2" w:customStyle="1">
    <w:name w:val="Char"/>
    <w:basedOn w:val="819"/>
    <w:uiPriority w:val="0"/>
    <w:qFormat/>
    <w:pPr>
      <w:ind w:firstLine="200"/>
      <w:tabs>
        <w:tab w:val="left" w:pos="360" w:leader="none"/>
      </w:tabs>
    </w:pPr>
    <w:rPr>
      <w:sz w:val="28"/>
      <w:szCs w:val="30"/>
    </w:rPr>
  </w:style>
  <w:style w:type="paragraph" w:styleId="1133" w:customStyle="1">
    <w:name w:val="Char1"/>
    <w:basedOn w:val="1072"/>
    <w:uiPriority w:val="0"/>
    <w:qFormat/>
    <w:rPr>
      <w:rFonts w:ascii="Tahoma" w:hAnsi="Tahoma"/>
      <w:sz w:val="24"/>
      <w:szCs w:val="24"/>
    </w:rPr>
  </w:style>
  <w:style w:type="paragraph" w:styleId="1134" w:customStyle="1">
    <w:name w:val="普通正文"/>
    <w:basedOn w:val="819"/>
    <w:uiPriority w:val="0"/>
    <w:qFormat/>
    <w:pPr>
      <w:ind w:firstLine="480"/>
      <w:jc w:val="left"/>
      <w:spacing w:before="120" w:after="120" w:line="360" w:lineRule="auto"/>
    </w:pPr>
    <w:rPr>
      <w:rFonts w:ascii="Arial" w:hAnsi="Arial"/>
      <w:sz w:val="24"/>
      <w:szCs w:val="24"/>
    </w:rPr>
  </w:style>
  <w:style w:type="paragraph" w:styleId="1135" w:customStyle="1">
    <w:name w:val="table_lines"/>
    <w:basedOn w:val="819"/>
    <w:uiPriority w:val="0"/>
    <w:qFormat/>
    <w:pPr>
      <w:jc w:val="left"/>
      <w:widowControl/>
    </w:pPr>
    <w:rPr>
      <w:sz w:val="20"/>
      <w:szCs w:val="20"/>
      <w:lang w:val="de-DE" w:eastAsia="de-DE"/>
    </w:rPr>
  </w:style>
  <w:style w:type="paragraph" w:styleId="11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7" w:customStyle="1">
    <w:name w:val="font7"/>
    <w:basedOn w:val="819"/>
    <w:uiPriority w:val="0"/>
    <w:qFormat/>
    <w:pPr>
      <w:jc w:val="left"/>
      <w:spacing w:before="100" w:beforeAutospacing="1" w:after="100" w:afterAutospacing="1"/>
      <w:widowControl/>
    </w:pPr>
    <w:rPr>
      <w:rFonts w:hint="eastAsia" w:ascii="宋体" w:hAnsi="宋体"/>
      <w:sz w:val="18"/>
      <w:szCs w:val="18"/>
    </w:rPr>
  </w:style>
  <w:style w:type="paragraph" w:styleId="1138" w:customStyle="1">
    <w:name w:val="Char Char Char Char"/>
    <w:basedOn w:val="1072"/>
    <w:uiPriority w:val="0"/>
    <w:qFormat/>
    <w:pPr>
      <w:spacing w:line="360" w:lineRule="auto"/>
    </w:pPr>
    <w:rPr>
      <w:rFonts w:ascii="Tahoma" w:hAnsi="Tahoma"/>
      <w:sz w:val="24"/>
      <w:szCs w:val="24"/>
    </w:rPr>
  </w:style>
  <w:style w:type="paragraph" w:styleId="1139" w:customStyle="1">
    <w:name w:val="列出段落2"/>
    <w:basedOn w:val="819"/>
    <w:uiPriority w:val="0"/>
    <w:qFormat/>
    <w:pPr>
      <w:contextualSpacing/>
      <w:ind w:left="720"/>
      <w:jc w:val="left"/>
      <w:widowControl/>
    </w:pPr>
    <w:rPr>
      <w:rFonts w:ascii="Calibri" w:hAnsi="Calibri"/>
      <w:sz w:val="24"/>
      <w:szCs w:val="24"/>
      <w:lang w:eastAsia="en-US" w:bidi="en-US"/>
    </w:rPr>
  </w:style>
  <w:style w:type="paragraph" w:styleId="1140" w:customStyle="1">
    <w:name w:val="4"/>
    <w:basedOn w:val="819"/>
    <w:next w:val="1103"/>
    <w:uiPriority w:val="0"/>
    <w:qFormat/>
    <w:pPr>
      <w:ind w:firstLine="420"/>
      <w:spacing w:line="360" w:lineRule="auto"/>
    </w:pPr>
    <w:rPr>
      <w:color w:val="ff0000"/>
      <w:sz w:val="24"/>
      <w:szCs w:val="24"/>
    </w:rPr>
  </w:style>
  <w:style w:type="paragraph" w:styleId="1141" w:customStyle="1">
    <w:name w:val="普通 (Web)"/>
    <w:basedOn w:val="819"/>
    <w:uiPriority w:val="0"/>
    <w:qFormat/>
    <w:pPr>
      <w:jc w:val="left"/>
      <w:spacing w:before="100" w:beforeAutospacing="1" w:after="100" w:afterAutospacing="1"/>
      <w:widowControl/>
    </w:pPr>
    <w:rPr>
      <w:rFonts w:ascii="宋体" w:hAnsi="宋体"/>
      <w:sz w:val="24"/>
      <w:szCs w:val="24"/>
    </w:rPr>
  </w:style>
  <w:style w:type="paragraph" w:styleId="1142" w:customStyle="1">
    <w:name w:val="Char Char Char Char Char Char Char Char Char Char"/>
    <w:basedOn w:val="819"/>
    <w:uiPriority w:val="0"/>
    <w:qFormat/>
    <w:pPr>
      <w:spacing w:line="360" w:lineRule="auto"/>
    </w:pPr>
    <w:rPr>
      <w:sz w:val="24"/>
      <w:szCs w:val="20"/>
    </w:rPr>
  </w:style>
  <w:style w:type="paragraph" w:styleId="1143" w:customStyle="1">
    <w:name w:val="样式1"/>
    <w:basedOn w:val="819"/>
    <w:uiPriority w:val="0"/>
    <w:qFormat/>
    <w:pPr>
      <w:numPr>
        <w:ilvl w:val="0"/>
        <w:numId w:val="3"/>
      </w:numPr>
    </w:pPr>
    <w:rPr>
      <w:rFonts w:ascii="宋体" w:hAnsi="宋体"/>
      <w:szCs w:val="21"/>
    </w:rPr>
  </w:style>
  <w:style w:type="paragraph" w:styleId="1144" w:customStyle="1">
    <w:name w:val="font6"/>
    <w:basedOn w:val="819"/>
    <w:uiPriority w:val="0"/>
    <w:qFormat/>
    <w:pPr>
      <w:jc w:val="left"/>
      <w:spacing w:before="100" w:beforeAutospacing="1" w:after="100" w:afterAutospacing="1"/>
      <w:widowControl/>
    </w:pPr>
    <w:rPr>
      <w:rFonts w:hint="eastAsia" w:ascii="宋体" w:hAnsi="宋体"/>
      <w:sz w:val="28"/>
      <w:szCs w:val="28"/>
      <w:u w:val="single"/>
    </w:rPr>
  </w:style>
  <w:style w:type="paragraph" w:styleId="1145" w:customStyle="1">
    <w:name w:val="xl25"/>
    <w:basedOn w:val="8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6" w:customStyle="1">
    <w:name w:val="图标"/>
    <w:basedOn w:val="819"/>
    <w:next w:val="81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7" w:customStyle="1">
    <w:name w:val="标题3"/>
    <w:basedOn w:val="819"/>
    <w:next w:val="819"/>
    <w:uiPriority w:val="0"/>
    <w:qFormat/>
    <w:pPr>
      <w:ind w:firstLine="624"/>
      <w:spacing w:line="590" w:lineRule="atLeast"/>
    </w:pPr>
    <w:rPr>
      <w:rFonts w:ascii="方正黑体_GBK" w:eastAsia="方正黑体_GBK"/>
      <w:sz w:val="32"/>
      <w:szCs w:val="32"/>
    </w:rPr>
  </w:style>
  <w:style w:type="paragraph" w:styleId="1148" w:customStyle="1">
    <w:name w:val="xl24"/>
    <w:basedOn w:val="8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9" w:customStyle="1">
    <w:name w:val="xl29"/>
    <w:basedOn w:val="81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0" w:customStyle="1">
    <w:name w:val="Char Char Char Char Char Char Char Char"/>
    <w:basedOn w:val="819"/>
    <w:uiPriority w:val="0"/>
    <w:qFormat/>
    <w:pPr>
      <w:jc w:val="left"/>
      <w:spacing w:after="160" w:line="240" w:lineRule="exact"/>
      <w:widowControl/>
    </w:pPr>
    <w:rPr>
      <w:rFonts w:ascii="Verdana" w:hAnsi="Verdana"/>
      <w:sz w:val="20"/>
      <w:szCs w:val="20"/>
      <w:lang w:eastAsia="en-US"/>
    </w:rPr>
  </w:style>
  <w:style w:type="paragraph" w:styleId="1151" w:customStyle="1">
    <w:name w:val="xl28"/>
    <w:basedOn w:val="8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2" w:customStyle="1">
    <w:name w:val="Char Char Char Char Char Char Char Char1"/>
    <w:basedOn w:val="819"/>
    <w:uiPriority w:val="0"/>
    <w:qFormat/>
    <w:pPr>
      <w:jc w:val="left"/>
      <w:spacing w:after="160" w:line="240" w:lineRule="exact"/>
      <w:widowControl/>
    </w:pPr>
    <w:rPr>
      <w:rFonts w:ascii="Verdana" w:hAnsi="Verdana"/>
      <w:sz w:val="20"/>
      <w:szCs w:val="20"/>
      <w:lang w:eastAsia="en-US"/>
    </w:rPr>
  </w:style>
  <w:style w:type="paragraph" w:styleId="1153" w:customStyle="1">
    <w:name w:val="xl30"/>
    <w:basedOn w:val="819"/>
    <w:uiPriority w:val="0"/>
    <w:qFormat/>
    <w:pPr>
      <w:jc w:val="center"/>
      <w:spacing w:before="100" w:beforeAutospacing="1" w:after="100" w:afterAutospacing="1"/>
      <w:widowControl/>
    </w:pPr>
    <w:rPr>
      <w:rFonts w:ascii="宋体" w:hAnsi="宋体"/>
      <w:b/>
      <w:bCs/>
      <w:sz w:val="36"/>
      <w:szCs w:val="36"/>
    </w:rPr>
  </w:style>
  <w:style w:type="paragraph" w:styleId="1154" w:customStyle="1">
    <w:name w:val="Char Char Char Char1"/>
    <w:basedOn w:val="1072"/>
    <w:uiPriority w:val="0"/>
    <w:qFormat/>
    <w:pPr>
      <w:spacing w:line="360" w:lineRule="auto"/>
    </w:pPr>
    <w:rPr>
      <w:rFonts w:ascii="Tahoma" w:hAnsi="Tahoma"/>
      <w:sz w:val="24"/>
      <w:szCs w:val="24"/>
    </w:rPr>
  </w:style>
  <w:style w:type="paragraph" w:styleId="1155" w:customStyle="1">
    <w:name w:val="table_1stline"/>
    <w:basedOn w:val="819"/>
    <w:uiPriority w:val="0"/>
    <w:qFormat/>
    <w:pPr>
      <w:jc w:val="left"/>
      <w:spacing w:before="120"/>
      <w:widowControl/>
    </w:pPr>
    <w:rPr>
      <w:bCs/>
      <w:sz w:val="20"/>
      <w:szCs w:val="20"/>
      <w:lang w:val="de-DE" w:eastAsia="de-DE"/>
    </w:rPr>
  </w:style>
  <w:style w:type="paragraph" w:styleId="1156" w:customStyle="1">
    <w:name w:val="font5"/>
    <w:basedOn w:val="819"/>
    <w:uiPriority w:val="0"/>
    <w:qFormat/>
    <w:pPr>
      <w:jc w:val="left"/>
      <w:spacing w:before="100" w:beforeAutospacing="1" w:after="100" w:afterAutospacing="1"/>
      <w:widowControl/>
    </w:pPr>
    <w:rPr>
      <w:rFonts w:hint="eastAsia" w:ascii="宋体" w:hAnsi="宋体"/>
      <w:sz w:val="28"/>
      <w:szCs w:val="28"/>
    </w:rPr>
  </w:style>
  <w:style w:type="paragraph" w:styleId="1157" w:customStyle="1">
    <w:name w:val="标题1"/>
    <w:basedOn w:val="819"/>
    <w:next w:val="81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5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60" w:customStyle="1">
    <w:name w:val="Table Normal"/>
    <w:uiPriority w:val="0"/>
    <w:qFormat/>
    <w:tblPr>
      <w:tblCellMar>
        <w:left w:w="0" w:type="dxa"/>
        <w:top w:w="0" w:type="dxa"/>
        <w:right w:w="0" w:type="dxa"/>
        <w:bottom w:w="0" w:type="dxa"/>
      </w:tblCellMar>
    </w:tblPr>
  </w:style>
  <w:style w:type="paragraph" w:styleId="1161" w:customStyle="1">
    <w:name w:val="正文文本 211"/>
    <w:basedOn w:val="819"/>
    <w:uiPriority w:val="99"/>
    <w:qFormat/>
    <w:pPr>
      <w:jc w:val="center"/>
    </w:pPr>
    <w:rPr>
      <w:b/>
      <w:bCs/>
      <w:sz w:val="20"/>
      <w:szCs w:val="20"/>
    </w:rPr>
  </w:style>
  <w:style w:type="paragraph" w:styleId="1162" w:customStyle="1">
    <w:name w:val="正文文本1"/>
    <w:basedOn w:val="819"/>
    <w:next w:val="819"/>
    <w:uiPriority w:val="0"/>
    <w:semiHidden/>
    <w:qFormat/>
    <w:rPr>
      <w:rFonts w:ascii="Arial" w:hAnsi="Arial" w:eastAsia="Arial" w:cs="Arial"/>
      <w:szCs w:val="21"/>
      <w:lang w:eastAsia="en-US"/>
    </w:rPr>
  </w:style>
  <w:style w:type="paragraph" w:styleId="1163" w:customStyle="1">
    <w:name w:val="正文文本12"/>
    <w:basedOn w:val="819"/>
    <w:uiPriority w:val="1"/>
    <w:qFormat/>
    <w:pPr>
      <w:ind w:left="120"/>
    </w:pPr>
    <w:rPr>
      <w:rFonts w:ascii="宋体" w:hAnsi="宋体" w:cs="宋体"/>
      <w:szCs w:val="21"/>
      <w:lang w:val="zh-CN" w:bidi="zh-CN"/>
    </w:rPr>
  </w:style>
  <w:style w:type="paragraph" w:styleId="1164" w:customStyle="1">
    <w:name w:val="Table Text"/>
    <w:basedOn w:val="819"/>
    <w:uiPriority w:val="0"/>
    <w:semiHidden/>
    <w:qFormat/>
    <w:rPr>
      <w:rFonts w:ascii="宋体" w:hAnsi="宋体" w:cs="宋体"/>
      <w:szCs w:val="21"/>
      <w:lang w:eastAsia="en-US"/>
    </w:rPr>
  </w:style>
  <w:style w:type="table" w:styleId="1165" w:customStyle="1">
    <w:name w:val="网格型1"/>
    <w:basedOn w:val="1166"/>
    <w:uiPriority w:val="0"/>
    <w:qFormat/>
    <w:pPr>
      <w:jc w:val="both"/>
      <w:widowControl w:val="off"/>
    </w:pPr>
    <w:tblPr/>
  </w:style>
  <w:style w:type="table" w:styleId="1166" w:customStyle="1">
    <w:name w:val="普通表格1"/>
    <w:uiPriority w:val="99"/>
    <w:unhideWhenUsed/>
    <w:qFormat/>
    <w:tblPr>
      <w:tblCellMar>
        <w:left w:w="0" w:type="dxa"/>
        <w:top w:w="0" w:type="dxa"/>
        <w:right w:w="0" w:type="dxa"/>
        <w:bottom w:w="0" w:type="dxa"/>
      </w:tblCellMar>
    </w:tblPr>
  </w:style>
  <w:style w:type="character" w:styleId="1167" w:customStyle="1">
    <w:name w:val="font31"/>
    <w:basedOn w:val="908"/>
    <w:uiPriority w:val="0"/>
    <w:qFormat/>
    <w:rPr>
      <w:rFonts w:hint="eastAsia" w:ascii="宋体" w:hAnsi="宋体" w:eastAsia="宋体" w:cs="宋体"/>
      <w:b/>
      <w:bCs/>
      <w:color w:val="000000"/>
      <w:sz w:val="21"/>
      <w:szCs w:val="21"/>
      <w:u w:val="none"/>
    </w:rPr>
  </w:style>
  <w:style w:type="character" w:styleId="1168" w:customStyle="1">
    <w:name w:val="font21"/>
    <w:basedOn w:val="908"/>
    <w:uiPriority w:val="0"/>
    <w:qFormat/>
    <w:rPr>
      <w:rFonts w:hint="eastAsia" w:ascii="宋体" w:hAnsi="宋体" w:eastAsia="宋体" w:cs="宋体"/>
      <w:b/>
      <w:bCs/>
      <w:color w:val="000000"/>
      <w:sz w:val="21"/>
      <w:szCs w:val="21"/>
      <w:u w:val="single"/>
    </w:rPr>
  </w:style>
  <w:style w:type="paragraph" w:styleId="1169" w:customStyle="1">
    <w:name w:val="Table Paragraph"/>
    <w:basedOn w:val="819"/>
    <w:uiPriority w:val="1"/>
    <w:qFormat/>
  </w:style>
  <w:style w:type="paragraph" w:styleId="117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71" w:customStyle="1">
    <w:name w:val="font71"/>
    <w:basedOn w:val="908"/>
    <w:link w:val="819"/>
    <w:uiPriority w:val="0"/>
    <w:qFormat/>
    <w:rPr>
      <w:rFonts w:ascii="Times New Roman" w:hAnsi="Times New Roman" w:eastAsia="宋体" w:cs="Times New Roman"/>
      <w:sz w:val="21"/>
      <w:szCs w:val="22"/>
      <w:lang w:val="en-US" w:eastAsia="zh-CN" w:bidi="ar-SA"/>
    </w:rPr>
  </w:style>
  <w:style w:type="paragraph" w:styleId="1172" w:customStyle="1">
    <w:name w:val="正文（绿盟科技）"/>
    <w:uiPriority w:val="0"/>
    <w:qFormat/>
    <w:pPr>
      <w:spacing w:line="300" w:lineRule="auto"/>
    </w:pPr>
    <w:rPr>
      <w:rFonts w:hint="default" w:ascii="Arial" w:hAnsi="Arial" w:eastAsia="宋体" w:cs="黑体"/>
      <w:sz w:val="21"/>
      <w:szCs w:val="21"/>
      <w:lang w:val="en-US" w:eastAsia="zh-CN" w:bidi="ar-SA"/>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22</cp:revision>
  <dcterms:created xsi:type="dcterms:W3CDTF">2023-03-27T07:28:00Z</dcterms:created>
  <dcterms:modified xsi:type="dcterms:W3CDTF">2026-04-02T07:40:41Z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DA57028318EC419789357A77258F660F_13</vt:lpwstr>
  </property>
  <property fmtid="{D5CDD505-2E9C-101B-9397-08002B2CF9AE}" pid="4" name="KSOTemplateDocerSaveRecord">
    <vt:lpwstr>eyJoZGlkIjoiMjgzOGIzYWVkNTcwY2U1YWVmNzA2OGQ4MDJjNzNkNDciLCJ1c2VySWQiOiIyNDkyMDkzNzMifQ==</vt:lpwstr>
  </property>
</Properties>
</file>