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84"/>
          <w:highlight w:val="none"/>
          <w:lang w:eastAsia="zh-CN"/>
        </w:rPr>
        <w:t xml:space="preserve"> </w:t>
      </w:r>
      <w:bookmarkStart w:id="21" w:name="_GoBack"/>
      <w:r/>
      <w:bookmarkEnd w:id="21"/>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84"/>
          <w:highlight w:val="none"/>
          <w:lang w:eastAsia="zh-CN"/>
        </w:rPr>
        <w:t xml:space="preserve">招  标 </w:t>
      </w:r>
      <w:r>
        <w:rPr>
          <w:rFonts w:hint="eastAsia" w:ascii="宋体" w:hAnsi="宋体" w:cs="华文宋体"/>
          <w:b/>
          <w:color w:val="auto"/>
          <w:sz w:val="84"/>
          <w:highlight w:val="none"/>
          <w:lang w:eastAsia="zh-CN"/>
        </w:rPr>
        <w:t xml:space="preserve"> </w:t>
      </w:r>
      <w:r>
        <w:rPr>
          <w:rFonts w:ascii="宋体" w:hAnsi="宋体" w:cs="华文宋体"/>
          <w:b/>
          <w:color w:val="auto"/>
          <w:sz w:val="84"/>
          <w:highlight w:val="none"/>
          <w:lang w:eastAsia="zh-CN"/>
        </w:rPr>
        <w:t xml:space="preserve">文</w:t>
      </w:r>
      <w:r>
        <w:rPr>
          <w:rFonts w:hint="eastAsia" w:ascii="宋体" w:hAnsi="宋体" w:cs="华文宋体"/>
          <w:b/>
          <w:color w:val="auto"/>
          <w:sz w:val="84"/>
          <w:highlight w:val="none"/>
          <w:lang w:eastAsia="zh-CN"/>
        </w:rPr>
        <w:t xml:space="preserve"> </w:t>
      </w:r>
      <w:r>
        <w:rPr>
          <w:rFonts w:ascii="宋体" w:hAnsi="宋体" w:cs="华文宋体"/>
          <w:b/>
          <w:color w:val="auto"/>
          <w:sz w:val="84"/>
          <w:highlight w:val="none"/>
          <w:lang w:eastAsia="zh-CN"/>
        </w:rPr>
        <w:t xml:space="preserve"> 件</w:t>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44"/>
          <w:highlight w:val="none"/>
          <w:lang w:eastAsia="zh-CN"/>
        </w:rPr>
        <w:t xml:space="preserve">（电子招投标）</w:t>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2"/>
          <w:highlight w:val="none"/>
          <w:lang w:eastAsia="zh-CN"/>
        </w:rPr>
        <w:t xml:space="preserve"> </w:t>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2"/>
          <w:highlight w:val="none"/>
          <w:lang w:eastAsia="zh-CN"/>
        </w:rPr>
        <w:t xml:space="preserve"> </w:t>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2"/>
          <w:highlight w:val="none"/>
          <w:lang w:eastAsia="zh-CN"/>
        </w:rPr>
        <w:t xml:space="preserve"> </w:t>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2"/>
          <w:highlight w:val="none"/>
          <w:lang w:eastAsia="zh-CN"/>
        </w:rPr>
        <w:t xml:space="preserve"> </w:t>
      </w:r>
      <w:r/>
    </w:p>
    <w:p>
      <w:pPr>
        <w:jc w:val="center"/>
        <w:spacing w:after="0" w:line="360" w:lineRule="auto"/>
        <w:rPr>
          <w:rFonts w:ascii="宋体" w:hAnsi="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szCs w:val="30"/>
          <w:highlight w:val="none"/>
          <w:lang w:eastAsia="zh-CN"/>
        </w:rPr>
        <w:t xml:space="preserve">项目编号：</w:t>
      </w:r>
      <w:r>
        <w:rPr>
          <w:rFonts w:hint="eastAsia" w:ascii="宋体" w:hAnsi="宋体" w:cs="华文宋体"/>
          <w:b/>
          <w:color w:val="auto"/>
          <w:sz w:val="30"/>
          <w:szCs w:val="30"/>
          <w:highlight w:val="none"/>
          <w:lang w:eastAsia="zh-CN"/>
        </w:rPr>
        <w:t xml:space="preserve">JSZC-321100-TXJS-G2026-0008</w:t>
      </w:r>
      <w:r/>
    </w:p>
    <w:p>
      <w:pPr>
        <w:jc w:val="center"/>
        <w:spacing w:after="0" w:line="360" w:lineRule="auto"/>
        <w:rPr>
          <w:rFonts w:ascii="宋体" w:hAnsi="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30"/>
          <w:szCs w:val="30"/>
          <w:highlight w:val="none"/>
          <w:lang w:eastAsia="zh-CN"/>
        </w:rPr>
      </w:r>
      <w:r/>
    </w:p>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lang w:eastAsia="zh-CN"/>
        </w:rPr>
        <w:t xml:space="preserve">项</w:t>
      </w:r>
      <w:r>
        <w:rPr>
          <w:rFonts w:hint="eastAsia" w:ascii="宋体" w:hAnsi="宋体" w:cs="Ms"/>
          <w:b/>
          <w:color w:val="auto"/>
          <w:sz w:val="30"/>
          <w:szCs w:val="30"/>
          <w:highlight w:val="none"/>
          <w:lang w:eastAsia="zh-CN"/>
        </w:rPr>
        <w:t xml:space="preserve">目名</w:t>
      </w:r>
      <w:r>
        <w:rPr>
          <w:rFonts w:hint="eastAsia" w:ascii="宋体" w:hAnsi="宋体" w:cs="华文宋体"/>
          <w:b/>
          <w:color w:val="auto"/>
          <w:sz w:val="30"/>
          <w:szCs w:val="30"/>
          <w:highlight w:val="none"/>
          <w:lang w:eastAsia="zh-CN"/>
        </w:rPr>
        <w:t xml:space="preserve">称</w:t>
      </w:r>
      <w:r>
        <w:rPr>
          <w:rFonts w:ascii="宋体" w:hAnsi="宋体" w:cs="华文宋体"/>
          <w:b/>
          <w:color w:val="auto"/>
          <w:sz w:val="30"/>
          <w:szCs w:val="30"/>
          <w:highlight w:val="none"/>
          <w:lang w:eastAsia="zh-CN"/>
        </w:rPr>
        <w:t xml:space="preserve">：</w:t>
      </w:r>
      <w:r>
        <w:rPr>
          <w:rFonts w:hint="eastAsia" w:ascii="宋体" w:hAnsi="宋体" w:cs="Ms"/>
          <w:b/>
          <w:color w:val="auto"/>
          <w:sz w:val="30"/>
          <w:szCs w:val="30"/>
          <w:highlight w:val="none"/>
          <w:lang w:eastAsia="zh-CN"/>
        </w:rPr>
        <w:t xml:space="preserve">江苏航空职业技术学院改扩建工程（消防舱实训/航空复合材料虚实融合实训平台）</w:t>
      </w:r>
      <w:r>
        <w:rPr>
          <w:rFonts w:ascii="宋体" w:hAnsi="宋体" w:cs="华文宋体"/>
          <w:b/>
          <w:color w:val="auto"/>
          <w:sz w:val="36"/>
          <w:highlight w:val="none"/>
          <w:lang w:eastAsia="zh-CN"/>
        </w:rPr>
        <w:t xml:space="preserve"> </w:t>
      </w:r>
      <w:r/>
    </w:p>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r>
      <w:r/>
    </w:p>
    <w:p>
      <w:pPr>
        <w:jc w:val="center"/>
        <w:spacing w:after="0" w:line="360" w:lineRule="auto"/>
        <w:rPr>
          <w:rFonts w:ascii="宋体" w:hAnsi="宋体" w:cs="华文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6"/>
          <w:highlight w:val="none"/>
          <w:lang w:eastAsia="zh-CN"/>
        </w:rPr>
      </w:r>
      <w:r/>
    </w:p>
    <w:p>
      <w:pPr>
        <w:jc w:val="center"/>
        <w:spacing w:after="0" w:line="360" w:lineRule="auto"/>
        <w:rPr>
          <w:rFonts w:ascii="宋体" w:hAnsi="宋体" w:cs="华文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36"/>
          <w:highlight w:val="none"/>
          <w:lang w:eastAsia="zh-CN"/>
        </w:rPr>
        <w:t xml:space="preserve">江苏天信建设项目咨询有限公司</w:t>
      </w:r>
      <w:r/>
    </w:p>
    <w:p>
      <w:pPr>
        <w:jc w:val="center"/>
        <w:spacing w:after="0" w:line="360" w:lineRule="auto"/>
        <w:rPr>
          <w:rFonts w:ascii="宋体" w:hAnsi="宋体" w:cs="华文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36"/>
          <w:highlight w:val="none"/>
          <w:lang w:eastAsia="zh-CN"/>
        </w:rPr>
        <w:t xml:space="preserve">202</w:t>
      </w:r>
      <w:r>
        <w:rPr>
          <w:rFonts w:hint="eastAsia" w:ascii="宋体" w:hAnsi="宋体" w:cs="华文宋体"/>
          <w:b/>
          <w:color w:val="auto"/>
          <w:sz w:val="36"/>
          <w:highlight w:val="none"/>
          <w:lang w:val="en-US" w:eastAsia="zh-CN"/>
        </w:rPr>
        <w:t xml:space="preserve">6</w:t>
      </w:r>
      <w:r>
        <w:rPr>
          <w:rFonts w:ascii="宋体" w:hAnsi="宋体" w:cs="华文宋体"/>
          <w:b/>
          <w:color w:val="auto"/>
          <w:sz w:val="36"/>
          <w:highlight w:val="none"/>
          <w:lang w:eastAsia="zh-CN"/>
        </w:rPr>
        <w:t xml:space="preserve">年</w:t>
      </w:r>
      <w:r>
        <w:rPr>
          <w:rFonts w:hint="eastAsia" w:ascii="宋体" w:hAnsi="宋体" w:cs="华文宋体"/>
          <w:b/>
          <w:color w:val="auto"/>
          <w:sz w:val="36"/>
          <w:highlight w:val="none"/>
          <w:lang w:val="en-US" w:eastAsia="zh-CN"/>
        </w:rPr>
        <w:t xml:space="preserve">3</w:t>
      </w:r>
      <w:r>
        <w:rPr>
          <w:rFonts w:ascii="宋体" w:hAnsi="宋体" w:cs="华文宋体"/>
          <w:b/>
          <w:color w:val="auto"/>
          <w:sz w:val="36"/>
          <w:highlight w:val="none"/>
          <w:lang w:eastAsia="zh-CN"/>
        </w:rPr>
        <w:t xml:space="preserve">月</w:t>
      </w:r>
      <w:r>
        <w:rPr>
          <w:rFonts w:hint="eastAsia" w:ascii="宋体" w:hAnsi="宋体" w:cs="华文宋体"/>
          <w:b/>
          <w:color w:val="auto"/>
          <w:sz w:val="36"/>
          <w:highlight w:val="none"/>
          <w:lang w:val="en-US" w:eastAsia="zh-CN"/>
        </w:rPr>
        <w:t xml:space="preserve">31</w:t>
      </w:r>
      <w:r>
        <w:rPr>
          <w:rFonts w:hint="eastAsia" w:ascii="宋体" w:hAnsi="宋体" w:cs="华文宋体"/>
          <w:b/>
          <w:color w:val="auto"/>
          <w:sz w:val="36"/>
          <w:highlight w:val="none"/>
          <w:lang w:eastAsia="zh-CN"/>
        </w:rPr>
        <w:t xml:space="preserve">日</w:t>
      </w:r>
      <w:r/>
    </w:p>
    <w:p>
      <w:pPr>
        <w:jc w:val="center"/>
        <w:spacing w:after="0" w:line="360" w:lineRule="auto"/>
        <w:rPr>
          <w:rFonts w:ascii="宋体" w:hAnsi="宋体" w:cs="华文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6"/>
          <w:highlight w:val="none"/>
          <w:lang w:eastAsia="zh-CN"/>
        </w:rPr>
      </w:r>
      <w:r/>
    </w:p>
    <w:p>
      <w:pPr>
        <w:pStyle w:val="796"/>
        <w:rPr>
          <w:color w:val="auto"/>
          <w:highlight w:val="none"/>
        </w:rPr>
      </w:pPr>
      <w:r>
        <w:rPr>
          <w:color w:val="auto"/>
          <w:highlight w:val="none"/>
        </w:rPr>
      </w:r>
      <w:r/>
    </w:p>
    <w:p>
      <w:pPr>
        <w:jc w:val="center"/>
        <w:spacing w:after="0" w:line="360" w:lineRule="auto"/>
        <w:rPr>
          <w:rFonts w:hint="eastAsia" w:ascii="宋体" w:hAnsi="宋体" w:cs="华文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44"/>
          <w:highlight w:val="none"/>
          <w:lang w:eastAsia="zh-CN"/>
        </w:rPr>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44"/>
          <w:highlight w:val="none"/>
          <w:lang w:eastAsia="zh-CN"/>
        </w:rPr>
        <w:t xml:space="preserve">招标文件目录</w:t>
      </w:r>
      <w:r/>
    </w:p>
    <w:p>
      <w:pPr>
        <w:pStyle w:val="796"/>
        <w:rPr>
          <w:color w:val="auto"/>
          <w:highlight w:val="none"/>
        </w:rPr>
      </w:pPr>
      <w:r>
        <w:rPr>
          <w:color w:val="auto"/>
          <w:highlight w:val="none"/>
        </w:rPr>
      </w:r>
      <w:r/>
    </w:p>
    <w:p>
      <w:pPr>
        <w:jc w:val="center"/>
        <w:spacing w:after="0" w:line="360" w:lineRule="auto"/>
        <w:rPr>
          <w:rFonts w:ascii="宋体" w:hAnsi="宋体" w:cs="华文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6"/>
          <w:highlight w:val="none"/>
          <w:lang w:eastAsia="zh-CN"/>
        </w:rPr>
      </w:r>
      <w:r/>
    </w:p>
    <w:p>
      <w:pPr>
        <w:rPr>
          <w:rFonts w:ascii="宋体" w:hAnsi="宋体" w:cs="宋体"/>
          <w:b/>
          <w:bCs/>
          <w:color w:val="auto"/>
          <w:sz w:val="30"/>
          <w:szCs w:val="30"/>
          <w:highlight w:val="none"/>
          <w:lang w:eastAsia="zh-CN"/>
        </w:rPr>
      </w:pPr>
      <w:r>
        <w:rPr>
          <w:color w:val="auto"/>
          <w:highlight w:val="none"/>
        </w:rPr>
        <w:fldChar w:fldCharType="begin"/>
      </w:r>
      <w:r>
        <w:rPr>
          <w:color w:val="auto"/>
          <w:highlight w:val="none"/>
        </w:rPr>
        <w:instrText xml:space="preserve"> HYPERLINK \l "_Toc18996" \o "#_Toc18996" </w:instrText>
      </w:r>
      <w:r>
        <w:rPr>
          <w:color w:val="auto"/>
          <w:highlight w:val="none"/>
        </w:rPr>
        <w:fldChar w:fldCharType="separate"/>
      </w:r>
      <w:r>
        <w:rPr>
          <w:rFonts w:hint="eastAsia" w:ascii="宋体" w:hAnsi="宋体" w:cs="宋体"/>
          <w:b/>
          <w:bCs/>
          <w:color w:val="auto"/>
          <w:sz w:val="30"/>
          <w:szCs w:val="30"/>
          <w:highlight w:val="none"/>
          <w:lang w:eastAsia="zh-CN"/>
        </w:rPr>
        <w:t xml:space="preserve"> 第一部分</w:t>
      </w:r>
      <w:r>
        <w:rPr>
          <w:rFonts w:hint="eastAsia" w:ascii="宋体" w:hAnsi="宋体" w:cs="宋体"/>
          <w:b/>
          <w:bCs/>
          <w:color w:val="auto"/>
          <w:sz w:val="30"/>
          <w:szCs w:val="30"/>
          <w:highlight w:val="none"/>
          <w:lang w:val="en-US" w:eastAsia="zh-CN"/>
        </w:rPr>
        <w:t xml:space="preserve"> </w:t>
      </w:r>
      <w:r>
        <w:rPr>
          <w:rFonts w:hint="eastAsia" w:ascii="宋体" w:hAnsi="宋体" w:cs="宋体"/>
          <w:b/>
          <w:bCs/>
          <w:color w:val="auto"/>
          <w:sz w:val="30"/>
          <w:szCs w:val="30"/>
          <w:highlight w:val="none"/>
          <w:lang w:eastAsia="zh-CN"/>
        </w:rPr>
        <w:t xml:space="preserve">投标邀请....................................3</w:t>
      </w:r>
      <w:r>
        <w:rPr>
          <w:rFonts w:hint="eastAsia" w:ascii="宋体" w:hAnsi="宋体" w:cs="宋体"/>
          <w:b/>
          <w:bCs/>
          <w:color w:val="auto"/>
          <w:sz w:val="30"/>
          <w:szCs w:val="30"/>
          <w:highlight w:val="none"/>
          <w:lang w:eastAsia="zh-CN"/>
        </w:rPr>
        <w:tab/>
      </w:r>
      <w:r>
        <w:rPr>
          <w:rFonts w:hint="eastAsia" w:ascii="宋体" w:hAnsi="宋体" w:cs="宋体"/>
          <w:b/>
          <w:bCs/>
          <w:color w:val="auto"/>
          <w:sz w:val="30"/>
          <w:szCs w:val="30"/>
          <w:highlight w:val="none"/>
          <w:lang w:eastAsia="zh-CN"/>
        </w:rPr>
        <w:fldChar w:fldCharType="end"/>
      </w:r>
      <w:r/>
    </w:p>
    <w:p>
      <w:pPr>
        <w:rPr>
          <w:color w:val="auto"/>
          <w:highlight w:val="none"/>
          <w:lang w:eastAsia="zh-CN"/>
        </w:rPr>
      </w:pPr>
      <w:r>
        <w:rPr>
          <w:color w:val="auto"/>
          <w:highlight w:val="none"/>
        </w:rPr>
        <w:fldChar w:fldCharType="begin"/>
      </w:r>
      <w:r>
        <w:rPr>
          <w:color w:val="auto"/>
          <w:highlight w:val="none"/>
        </w:rPr>
        <w:instrText xml:space="preserve"> HYPERLINK \l "Toc31270" \o "#Toc31270" </w:instrText>
      </w:r>
      <w:r>
        <w:rPr>
          <w:color w:val="auto"/>
          <w:highlight w:val="none"/>
        </w:rPr>
        <w:fldChar w:fldCharType="separate"/>
      </w:r>
      <w:r>
        <w:rPr>
          <w:rFonts w:hint="eastAsia" w:ascii="宋体" w:hAnsi="宋体" w:cs="宋体"/>
          <w:b/>
          <w:bCs/>
          <w:color w:val="auto"/>
          <w:sz w:val="30"/>
          <w:szCs w:val="30"/>
          <w:highlight w:val="none"/>
          <w:lang w:eastAsia="zh-CN"/>
        </w:rPr>
        <w:t xml:space="preserve"> </w:t>
      </w:r>
      <w:r>
        <w:rPr>
          <w:rFonts w:hint="eastAsia" w:ascii="宋体" w:hAnsi="宋体" w:cs="宋体"/>
          <w:b/>
          <w:bCs/>
          <w:color w:val="auto"/>
          <w:sz w:val="30"/>
          <w:szCs w:val="30"/>
          <w:highlight w:val="none"/>
          <w:lang w:eastAsia="zh-CN"/>
        </w:rPr>
        <w:fldChar w:fldCharType="end"/>
      </w:r>
      <w:r>
        <w:rPr>
          <w:rFonts w:ascii="宋体" w:hAnsi="宋体" w:cs="宋体"/>
          <w:b/>
          <w:color w:val="auto"/>
          <w:sz w:val="30"/>
          <w:highlight w:val="none"/>
          <w:lang w:eastAsia="zh-CN"/>
        </w:rPr>
        <w:t xml:space="preserve">第二部分</w:t>
      </w:r>
      <w:r>
        <w:rPr>
          <w:rFonts w:hint="eastAsia" w:ascii="宋体" w:hAnsi="宋体" w:cs="宋体"/>
          <w:b/>
          <w:color w:val="auto"/>
          <w:sz w:val="30"/>
          <w:highlight w:val="none"/>
          <w:lang w:val="en-US" w:eastAsia="zh-CN"/>
        </w:rPr>
        <w:t xml:space="preserve"> </w:t>
      </w:r>
      <w:r>
        <w:rPr>
          <w:rFonts w:ascii="宋体" w:hAnsi="宋体" w:cs="宋体"/>
          <w:b/>
          <w:color w:val="auto"/>
          <w:sz w:val="30"/>
          <w:highlight w:val="none"/>
          <w:lang w:eastAsia="zh-CN"/>
        </w:rPr>
        <w:t xml:space="preserve">投标人须知..................................</w:t>
      </w:r>
      <w:r>
        <w:rPr>
          <w:rFonts w:hint="eastAsia" w:ascii="宋体" w:hAnsi="宋体" w:cs="宋体"/>
          <w:b/>
          <w:color w:val="auto"/>
          <w:sz w:val="30"/>
          <w:highlight w:val="none"/>
          <w:lang w:val="en-US" w:eastAsia="zh-CN"/>
        </w:rPr>
        <w:t xml:space="preserve">7</w:t>
      </w:r>
      <w:r>
        <w:rPr>
          <w:rFonts w:ascii="宋体" w:hAnsi="宋体" w:cs="宋体"/>
          <w:b/>
          <w:color w:val="auto"/>
          <w:sz w:val="30"/>
          <w:highlight w:val="none"/>
          <w:lang w:eastAsia="zh-CN"/>
        </w:rPr>
        <w:tab/>
      </w:r>
      <w:r/>
    </w:p>
    <w:p>
      <w:pPr>
        <w:ind w:left="100"/>
        <w:spacing w:line="360" w:lineRule="auto"/>
        <w:tabs>
          <w:tab w:val="right" w:pos="8279" w:leader="dot"/>
        </w:tabs>
        <w:rPr>
          <w:rFonts w:hint="eastAsia" w:ascii="宋体" w:hAnsi="宋体" w:cs="宋体"/>
          <w:b/>
          <w:bCs/>
          <w:color w:val="auto"/>
          <w:sz w:val="30"/>
          <w:szCs w:val="30"/>
          <w:highlight w:val="none"/>
          <w:lang w:eastAsia="zh-CN"/>
        </w:rPr>
      </w:pPr>
      <w:r>
        <w:rPr>
          <w:rFonts w:hint="eastAsia" w:ascii="宋体" w:hAnsi="宋体"/>
          <w:color w:val="auto"/>
          <w:sz w:val="30"/>
          <w:szCs w:val="30"/>
          <w:highlight w:val="none"/>
        </w:rPr>
        <w:fldChar w:fldCharType="begin"/>
      </w:r>
      <w:r>
        <w:rPr>
          <w:rFonts w:ascii="宋体" w:hAnsi="宋体"/>
          <w:color w:val="auto"/>
          <w:sz w:val="30"/>
          <w:szCs w:val="30"/>
          <w:highlight w:val="none"/>
          <w:lang w:eastAsia="zh-CN"/>
        </w:rPr>
        <w:instrText xml:space="preserve"> HYPERLINK \l "_Toc11759" </w:instrText>
      </w:r>
      <w:r>
        <w:rPr>
          <w:rFonts w:hint="eastAsia" w:ascii="宋体" w:hAnsi="宋体"/>
          <w:color w:val="auto"/>
          <w:sz w:val="30"/>
          <w:szCs w:val="30"/>
          <w:highlight w:val="none"/>
        </w:rPr>
        <w:fldChar w:fldCharType="separate"/>
      </w:r>
      <w:r>
        <w:rPr>
          <w:rFonts w:hint="eastAsia" w:ascii="宋体" w:hAnsi="宋体" w:cs="宋体"/>
          <w:b/>
          <w:bCs/>
          <w:color w:val="auto"/>
          <w:sz w:val="30"/>
          <w:szCs w:val="30"/>
          <w:highlight w:val="none"/>
          <w:lang w:eastAsia="zh-CN"/>
        </w:rPr>
        <w:t xml:space="preserve">第三部分</w:t>
      </w:r>
      <w:r>
        <w:rPr>
          <w:rFonts w:hint="eastAsia" w:ascii="宋体" w:hAnsi="宋体" w:cs="宋体"/>
          <w:b/>
          <w:bCs/>
          <w:color w:val="auto"/>
          <w:sz w:val="30"/>
          <w:szCs w:val="30"/>
          <w:highlight w:val="none"/>
          <w:lang w:val="en-US" w:eastAsia="zh-CN"/>
        </w:rPr>
        <w:t xml:space="preserve"> </w:t>
      </w:r>
      <w:r>
        <w:rPr>
          <w:rFonts w:hint="eastAsia" w:ascii="宋体" w:hAnsi="宋体" w:cs="宋体"/>
          <w:b/>
          <w:bCs/>
          <w:color w:val="auto"/>
          <w:sz w:val="30"/>
          <w:szCs w:val="30"/>
          <w:highlight w:val="none"/>
          <w:lang w:eastAsia="zh-CN"/>
        </w:rPr>
        <w:t xml:space="preserve">拟签订的合同文本（货物）</w:t>
      </w:r>
      <w:r>
        <w:rPr>
          <w:rFonts w:hint="eastAsia" w:ascii="宋体" w:hAnsi="宋体" w:cs="宋体"/>
          <w:b/>
          <w:bCs/>
          <w:color w:val="auto"/>
          <w:sz w:val="30"/>
          <w:szCs w:val="30"/>
          <w:highlight w:val="none"/>
          <w:lang w:eastAsia="zh-CN"/>
        </w:rPr>
        <w:tab/>
      </w:r>
      <w:r>
        <w:rPr>
          <w:rFonts w:hint="eastAsia" w:ascii="宋体" w:hAnsi="宋体" w:cs="宋体"/>
          <w:b/>
          <w:bCs/>
          <w:color w:val="auto"/>
          <w:sz w:val="30"/>
          <w:szCs w:val="30"/>
          <w:highlight w:val="none"/>
          <w:lang w:eastAsia="zh-CN"/>
        </w:rPr>
        <w:t xml:space="preserve">2</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lang w:val="en-US" w:eastAsia="zh-CN"/>
        </w:rPr>
        <w:t xml:space="preserve">9</w:t>
      </w:r>
      <w:r/>
    </w:p>
    <w:p>
      <w:pPr>
        <w:pStyle w:val="796"/>
        <w:rPr>
          <w:color w:val="auto"/>
          <w:highlight w:val="none"/>
        </w:rPr>
      </w:pPr>
      <w:r>
        <w:rPr>
          <w:color w:val="auto"/>
          <w:highlight w:val="none"/>
        </w:rPr>
      </w:r>
      <w:r/>
    </w:p>
    <w:p>
      <w:pPr>
        <w:ind w:left="100"/>
        <w:spacing w:line="360" w:lineRule="auto"/>
        <w:tabs>
          <w:tab w:val="right" w:pos="8279" w:leader="dot"/>
        </w:tabs>
        <w:rPr>
          <w:rFonts w:hint="eastAsia" w:ascii="宋体" w:hAnsi="宋体" w:cs="宋体"/>
          <w:b/>
          <w:bCs/>
          <w:color w:val="auto"/>
          <w:sz w:val="30"/>
          <w:szCs w:val="30"/>
          <w:highlight w:val="none"/>
          <w:lang w:eastAsia="zh-CN"/>
        </w:rPr>
      </w:pPr>
      <w:r>
        <w:rPr>
          <w:color w:val="auto"/>
          <w:highlight w:val="none"/>
        </w:rPr>
        <w:fldChar w:fldCharType="begin"/>
      </w:r>
      <w:r>
        <w:rPr>
          <w:color w:val="auto"/>
          <w:highlight w:val="none"/>
        </w:rPr>
        <w:instrText xml:space="preserve"> HYPERLINK \l "_Toc4967" \o "#_Toc4967" </w:instrText>
      </w:r>
      <w:r>
        <w:rPr>
          <w:color w:val="auto"/>
          <w:highlight w:val="none"/>
        </w:rPr>
        <w:fldChar w:fldCharType="separate"/>
      </w:r>
      <w:r>
        <w:rPr>
          <w:rFonts w:hint="eastAsia" w:ascii="宋体" w:hAnsi="宋体" w:cs="宋体"/>
          <w:b/>
          <w:bCs/>
          <w:color w:val="auto"/>
          <w:sz w:val="30"/>
          <w:szCs w:val="30"/>
          <w:highlight w:val="none"/>
          <w:lang w:eastAsia="zh-CN"/>
        </w:rPr>
        <w:t xml:space="preserve">第四部分 采购需求</w:t>
      </w:r>
      <w:r>
        <w:rPr>
          <w:rFonts w:hint="eastAsia" w:ascii="宋体" w:hAnsi="宋体" w:cs="宋体"/>
          <w:b/>
          <w:bCs/>
          <w:color w:val="auto"/>
          <w:sz w:val="30"/>
          <w:szCs w:val="30"/>
          <w:highlight w:val="none"/>
          <w:lang w:eastAsia="zh-CN"/>
        </w:rPr>
        <w:tab/>
      </w:r>
      <w:r>
        <w:rPr>
          <w:rFonts w:hint="eastAsia" w:ascii="宋体" w:hAnsi="宋体" w:cs="宋体"/>
          <w:b/>
          <w:bCs/>
          <w:color w:val="auto"/>
          <w:sz w:val="30"/>
          <w:szCs w:val="30"/>
          <w:highlight w:val="none"/>
          <w:lang w:eastAsia="zh-CN"/>
        </w:rPr>
        <w:t xml:space="preserve">4</w:t>
      </w:r>
      <w:r>
        <w:rPr>
          <w:rFonts w:hint="eastAsia" w:ascii="宋体" w:hAnsi="宋体" w:cs="宋体"/>
          <w:b/>
          <w:bCs/>
          <w:color w:val="auto"/>
          <w:sz w:val="30"/>
          <w:szCs w:val="30"/>
          <w:highlight w:val="none"/>
          <w:lang w:val="en-US" w:eastAsia="zh-CN"/>
        </w:rPr>
        <w:t xml:space="preserve">8</w:t>
      </w:r>
      <w:r>
        <w:rPr>
          <w:rFonts w:hint="eastAsia" w:ascii="宋体" w:hAnsi="宋体" w:cs="宋体"/>
          <w:b/>
          <w:bCs/>
          <w:color w:val="auto"/>
          <w:sz w:val="30"/>
          <w:szCs w:val="30"/>
          <w:highlight w:val="none"/>
          <w:lang w:eastAsia="zh-CN"/>
        </w:rPr>
        <w:fldChar w:fldCharType="end"/>
      </w:r>
      <w:r/>
    </w:p>
    <w:p>
      <w:pPr>
        <w:pStyle w:val="796"/>
        <w:rPr>
          <w:color w:val="auto"/>
          <w:highlight w:val="none"/>
        </w:rPr>
      </w:pPr>
      <w:r>
        <w:rPr>
          <w:color w:val="auto"/>
          <w:highlight w:val="none"/>
        </w:rPr>
      </w:r>
      <w:r/>
    </w:p>
    <w:p>
      <w:pPr>
        <w:ind w:left="100"/>
        <w:spacing w:line="360" w:lineRule="auto"/>
        <w:tabs>
          <w:tab w:val="right" w:pos="8279" w:leader="dot"/>
        </w:tabs>
        <w:rPr>
          <w:rFonts w:hint="eastAsia" w:ascii="宋体" w:hAnsi="宋体" w:cs="宋体"/>
          <w:b/>
          <w:bCs/>
          <w:color w:val="auto"/>
          <w:sz w:val="30"/>
          <w:szCs w:val="30"/>
          <w:highlight w:val="none"/>
          <w:lang w:eastAsia="zh-CN"/>
        </w:rPr>
      </w:pPr>
      <w:r>
        <w:rPr>
          <w:color w:val="auto"/>
          <w:highlight w:val="none"/>
        </w:rPr>
        <w:fldChar w:fldCharType="begin"/>
      </w:r>
      <w:r>
        <w:rPr>
          <w:color w:val="auto"/>
          <w:highlight w:val="none"/>
        </w:rPr>
        <w:instrText xml:space="preserve"> HYPERLINK \l "_Toc15735" \o "#_Toc15735" </w:instrText>
      </w:r>
      <w:r>
        <w:rPr>
          <w:color w:val="auto"/>
          <w:highlight w:val="none"/>
        </w:rPr>
        <w:fldChar w:fldCharType="separate"/>
      </w:r>
      <w:r>
        <w:rPr>
          <w:rFonts w:hint="eastAsia" w:ascii="宋体" w:hAnsi="宋体" w:cs="宋体"/>
          <w:b/>
          <w:bCs/>
          <w:color w:val="auto"/>
          <w:sz w:val="30"/>
          <w:szCs w:val="30"/>
          <w:highlight w:val="none"/>
          <w:lang w:eastAsia="zh-CN"/>
        </w:rPr>
        <w:t xml:space="preserve">第五部分</w:t>
      </w:r>
      <w:r>
        <w:rPr>
          <w:rFonts w:hint="eastAsia" w:ascii="宋体" w:hAnsi="宋体" w:cs="宋体"/>
          <w:b/>
          <w:bCs/>
          <w:color w:val="auto"/>
          <w:sz w:val="30"/>
          <w:szCs w:val="30"/>
          <w:highlight w:val="none"/>
          <w:lang w:val="en-US" w:eastAsia="zh-CN"/>
        </w:rPr>
        <w:t xml:space="preserve"> </w:t>
      </w:r>
      <w:r>
        <w:rPr>
          <w:rFonts w:hint="eastAsia" w:ascii="宋体" w:hAnsi="宋体" w:cs="宋体"/>
          <w:b/>
          <w:bCs/>
          <w:color w:val="auto"/>
          <w:sz w:val="30"/>
          <w:szCs w:val="30"/>
          <w:highlight w:val="none"/>
          <w:lang w:eastAsia="zh-CN"/>
        </w:rPr>
        <w:t xml:space="preserve">评标办法和标准</w:t>
      </w:r>
      <w:r>
        <w:rPr>
          <w:rFonts w:hint="eastAsia" w:ascii="宋体" w:hAnsi="宋体" w:cs="宋体"/>
          <w:b/>
          <w:bCs/>
          <w:color w:val="auto"/>
          <w:sz w:val="30"/>
          <w:szCs w:val="30"/>
          <w:highlight w:val="none"/>
          <w:lang w:eastAsia="zh-CN"/>
        </w:rPr>
        <w:tab/>
      </w:r>
      <w:r>
        <w:rPr>
          <w:rFonts w:hint="eastAsia" w:ascii="宋体" w:hAnsi="宋体" w:cs="宋体"/>
          <w:b/>
          <w:bCs/>
          <w:color w:val="auto"/>
          <w:sz w:val="30"/>
          <w:szCs w:val="30"/>
          <w:highlight w:val="none"/>
          <w:lang w:eastAsia="zh-CN"/>
        </w:rPr>
        <w:t xml:space="preserve">9</w:t>
      </w:r>
      <w:r>
        <w:rPr>
          <w:rFonts w:hint="eastAsia" w:ascii="宋体" w:hAnsi="宋体" w:cs="宋体"/>
          <w:b/>
          <w:bCs/>
          <w:color w:val="auto"/>
          <w:sz w:val="30"/>
          <w:szCs w:val="30"/>
          <w:highlight w:val="none"/>
          <w:lang w:eastAsia="zh-CN"/>
        </w:rPr>
        <w:fldChar w:fldCharType="end"/>
      </w:r>
      <w:r>
        <w:rPr>
          <w:rFonts w:hint="eastAsia" w:ascii="宋体" w:hAnsi="宋体" w:cs="宋体"/>
          <w:b/>
          <w:bCs/>
          <w:color w:val="auto"/>
          <w:sz w:val="30"/>
          <w:szCs w:val="30"/>
          <w:highlight w:val="none"/>
          <w:lang w:val="en-US" w:eastAsia="zh-CN"/>
        </w:rPr>
        <w:t xml:space="preserve">0</w:t>
      </w:r>
      <w:r/>
    </w:p>
    <w:p>
      <w:pPr>
        <w:pStyle w:val="796"/>
        <w:rPr>
          <w:color w:val="auto"/>
          <w:highlight w:val="none"/>
        </w:rPr>
      </w:pPr>
      <w:r>
        <w:rPr>
          <w:color w:val="auto"/>
          <w:highlight w:val="none"/>
        </w:rPr>
      </w:r>
      <w:r/>
    </w:p>
    <w:p>
      <w:pPr>
        <w:ind w:left="100"/>
        <w:spacing w:line="360" w:lineRule="auto"/>
        <w:tabs>
          <w:tab w:val="right" w:pos="8279" w:leader="dot"/>
        </w:tabs>
        <w:rPr>
          <w:color w:val="auto"/>
          <w:highlight w:val="none"/>
          <w:lang w:eastAsia="zh-CN"/>
        </w:rPr>
      </w:pPr>
      <w:r>
        <w:rPr>
          <w:color w:val="auto"/>
          <w:highlight w:val="none"/>
        </w:rPr>
        <w:fldChar w:fldCharType="begin"/>
      </w:r>
      <w:r>
        <w:rPr>
          <w:color w:val="auto"/>
          <w:highlight w:val="none"/>
        </w:rPr>
        <w:instrText xml:space="preserve"> HYPERLINK \l "_Toc22798" \o "#_Toc22798" </w:instrText>
      </w:r>
      <w:r>
        <w:rPr>
          <w:color w:val="auto"/>
          <w:highlight w:val="none"/>
        </w:rPr>
        <w:fldChar w:fldCharType="separate"/>
      </w:r>
      <w:r>
        <w:rPr>
          <w:rFonts w:hint="eastAsia" w:ascii="宋体" w:hAnsi="宋体" w:cs="宋体"/>
          <w:b/>
          <w:bCs/>
          <w:color w:val="auto"/>
          <w:sz w:val="30"/>
          <w:szCs w:val="30"/>
          <w:highlight w:val="none"/>
          <w:lang w:eastAsia="zh-CN"/>
        </w:rPr>
        <w:t xml:space="preserve">第六部分</w:t>
      </w:r>
      <w:r>
        <w:rPr>
          <w:rFonts w:hint="eastAsia" w:ascii="宋体" w:hAnsi="宋体" w:cs="宋体"/>
          <w:b/>
          <w:bCs/>
          <w:color w:val="auto"/>
          <w:sz w:val="30"/>
          <w:szCs w:val="30"/>
          <w:highlight w:val="none"/>
          <w:lang w:val="en-US" w:eastAsia="zh-CN"/>
        </w:rPr>
        <w:t xml:space="preserve"> </w:t>
      </w:r>
      <w:r>
        <w:rPr>
          <w:rFonts w:hint="eastAsia" w:ascii="宋体" w:hAnsi="宋体" w:cs="宋体"/>
          <w:b/>
          <w:bCs/>
          <w:color w:val="auto"/>
          <w:sz w:val="30"/>
          <w:szCs w:val="30"/>
          <w:highlight w:val="none"/>
          <w:lang w:eastAsia="zh-CN"/>
        </w:rPr>
        <w:t xml:space="preserve">投标文件（格式）</w:t>
      </w:r>
      <w:r>
        <w:rPr>
          <w:rFonts w:hint="eastAsia" w:ascii="宋体" w:hAnsi="宋体" w:cs="宋体"/>
          <w:b/>
          <w:bCs/>
          <w:color w:val="auto"/>
          <w:sz w:val="30"/>
          <w:szCs w:val="30"/>
          <w:highlight w:val="none"/>
          <w:lang w:eastAsia="zh-CN"/>
        </w:rPr>
        <w:tab/>
      </w:r>
      <w:r>
        <w:rPr>
          <w:rFonts w:hint="eastAsia" w:ascii="宋体" w:hAnsi="宋体" w:cs="宋体"/>
          <w:b/>
          <w:bCs/>
          <w:color w:val="auto"/>
          <w:sz w:val="30"/>
          <w:szCs w:val="30"/>
          <w:highlight w:val="none"/>
          <w:lang w:eastAsia="zh-CN"/>
        </w:rPr>
        <w:t xml:space="preserve">10</w:t>
      </w:r>
      <w:r>
        <w:rPr>
          <w:rFonts w:hint="eastAsia" w:ascii="宋体" w:hAnsi="宋体" w:cs="宋体"/>
          <w:b/>
          <w:bCs/>
          <w:color w:val="auto"/>
          <w:sz w:val="30"/>
          <w:szCs w:val="30"/>
          <w:highlight w:val="none"/>
          <w:lang w:val="en-US" w:eastAsia="zh-CN"/>
        </w:rPr>
        <w:t xml:space="preserve">0</w:t>
      </w:r>
      <w:r>
        <w:rPr>
          <w:rFonts w:hint="eastAsia" w:ascii="宋体" w:hAnsi="宋体" w:cs="宋体"/>
          <w:b/>
          <w:bCs/>
          <w:color w:val="auto"/>
          <w:sz w:val="30"/>
          <w:szCs w:val="30"/>
          <w:highlight w:val="none"/>
          <w:lang w:eastAsia="zh-CN"/>
        </w:rPr>
        <w:fldChar w:fldCharType="end"/>
      </w:r>
      <w:r/>
    </w:p>
    <w:p>
      <w:pPr>
        <w:spacing w:after="0" w:line="360" w:lineRule="auto"/>
        <w:rPr>
          <w:rFonts w:ascii="宋体" w:hAnsi="宋体"/>
          <w:color w:val="auto"/>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0"/>
          <w:highlight w:val="none"/>
          <w:lang w:eastAsia="zh-CN"/>
        </w:rPr>
        <w:br w:type="page" w:clear="all"/>
      </w:r>
      <w:r/>
    </w:p>
    <w:p>
      <w:pPr>
        <w:pStyle w:val="747"/>
        <w:jc w:val="center"/>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第一部分  投标邀请</w:t>
      </w:r>
      <w:r/>
    </w:p>
    <w:p>
      <w:pPr>
        <w:ind w:firstLine="480"/>
        <w:jc w:val="both"/>
        <w:spacing w:after="0" w:line="360" w:lineRule="auto"/>
        <w:rPr>
          <w:rFonts w:ascii="宋体" w:hAnsi="宋体" w:cs="宋体"/>
          <w:color w:val="auto"/>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highlight w:val="none"/>
          <w:lang w:eastAsia="zh-CN"/>
        </w:rPr>
        <w:t xml:space="preserve">项目概况</w:t>
      </w:r>
      <w:r/>
    </w:p>
    <w:p>
      <w:pPr>
        <w:ind w:firstLine="480"/>
        <w:jc w:val="both"/>
        <w:spacing w:after="0" w:line="360" w:lineRule="auto"/>
        <w:rPr>
          <w:rFonts w:ascii="宋体" w:hAnsi="宋体" w:cs="宋体"/>
          <w:color w:val="auto"/>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highlight w:val="none"/>
          <w:u w:val="single"/>
          <w:lang w:eastAsia="zh-CN"/>
        </w:rPr>
        <w:t xml:space="preserve">江苏航空职业技术学院改扩建工程（消防舱实训/航空复合材料虚实融合实训平台）</w:t>
      </w:r>
      <w:r>
        <w:rPr>
          <w:rFonts w:hint="eastAsia" w:ascii="宋体" w:hAnsi="宋体" w:cs="宋体"/>
          <w:color w:val="auto"/>
          <w:sz w:val="24"/>
          <w:highlight w:val="none"/>
          <w:lang w:eastAsia="zh-CN"/>
        </w:rPr>
        <w:t xml:space="preserve">的潜在投标人应</w:t>
      </w:r>
      <w:r>
        <w:rPr>
          <w:rFonts w:hint="eastAsia" w:ascii="宋体" w:hAnsi="宋体" w:cs="宋体"/>
          <w:color w:val="auto"/>
          <w:sz w:val="24"/>
          <w:highlight w:val="none"/>
          <w:u w:val="single"/>
          <w:lang w:eastAsia="zh-CN"/>
        </w:rPr>
        <w:t xml:space="preserve">在“苏采云”下载</w:t>
      </w:r>
      <w:r>
        <w:rPr>
          <w:rFonts w:hint="eastAsia" w:ascii="宋体" w:hAnsi="宋体" w:cs="宋体"/>
          <w:color w:val="auto"/>
          <w:sz w:val="24"/>
          <w:highlight w:val="none"/>
          <w:lang w:eastAsia="zh-CN"/>
        </w:rPr>
        <w:t xml:space="preserve">招标文件，并于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lang w:eastAsia="zh-CN"/>
        </w:rPr>
        <w:t xml:space="preserve">年</w:t>
      </w:r>
      <w:r>
        <w:rPr>
          <w:rFonts w:hint="eastAsia" w:ascii="宋体" w:hAnsi="宋体" w:cs="宋体"/>
          <w:color w:val="auto"/>
          <w:sz w:val="24"/>
          <w:highlight w:val="none"/>
          <w:u w:val="single"/>
          <w:lang w:val="en-US" w:eastAsia="zh-CN"/>
        </w:rPr>
        <w:t xml:space="preserve">4</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22</w:t>
      </w:r>
      <w:r>
        <w:rPr>
          <w:rFonts w:hint="eastAsia" w:ascii="宋体" w:hAnsi="宋体" w:cs="宋体"/>
          <w:color w:val="auto"/>
          <w:sz w:val="24"/>
          <w:highlight w:val="none"/>
          <w:u w:val="single"/>
          <w:lang w:eastAsia="zh-CN"/>
        </w:rPr>
        <w:t xml:space="preserve">日09点30分</w:t>
      </w:r>
      <w:r>
        <w:rPr>
          <w:rFonts w:hint="eastAsia" w:ascii="宋体" w:hAnsi="宋体" w:cs="宋体"/>
          <w:color w:val="auto"/>
          <w:sz w:val="24"/>
          <w:highlight w:val="none"/>
          <w:lang w:eastAsia="zh-CN"/>
        </w:rPr>
        <w:t xml:space="preserve">（北京时间）前按要求递交投标文件。</w:t>
      </w:r>
      <w:r/>
    </w:p>
    <w:p>
      <w:pPr>
        <w:ind w:left="-142"/>
        <w:jc w:val="both"/>
        <w:spacing w:before="260" w:after="26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一、项目基本情况</w:t>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项目编号：JSZC-321100-TXJS-G2026-0008</w:t>
      </w:r>
      <w:r/>
    </w:p>
    <w:p>
      <w:pPr>
        <w:ind w:firstLine="480"/>
        <w:jc w:val="both"/>
        <w:spacing w:after="0" w:line="36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项目名称：江苏航空职业技术学院改扩建工程（消防舱实训/航空复合材料虚实融合实训平台）</w:t>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预算金额：</w:t>
      </w:r>
      <w:r>
        <w:rPr>
          <w:rFonts w:hint="eastAsia" w:ascii="宋体" w:hAnsi="宋体" w:cs="宋体"/>
          <w:color w:val="auto"/>
          <w:sz w:val="24"/>
          <w:highlight w:val="none"/>
          <w:lang w:val="en-US" w:eastAsia="zh-CN"/>
        </w:rPr>
        <w:t xml:space="preserve">118</w:t>
      </w:r>
      <w:r>
        <w:rPr>
          <w:rFonts w:hint="eastAsia" w:ascii="宋体" w:hAnsi="宋体" w:cs="宋体"/>
          <w:color w:val="auto"/>
          <w:sz w:val="24"/>
          <w:highlight w:val="none"/>
          <w:lang w:eastAsia="zh-CN"/>
        </w:rPr>
        <w:t xml:space="preserve">.00万元</w:t>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最高限价：</w:t>
      </w:r>
      <w:r>
        <w:rPr>
          <w:rFonts w:hint="eastAsia" w:ascii="宋体" w:hAnsi="宋体" w:cs="宋体"/>
          <w:color w:val="auto"/>
          <w:sz w:val="24"/>
          <w:highlight w:val="none"/>
          <w:lang w:val="en-US" w:eastAsia="zh-CN"/>
        </w:rPr>
        <w:t xml:space="preserve">118</w:t>
      </w:r>
      <w:r>
        <w:rPr>
          <w:rFonts w:hint="eastAsia" w:ascii="宋体" w:hAnsi="宋体" w:cs="宋体"/>
          <w:color w:val="auto"/>
          <w:sz w:val="24"/>
          <w:highlight w:val="none"/>
          <w:lang w:eastAsia="zh-CN"/>
        </w:rPr>
        <w:t xml:space="preserve">.00万元</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采购需求：详细内容及要求见第四部分采购需求。</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合同履行期限：合同签订后</w:t>
      </w:r>
      <w:r>
        <w:rPr>
          <w:rFonts w:hint="eastAsia" w:ascii="宋体" w:hAnsi="宋体" w:cs="宋体"/>
          <w:color w:val="auto"/>
          <w:sz w:val="24"/>
          <w:highlight w:val="none"/>
          <w:u w:val="single"/>
          <w:lang w:val="en-US" w:eastAsia="zh-CN"/>
        </w:rPr>
        <w:t xml:space="preserve"> 90 </w:t>
      </w:r>
      <w:r>
        <w:rPr>
          <w:rFonts w:hint="eastAsia" w:ascii="宋体" w:hAnsi="宋体" w:cs="宋体"/>
          <w:color w:val="auto"/>
          <w:sz w:val="24"/>
          <w:highlight w:val="none"/>
          <w:lang w:eastAsia="zh-CN"/>
        </w:rPr>
        <w:t xml:space="preserve">日内完成设备的安装、调试及培训。</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本项目是否接受联合体投标：不接受</w:t>
      </w:r>
      <w:r/>
    </w:p>
    <w:p>
      <w:pPr>
        <w:ind w:left="-142"/>
        <w:jc w:val="both"/>
        <w:spacing w:before="260" w:after="26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二、申请人的资格要求：</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1.满足《中华人民共和国政府采购法》第二十二条规定：</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1.1具有独立承担民事责任的能力（提供法人或者其他组织的营业执照等证明文件扫描件；投标人为自然人的，提供其身份证扫描件）；</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1.2具有良好的商业信誉和健全的财务会计制度</w:t>
      </w:r>
      <w:r>
        <w:rPr>
          <w:rFonts w:hint="eastAsia" w:ascii="宋体" w:hAnsi="宋体" w:cs="宋体"/>
          <w:color w:val="auto"/>
          <w:sz w:val="24"/>
          <w:szCs w:val="28"/>
          <w:highlight w:val="none"/>
          <w:lang w:eastAsia="zh-CN"/>
        </w:rPr>
        <w:t xml:space="preserve">[提供2024年度财务报告、成立不满一年的提供至少一个月财务报告，或银行出具的资信证明，或财政部门认可的政府采购专业担保机构出具的投标担保函等，或资格承诺函（格式见第六部分）]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cs="宋体"/>
          <w:color w:val="auto"/>
          <w:sz w:val="24"/>
          <w:highlight w:val="none"/>
          <w:lang w:eastAsia="zh-CN"/>
        </w:rPr>
        <w:t xml:space="preserve">；</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1.3具有履行合同所必需的设备和专业技术能力</w:t>
      </w:r>
      <w:r>
        <w:rPr>
          <w:rFonts w:hint="eastAsia" w:ascii="宋体" w:hAnsi="宋体" w:cs="宋体"/>
          <w:color w:val="auto"/>
          <w:sz w:val="24"/>
          <w:szCs w:val="28"/>
          <w:highlight w:val="none"/>
          <w:lang w:eastAsia="zh-CN"/>
        </w:rPr>
        <w:t xml:space="preserve">[提供投标人相关信息一览表;或资格承诺函（格式见第六部分）]</w:t>
      </w:r>
      <w:r>
        <w:rPr>
          <w:rFonts w:hint="eastAsia" w:ascii="宋体" w:hAnsi="宋体" w:cs="宋体"/>
          <w:color w:val="auto"/>
          <w:sz w:val="24"/>
          <w:highlight w:val="none"/>
          <w:lang w:eastAsia="zh-CN"/>
        </w:rPr>
        <w:t xml:space="preserve">； </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1.4有依法缴纳税收和社会保障资金的良好记录</w:t>
      </w:r>
      <w:r>
        <w:rPr>
          <w:rFonts w:hint="eastAsia" w:ascii="宋体" w:hAnsi="宋体" w:cs="宋体"/>
          <w:color w:val="auto"/>
          <w:sz w:val="24"/>
          <w:szCs w:val="28"/>
          <w:highlight w:val="none"/>
          <w:lang w:eastAsia="zh-CN"/>
        </w:rPr>
        <w:t xml:space="preserve">[提供参加本次政府采购活动前半年内（至少一个月)依法缴纳税收和社会保险</w:t>
      </w:r>
      <w:r>
        <w:rPr>
          <w:rFonts w:hint="eastAsia" w:ascii="宋体" w:hAnsi="宋体" w:cs="宋体"/>
          <w:color w:val="auto"/>
          <w:sz w:val="24"/>
          <w:highlight w:val="none"/>
          <w:lang w:eastAsia="zh-CN"/>
        </w:rPr>
        <w:t xml:space="preserve">的相关材料; </w:t>
      </w:r>
      <w:r>
        <w:rPr>
          <w:rFonts w:hint="eastAsia" w:ascii="宋体" w:hAnsi="宋体" w:cs="宋体"/>
          <w:color w:val="auto"/>
          <w:sz w:val="24"/>
          <w:szCs w:val="28"/>
          <w:highlight w:val="none"/>
          <w:lang w:eastAsia="zh-CN"/>
        </w:rPr>
        <w:t xml:space="preserve">或资格承诺函（格式见第六部分）]</w:t>
      </w:r>
      <w:r>
        <w:rPr>
          <w:rFonts w:hint="eastAsia" w:ascii="宋体" w:hAnsi="宋体" w:cs="宋体"/>
          <w:color w:val="auto"/>
          <w:sz w:val="24"/>
          <w:highlight w:val="none"/>
          <w:lang w:eastAsia="zh-CN"/>
        </w:rPr>
        <w:t xml:space="preserve">；</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1.5参加政府采购活动前三年内，在经营活动中没有重大违法记录</w:t>
      </w:r>
      <w:r>
        <w:rPr>
          <w:rFonts w:hint="eastAsia" w:ascii="宋体" w:hAnsi="宋体" w:cs="宋体"/>
          <w:color w:val="auto"/>
          <w:sz w:val="24"/>
          <w:szCs w:val="28"/>
          <w:highlight w:val="none"/>
          <w:lang w:eastAsia="zh-CN"/>
        </w:rPr>
        <w:t xml:space="preserve">[见投标函;或提供资格承诺函（格式见第六部分）]</w:t>
      </w:r>
      <w:r>
        <w:rPr>
          <w:rFonts w:hint="eastAsia" w:ascii="宋体" w:hAnsi="宋体" w:cs="宋体"/>
          <w:color w:val="auto"/>
          <w:sz w:val="24"/>
          <w:highlight w:val="none"/>
          <w:lang w:eastAsia="zh-CN"/>
        </w:rPr>
        <w:t xml:space="preserve">; </w:t>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1.6法律、行政法规规定的其他条件:无；</w:t>
      </w:r>
      <w:r/>
    </w:p>
    <w:p>
      <w:pPr>
        <w:numPr>
          <w:ilvl w:val="0"/>
          <w:numId w:val="3"/>
        </w:numPr>
        <w:ind w:firstLine="480"/>
        <w:jc w:val="both"/>
        <w:spacing w:after="0" w:line="36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落实政府采购政策需满足的资格要求：本项目专门面向中小微企业，服务全部由符合政策要求的中小企业承接，提供中小企业声明函。</w:t>
      </w:r>
      <w:r/>
    </w:p>
    <w:p>
      <w:pPr>
        <w:numPr>
          <w:ilvl w:val="0"/>
          <w:numId w:val="0"/>
        </w:numPr>
        <w:ind w:firstLine="480"/>
        <w:jc w:val="both"/>
        <w:spacing w:after="0" w:line="36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lang w:eastAsia="zh-CN"/>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numPr>
          <w:ilvl w:val="0"/>
          <w:numId w:val="0"/>
        </w:numPr>
        <w:ind w:firstLine="480"/>
        <w:jc w:val="both"/>
        <w:spacing w:after="0" w:line="36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2、本项目属于</w:t>
      </w:r>
      <w:r>
        <w:rPr>
          <w:rFonts w:hint="eastAsia" w:ascii="宋体" w:hAnsi="宋体" w:cs="宋体"/>
          <w:color w:val="auto"/>
          <w:sz w:val="24"/>
          <w:highlight w:val="none"/>
          <w:lang w:val="en-US" w:eastAsia="zh-CN"/>
        </w:rPr>
        <w:t xml:space="preserve">货物</w:t>
      </w:r>
      <w:r>
        <w:rPr>
          <w:rFonts w:hint="eastAsia" w:ascii="宋体" w:hAnsi="宋体" w:cs="宋体"/>
          <w:color w:val="auto"/>
          <w:sz w:val="24"/>
          <w:highlight w:val="none"/>
          <w:lang w:eastAsia="zh-CN"/>
        </w:rPr>
        <w:t xml:space="preserve">类项目，本项目采购标的对应的行业主要为</w:t>
      </w:r>
      <w:r>
        <w:rPr>
          <w:rFonts w:hint="eastAsia" w:ascii="宋体" w:hAnsi="宋体" w:cs="宋体"/>
          <w:color w:val="auto"/>
          <w:sz w:val="24"/>
          <w:highlight w:val="none"/>
          <w:lang w:val="en-US" w:eastAsia="zh-CN"/>
        </w:rPr>
        <w:t xml:space="preserve">工业</w:t>
      </w:r>
      <w:r>
        <w:rPr>
          <w:rFonts w:hint="eastAsia" w:ascii="宋体" w:hAnsi="宋体" w:cs="宋体"/>
          <w:color w:val="auto"/>
          <w:sz w:val="24"/>
          <w:highlight w:val="none"/>
          <w:lang w:eastAsia="zh-CN"/>
        </w:rPr>
        <w:t xml:space="preserve">（行业）。中小微企业划型标准请对照《关于印发中小企业划型标准规定的通知》（工信部联企业〔2011〕300 号）（详见附件）。 </w:t>
      </w:r>
      <w:r/>
    </w:p>
    <w:p>
      <w:pPr>
        <w:numPr>
          <w:ilvl w:val="0"/>
          <w:numId w:val="0"/>
        </w:numPr>
        <w:ind w:firstLine="480"/>
        <w:jc w:val="both"/>
        <w:spacing w:after="0" w:line="36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3、根据《财政部司法部关于政府采购支持监狱企业发展有关问题的通知》（财库9〔2014〕68 号）要求，监狱和戒毒企业视同小型、微型企业。监狱和戒毒企业应当提供由省级以上监狱管理局、戒毒管理局（含新疆生产建设兵团）</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出具的属于监狱企业的证明文件。 </w:t>
      </w:r>
      <w:r/>
    </w:p>
    <w:p>
      <w:pPr>
        <w:numPr>
          <w:ilvl w:val="0"/>
          <w:numId w:val="0"/>
        </w:num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4、根据《财政部民政部中国残疾人联合会关于促进残疾人就业政府采购政策的通知》（财库〔2017〕141 号）的规定，残疾人福利性单位视同小型、微型企业。</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3.本项目的特定资格要求：无。</w:t>
      </w:r>
      <w:r/>
    </w:p>
    <w:p>
      <w:pPr>
        <w:ind w:left="-142"/>
        <w:jc w:val="both"/>
        <w:spacing w:before="260" w:after="26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三、获取招标文件</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获取时间：202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lang w:eastAsia="zh-CN"/>
        </w:rPr>
        <w:t xml:space="preserve">日0:00起至20</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日23:59分（北京时间）</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获取地点：</w:t>
      </w:r>
      <w:r>
        <w:rPr>
          <w:rFonts w:hint="eastAsia" w:ascii="宋体" w:hAnsi="宋体" w:cs="宋体"/>
          <w:color w:val="auto"/>
          <w:sz w:val="24"/>
          <w:highlight w:val="none"/>
          <w:u w:val="single"/>
          <w:lang w:eastAsia="zh-CN"/>
        </w:rPr>
        <w:t xml:space="preserve">在“苏采云”自行免费下载招标文件</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采购文件售价：免费</w:t>
      </w:r>
      <w:r/>
    </w:p>
    <w:p>
      <w:pPr>
        <w:ind w:left="-142"/>
        <w:jc w:val="both"/>
        <w:spacing w:before="260" w:after="26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四、提交投标文件截止时间、开标时间和地点</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提交截止时间及开标时间：</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lang w:eastAsia="zh-CN"/>
        </w:rPr>
        <w:t xml:space="preserve">年</w:t>
      </w:r>
      <w:r>
        <w:rPr>
          <w:rFonts w:hint="eastAsia" w:ascii="宋体" w:hAnsi="宋体" w:cs="宋体"/>
          <w:color w:val="auto"/>
          <w:sz w:val="24"/>
          <w:highlight w:val="none"/>
          <w:u w:val="single"/>
          <w:lang w:val="en-US" w:eastAsia="zh-CN"/>
        </w:rPr>
        <w:t xml:space="preserve">4</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22</w:t>
      </w:r>
      <w:r>
        <w:rPr>
          <w:rFonts w:hint="eastAsia" w:ascii="宋体" w:hAnsi="宋体" w:cs="宋体"/>
          <w:color w:val="auto"/>
          <w:sz w:val="24"/>
          <w:highlight w:val="none"/>
          <w:u w:val="single"/>
          <w:lang w:eastAsia="zh-CN"/>
        </w:rPr>
        <w:t xml:space="preserve">日9点30分</w:t>
      </w:r>
      <w:r>
        <w:rPr>
          <w:rFonts w:hint="eastAsia" w:ascii="宋体" w:hAnsi="宋体" w:cs="宋体"/>
          <w:color w:val="auto"/>
          <w:sz w:val="24"/>
          <w:highlight w:val="none"/>
          <w:lang w:eastAsia="zh-CN"/>
        </w:rPr>
        <w:t xml:space="preserve">（北京时间）</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开标地点：“苏采云”政府采购交易系统网上</w:t>
      </w:r>
      <w:r>
        <w:rPr>
          <w:rFonts w:hint="eastAsia" w:ascii="宋体" w:hAnsi="宋体" w:cs="宋体"/>
          <w:color w:val="auto"/>
          <w:highlight w:val="none"/>
          <w:lang w:eastAsia="zh-CN"/>
        </w:rPr>
        <w:t xml:space="preserve">开标大厅</w:t>
      </w:r>
      <w:r/>
    </w:p>
    <w:p>
      <w:pPr>
        <w:ind w:left="-142"/>
        <w:jc w:val="both"/>
        <w:spacing w:before="260" w:after="26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五、公告期限</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自本公告发布之日起5个工作日。</w:t>
      </w:r>
      <w:r/>
    </w:p>
    <w:p>
      <w:pPr>
        <w:ind w:left="-142"/>
        <w:jc w:val="both"/>
        <w:spacing w:before="260" w:after="26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六、其他补充事宜</w:t>
      </w:r>
      <w:r/>
    </w:p>
    <w:p>
      <w:pPr>
        <w:ind w:left="-143"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8"/>
          <w:highlight w:val="none"/>
          <w:lang w:eastAsia="zh-CN"/>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firstLine="482"/>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ind w:firstLine="480"/>
        <w:spacing w:after="0" w:line="360" w:lineRule="auto"/>
        <w:rPr>
          <w:rFonts w:ascii="宋体" w:hAnsi="宋体" w:cs="宋体"/>
          <w:color w:val="auto"/>
          <w:sz w:val="24"/>
          <w:szCs w:val="28"/>
          <w:highlight w:val="none"/>
          <w:lang w:eastAsia="zh-CN"/>
        </w:rPr>
      </w:pPr>
      <w:r>
        <w:rPr>
          <w:rFonts w:hint="eastAsia" w:ascii="宋体" w:hAnsi="宋体" w:cs="宋体"/>
          <w:color w:val="auto"/>
          <w:sz w:val="24"/>
          <w:szCs w:val="28"/>
          <w:highlight w:val="none"/>
        </w:rPr>
        <w:t xml:space="preserve">2.投标人投标需提前办理数字认证证书，办理方式和注意事项详见:江苏省政府采购数字证书(供应商)CA及电子签章办理指南，网址：http://jsxcmm.com/help/gys.html。 </w:t>
      </w:r>
      <w:r>
        <w:rPr>
          <w:rFonts w:hint="eastAsia" w:ascii="宋体" w:hAnsi="宋体" w:cs="宋体"/>
          <w:b/>
          <w:color w:val="auto"/>
          <w:sz w:val="24"/>
          <w:highlight w:val="none"/>
          <w:lang w:eastAsia="zh-CN"/>
        </w:rPr>
        <w:t xml:space="preserve">镇江地区意源（方正）线下办理方式：镇江市润州区冠城路8号工人大厦7楼公共资源交易中心大厅CA窗口工作日办公时间：9:00-12:00、13:30-17:30联系人：邵娟，联系电话：13655287962</w:t>
      </w:r>
      <w:r/>
    </w:p>
    <w:p>
      <w:pPr>
        <w:ind w:firstLine="480"/>
        <w:spacing w:after="0" w:line="360" w:lineRule="auto"/>
        <w:rPr>
          <w:rFonts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3.各投标人应在规定的时间内完成招标文件的下载，逾期可能会造成招标文件无法下载以及投标文件无法上传的情形，由此导致的后果由各供应商自行承担。</w:t>
      </w:r>
      <w:r/>
    </w:p>
    <w:p>
      <w:pPr>
        <w:ind w:firstLine="482"/>
        <w:spacing w:after="0" w:line="360" w:lineRule="auto"/>
        <w:rPr>
          <w:rFonts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4.请各投标人及时关注和查看“江苏政府采购网”是否有更正公告。因投标人自身原因未能及时获取的，一切后果由投标人自行承担。</w:t>
      </w:r>
      <w:r/>
    </w:p>
    <w:p>
      <w:pPr>
        <w:ind w:firstLine="480"/>
        <w:spacing w:after="0" w:line="360" w:lineRule="auto"/>
        <w:rPr>
          <w:rFonts w:ascii="宋体" w:hAnsi="宋体" w:cs="宋体"/>
          <w:color w:val="auto"/>
          <w:sz w:val="24"/>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8"/>
          <w:highlight w:val="none"/>
          <w:lang w:eastAsia="zh-CN"/>
        </w:rPr>
        <w:t xml:space="preserve">5.本项目为货物类，项目所属行业：</w:t>
      </w:r>
      <w:r>
        <w:rPr>
          <w:rFonts w:hint="eastAsia" w:ascii="宋体" w:hAnsi="宋体" w:cs="宋体"/>
          <w:color w:val="auto"/>
          <w:sz w:val="24"/>
          <w:szCs w:val="28"/>
          <w:highlight w:val="none"/>
          <w:lang w:val="en-US" w:eastAsia="zh-CN"/>
        </w:rPr>
        <w:t xml:space="preserve">工业</w:t>
      </w:r>
      <w:r>
        <w:rPr>
          <w:rFonts w:hint="eastAsia" w:ascii="宋体" w:hAnsi="宋体" w:cs="宋体"/>
          <w:color w:val="auto"/>
          <w:sz w:val="24"/>
          <w:szCs w:val="28"/>
          <w:highlight w:val="none"/>
          <w:lang w:eastAsia="zh-CN"/>
        </w:rPr>
        <w:t xml:space="preserve">。</w:t>
      </w:r>
      <w:r/>
    </w:p>
    <w:p>
      <w:pPr>
        <w:ind w:firstLine="480"/>
        <w:spacing w:after="0" w:line="360" w:lineRule="auto"/>
        <w:rPr>
          <w:rFonts w:ascii="宋体" w:hAnsi="宋体" w:cs="宋体"/>
          <w:color w:val="auto"/>
          <w:sz w:val="24"/>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8"/>
          <w:highlight w:val="none"/>
          <w:lang w:eastAsia="zh-CN"/>
        </w:rPr>
        <w:t xml:space="preserve">6.本项目演示使用录播上传形式，各投标人自行将录播内容上传至苏采云平台的演示视频上传模块。演示视频时间不超过30分钟。</w:t>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七、对本次招标提出询问，请按以下方式联系。</w:t>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1.采购人信息</w:t>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名 称：江苏航空职业技术学院</w:t>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地 址：江苏省镇江新区瑞城路88号</w:t>
      </w:r>
      <w:r/>
    </w:p>
    <w:p>
      <w:pPr>
        <w:ind w:firstLine="480"/>
        <w:jc w:val="both"/>
        <w:spacing w:after="0" w:line="36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联系人：</w:t>
      </w:r>
      <w:r>
        <w:rPr>
          <w:rFonts w:hint="eastAsia" w:ascii="宋体" w:hAnsi="宋体" w:cs="宋体"/>
          <w:color w:val="auto"/>
          <w:sz w:val="24"/>
          <w:highlight w:val="none"/>
          <w:lang w:val="en-US" w:eastAsia="zh-CN"/>
        </w:rPr>
        <w:t xml:space="preserve">郑莹莹     </w:t>
      </w:r>
      <w:r>
        <w:rPr>
          <w:rFonts w:hint="eastAsia" w:ascii="宋体" w:hAnsi="宋体" w:cs="宋体"/>
          <w:color w:val="auto"/>
          <w:sz w:val="24"/>
          <w:highlight w:val="none"/>
          <w:lang w:eastAsia="zh-CN"/>
        </w:rPr>
        <w:t xml:space="preserve"> </w:t>
      </w:r>
      <w:r/>
    </w:p>
    <w:p>
      <w:pPr>
        <w:ind w:firstLine="480"/>
        <w:jc w:val="both"/>
        <w:spacing w:after="0" w:line="360" w:lineRule="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联系方式：</w:t>
      </w:r>
      <w:r>
        <w:rPr>
          <w:rFonts w:hint="eastAsia" w:ascii="宋体" w:hAnsi="宋体" w:cs="宋体"/>
          <w:color w:val="auto"/>
          <w:sz w:val="24"/>
          <w:highlight w:val="none"/>
          <w:lang w:val="en-US" w:eastAsia="zh-CN"/>
        </w:rPr>
        <w:t xml:space="preserve">18910281417</w:t>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2.采购代理机构信息</w:t>
      </w:r>
      <w:r/>
    </w:p>
    <w:p>
      <w:pPr>
        <w:ind w:firstLine="480"/>
        <w:jc w:val="both"/>
        <w:spacing w:after="0" w:line="36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bookmarkStart w:id="0" w:name="_Toc28359087"/>
      <w:r/>
      <w:bookmarkStart w:id="1" w:name="_Toc28359010"/>
      <w:r>
        <w:rPr>
          <w:rFonts w:hint="eastAsia" w:ascii="宋体" w:hAnsi="宋体" w:cs="宋体"/>
          <w:color w:val="auto"/>
          <w:sz w:val="24"/>
          <w:highlight w:val="none"/>
          <w:lang w:eastAsia="zh-CN"/>
        </w:rPr>
        <w:t xml:space="preserve">名称：江苏天信建设项目咨询有限公司  </w:t>
      </w:r>
      <w:r/>
    </w:p>
    <w:p>
      <w:pPr>
        <w:ind w:firstLine="480"/>
        <w:jc w:val="both"/>
        <w:spacing w:after="0" w:line="36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地址：镇江市丹徒区驸马街168-15号</w:t>
      </w:r>
      <w:r/>
    </w:p>
    <w:p>
      <w:pPr>
        <w:ind w:firstLine="480"/>
        <w:jc w:val="both"/>
        <w:spacing w:after="0" w:line="360" w:lineRule="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联系人：史圣雨          电话：18652824164</w:t>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3.项目联系方式</w:t>
      </w:r>
      <w:bookmarkEnd w:id="0"/>
      <w:r/>
      <w:bookmarkEnd w:id="1"/>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项目联系人：史圣雨</w:t>
      </w:r>
      <w:r/>
    </w:p>
    <w:p>
      <w:pPr>
        <w:ind w:firstLine="480"/>
        <w:jc w:val="both"/>
        <w:spacing w:after="0" w:line="360" w:lineRule="auto"/>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电 话：18652824164</w:t>
      </w:r>
      <w:r/>
    </w:p>
    <w:p>
      <w:pPr>
        <w:ind w:firstLine="480"/>
        <w:jc w:val="both"/>
        <w:spacing w:after="0" w:line="360" w:lineRule="auto"/>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highlight w:val="none"/>
          <w:lang w:eastAsia="zh-CN"/>
        </w:rPr>
      </w:r>
      <w:r/>
    </w:p>
    <w:p>
      <w:pPr>
        <w:rPr>
          <w:rFonts w:ascii="宋体" w:hAnsi="宋体" w:cs="华文宋体"/>
          <w:b/>
          <w:color w:val="auto"/>
          <w:sz w:val="30"/>
          <w:highlight w:val="none"/>
          <w:lang w:eastAsia="zh-CN"/>
        </w:rPr>
      </w:pPr>
      <w:r>
        <w:rPr>
          <w:rFonts w:ascii="宋体" w:hAnsi="宋体" w:cs="华文宋体"/>
          <w:b/>
          <w:color w:val="auto"/>
          <w:sz w:val="30"/>
          <w:highlight w:val="none"/>
          <w:lang w:eastAsia="zh-CN"/>
        </w:rPr>
        <w:br w:type="page" w:clear="all"/>
      </w:r>
      <w:r/>
    </w:p>
    <w:p>
      <w:pPr>
        <w:pStyle w:val="747"/>
        <w:jc w:val="center"/>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第二部分 投标人须知</w:t>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前附表</w:t>
      </w:r>
      <w:r/>
    </w:p>
    <w:tbl>
      <w:tblPr>
        <w:tblStyle w:val="7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481"/>
        <w:gridCol w:w="64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本次投标报价的币种为人民币。</w:t>
            </w:r>
            <w:r/>
          </w:p>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投标人应按招标文件所提供的各报价表格式报价。</w:t>
            </w:r>
            <w:r/>
          </w:p>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投标人应对本项目报出最具有竞争力的价格，应包括本次招标要求提供的货物（服务）已支付或将支付的所有费用（含税费）。</w:t>
            </w:r>
            <w:r/>
          </w:p>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最低投标报价不能作为中标的保证。</w:t>
            </w:r>
            <w:r/>
          </w:p>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中标价即为合同签约价。</w:t>
            </w:r>
            <w:r/>
          </w:p>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如出现报价前后不一致的，将按招标文件第五部分“评标办法和标准”第5项规定进行修正。</w:t>
            </w:r>
            <w:r/>
          </w:p>
        </w:tc>
      </w:tr>
      <w:tr>
        <w:trPr>
          <w:trHeight w:val="1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项目依法不得转包</w:t>
            </w:r>
            <w:r/>
          </w:p>
          <w:p>
            <w:pPr>
              <w:spacing w:before="220" w:line="25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lang w:eastAsia="zh-CN"/>
              </w:rPr>
              <w:t xml:space="preserve"></w:t>
            </w:r>
            <w:r>
              <w:rPr>
                <w:rFonts w:ascii="宋体" w:hAnsi="宋体" w:cs="宋体"/>
                <w:color w:val="auto"/>
                <w:sz w:val="24"/>
                <w:highlight w:val="none"/>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28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lang w:eastAsia="zh-CN"/>
              </w:rPr>
              <w:t xml:space="preserve"></w:t>
            </w:r>
            <w:r>
              <w:rPr>
                <w:rFonts w:ascii="宋体" w:hAnsi="宋体" w:cs="宋体"/>
                <w:color w:val="auto"/>
                <w:sz w:val="24"/>
                <w:highlight w:val="none"/>
                <w:lang w:eastAsia="zh-CN"/>
              </w:rPr>
              <w:t xml:space="preserve">A不组织</w:t>
            </w:r>
            <w:r/>
          </w:p>
          <w:p>
            <w:pPr>
              <w:jc w:val="both"/>
              <w:spacing w:before="220" w:after="0" w:line="28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lang w:eastAsia="zh-CN"/>
              </w:rPr>
              <w:t xml:space="preserve"></w:t>
            </w:r>
            <w:r>
              <w:rPr>
                <w:rFonts w:ascii="宋体" w:hAnsi="宋体" w:cs="宋体"/>
                <w:color w:val="auto"/>
                <w:sz w:val="24"/>
                <w:highlight w:val="none"/>
                <w:lang w:eastAsia="zh-CN"/>
              </w:rPr>
              <w:t xml:space="preserve">B组织</w:t>
            </w:r>
            <w:r/>
          </w:p>
          <w:p>
            <w:pPr>
              <w:jc w:val="both"/>
              <w:spacing w:before="220" w:after="0" w:line="28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时间：</w:t>
            </w:r>
            <w:r>
              <w:rPr>
                <w:rFonts w:ascii="宋体" w:hAnsi="宋体" w:cs="宋体"/>
                <w:b/>
                <w:color w:val="auto"/>
                <w:sz w:val="24"/>
                <w:highlight w:val="none"/>
                <w:u w:val="single"/>
                <w:lang w:eastAsia="zh-CN"/>
              </w:rPr>
              <w:t xml:space="preserve">    </w:t>
            </w:r>
            <w:r>
              <w:rPr>
                <w:rFonts w:hint="eastAsia" w:ascii="宋体" w:hAnsi="宋体" w:cs="宋体"/>
                <w:b/>
                <w:color w:val="auto"/>
                <w:sz w:val="24"/>
                <w:highlight w:val="none"/>
                <w:u w:val="single"/>
                <w:lang w:val="en-US" w:eastAsia="zh-CN"/>
              </w:rPr>
              <w:t xml:space="preserve">/</w:t>
            </w:r>
            <w:r>
              <w:rPr>
                <w:rFonts w:ascii="宋体" w:hAnsi="宋体" w:cs="宋体"/>
                <w:b/>
                <w:color w:val="auto"/>
                <w:sz w:val="24"/>
                <w:highlight w:val="none"/>
                <w:u w:val="single"/>
                <w:lang w:eastAsia="zh-CN"/>
              </w:rPr>
              <w:t xml:space="preserve">       </w:t>
            </w:r>
            <w:r/>
          </w:p>
          <w:p>
            <w:pPr>
              <w:jc w:val="both"/>
              <w:spacing w:before="220" w:after="0" w:line="28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地点：</w:t>
            </w:r>
            <w:r>
              <w:rPr>
                <w:rFonts w:ascii="宋体" w:hAnsi="宋体" w:cs="宋体"/>
                <w:b/>
                <w:color w:val="auto"/>
                <w:sz w:val="24"/>
                <w:highlight w:val="none"/>
                <w:u w:val="single"/>
                <w:lang w:eastAsia="zh-CN"/>
              </w:rPr>
              <w:t xml:space="preserve">    </w:t>
            </w:r>
            <w:r>
              <w:rPr>
                <w:rFonts w:hint="eastAsia" w:ascii="宋体" w:hAnsi="宋体" w:cs="宋体"/>
                <w:b/>
                <w:color w:val="auto"/>
                <w:sz w:val="24"/>
                <w:highlight w:val="none"/>
                <w:u w:val="single"/>
                <w:lang w:val="en-US" w:eastAsia="zh-CN"/>
              </w:rPr>
              <w:t xml:space="preserve">/</w:t>
            </w:r>
            <w:r>
              <w:rPr>
                <w:rFonts w:ascii="宋体" w:hAnsi="宋体" w:cs="宋体"/>
                <w:b/>
                <w:color w:val="auto"/>
                <w:sz w:val="24"/>
                <w:highlight w:val="none"/>
                <w:u w:val="single"/>
                <w:lang w:eastAsia="zh-CN"/>
              </w:rPr>
              <w:t xml:space="preserve">       </w:t>
            </w:r>
            <w:r/>
          </w:p>
          <w:p>
            <w:pPr>
              <w:jc w:val="both"/>
              <w:spacing w:before="220" w:after="0" w:line="280" w:lineRule="exact"/>
              <w:rPr>
                <w:rFonts w:ascii="宋体" w:hAnsi="宋体" w:cs="宋体"/>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联系人：</w:t>
            </w:r>
            <w:r>
              <w:rPr>
                <w:rFonts w:ascii="宋体" w:hAnsi="宋体" w:cs="宋体"/>
                <w:b/>
                <w:color w:val="auto"/>
                <w:sz w:val="24"/>
                <w:highlight w:val="none"/>
                <w:u w:val="single"/>
                <w:lang w:eastAsia="zh-CN"/>
              </w:rPr>
              <w:t xml:space="preserve">   </w:t>
            </w:r>
            <w:r>
              <w:rPr>
                <w:rFonts w:hint="eastAsia" w:ascii="宋体" w:hAnsi="宋体" w:cs="宋体"/>
                <w:b/>
                <w:color w:val="auto"/>
                <w:sz w:val="24"/>
                <w:highlight w:val="none"/>
                <w:u w:val="single"/>
                <w:lang w:eastAsia="zh-CN"/>
              </w:rPr>
              <w:t xml:space="preserve"> </w:t>
            </w:r>
            <w:r>
              <w:rPr>
                <w:rFonts w:hint="eastAsia" w:ascii="宋体" w:hAnsi="宋体" w:cs="宋体"/>
                <w:b/>
                <w:color w:val="auto"/>
                <w:sz w:val="24"/>
                <w:highlight w:val="none"/>
                <w:u w:val="single"/>
                <w:lang w:val="en-US" w:eastAsia="zh-CN"/>
              </w:rPr>
              <w:t xml:space="preserve">/</w:t>
            </w:r>
            <w:r>
              <w:rPr>
                <w:rFonts w:hint="eastAsia" w:ascii="宋体" w:hAnsi="宋体" w:cs="宋体"/>
                <w:b/>
                <w:color w:val="auto"/>
                <w:sz w:val="24"/>
                <w:highlight w:val="none"/>
                <w:u w:val="single"/>
                <w:lang w:eastAsia="zh-CN"/>
              </w:rPr>
              <w:t xml:space="preserve">           </w:t>
            </w:r>
            <w:r>
              <w:rPr>
                <w:rFonts w:ascii="宋体" w:hAnsi="宋体" w:cs="宋体"/>
                <w:b/>
                <w:color w:val="auto"/>
                <w:sz w:val="24"/>
                <w:highlight w:val="none"/>
                <w:u w:val="single"/>
                <w:lang w:eastAsia="zh-CN"/>
              </w:rPr>
              <w:t xml:space="preserve"> </w:t>
            </w:r>
            <w:r>
              <w:rPr>
                <w:rFonts w:hint="eastAsia" w:ascii="宋体" w:hAnsi="宋体" w:cs="宋体"/>
                <w:b/>
                <w:color w:val="auto"/>
                <w:sz w:val="24"/>
                <w:highlight w:val="none"/>
                <w:u w:val="single"/>
                <w:lang w:eastAsia="zh-CN"/>
              </w:rPr>
              <w:t xml:space="preserve">             </w:t>
            </w:r>
            <w:r/>
          </w:p>
          <w:p>
            <w:pPr>
              <w:jc w:val="both"/>
              <w:spacing w:before="220" w:after="0" w:line="28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联系方式：</w:t>
            </w:r>
            <w:r>
              <w:rPr>
                <w:rFonts w:ascii="宋体" w:hAnsi="宋体" w:cs="宋体"/>
                <w:b/>
                <w:color w:val="auto"/>
                <w:sz w:val="24"/>
                <w:highlight w:val="none"/>
                <w:u w:val="single"/>
                <w:lang w:eastAsia="zh-CN"/>
              </w:rPr>
              <w:t xml:space="preserve">   </w:t>
            </w:r>
            <w:r>
              <w:rPr>
                <w:rFonts w:hint="eastAsia" w:ascii="宋体" w:hAnsi="宋体" w:cs="宋体"/>
                <w:b/>
                <w:color w:val="auto"/>
                <w:sz w:val="24"/>
                <w:highlight w:val="none"/>
                <w:u w:val="single"/>
                <w:lang w:val="en-US" w:eastAsia="zh-CN"/>
              </w:rPr>
              <w:t xml:space="preserve">/</w:t>
            </w:r>
            <w:r>
              <w:rPr>
                <w:rFonts w:ascii="宋体" w:hAnsi="宋体" w:cs="宋体"/>
                <w:b/>
                <w:color w:val="auto"/>
                <w:sz w:val="24"/>
                <w:highlight w:val="none"/>
                <w:u w:val="single"/>
                <w:lang w:eastAsia="zh-CN"/>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lang w:eastAsia="zh-CN"/>
              </w:rPr>
              <w:t xml:space="preserve"></w:t>
            </w:r>
            <w:r>
              <w:rPr>
                <w:rFonts w:ascii="宋体" w:hAnsi="宋体" w:cs="宋体"/>
                <w:color w:val="auto"/>
                <w:sz w:val="24"/>
                <w:highlight w:val="none"/>
                <w:lang w:eastAsia="zh-CN"/>
              </w:rPr>
              <w:t xml:space="preserve">A不统一组织</w:t>
            </w:r>
            <w:r/>
          </w:p>
          <w:p>
            <w:pPr>
              <w:jc w:val="both"/>
              <w:spacing w:before="220" w:after="0" w:line="51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lang w:eastAsia="zh-CN"/>
              </w:rPr>
              <w:t xml:space="preserve"></w:t>
            </w:r>
            <w:r>
              <w:rPr>
                <w:rFonts w:ascii="宋体" w:hAnsi="宋体" w:cs="宋体"/>
                <w:color w:val="auto"/>
                <w:sz w:val="24"/>
                <w:highlight w:val="none"/>
                <w:lang w:eastAsia="zh-CN"/>
              </w:rPr>
              <w:t xml:space="preserve">B组织</w:t>
            </w:r>
            <w:r/>
          </w:p>
          <w:p>
            <w:pPr>
              <w:jc w:val="both"/>
              <w:spacing w:before="220" w:after="0" w:line="51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时间：</w:t>
            </w:r>
            <w:r>
              <w:rPr>
                <w:rFonts w:ascii="宋体" w:hAnsi="宋体" w:cs="宋体"/>
                <w:b/>
                <w:color w:val="auto"/>
                <w:sz w:val="24"/>
                <w:highlight w:val="none"/>
                <w:u w:val="single"/>
                <w:lang w:eastAsia="zh-CN"/>
              </w:rPr>
              <w:t xml:space="preserve">    </w:t>
            </w:r>
            <w:r>
              <w:rPr>
                <w:rFonts w:hint="eastAsia" w:ascii="宋体" w:hAnsi="宋体" w:cs="宋体"/>
                <w:b/>
                <w:color w:val="auto"/>
                <w:sz w:val="24"/>
                <w:highlight w:val="none"/>
                <w:u w:val="single"/>
                <w:lang w:val="en-US" w:eastAsia="zh-CN"/>
              </w:rPr>
              <w:t xml:space="preserve">/</w:t>
            </w:r>
            <w:r>
              <w:rPr>
                <w:rFonts w:ascii="宋体" w:hAnsi="宋体" w:cs="宋体"/>
                <w:b/>
                <w:color w:val="auto"/>
                <w:sz w:val="24"/>
                <w:highlight w:val="none"/>
                <w:u w:val="single"/>
                <w:lang w:eastAsia="zh-CN"/>
              </w:rPr>
              <w:t xml:space="preserve">       </w:t>
            </w:r>
            <w:r/>
          </w:p>
          <w:p>
            <w:pPr>
              <w:jc w:val="both"/>
              <w:spacing w:before="220" w:after="0" w:line="51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地点：</w:t>
            </w:r>
            <w:r>
              <w:rPr>
                <w:rFonts w:ascii="宋体" w:hAnsi="宋体" w:cs="宋体"/>
                <w:b/>
                <w:color w:val="auto"/>
                <w:sz w:val="24"/>
                <w:highlight w:val="none"/>
                <w:u w:val="single"/>
                <w:lang w:eastAsia="zh-CN"/>
              </w:rPr>
              <w:t xml:space="preserve">     </w:t>
            </w:r>
            <w:r>
              <w:rPr>
                <w:rFonts w:hint="eastAsia" w:ascii="宋体" w:hAnsi="宋体" w:cs="宋体"/>
                <w:b/>
                <w:color w:val="auto"/>
                <w:sz w:val="24"/>
                <w:highlight w:val="none"/>
                <w:u w:val="single"/>
                <w:lang w:val="en-US" w:eastAsia="zh-CN"/>
              </w:rPr>
              <w:t xml:space="preserve">/</w:t>
            </w:r>
            <w:r>
              <w:rPr>
                <w:rFonts w:ascii="宋体" w:hAnsi="宋体" w:cs="宋体"/>
                <w:b/>
                <w:color w:val="auto"/>
                <w:sz w:val="24"/>
                <w:highlight w:val="none"/>
                <w:u w:val="single"/>
                <w:lang w:eastAsia="zh-CN"/>
              </w:rPr>
              <w:t xml:space="preserve">      </w:t>
            </w:r>
            <w:r/>
          </w:p>
          <w:p>
            <w:pPr>
              <w:jc w:val="both"/>
              <w:spacing w:before="220" w:after="0" w:line="85" w:lineRule="atLeast"/>
              <w:rPr>
                <w:rFonts w:ascii="宋体" w:hAnsi="宋体" w:cs="宋体"/>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联系人：</w:t>
            </w:r>
            <w:r>
              <w:rPr>
                <w:rFonts w:ascii="宋体" w:hAnsi="宋体" w:cs="宋体"/>
                <w:b/>
                <w:color w:val="auto"/>
                <w:sz w:val="24"/>
                <w:highlight w:val="none"/>
                <w:u w:val="single"/>
                <w:lang w:eastAsia="zh-CN"/>
              </w:rPr>
              <w:t xml:space="preserve">    </w:t>
            </w:r>
            <w:r>
              <w:rPr>
                <w:rFonts w:hint="eastAsia" w:ascii="宋体" w:hAnsi="宋体" w:cs="宋体"/>
                <w:b/>
                <w:color w:val="auto"/>
                <w:sz w:val="24"/>
                <w:highlight w:val="none"/>
                <w:u w:val="single"/>
                <w:lang w:val="en-US" w:eastAsia="zh-CN"/>
              </w:rPr>
              <w:t xml:space="preserve">/</w:t>
            </w:r>
            <w:r>
              <w:rPr>
                <w:rFonts w:ascii="宋体" w:hAnsi="宋体" w:cs="宋体"/>
                <w:b/>
                <w:color w:val="auto"/>
                <w:sz w:val="24"/>
                <w:highlight w:val="none"/>
                <w:u w:val="single"/>
                <w:lang w:eastAsia="zh-CN"/>
              </w:rPr>
              <w:t xml:space="preserve">       </w:t>
            </w:r>
            <w:r/>
          </w:p>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联系方式：</w:t>
            </w:r>
            <w:r>
              <w:rPr>
                <w:rFonts w:ascii="宋体" w:hAnsi="宋体" w:cs="宋体"/>
                <w:b/>
                <w:color w:val="auto"/>
                <w:sz w:val="24"/>
                <w:highlight w:val="none"/>
                <w:u w:val="single"/>
                <w:lang w:eastAsia="zh-CN"/>
              </w:rPr>
              <w:t xml:space="preserve">  </w:t>
            </w:r>
            <w:r>
              <w:rPr>
                <w:rFonts w:hint="eastAsia" w:ascii="宋体" w:hAnsi="宋体" w:cs="宋体"/>
                <w:b/>
                <w:color w:val="auto"/>
                <w:sz w:val="24"/>
                <w:highlight w:val="none"/>
                <w:u w:val="single"/>
                <w:lang w:val="en-US" w:eastAsia="zh-CN"/>
              </w:rPr>
              <w:t xml:space="preserve">/</w:t>
            </w:r>
            <w:r>
              <w:rPr>
                <w:rFonts w:ascii="宋体" w:hAnsi="宋体" w:cs="宋体"/>
                <w:b/>
                <w:color w:val="auto"/>
                <w:sz w:val="24"/>
                <w:highlight w:val="none"/>
                <w:u w:val="single"/>
                <w:lang w:eastAsia="zh-CN"/>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本项目所要求的演示使用录播上传形式，各投标人自行将录播内容上传至 “苏采云”系统的演示视频模块，操作指南详见http://www.ccgp-jiangsu.gov.cn/jiangsu/zlxz/ee/ee3a4bc5a3454aa2b0d9312230633ce9.html。视频时长不超过30分钟，视频以压缩形式进行上传，可上传多个文件，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rPr>
              <w:t xml:space="preserve"></w:t>
            </w:r>
            <w:r>
              <w:rPr>
                <w:rFonts w:ascii="宋体" w:hAnsi="宋体" w:cs="宋体"/>
                <w:color w:val="auto"/>
                <w:sz w:val="24"/>
                <w:highlight w:val="none"/>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lang w:eastAsia="zh-CN"/>
              </w:rPr>
              <w:t xml:space="preserve"></w:t>
            </w:r>
            <w:r>
              <w:rPr>
                <w:rFonts w:ascii="宋体" w:hAnsi="宋体" w:cs="宋体"/>
                <w:color w:val="auto"/>
                <w:sz w:val="24"/>
                <w:highlight w:val="none"/>
                <w:lang w:eastAsia="zh-CN"/>
              </w:rPr>
              <w:t xml:space="preserve">A本项目不允许采购进口产品。</w:t>
            </w:r>
            <w:r/>
          </w:p>
        </w:tc>
      </w:tr>
      <w:tr>
        <w:trPr>
          <w:trHeight w:val="1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51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lang w:eastAsia="zh-CN"/>
              </w:rPr>
              <w:t xml:space="preserve">R</w:t>
            </w:r>
            <w:r>
              <w:rPr>
                <w:rFonts w:ascii="宋体" w:hAnsi="宋体" w:cs="宋体"/>
                <w:color w:val="auto"/>
                <w:sz w:val="24"/>
                <w:highlight w:val="none"/>
                <w:lang w:eastAsia="zh-CN"/>
              </w:rPr>
              <w:t xml:space="preserve">A货物类。</w:t>
            </w:r>
            <w:r/>
          </w:p>
          <w:p>
            <w:pPr>
              <w:jc w:val="both"/>
              <w:spacing w:before="220" w:after="0" w:line="51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lang w:eastAsia="zh-CN"/>
              </w:rPr>
              <w:t xml:space="preserve">£</w:t>
            </w:r>
            <w:r>
              <w:rPr>
                <w:rFonts w:ascii="宋体" w:hAnsi="宋体" w:cs="宋体"/>
                <w:color w:val="auto"/>
                <w:sz w:val="24"/>
                <w:highlight w:val="none"/>
                <w:lang w:eastAsia="zh-CN"/>
              </w:rPr>
              <w:t xml:space="preserve">B服务类。</w:t>
            </w:r>
            <w:r/>
          </w:p>
          <w:p>
            <w:pPr>
              <w:jc w:val="both"/>
              <w:spacing w:before="220" w:after="0" w:line="85" w:lineRule="atLeast"/>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本项目核心产品为：</w:t>
            </w:r>
            <w:r>
              <w:rPr>
                <w:rFonts w:hint="eastAsia" w:ascii="宋体" w:hAnsi="宋体" w:cs="宋体"/>
                <w:color w:val="auto"/>
                <w:sz w:val="24"/>
                <w:highlight w:val="none"/>
                <w:lang w:eastAsia="zh-CN"/>
              </w:rPr>
              <w:t xml:space="preserve">200T复合材料液压机</w:t>
            </w:r>
            <w:r>
              <w:rPr>
                <w:rFonts w:hint="eastAsia" w:ascii="宋体" w:hAnsi="宋体" w:cs="宋体"/>
                <w:color w:val="auto"/>
                <w:sz w:val="24"/>
                <w:highlight w:val="none"/>
                <w:u w:val="single"/>
                <w:lang w:val="en-US"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（1）标的：</w:t>
            </w:r>
            <w:r>
              <w:rPr>
                <w:rFonts w:hint="eastAsia" w:ascii="宋体" w:hAnsi="宋体" w:cs="宋体"/>
                <w:color w:val="auto"/>
                <w:sz w:val="24"/>
                <w:highlight w:val="none"/>
                <w:u w:val="single"/>
                <w:lang w:eastAsia="zh-CN"/>
              </w:rPr>
              <w:t xml:space="preserve">江苏航空职业技术学院改扩建工程（消防舱实训/航空复合材料虚实融合实训平台），属于</w:t>
            </w:r>
            <w:r>
              <w:rPr>
                <w:rFonts w:hint="eastAsia" w:ascii="宋体" w:hAnsi="宋体" w:cs="宋体"/>
                <w:color w:val="auto"/>
                <w:sz w:val="24"/>
                <w:highlight w:val="none"/>
                <w:u w:val="single"/>
                <w:lang w:val="en-US" w:eastAsia="zh-CN"/>
              </w:rPr>
              <w:t xml:space="preserve">工业</w:t>
            </w:r>
            <w:r>
              <w:rPr>
                <w:rFonts w:hint="eastAsia" w:ascii="宋体" w:hAnsi="宋体" w:cs="宋体"/>
                <w:color w:val="auto"/>
                <w:sz w:val="24"/>
                <w:highlight w:val="none"/>
                <w:u w:val="singl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b/>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w:t>
            </w:r>
            <w:r>
              <w:rPr>
                <w:rFonts w:hint="eastAsia" w:ascii="宋体" w:hAnsi="宋体" w:cs="宋体"/>
                <w:color w:val="auto"/>
                <w:sz w:val="24"/>
                <w:highlight w:val="none"/>
                <w:lang w:eastAsia="zh-CN"/>
              </w:rPr>
              <w:t xml:space="preserve">，</w:t>
            </w:r>
            <w:r>
              <w:rPr>
                <w:rFonts w:ascii="宋体" w:hAnsi="宋体" w:cs="宋体"/>
                <w:color w:val="auto"/>
                <w:sz w:val="24"/>
                <w:highlight w:val="none"/>
                <w:lang w:eastAsia="zh-CN"/>
              </w:rPr>
              <w:t xml:space="preserve">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无</w:t>
            </w:r>
            <w:r/>
          </w:p>
        </w:tc>
      </w:tr>
    </w:tbl>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r>
      <w:r/>
    </w:p>
    <w:p>
      <w:pPr>
        <w:rPr>
          <w:rFonts w:ascii="宋体" w:hAnsi="宋体"/>
          <w:color w:val="auto"/>
          <w:highlight w:val="none"/>
          <w:lang w:eastAsia="zh-CN"/>
        </w:rPr>
      </w:pPr>
      <w:r>
        <w:rPr>
          <w:rFonts w:ascii="宋体" w:hAnsi="宋体" w:cs="华文宋体"/>
          <w:b/>
          <w:color w:val="auto"/>
          <w:sz w:val="32"/>
          <w:highlight w:val="none"/>
          <w:lang w:eastAsia="zh-CN"/>
        </w:rPr>
        <w:br w:type="page" w:clear="all"/>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一、总  则</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1．适用范围</w:t>
      </w:r>
      <w:r/>
    </w:p>
    <w:p>
      <w:pPr>
        <w:ind w:firstLine="480"/>
        <w:jc w:val="both"/>
        <w:spacing w:after="0" w:line="360" w:lineRule="auto"/>
        <w:rPr>
          <w:rFonts w:ascii="宋体" w:hAnsi="宋体" w:cs="宋体"/>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1.1 本招标文件仅适用于</w:t>
      </w:r>
      <w:r>
        <w:rPr>
          <w:rFonts w:hint="eastAsia" w:ascii="宋体" w:hAnsi="宋体" w:cs="宋体"/>
          <w:color w:val="auto"/>
          <w:sz w:val="24"/>
          <w:highlight w:val="none"/>
          <w:u w:val="single"/>
          <w:lang w:eastAsia="zh-CN"/>
        </w:rPr>
        <w:t xml:space="preserve">江苏航空职业技术学院改扩建工程（消防舱实训/航空复合材料虚实融合实训平台）</w:t>
      </w:r>
      <w:r>
        <w:rPr>
          <w:rFonts w:ascii="宋体" w:hAnsi="宋体" w:cs="宋体"/>
          <w:color w:val="auto"/>
          <w:sz w:val="24"/>
          <w:highlight w:val="none"/>
          <w:u w:val="single"/>
          <w:lang w:eastAsia="zh-CN"/>
        </w:rPr>
        <w:t xml:space="preserve">。</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2．定义</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招标文件中下列术语应解释为：</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2.1 “采购人”系指依法进行政府采购的国家机关、事业单位、团体组织，即：</w:t>
      </w:r>
      <w:r>
        <w:rPr>
          <w:rFonts w:hint="eastAsia" w:ascii="宋体" w:hAnsi="宋体" w:cs="宋体"/>
          <w:color w:val="auto"/>
          <w:sz w:val="24"/>
          <w:highlight w:val="none"/>
          <w:lang w:eastAsia="zh-CN"/>
        </w:rPr>
        <w:t xml:space="preserve">江苏航空职业技术学院</w:t>
      </w:r>
      <w:r>
        <w:rPr>
          <w:rFonts w:ascii="宋体" w:hAnsi="宋体" w:cs="华文宋体"/>
          <w:color w:val="auto"/>
          <w:sz w:val="24"/>
          <w:highlight w:val="none"/>
          <w:lang w:eastAsia="zh-CN"/>
        </w:rPr>
        <w:t xml:space="preserve">。</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2.2 “投标人”系指响应招标、参加投标竞争的法人、其他组织或者自然人。</w:t>
      </w:r>
      <w:r/>
    </w:p>
    <w:p>
      <w:pPr>
        <w:ind w:firstLine="480"/>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2.3“采购代理机构”系指组织本次采购活动的单位，即：</w:t>
      </w:r>
      <w:r>
        <w:rPr>
          <w:rFonts w:hint="eastAsia" w:ascii="宋体" w:hAnsi="宋体" w:cs="华文宋体"/>
          <w:color w:val="auto"/>
          <w:sz w:val="24"/>
          <w:highlight w:val="none"/>
          <w:lang w:eastAsia="zh-CN"/>
        </w:rPr>
        <w:t xml:space="preserve">江苏天信建设项目咨询有限公司</w:t>
      </w:r>
      <w:r>
        <w:rPr>
          <w:rFonts w:ascii="宋体" w:hAnsi="宋体" w:cs="华文宋体"/>
          <w:color w:val="auto"/>
          <w:sz w:val="24"/>
          <w:highlight w:val="none"/>
          <w:lang w:eastAsia="zh-CN"/>
        </w:rPr>
        <w:t xml:space="preserve">。</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2.4 “货物”系指本招标文件所述采购标的涉及的各种形态和种类的物品。</w:t>
      </w:r>
      <w:r/>
    </w:p>
    <w:p>
      <w:pPr>
        <w:ind w:firstLine="480"/>
        <w:jc w:val="both"/>
        <w:spacing w:after="0" w:line="360" w:lineRule="auto"/>
        <w:rPr>
          <w:rFonts w:ascii="宋体" w:hAnsi="宋体" w:cs="Ms"/>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2.5“服务”系指本招标文件所述投标人应该履行的承诺和义务，</w:t>
      </w:r>
      <w:r>
        <w:rPr>
          <w:rFonts w:ascii="宋体" w:hAnsi="宋体" w:cs="Ms"/>
          <w:color w:val="auto"/>
          <w:sz w:val="24"/>
          <w:highlight w:val="none"/>
          <w:lang w:eastAsia="zh-CN"/>
        </w:rPr>
        <w:t xml:space="preserve">亦包括招标文件中特别描述的其它形式的服务。 </w:t>
      </w:r>
      <w:r/>
    </w:p>
    <w:p>
      <w:pPr>
        <w:ind w:firstLine="444"/>
        <w:jc w:val="both"/>
        <w:spacing w:before="260" w:after="26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3．采购方式</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3.1 本次采购采取公开招标方式</w:t>
      </w:r>
      <w:r>
        <w:rPr>
          <w:rFonts w:ascii="宋体" w:hAnsi="Ms" w:cs="Ms"/>
          <w:color w:val="auto"/>
          <w:sz w:val="24"/>
          <w:highlight w:val="none"/>
          <w:lang w:eastAsia="zh-CN"/>
        </w:rPr>
        <w:t xml:space="preserve">☑</w:t>
      </w:r>
      <w:r>
        <w:rPr>
          <w:rFonts w:ascii="宋体" w:hAnsi="宋体" w:cs="华文宋体"/>
          <w:color w:val="auto"/>
          <w:sz w:val="24"/>
          <w:highlight w:val="none"/>
          <w:lang w:eastAsia="zh-CN"/>
        </w:rPr>
        <w:t xml:space="preserve">综合评分法。</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3.2 本项目资格审查方式：</w:t>
      </w:r>
      <w:r>
        <w:rPr>
          <w:rFonts w:ascii="宋体" w:hAnsi="Ms" w:cs="Ms"/>
          <w:color w:val="auto"/>
          <w:sz w:val="24"/>
          <w:highlight w:val="none"/>
          <w:lang w:eastAsia="zh-CN"/>
        </w:rPr>
        <w:t xml:space="preserve">☑</w:t>
      </w:r>
      <w:r>
        <w:rPr>
          <w:rFonts w:ascii="宋体" w:hAnsi="宋体" w:cs="华文宋体"/>
          <w:color w:val="auto"/>
          <w:sz w:val="24"/>
          <w:highlight w:val="none"/>
          <w:lang w:eastAsia="zh-CN"/>
        </w:rPr>
        <w:t xml:space="preserve">资格后审</w:t>
      </w:r>
      <w:r/>
    </w:p>
    <w:p>
      <w:pPr>
        <w:ind w:firstLine="480"/>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3.3 本次采购确定的中标人数量：1名</w:t>
      </w:r>
      <w:bookmarkStart w:id="2" w:name="EB828ed7bde6894076aae38a099634d9ab"/>
      <w:r>
        <w:rPr>
          <w:rFonts w:hint="eastAsia" w:ascii="宋体" w:hAnsi="宋体" w:cs="华文宋体"/>
          <w:color w:val="auto"/>
          <w:sz w:val="24"/>
          <w:highlight w:val="none"/>
          <w:lang w:eastAsia="zh-CN"/>
        </w:rPr>
        <w:t xml:space="preserve">。</w:t>
      </w:r>
      <w:r/>
    </w:p>
    <w:p>
      <w:pPr>
        <w:ind w:firstLine="480"/>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3.4如接受联合投标，按下列条款执行：</w:t>
      </w:r>
      <w:r/>
    </w:p>
    <w:p>
      <w:pPr>
        <w:ind w:firstLine="480"/>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3.4.1 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3.4.2联合体各方之间应当签订联合协议，明确约定联合体各方承担的工作和相应的责任，并确定牵头人，将联合协议编制在投标文件中一并提交。</w:t>
      </w:r>
      <w:r/>
    </w:p>
    <w:p>
      <w:pPr>
        <w:ind w:firstLine="480"/>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3.4.3联合体各方签订联合协议后，不得再以自己名义单独在同一项目中投标，也不得组成新的联合体参加同一项目投标。</w:t>
      </w:r>
      <w:r/>
    </w:p>
    <w:p>
      <w:pPr>
        <w:ind w:firstLine="480"/>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3.4.4联合体中有同类资质的供应商按照联合体分工承担相同工作的，按照资质等级较低的供应商确定资质等级。</w:t>
      </w:r>
      <w:r/>
    </w:p>
    <w:p>
      <w:pPr>
        <w:ind w:firstLine="480"/>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r/>
    </w:p>
    <w:p>
      <w:pPr>
        <w:ind w:firstLine="480"/>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3.4.6联合体各方应共同与采购人签订采购合同，就采购合同约定的事项对采购人承担连带责任。</w:t>
      </w:r>
      <w:bookmarkEnd w:id="2"/>
      <w:r/>
      <w:r/>
    </w:p>
    <w:p>
      <w:pPr>
        <w:pStyle w:val="796"/>
        <w:rPr>
          <w:color w:val="auto"/>
          <w:highlight w:val="none"/>
        </w:rPr>
      </w:pPr>
      <w:r>
        <w:rPr>
          <w:color w:val="auto"/>
          <w:highlight w:val="none"/>
        </w:rPr>
      </w:r>
      <w:r/>
    </w:p>
    <w:p>
      <w:pPr>
        <w:ind w:firstLine="444"/>
        <w:jc w:val="both"/>
        <w:spacing w:before="260" w:after="26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4．投标费用</w:t>
      </w:r>
      <w:r/>
    </w:p>
    <w:p>
      <w:pPr>
        <w:ind w:firstLine="480"/>
        <w:jc w:val="both"/>
        <w:spacing w:after="0" w:line="360" w:lineRule="auto"/>
        <w:rPr>
          <w:rFonts w:ascii="宋体" w:hAnsi="宋体" w:cs="华文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szCs w:val="24"/>
          <w:highlight w:val="none"/>
          <w:lang w:eastAsia="zh-CN"/>
        </w:rPr>
        <w:t xml:space="preserve">4.1投标人应自行承担所有与参加投标有关的费用。</w:t>
      </w:r>
      <w:r/>
    </w:p>
    <w:p>
      <w:pPr>
        <w:ind w:firstLine="480"/>
        <w:jc w:val="both"/>
        <w:spacing w:after="0" w:line="360" w:lineRule="auto"/>
        <w:rPr>
          <w:rFonts w:ascii="宋体" w:hAnsi="Ms" w:eastAsia="Ms" w:cs="M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MS Gothic" w:hAnsi="MS Gothic" w:eastAsia="MS Gothic" w:cs="MS Gothic"/>
          <w:color w:val="auto"/>
          <w:sz w:val="24"/>
          <w:szCs w:val="24"/>
          <w:highlight w:val="none"/>
          <w:lang w:eastAsia="zh-CN"/>
        </w:rPr>
        <w:t xml:space="preserve">☑</w:t>
      </w:r>
      <w:r>
        <w:rPr>
          <w:rFonts w:hint="eastAsia" w:ascii="宋体" w:hAnsi="Ms" w:eastAsia="Ms" w:cs="Ms"/>
          <w:color w:val="auto"/>
          <w:sz w:val="24"/>
          <w:szCs w:val="24"/>
          <w:highlight w:val="none"/>
          <w:lang w:eastAsia="zh-CN"/>
        </w:rPr>
        <w:t xml:space="preserve">中标投标人须向采购代理机构支付招投标采购代理服务费。采购代理服务费收费标准：根据《江苏省招标代理服务收费的指导意见》的通知-苏招协[2022]002号收费文件规定下浮至66%。由采购代理机构开具发票与中标投标人结算。 </w:t>
      </w:r>
      <w:r/>
    </w:p>
    <w:p>
      <w:pPr>
        <w:ind w:firstLine="480"/>
        <w:jc w:val="both"/>
        <w:spacing w:after="0" w:line="360" w:lineRule="auto"/>
        <w:rPr>
          <w:rFonts w:hint="eastAsia" w:ascii="宋体" w:hAnsi="Ms" w:cs="M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Ms" w:eastAsia="Ms" w:cs="Ms"/>
          <w:color w:val="auto"/>
          <w:sz w:val="24"/>
          <w:szCs w:val="24"/>
          <w:highlight w:val="none"/>
          <w:lang w:eastAsia="zh-CN"/>
        </w:rPr>
        <w:t xml:space="preserve">4.2</w:t>
      </w:r>
      <w:r>
        <w:rPr>
          <w:rFonts w:hint="eastAsia" w:ascii="宋体" w:hAnsi="宋体" w:cs="宋体"/>
          <w:color w:val="auto"/>
          <w:sz w:val="24"/>
          <w:szCs w:val="24"/>
          <w:highlight w:val="none"/>
          <w:lang w:eastAsia="zh-CN"/>
        </w:rPr>
        <w:t xml:space="preserve">不论投</w:t>
      </w:r>
      <w:r>
        <w:rPr>
          <w:rFonts w:ascii="___WRD_EMBED_SUB_43" w:hAnsi="___WRD_EMBED_SUB_43" w:eastAsia="Ms" w:cs="___WRD_EMBED_SUB_43"/>
          <w:color w:val="auto"/>
          <w:sz w:val="24"/>
          <w:szCs w:val="24"/>
          <w:highlight w:val="none"/>
          <w:lang w:eastAsia="zh-CN"/>
        </w:rPr>
        <w:t xml:space="preserve">标的</w:t>
      </w:r>
      <w:r>
        <w:rPr>
          <w:rFonts w:hint="eastAsia" w:ascii="宋体" w:hAnsi="宋体" w:cs="宋体"/>
          <w:color w:val="auto"/>
          <w:sz w:val="24"/>
          <w:szCs w:val="24"/>
          <w:highlight w:val="none"/>
          <w:lang w:eastAsia="zh-CN"/>
        </w:rPr>
        <w:t xml:space="preserve">结果如何，</w:t>
      </w:r>
      <w:r>
        <w:rPr>
          <w:rFonts w:ascii="___WRD_EMBED_SUB_43" w:hAnsi="___WRD_EMBED_SUB_43" w:eastAsia="Ms" w:cs="___WRD_EMBED_SUB_43"/>
          <w:color w:val="auto"/>
          <w:sz w:val="24"/>
          <w:szCs w:val="24"/>
          <w:highlight w:val="none"/>
          <w:lang w:eastAsia="zh-CN"/>
        </w:rPr>
        <w:t xml:space="preserve">采购</w:t>
      </w:r>
      <w:r>
        <w:rPr>
          <w:rFonts w:hint="eastAsia" w:ascii="宋体" w:hAnsi="宋体" w:cs="宋体"/>
          <w:color w:val="auto"/>
          <w:sz w:val="24"/>
          <w:szCs w:val="24"/>
          <w:highlight w:val="none"/>
          <w:lang w:eastAsia="zh-CN"/>
        </w:rPr>
        <w:t xml:space="preserve">人和</w:t>
      </w:r>
      <w:r>
        <w:rPr>
          <w:rFonts w:ascii="___WRD_EMBED_SUB_43" w:hAnsi="___WRD_EMBED_SUB_43" w:eastAsia="Ms" w:cs="___WRD_EMBED_SUB_43"/>
          <w:color w:val="auto"/>
          <w:sz w:val="24"/>
          <w:szCs w:val="24"/>
          <w:highlight w:val="none"/>
          <w:lang w:eastAsia="zh-CN"/>
        </w:rPr>
        <w:t xml:space="preserve">采购</w:t>
      </w:r>
      <w:r>
        <w:rPr>
          <w:rFonts w:hint="eastAsia" w:ascii="宋体" w:hAnsi="宋体" w:cs="宋体"/>
          <w:color w:val="auto"/>
          <w:sz w:val="24"/>
          <w:szCs w:val="24"/>
          <w:highlight w:val="none"/>
          <w:lang w:eastAsia="zh-CN"/>
        </w:rPr>
        <w:t xml:space="preserve">代理</w:t>
      </w:r>
      <w:r>
        <w:rPr>
          <w:rFonts w:ascii="___WRD_EMBED_SUB_43" w:hAnsi="___WRD_EMBED_SUB_43" w:eastAsia="Ms" w:cs="___WRD_EMBED_SUB_43"/>
          <w:color w:val="auto"/>
          <w:sz w:val="24"/>
          <w:szCs w:val="24"/>
          <w:highlight w:val="none"/>
          <w:lang w:eastAsia="zh-CN"/>
        </w:rPr>
        <w:t xml:space="preserve">机</w:t>
      </w:r>
      <w:r>
        <w:rPr>
          <w:rFonts w:hint="eastAsia" w:ascii="宋体" w:hAnsi="宋体" w:cs="宋体"/>
          <w:color w:val="auto"/>
          <w:sz w:val="24"/>
          <w:szCs w:val="24"/>
          <w:highlight w:val="none"/>
          <w:lang w:eastAsia="zh-CN"/>
        </w:rPr>
        <w:t xml:space="preserve">构在任何</w:t>
      </w:r>
      <w:r>
        <w:rPr>
          <w:rFonts w:ascii="___WRD_EMBED_SUB_43" w:hAnsi="___WRD_EMBED_SUB_43" w:eastAsia="Ms" w:cs="___WRD_EMBED_SUB_43"/>
          <w:color w:val="auto"/>
          <w:sz w:val="24"/>
          <w:szCs w:val="24"/>
          <w:highlight w:val="none"/>
          <w:lang w:eastAsia="zh-CN"/>
        </w:rPr>
        <w:t xml:space="preserve">情况</w:t>
      </w:r>
      <w:r>
        <w:rPr>
          <w:rFonts w:hint="eastAsia" w:ascii="宋体" w:hAnsi="宋体" w:cs="宋体"/>
          <w:color w:val="auto"/>
          <w:sz w:val="24"/>
          <w:szCs w:val="24"/>
          <w:highlight w:val="none"/>
          <w:lang w:eastAsia="zh-CN"/>
        </w:rPr>
        <w:t xml:space="preserve">下均无义</w:t>
      </w:r>
      <w:r>
        <w:rPr>
          <w:rFonts w:ascii="___WRD_EMBED_SUB_43" w:hAnsi="___WRD_EMBED_SUB_43" w:eastAsia="Ms" w:cs="___WRD_EMBED_SUB_43"/>
          <w:color w:val="auto"/>
          <w:sz w:val="24"/>
          <w:szCs w:val="24"/>
          <w:highlight w:val="none"/>
          <w:lang w:eastAsia="zh-CN"/>
        </w:rPr>
        <w:t xml:space="preserve">务</w:t>
      </w:r>
      <w:r>
        <w:rPr>
          <w:rFonts w:hint="eastAsia" w:ascii="宋体" w:hAnsi="宋体" w:cs="宋体"/>
          <w:color w:val="auto"/>
          <w:sz w:val="24"/>
          <w:szCs w:val="24"/>
          <w:highlight w:val="none"/>
          <w:lang w:eastAsia="zh-CN"/>
        </w:rPr>
        <w:t xml:space="preserve">和责任承担上</w:t>
      </w:r>
      <w:r>
        <w:rPr>
          <w:rFonts w:ascii="___WRD_EMBED_SUB_43" w:hAnsi="___WRD_EMBED_SUB_43" w:eastAsia="Ms" w:cs="___WRD_EMBED_SUB_43"/>
          <w:color w:val="auto"/>
          <w:sz w:val="24"/>
          <w:szCs w:val="24"/>
          <w:highlight w:val="none"/>
          <w:lang w:eastAsia="zh-CN"/>
        </w:rPr>
        <w:t xml:space="preserve">述</w:t>
      </w:r>
      <w:r>
        <w:rPr>
          <w:rFonts w:hint="eastAsia" w:ascii="宋体" w:hAnsi="宋体" w:cs="宋体"/>
          <w:color w:val="auto"/>
          <w:sz w:val="24"/>
          <w:szCs w:val="24"/>
          <w:highlight w:val="none"/>
          <w:lang w:eastAsia="zh-CN"/>
        </w:rPr>
        <w:t xml:space="preserve">费用</w:t>
      </w:r>
      <w:r>
        <w:rPr>
          <w:rFonts w:hint="eastAsia" w:ascii="宋体" w:hAnsi="Ms" w:eastAsia="Ms" w:cs="Ms"/>
          <w:color w:val="auto"/>
          <w:sz w:val="24"/>
          <w:szCs w:val="24"/>
          <w:highlight w:val="none"/>
          <w:lang w:eastAsia="zh-CN"/>
        </w:rPr>
        <w:t xml:space="preserve">。</w:t>
      </w:r>
      <w:r/>
    </w:p>
    <w:p>
      <w:pPr>
        <w:ind w:firstLine="444"/>
        <w:jc w:val="both"/>
        <w:spacing w:before="200" w:line="360" w:lineRule="auto"/>
        <w:rPr>
          <w:rFonts w:ascii="宋体" w:hAnsi="宋体" w:cs="华文宋体"/>
          <w:b/>
          <w:color w:val="auto"/>
          <w:sz w:val="30"/>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5．政策功能</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5.1支持中小企业发展</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符合中小企业划分标准的个体工商户，在政府采购活动中视同中小企业。</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5.1.2在政府采购活动中，投标人提供的货物、工程或者服务符合下列情形的，享受中小企业扶持政策：</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5.1.2.2在工程采购项目中，工程由中小企业承建，即工程施工单位为中小企业；</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5.1.3</w:t>
      </w:r>
      <w:r>
        <w:rPr>
          <w:rFonts w:hint="eastAsia" w:ascii="宋体" w:hAnsi="宋体" w:cs="华文宋体"/>
          <w:color w:val="auto"/>
          <w:sz w:val="24"/>
          <w:highlight w:val="none"/>
          <w:lang w:eastAsia="zh-CN"/>
        </w:rPr>
        <w:t xml:space="preserve">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 w:name="_Hlk132637972"/>
      <w:r>
        <w:rPr>
          <w:rFonts w:hint="eastAsia" w:ascii="宋体" w:hAnsi="宋体" w:cs="华文宋体"/>
          <w:color w:val="auto"/>
          <w:sz w:val="24"/>
          <w:highlight w:val="none"/>
          <w:lang w:eastAsia="zh-CN"/>
        </w:rPr>
        <w:t xml:space="preserve">10%-20%</w:t>
      </w:r>
      <w:bookmarkEnd w:id="3"/>
      <w:r>
        <w:rPr>
          <w:rFonts w:hint="eastAsia" w:ascii="宋体" w:hAnsi="宋体" w:cs="华文宋体"/>
          <w:color w:val="auto"/>
          <w:sz w:val="24"/>
          <w:highlight w:val="none"/>
          <w:lang w:eastAsia="zh-CN"/>
        </w:rPr>
        <w:t xml:space="preserve">的扣除，</w:t>
      </w:r>
      <w:bookmarkStart w:id="4" w:name="_Hlk132637893"/>
      <w:r>
        <w:rPr>
          <w:rFonts w:hint="eastAsia" w:ascii="宋体" w:hAnsi="宋体" w:cs="华文宋体"/>
          <w:color w:val="auto"/>
          <w:sz w:val="24"/>
          <w:highlight w:val="none"/>
          <w:lang w:eastAsia="zh-CN"/>
        </w:rPr>
        <w:t xml:space="preserve">用扣除后的价格参与评审</w:t>
      </w:r>
      <w:bookmarkEnd w:id="4"/>
      <w:r>
        <w:rPr>
          <w:rFonts w:hint="eastAsia" w:ascii="宋体" w:hAnsi="宋体" w:cs="华文宋体"/>
          <w:color w:val="auto"/>
          <w:sz w:val="24"/>
          <w:highlight w:val="none"/>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cs="华文宋体"/>
          <w:color w:val="auto"/>
          <w:sz w:val="24"/>
          <w:highlight w:val="none"/>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5.2强制采购信息安全产品</w:t>
      </w:r>
      <w:r/>
    </w:p>
    <w:p>
      <w:pPr>
        <w:ind w:firstLine="478"/>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5.3支持绿色发展</w:t>
      </w:r>
      <w:r/>
    </w:p>
    <w:p>
      <w:pPr>
        <w:ind w:firstLine="478"/>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cs="华文宋体"/>
          <w:color w:val="auto"/>
          <w:sz w:val="24"/>
          <w:highlight w:val="none"/>
          <w:lang w:eastAsia="zh-CN"/>
        </w:rPr>
        <w:t xml:space="preserve">（详见第三部分合同）</w:t>
      </w:r>
      <w:r/>
    </w:p>
    <w:p>
      <w:pPr>
        <w:ind w:firstLine="478"/>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color w:val="auto"/>
          <w:sz w:val="24"/>
          <w:highlight w:val="none"/>
          <w:lang w:eastAsia="zh-CN"/>
        </w:rPr>
        <w:t xml:space="preserve">中心</w:t>
      </w:r>
      <w:r>
        <w:rPr>
          <w:rFonts w:ascii="宋体" w:hAnsi="宋体" w:cs="华文宋体"/>
          <w:color w:val="auto"/>
          <w:sz w:val="24"/>
          <w:highlight w:val="none"/>
          <w:lang w:eastAsia="zh-CN"/>
        </w:rPr>
        <w:t xml:space="preserve">”网站。</w:t>
      </w:r>
      <w:r/>
    </w:p>
    <w:p>
      <w:pPr>
        <w:ind w:firstLine="478"/>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5.5支持创新发展</w:t>
      </w:r>
      <w:r/>
    </w:p>
    <w:p>
      <w:pPr>
        <w:ind w:firstLine="478"/>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5.5.1采购人优先采购被认定为重点推广应用、首台（套）重大装备、重点领域首版次软件的自主创新产品。</w:t>
      </w:r>
      <w:r/>
    </w:p>
    <w:p>
      <w:pPr>
        <w:ind w:firstLine="478"/>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5.6平等对待内外资企业和符合条件的破产重整企业</w:t>
      </w:r>
      <w:r/>
    </w:p>
    <w:p>
      <w:pPr>
        <w:ind w:firstLine="478"/>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5.6.1平等对待内外资企业和符合条件的破产重整企业，切实保障企业公平竞争，平等维护企业的合法利益。</w:t>
      </w:r>
      <w:r/>
    </w:p>
    <w:p>
      <w:pPr>
        <w:ind w:firstLine="478"/>
        <w:jc w:val="both"/>
        <w:spacing w:after="0" w:line="360" w:lineRule="auto"/>
        <w:rPr>
          <w:rFonts w:hint="eastAsia"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lang w:eastAsia="zh-CN"/>
        </w:rPr>
        <w:t xml:space="preserve">5.7实施本国产品标准及相关政策</w:t>
      </w:r>
      <w:r/>
    </w:p>
    <w:p>
      <w:pPr>
        <w:ind w:firstLine="478"/>
        <w:jc w:val="both"/>
        <w:spacing w:after="0" w:line="360" w:lineRule="auto"/>
        <w:rPr>
          <w:rFonts w:hint="eastAsia"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lang w:eastAsia="zh-CN"/>
        </w:rPr>
        <w:t xml:space="preserve">5.7.1认定标准</w:t>
      </w:r>
      <w:r/>
    </w:p>
    <w:p>
      <w:pPr>
        <w:ind w:firstLine="478"/>
        <w:jc w:val="both"/>
        <w:spacing w:after="0" w:line="360" w:lineRule="auto"/>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本国产品应当符合以下条件：</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（一）在中国境内生产</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产品应当在中国境内生产，即在中华人民共和国关境内实现从原材料、组件到产品的属性改变。</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1.为确保产品在运输或者储存期间保持某种状态而进行的操作；</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2.为产品运输或者销售进行的包装或者展示；</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3.在产品或者其包装上粘贴或者印刷品牌、标志、标识以及其他用于区别的标记；</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4.简单的上漆、磨光和分装；</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5.其他不属于属性改变的情形。</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（二）在中国境内生产的组件成本占比达到规定比例</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产品在中国境内生产的组件成本占比应当达到规定比例，计算公式为：</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mc:AlternateContent>
          <mc:Choice Requires="wpg">
            <w:drawing>
              <wp:inline xmlns:wp="http://schemas.openxmlformats.org/drawingml/2006/wordprocessingDrawing" distT="0" distB="0" distL="0" distR="0">
                <wp:extent cx="4829175" cy="762000"/>
                <wp:effectExtent l="0" t="0" r="9525"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（三）特定产品的关键组件、关键工序符合相关要求</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jc w:val="both"/>
        <w:keepLines w:val="0"/>
        <w:keepNext w:val="0"/>
        <w:pageBreakBefore w:val="0"/>
        <w:spacing w:after="0" w:line="360" w:lineRule="auto"/>
        <w:widowControl/>
        <w:rPr>
          <w:rFonts w:hint="eastAsia"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lang w:eastAsia="zh-CN"/>
        </w:rPr>
        <w:t xml:space="preserve">5.7.2适用范围</w:t>
      </w:r>
      <w:r/>
    </w:p>
    <w:p>
      <w:pPr>
        <w:ind w:firstLine="478"/>
        <w:jc w:val="both"/>
        <w:keepLines w:val="0"/>
        <w:keepNext w:val="0"/>
        <w:pageBreakBefore w:val="0"/>
        <w:spacing w:after="0" w:line="360" w:lineRule="auto"/>
        <w:widowControl/>
        <w:rPr>
          <w:rFonts w:hint="eastAsia"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lang w:eastAsia="zh-CN"/>
        </w:rPr>
        <w:t xml:space="preserve">5.7.3</w:t>
      </w:r>
      <w:r>
        <w:rPr>
          <w:rFonts w:ascii="宋体" w:hAnsi="宋体" w:cs="华文宋体"/>
          <w:sz w:val="24"/>
          <w:highlight w:val="none"/>
          <w:lang w:eastAsia="zh-CN"/>
        </w:rPr>
        <w:t xml:space="preserve">对本国产品的支持政策</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78"/>
        <w:jc w:val="both"/>
        <w:keepLines w:val="0"/>
        <w:keepNext w:val="0"/>
        <w:pageBreakBefore w:val="0"/>
        <w:spacing w:after="0" w:line="360" w:lineRule="auto"/>
        <w:widowControl/>
        <w:rPr>
          <w:rFonts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jc w:val="both"/>
        <w:keepLines w:val="0"/>
        <w:keepNext w:val="0"/>
        <w:pageBreakBefore w:val="0"/>
        <w:spacing w:after="0" w:line="360" w:lineRule="auto"/>
        <w:widowControl/>
        <w:rPr>
          <w:rFonts w:hint="eastAsia" w:ascii="宋体" w:hAnsi="宋体" w:cs="华文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lang w:eastAsia="zh-CN"/>
        </w:rPr>
        <w:t xml:space="preserve">5.7.4书面澄清、说明或者补正</w:t>
      </w:r>
      <w:r/>
    </w:p>
    <w:p>
      <w:pPr>
        <w:ind w:firstLine="478"/>
        <w:jc w:val="both"/>
        <w:keepLines w:val="0"/>
        <w:keepNext w:val="0"/>
        <w:pageBreakBefore w:val="0"/>
        <w:spacing w:after="0" w:line="360" w:lineRule="auto"/>
        <w:widowControl/>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center"/>
        <w:spacing w:after="0" w:line="360" w:lineRule="auto"/>
        <w:rPr>
          <w:rFonts w:ascii="宋体" w:hAnsi="宋体" w:cs="华文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二、招标文件</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6.招标文件组成</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6.1 招标文件包括：</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（1）投标邀请</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（2）投标人须知                  </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（3）拟签订的合同文本</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（4）采购需求</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（5）评标办法和标准</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（6）投标文件（格式）</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6.2 投标人获取本文件后，应认真阅读本文件中所有的事项、格式条款和规范等要求。</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6.3</w:t>
      </w:r>
      <w:r>
        <w:rPr>
          <w:rFonts w:ascii="宋体" w:hAnsi="宋体" w:cs="华文宋体"/>
          <w:b/>
          <w:color w:val="auto"/>
          <w:sz w:val="24"/>
          <w:highlight w:val="none"/>
          <w:u w:val="single"/>
          <w:lang w:eastAsia="zh-CN"/>
        </w:rPr>
        <w:t xml:space="preserve">除非有特殊要求，招标文件不单独提供招标标的所在地自然环境、气象条件、公用设施等情况，投标人被视为熟悉上述与签订和履行合同有关的一切情况</w:t>
      </w:r>
      <w:r>
        <w:rPr>
          <w:rFonts w:ascii="宋体" w:hAnsi="宋体" w:cs="华文宋体"/>
          <w:color w:val="auto"/>
          <w:sz w:val="24"/>
          <w:highlight w:val="none"/>
          <w:lang w:eastAsia="zh-CN"/>
        </w:rPr>
        <w:t xml:space="preserve">。</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7．招标文件的澄清和修改</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7.1 任何要求对招标文件进行澄清的潜在投标人，应及时联系项目联系人。</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7.2 </w:t>
      </w:r>
      <w:r>
        <w:rPr>
          <w:rFonts w:ascii="宋体" w:hAnsi="宋体" w:cs="华文宋体"/>
          <w:b/>
          <w:color w:val="auto"/>
          <w:sz w:val="24"/>
          <w:highlight w:val="none"/>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lang w:eastAsia="zh-CN"/>
        </w:rPr>
        <w:tab/>
      </w:r>
      <w:r>
        <w:rPr>
          <w:rFonts w:ascii="宋体" w:hAnsi="宋体" w:cs="华文宋体"/>
          <w:color w:val="auto"/>
          <w:sz w:val="24"/>
          <w:highlight w:val="none"/>
          <w:lang w:eastAsia="zh-CN"/>
        </w:rPr>
        <w:t xml:space="preserve">7.5</w:t>
      </w:r>
      <w:r>
        <w:rPr>
          <w:rFonts w:ascii="宋体" w:hAnsi="宋体" w:cs="华文宋体"/>
          <w:b/>
          <w:color w:val="auto"/>
          <w:sz w:val="24"/>
          <w:highlight w:val="none"/>
          <w:lang w:eastAsia="zh-CN"/>
        </w:rPr>
        <w:t xml:space="preserve">如澄清或修改公告有重新发布招标文件的，投标人应下载最新发布的招标文件制作投标文件。因投标人自身原因未能及时获取的，一切后果由投标人自行承担。</w:t>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三、投标文件</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8.编制投标文件的工具</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9.投标文件语言及度量衡单位</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9.2投标文件中所使用的计量单位除招标文件中另有特殊规定外，一律使用法定计量单位。</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10.投标文件的构成</w:t>
      </w:r>
      <w:r/>
    </w:p>
    <w:p>
      <w:pPr>
        <w:ind w:firstLine="425"/>
        <w:spacing w:before="240" w:after="24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10.1 投标文件分为资格部分、商务部分、技术部分和价格部分。</w:t>
      </w:r>
      <w:r/>
    </w:p>
    <w:p>
      <w:pPr>
        <w:ind w:firstLine="425"/>
        <w:spacing w:before="240" w:after="24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10.2 资格部分系指投标人提交的证明其有资格参加投标的文件。</w:t>
      </w:r>
      <w:r/>
    </w:p>
    <w:p>
      <w:pPr>
        <w:ind w:firstLine="425"/>
        <w:spacing w:before="240" w:after="24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10.2 商务部分系指投标人提交的证明其中标后有能力履行合同的文件。</w:t>
      </w:r>
      <w:r/>
    </w:p>
    <w:p>
      <w:pPr>
        <w:ind w:firstLine="425"/>
        <w:spacing w:before="240" w:after="24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10.3 技术部分系指投标人提交的能够证明投标人提供的货物（服务）符合招标文件规定的文件。</w:t>
      </w:r>
      <w:r/>
    </w:p>
    <w:p>
      <w:pPr>
        <w:ind w:firstLine="425"/>
        <w:spacing w:before="240" w:after="24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10.4 具体填写格式详见招标文件第六部分。</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11．投标文件的编制</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11.2 </w:t>
      </w:r>
      <w:r>
        <w:rPr>
          <w:rFonts w:ascii="宋体" w:hAnsi="宋体" w:cs="华文宋体"/>
          <w:b/>
          <w:color w:val="auto"/>
          <w:sz w:val="24"/>
          <w:highlight w:val="none"/>
          <w:lang w:eastAsia="zh-CN"/>
        </w:rPr>
        <w:t xml:space="preserve">投标人在编制投标文件时，请按照招标文件第六部分规定的格式进行填写并提交到对应位置。</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11.4 </w:t>
      </w:r>
      <w:r>
        <w:rPr>
          <w:rFonts w:ascii="宋体" w:hAnsi="宋体" w:cs="华文宋体"/>
          <w:b/>
          <w:color w:val="auto"/>
          <w:sz w:val="24"/>
          <w:highlight w:val="none"/>
          <w:lang w:eastAsia="zh-CN"/>
        </w:rPr>
        <w:t xml:space="preserve">投标人必须保证投标文件所提供的全部资料合法、真实、可靠。</w:t>
      </w:r>
      <w:r/>
    </w:p>
    <w:p>
      <w:pPr>
        <w:ind w:firstLine="444"/>
        <w:jc w:val="both"/>
        <w:spacing w:after="0" w:line="360" w:lineRule="auto"/>
        <w:rPr>
          <w:rFonts w:ascii="宋体" w:hAnsi="宋体" w:cs="华文宋体"/>
          <w:b/>
          <w:color w:val="auto"/>
          <w:sz w:val="30"/>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r>
      <w:r/>
    </w:p>
    <w:p>
      <w:pPr>
        <w:ind w:firstLine="444"/>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w:t>
      </w:r>
      <w:r>
        <w:rPr>
          <w:rFonts w:hint="eastAsia" w:ascii="宋体" w:hAnsi="宋体" w:cs="华文宋体"/>
          <w:b/>
          <w:color w:val="auto"/>
          <w:sz w:val="30"/>
          <w:highlight w:val="none"/>
          <w:lang w:eastAsia="zh-CN"/>
        </w:rPr>
        <w:t xml:space="preserve">2</w:t>
      </w:r>
      <w:r>
        <w:rPr>
          <w:rFonts w:ascii="宋体" w:hAnsi="宋体" w:cs="华文宋体"/>
          <w:b/>
          <w:color w:val="auto"/>
          <w:sz w:val="30"/>
          <w:highlight w:val="none"/>
          <w:lang w:eastAsia="zh-CN"/>
        </w:rPr>
        <w:t xml:space="preserve">．投标保证金</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2</w:t>
      </w:r>
      <w:r>
        <w:rPr>
          <w:rFonts w:ascii="宋体" w:hAnsi="宋体" w:cs="华文宋体"/>
          <w:color w:val="auto"/>
          <w:sz w:val="24"/>
          <w:highlight w:val="none"/>
          <w:lang w:eastAsia="zh-CN"/>
        </w:rPr>
        <w:t xml:space="preserve">.1 本项目不收投标保证金。</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w:t>
      </w:r>
      <w:r>
        <w:rPr>
          <w:rFonts w:hint="eastAsia" w:ascii="宋体" w:hAnsi="宋体" w:cs="华文宋体"/>
          <w:b/>
          <w:color w:val="auto"/>
          <w:sz w:val="30"/>
          <w:highlight w:val="none"/>
          <w:lang w:eastAsia="zh-CN"/>
        </w:rPr>
        <w:t xml:space="preserve">3</w:t>
      </w:r>
      <w:r>
        <w:rPr>
          <w:rFonts w:ascii="宋体" w:hAnsi="宋体" w:cs="华文宋体"/>
          <w:b/>
          <w:color w:val="auto"/>
          <w:sz w:val="30"/>
          <w:highlight w:val="none"/>
          <w:lang w:eastAsia="zh-CN"/>
        </w:rPr>
        <w:t xml:space="preserve">．投标有效期</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3.</w:t>
      </w:r>
      <w:r>
        <w:rPr>
          <w:rFonts w:ascii="宋体" w:hAnsi="宋体" w:cs="华文宋体"/>
          <w:color w:val="auto"/>
          <w:sz w:val="24"/>
          <w:highlight w:val="none"/>
          <w:lang w:eastAsia="zh-CN"/>
        </w:rPr>
        <w:t xml:space="preserve">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3</w:t>
      </w:r>
      <w:r>
        <w:rPr>
          <w:rFonts w:ascii="宋体" w:hAnsi="宋体" w:cs="华文宋体"/>
          <w:color w:val="auto"/>
          <w:sz w:val="24"/>
          <w:highlight w:val="none"/>
          <w:lang w:eastAsia="zh-CN"/>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w:t>
      </w:r>
      <w:r>
        <w:rPr>
          <w:rFonts w:hint="eastAsia" w:ascii="宋体" w:hAnsi="宋体" w:cs="华文宋体"/>
          <w:b/>
          <w:color w:val="auto"/>
          <w:sz w:val="30"/>
          <w:highlight w:val="none"/>
          <w:lang w:eastAsia="zh-CN"/>
        </w:rPr>
        <w:t xml:space="preserve">4</w:t>
      </w:r>
      <w:r>
        <w:rPr>
          <w:rFonts w:ascii="宋体" w:hAnsi="宋体" w:cs="华文宋体"/>
          <w:b/>
          <w:color w:val="auto"/>
          <w:sz w:val="30"/>
          <w:highlight w:val="none"/>
          <w:lang w:eastAsia="zh-CN"/>
        </w:rPr>
        <w:t xml:space="preserve">.投标文件的式样和签署</w:t>
      </w:r>
      <w:r/>
    </w:p>
    <w:p>
      <w:pPr>
        <w:ind w:firstLine="42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4</w:t>
      </w:r>
      <w:r>
        <w:rPr>
          <w:rFonts w:ascii="宋体" w:hAnsi="宋体" w:cs="华文宋体"/>
          <w:color w:val="auto"/>
          <w:sz w:val="24"/>
          <w:highlight w:val="none"/>
          <w:lang w:eastAsia="zh-CN"/>
        </w:rPr>
        <w:t xml:space="preserve">.1 投标人应通过响应文件制作软件使用数字认证证书对投标文件进行合成、电子签章及加密打包。</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w:t>
      </w:r>
      <w:r>
        <w:rPr>
          <w:rFonts w:hint="eastAsia" w:ascii="宋体" w:hAnsi="宋体" w:cs="华文宋体"/>
          <w:b/>
          <w:color w:val="auto"/>
          <w:sz w:val="30"/>
          <w:highlight w:val="none"/>
          <w:lang w:eastAsia="zh-CN"/>
        </w:rPr>
        <w:t xml:space="preserve">5</w:t>
      </w:r>
      <w:r>
        <w:rPr>
          <w:rFonts w:ascii="宋体" w:hAnsi="宋体" w:cs="华文宋体"/>
          <w:b/>
          <w:color w:val="auto"/>
          <w:sz w:val="30"/>
          <w:highlight w:val="none"/>
          <w:lang w:eastAsia="zh-CN"/>
        </w:rPr>
        <w:t xml:space="preserve">．投标文件的提交</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5</w:t>
      </w:r>
      <w:r>
        <w:rPr>
          <w:rFonts w:ascii="宋体" w:hAnsi="宋体" w:cs="华文宋体"/>
          <w:color w:val="auto"/>
          <w:sz w:val="24"/>
          <w:highlight w:val="none"/>
          <w:lang w:eastAsia="zh-CN"/>
        </w:rPr>
        <w:t xml:space="preserve">.1 投标文件提交</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5</w:t>
      </w:r>
      <w:r>
        <w:rPr>
          <w:rFonts w:ascii="宋体" w:hAnsi="宋体" w:cs="华文宋体"/>
          <w:color w:val="auto"/>
          <w:sz w:val="24"/>
          <w:highlight w:val="none"/>
          <w:lang w:eastAsia="zh-CN"/>
        </w:rPr>
        <w:t xml:space="preserve">.1.1 投标人须在招标文件规定的截止时间前，通过响应文件编制软件制作完成后，登录“苏采云”系统在规定时间内完成提交。</w:t>
      </w:r>
      <w:r>
        <w:rPr>
          <w:rFonts w:ascii="宋体" w:hAnsi="宋体" w:cs="华文宋体"/>
          <w:b/>
          <w:color w:val="auto"/>
          <w:sz w:val="24"/>
          <w:highlight w:val="none"/>
          <w:u w:val="single"/>
          <w:lang w:eastAsia="zh-CN"/>
        </w:rPr>
        <w:t xml:space="preserve">时间以“苏采云”系统时间为准。</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5</w:t>
      </w:r>
      <w:r>
        <w:rPr>
          <w:rFonts w:ascii="宋体" w:hAnsi="宋体" w:cs="华文宋体"/>
          <w:color w:val="auto"/>
          <w:sz w:val="24"/>
          <w:highlight w:val="none"/>
          <w:lang w:eastAsia="zh-CN"/>
        </w:rPr>
        <w:t xml:space="preserve">.1.2 </w:t>
      </w:r>
      <w:r>
        <w:rPr>
          <w:rFonts w:ascii="宋体" w:hAnsi="宋体" w:cs="华文宋体"/>
          <w:b/>
          <w:color w:val="auto"/>
          <w:sz w:val="24"/>
          <w:highlight w:val="none"/>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5</w:t>
      </w:r>
      <w:r>
        <w:rPr>
          <w:rFonts w:ascii="宋体" w:hAnsi="宋体" w:cs="华文宋体"/>
          <w:color w:val="auto"/>
          <w:sz w:val="24"/>
          <w:highlight w:val="none"/>
          <w:lang w:eastAsia="zh-CN"/>
        </w:rPr>
        <w:t xml:space="preserve">.1.3 </w:t>
      </w:r>
      <w:r>
        <w:rPr>
          <w:rFonts w:ascii="宋体" w:hAnsi="宋体" w:cs="华文宋体"/>
          <w:b/>
          <w:color w:val="auto"/>
          <w:sz w:val="24"/>
          <w:highlight w:val="none"/>
          <w:u w:val="single"/>
          <w:lang w:eastAsia="zh-CN"/>
        </w:rPr>
        <w:t xml:space="preserve">提交投标文件时，投标人须使用制作该投标文件的同一数字认证证书进行提交操作。</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5</w:t>
      </w:r>
      <w:r>
        <w:rPr>
          <w:rFonts w:ascii="宋体" w:hAnsi="宋体" w:cs="华文宋体"/>
          <w:color w:val="auto"/>
          <w:sz w:val="24"/>
          <w:highlight w:val="none"/>
          <w:lang w:eastAsia="zh-CN"/>
        </w:rPr>
        <w:t xml:space="preserve">.1.4</w:t>
      </w:r>
      <w:r>
        <w:rPr>
          <w:rFonts w:ascii="宋体" w:hAnsi="宋体" w:cs="华文宋体"/>
          <w:b/>
          <w:color w:val="auto"/>
          <w:sz w:val="24"/>
          <w:highlight w:val="none"/>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5</w:t>
      </w:r>
      <w:r>
        <w:rPr>
          <w:rFonts w:ascii="宋体" w:hAnsi="宋体" w:cs="华文宋体"/>
          <w:color w:val="auto"/>
          <w:sz w:val="24"/>
          <w:highlight w:val="none"/>
          <w:lang w:eastAsia="zh-CN"/>
        </w:rPr>
        <w:t xml:space="preserve">.1.5因不可抗力事件造成的投标文件的损坏、丢失的，采购代理机构不承担责任。</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5</w:t>
      </w:r>
      <w:r>
        <w:rPr>
          <w:rFonts w:ascii="宋体" w:hAnsi="宋体" w:cs="华文宋体"/>
          <w:color w:val="auto"/>
          <w:sz w:val="24"/>
          <w:highlight w:val="none"/>
          <w:lang w:eastAsia="zh-CN"/>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w:t>
      </w:r>
      <w:r>
        <w:rPr>
          <w:rFonts w:hint="eastAsia" w:ascii="宋体" w:hAnsi="宋体" w:cs="华文宋体"/>
          <w:b/>
          <w:color w:val="auto"/>
          <w:sz w:val="30"/>
          <w:highlight w:val="none"/>
          <w:lang w:eastAsia="zh-CN"/>
        </w:rPr>
        <w:t xml:space="preserve">6</w:t>
      </w:r>
      <w:r>
        <w:rPr>
          <w:rFonts w:ascii="宋体" w:hAnsi="宋体" w:cs="华文宋体"/>
          <w:b/>
          <w:color w:val="auto"/>
          <w:sz w:val="30"/>
          <w:highlight w:val="none"/>
          <w:lang w:eastAsia="zh-CN"/>
        </w:rPr>
        <w:t xml:space="preserve">．投标文件的补充、修改或者撤回</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6</w:t>
      </w:r>
      <w:r>
        <w:rPr>
          <w:rFonts w:ascii="宋体" w:hAnsi="宋体" w:cs="华文宋体"/>
          <w:color w:val="auto"/>
          <w:sz w:val="24"/>
          <w:highlight w:val="none"/>
          <w:lang w:eastAsia="zh-CN"/>
        </w:rPr>
        <w:t xml:space="preserve">.1 在提交截止时间前，投标人可以对所提交的投标文件进行补充、修改或者撤回。</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6</w:t>
      </w:r>
      <w:r>
        <w:rPr>
          <w:rFonts w:ascii="宋体" w:hAnsi="宋体" w:cs="华文宋体"/>
          <w:color w:val="auto"/>
          <w:sz w:val="24"/>
          <w:highlight w:val="none"/>
          <w:lang w:eastAsia="zh-CN"/>
        </w:rPr>
        <w:t xml:space="preserve">.2 投标人在提交截止时间前需要对投标文件进行补充、修改的，应当使用响应文件制作软件重新制作并提交。</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6</w:t>
      </w:r>
      <w:r>
        <w:rPr>
          <w:rFonts w:ascii="宋体" w:hAnsi="宋体" w:cs="华文宋体"/>
          <w:color w:val="auto"/>
          <w:sz w:val="24"/>
          <w:highlight w:val="none"/>
          <w:lang w:eastAsia="zh-CN"/>
        </w:rPr>
        <w:t xml:space="preserve">.3 在提交截止时间之后，投标人不得对其投标文件作任何补充、修改或撤回。</w:t>
      </w:r>
      <w:r/>
    </w:p>
    <w:p>
      <w:pPr>
        <w:ind w:firstLine="480"/>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6</w:t>
      </w:r>
      <w:r>
        <w:rPr>
          <w:rFonts w:ascii="宋体" w:hAnsi="宋体" w:cs="华文宋体"/>
          <w:color w:val="auto"/>
          <w:sz w:val="24"/>
          <w:highlight w:val="none"/>
          <w:lang w:eastAsia="zh-CN"/>
        </w:rPr>
        <w:t xml:space="preserve">.4 在提交截止时间至招标文件中规定的投标有效期满之间，投标人不得撤回其投标。</w:t>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四、开标及评标</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w:t>
      </w:r>
      <w:r>
        <w:rPr>
          <w:rFonts w:hint="eastAsia" w:ascii="宋体" w:hAnsi="宋体" w:cs="华文宋体"/>
          <w:b/>
          <w:color w:val="auto"/>
          <w:sz w:val="30"/>
          <w:highlight w:val="none"/>
          <w:lang w:eastAsia="zh-CN"/>
        </w:rPr>
        <w:t xml:space="preserve">7</w:t>
      </w:r>
      <w:r>
        <w:rPr>
          <w:rFonts w:ascii="宋体" w:hAnsi="宋体" w:cs="华文宋体"/>
          <w:b/>
          <w:color w:val="auto"/>
          <w:sz w:val="30"/>
          <w:highlight w:val="none"/>
          <w:lang w:eastAsia="zh-CN"/>
        </w:rPr>
        <w:t xml:space="preserve">．开标</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7</w:t>
      </w:r>
      <w:r>
        <w:rPr>
          <w:rFonts w:ascii="宋体" w:hAnsi="宋体" w:cs="华文宋体"/>
          <w:color w:val="auto"/>
          <w:sz w:val="24"/>
          <w:highlight w:val="none"/>
          <w:lang w:eastAsia="zh-CN"/>
        </w:rPr>
        <w:t xml:space="preserve">.1 采购代理机构将按招标文件规定的时间、地点主持开标。</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7</w:t>
      </w:r>
      <w:r>
        <w:rPr>
          <w:rFonts w:ascii="宋体" w:hAnsi="宋体" w:cs="华文宋体"/>
          <w:color w:val="auto"/>
          <w:sz w:val="24"/>
          <w:highlight w:val="none"/>
          <w:lang w:eastAsia="zh-CN"/>
        </w:rPr>
        <w:t xml:space="preserve">.2 投标人应当在开标前做好充分准备，使用制作该投标文件的同一数字认证证书准时参加开标。</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lang w:eastAsia="zh-CN"/>
        </w:rPr>
        <w:t xml:space="preserve">1</w:t>
      </w:r>
      <w:r>
        <w:rPr>
          <w:rFonts w:hint="eastAsia" w:ascii="宋体" w:hAnsi="宋体" w:cs="华文宋体"/>
          <w:b/>
          <w:color w:val="auto"/>
          <w:sz w:val="24"/>
          <w:highlight w:val="none"/>
          <w:lang w:eastAsia="zh-CN"/>
        </w:rPr>
        <w:t xml:space="preserve">7</w:t>
      </w:r>
      <w:r>
        <w:rPr>
          <w:rFonts w:ascii="宋体" w:hAnsi="宋体" w:cs="华文宋体"/>
          <w:b/>
          <w:color w:val="auto"/>
          <w:sz w:val="24"/>
          <w:highlight w:val="none"/>
          <w:lang w:eastAsia="zh-CN"/>
        </w:rPr>
        <w:t xml:space="preserve">.3 投标人不足3家，不进入解密程序。</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7</w:t>
      </w:r>
      <w:r>
        <w:rPr>
          <w:rFonts w:ascii="宋体" w:hAnsi="宋体" w:cs="华文宋体"/>
          <w:color w:val="auto"/>
          <w:sz w:val="24"/>
          <w:highlight w:val="none"/>
          <w:lang w:eastAsia="zh-CN"/>
        </w:rPr>
        <w:t xml:space="preserve">.4 开标时，采购代理机构将在系统内发出解密的指令，投标人自行实施解密，限定在主持人发布解密指令后</w:t>
      </w:r>
      <w:r>
        <w:rPr>
          <w:rFonts w:ascii="宋体" w:hAnsi="宋体" w:cs="华文宋体"/>
          <w:color w:val="auto"/>
          <w:sz w:val="24"/>
          <w:highlight w:val="none"/>
          <w:u w:val="single"/>
          <w:lang w:eastAsia="zh-CN"/>
        </w:rPr>
        <w:t xml:space="preserve">30</w:t>
      </w:r>
      <w:r>
        <w:rPr>
          <w:rFonts w:ascii="宋体" w:hAnsi="宋体" w:cs="华文宋体"/>
          <w:color w:val="auto"/>
          <w:sz w:val="24"/>
          <w:highlight w:val="none"/>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7</w:t>
      </w:r>
      <w:r>
        <w:rPr>
          <w:rFonts w:ascii="宋体" w:hAnsi="宋体" w:cs="华文宋体"/>
          <w:color w:val="auto"/>
          <w:sz w:val="24"/>
          <w:highlight w:val="none"/>
          <w:lang w:eastAsia="zh-CN"/>
        </w:rPr>
        <w:t xml:space="preserve">.5 因投标人原因造成投标文件规定时间未解密或解密失败或无法正常打开投标文件的，采购代理机构将拒绝其投标。部分投标人投标文件未解密或解密失败的，程序可以继续进行。</w:t>
      </w:r>
      <w:r>
        <w:rPr>
          <w:rFonts w:ascii="宋体" w:hAnsi="宋体" w:cs="华文宋体"/>
          <w:b/>
          <w:color w:val="auto"/>
          <w:sz w:val="24"/>
          <w:highlight w:val="none"/>
          <w:lang w:eastAsia="zh-CN"/>
        </w:rPr>
        <w:t xml:space="preserve">若解密成功的投标人不足三家，不进入后续程序。</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7</w:t>
      </w:r>
      <w:r>
        <w:rPr>
          <w:rFonts w:ascii="宋体" w:hAnsi="宋体" w:cs="华文宋体"/>
          <w:color w:val="auto"/>
          <w:sz w:val="24"/>
          <w:highlight w:val="none"/>
          <w:lang w:eastAsia="zh-CN"/>
        </w:rPr>
        <w:t xml:space="preserve">.6本项目在限定的解密时间内，只要有任一家投标人解密成功，即视为“苏采云”系统运行无故障。</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7</w:t>
      </w:r>
      <w:r>
        <w:rPr>
          <w:rFonts w:ascii="宋体" w:hAnsi="宋体" w:cs="华文宋体"/>
          <w:color w:val="auto"/>
          <w:sz w:val="24"/>
          <w:highlight w:val="none"/>
          <w:lang w:eastAsia="zh-CN"/>
        </w:rPr>
        <w:t xml:space="preserve">.7 电子投标文件解密全部完成后，按</w:t>
      </w:r>
      <w:r>
        <w:rPr>
          <w:rFonts w:ascii="宋体" w:hAnsi="宋体" w:cs="华文宋体"/>
          <w:b/>
          <w:color w:val="auto"/>
          <w:sz w:val="24"/>
          <w:highlight w:val="none"/>
          <w:lang w:eastAsia="zh-CN"/>
        </w:rPr>
        <w:t xml:space="preserve">投标文件解密成功顺序</w:t>
      </w:r>
      <w:r>
        <w:rPr>
          <w:rFonts w:ascii="宋体" w:hAnsi="宋体" w:cs="华文宋体"/>
          <w:color w:val="auto"/>
          <w:sz w:val="24"/>
          <w:highlight w:val="none"/>
          <w:lang w:eastAsia="zh-CN"/>
        </w:rPr>
        <w:t xml:space="preserve">向所有投标人宣布投标人名称、投标价格以及招标文件规定的其他内容。</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lang w:eastAsia="zh-CN"/>
        </w:rPr>
        <w:t xml:space="preserve">17.8电子交易平台自动记录开标过程，由参加开标的各投标人代表和相关工作人员确认开标结果。</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lang w:eastAsia="zh-CN"/>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lang w:eastAsia="zh-CN"/>
        </w:rPr>
        <w:t xml:space="preserve">17.10 投标人须配合开标工作，否则一切后果由投标人自行承担。</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w:t>
      </w:r>
      <w:r>
        <w:rPr>
          <w:rFonts w:hint="eastAsia" w:ascii="宋体" w:hAnsi="宋体" w:cs="华文宋体"/>
          <w:b/>
          <w:color w:val="auto"/>
          <w:sz w:val="30"/>
          <w:highlight w:val="none"/>
          <w:lang w:eastAsia="zh-CN"/>
        </w:rPr>
        <w:t xml:space="preserve">8</w:t>
      </w:r>
      <w:r>
        <w:rPr>
          <w:rFonts w:ascii="宋体" w:hAnsi="宋体" w:cs="华文宋体"/>
          <w:b/>
          <w:color w:val="auto"/>
          <w:sz w:val="30"/>
          <w:highlight w:val="none"/>
          <w:lang w:eastAsia="zh-CN"/>
        </w:rPr>
        <w:t xml:space="preserve">.投标人资格审查</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8</w:t>
      </w:r>
      <w:r>
        <w:rPr>
          <w:rFonts w:ascii="宋体" w:hAnsi="宋体" w:cs="华文宋体"/>
          <w:color w:val="auto"/>
          <w:sz w:val="24"/>
          <w:highlight w:val="none"/>
          <w:lang w:eastAsia="zh-CN"/>
        </w:rPr>
        <w:t xml:space="preserve">.1 开标结束后，采购人或者采购代理机构将依法对投标人的资格进行审查。</w:t>
      </w:r>
      <w:r>
        <w:rPr>
          <w:rFonts w:ascii="宋体" w:hAnsi="宋体" w:cs="华文宋体"/>
          <w:b/>
          <w:color w:val="auto"/>
          <w:sz w:val="24"/>
          <w:highlight w:val="none"/>
          <w:lang w:eastAsia="zh-CN"/>
        </w:rPr>
        <w:t xml:space="preserve">合格投标人不足3家的，不进入后续程序。</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30"/>
          <w:highlight w:val="none"/>
          <w:lang w:eastAsia="zh-CN"/>
        </w:rPr>
        <w:t xml:space="preserve">19</w:t>
      </w:r>
      <w:r>
        <w:rPr>
          <w:rFonts w:ascii="宋体" w:hAnsi="宋体" w:cs="华文宋体"/>
          <w:b/>
          <w:color w:val="auto"/>
          <w:sz w:val="30"/>
          <w:highlight w:val="none"/>
          <w:lang w:eastAsia="zh-CN"/>
        </w:rPr>
        <w:t xml:space="preserve">．评标委员会组成</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19</w:t>
      </w:r>
      <w:r>
        <w:rPr>
          <w:rFonts w:ascii="宋体" w:hAnsi="宋体" w:cs="华文宋体"/>
          <w:color w:val="auto"/>
          <w:sz w:val="24"/>
          <w:highlight w:val="none"/>
          <w:lang w:eastAsia="zh-CN"/>
        </w:rPr>
        <w:t xml:space="preserve">.1评标委员会由采购人代表和评审专家组成，成员人数应当为5人以上单数，其中评审专家不得少于成员总数的三分之二。</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采购项目符合下列情形之一的，评标委员会成员人数应当为7人以上单数：</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（一）采购预算金额在1000万元以上；</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（二）技术复杂；</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（三）社会影响较大。</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评标委员会成员名单在评标结果公告前应当保密。</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2</w:t>
      </w:r>
      <w:r>
        <w:rPr>
          <w:rFonts w:hint="eastAsia" w:ascii="宋体" w:hAnsi="宋体" w:cs="华文宋体"/>
          <w:b/>
          <w:color w:val="auto"/>
          <w:sz w:val="30"/>
          <w:highlight w:val="none"/>
          <w:lang w:eastAsia="zh-CN"/>
        </w:rPr>
        <w:t xml:space="preserve">0</w:t>
      </w:r>
      <w:r>
        <w:rPr>
          <w:rFonts w:ascii="宋体" w:hAnsi="宋体" w:cs="华文宋体"/>
          <w:b/>
          <w:color w:val="auto"/>
          <w:sz w:val="30"/>
          <w:highlight w:val="none"/>
          <w:lang w:eastAsia="zh-CN"/>
        </w:rPr>
        <w:t xml:space="preserve">.投标人符合性审查</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0</w:t>
      </w:r>
      <w:r>
        <w:rPr>
          <w:rFonts w:ascii="宋体" w:hAnsi="宋体" w:cs="华文宋体"/>
          <w:color w:val="auto"/>
          <w:sz w:val="24"/>
          <w:highlight w:val="none"/>
          <w:lang w:eastAsia="zh-CN"/>
        </w:rPr>
        <w:t xml:space="preserve">.1评标委员会将按照招标文件第四部分“评标办法和标准”第7项规定对通过资格审查的投标人的投标文件进行符合性审查，以确定是否满足招标文件的实质性要求。</w:t>
      </w:r>
      <w:r>
        <w:rPr>
          <w:rFonts w:ascii="宋体" w:hAnsi="宋体" w:cs="华文宋体"/>
          <w:b/>
          <w:color w:val="auto"/>
          <w:sz w:val="24"/>
          <w:highlight w:val="none"/>
          <w:lang w:eastAsia="zh-CN"/>
        </w:rPr>
        <w:t xml:space="preserve">符合性审查合格投标人不足3家的，不进入详细评审环节。</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20</w:t>
      </w:r>
      <w:r>
        <w:rPr>
          <w:rFonts w:ascii="宋体" w:hAnsi="宋体" w:cs="华文宋体"/>
          <w:color w:val="auto"/>
          <w:sz w:val="24"/>
          <w:highlight w:val="none"/>
          <w:lang w:eastAsia="zh-CN"/>
        </w:rPr>
        <w:t xml:space="preserve">.2投标文件澄清</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20</w:t>
      </w:r>
      <w:r>
        <w:rPr>
          <w:rFonts w:ascii="宋体" w:hAnsi="宋体" w:cs="华文宋体"/>
          <w:color w:val="auto"/>
          <w:sz w:val="24"/>
          <w:highlight w:val="none"/>
          <w:lang w:eastAsia="zh-CN"/>
        </w:rPr>
        <w:t xml:space="preserve">.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20</w:t>
      </w:r>
      <w:r>
        <w:rPr>
          <w:rFonts w:ascii="宋体" w:hAnsi="宋体" w:cs="华文宋体"/>
          <w:color w:val="auto"/>
          <w:sz w:val="24"/>
          <w:highlight w:val="none"/>
          <w:lang w:eastAsia="zh-CN"/>
        </w:rPr>
        <w:t xml:space="preserve">.2.2投标人的澄清应登录“苏采云”系统进入“澄清事项”模块进行。</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20</w:t>
      </w:r>
      <w:r>
        <w:rPr>
          <w:rFonts w:ascii="宋体" w:hAnsi="宋体" w:cs="华文宋体"/>
          <w:color w:val="auto"/>
          <w:sz w:val="24"/>
          <w:highlight w:val="none"/>
          <w:lang w:eastAsia="zh-CN"/>
        </w:rPr>
        <w:t xml:space="preserve">.3开标至评标结束期间，投标人应保持系统在线，如因</w:t>
      </w:r>
      <w:r>
        <w:rPr>
          <w:rFonts w:ascii="宋体" w:hAnsi="宋体" w:cs="华文宋体"/>
          <w:b/>
          <w:color w:val="auto"/>
          <w:sz w:val="24"/>
          <w:highlight w:val="none"/>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2</w:t>
      </w:r>
      <w:r>
        <w:rPr>
          <w:rFonts w:hint="eastAsia" w:ascii="宋体" w:hAnsi="宋体" w:cs="华文宋体"/>
          <w:b/>
          <w:color w:val="auto"/>
          <w:sz w:val="30"/>
          <w:highlight w:val="none"/>
          <w:lang w:eastAsia="zh-CN"/>
        </w:rPr>
        <w:t xml:space="preserve">1</w:t>
      </w:r>
      <w:r>
        <w:rPr>
          <w:rFonts w:ascii="宋体" w:hAnsi="宋体" w:cs="华文宋体"/>
          <w:b/>
          <w:color w:val="auto"/>
          <w:sz w:val="30"/>
          <w:highlight w:val="none"/>
          <w:lang w:eastAsia="zh-CN"/>
        </w:rPr>
        <w:t xml:space="preserve">．无效投标的情形</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1</w:t>
      </w:r>
      <w:r>
        <w:rPr>
          <w:rFonts w:ascii="宋体" w:hAnsi="宋体" w:cs="华文宋体"/>
          <w:color w:val="auto"/>
          <w:sz w:val="24"/>
          <w:highlight w:val="none"/>
          <w:lang w:eastAsia="zh-CN"/>
        </w:rPr>
        <w:t xml:space="preserve">.1 投标人存在下列情况之一的，其投标无效：</w:t>
      </w:r>
      <w:r/>
    </w:p>
    <w:p>
      <w:pPr>
        <w:ind w:left="1" w:firstLine="480"/>
        <w:jc w:val="both"/>
        <w:spacing w:after="0" w:line="360" w:lineRule="auto"/>
        <w:rPr>
          <w:rFonts w:ascii="宋体" w:hAnsi="宋体" w:cs="华文宋体"/>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（1）投标文件未按招标文件要求进行有效签章的；</w:t>
      </w:r>
      <w:r/>
    </w:p>
    <w:p>
      <w:pPr>
        <w:ind w:left="1" w:firstLine="480"/>
        <w:jc w:val="both"/>
        <w:spacing w:after="0" w:line="360" w:lineRule="auto"/>
        <w:rPr>
          <w:rFonts w:ascii="宋体" w:hAnsi="宋体" w:cs="华文宋体"/>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（2）报价超过招标文件中规定的预算金额或最高限价的；</w:t>
      </w:r>
      <w:r/>
    </w:p>
    <w:p>
      <w:pPr>
        <w:ind w:left="1" w:firstLine="480"/>
        <w:jc w:val="both"/>
        <w:spacing w:after="0" w:line="360" w:lineRule="auto"/>
        <w:rPr>
          <w:rFonts w:ascii="宋体" w:hAnsi="宋体" w:cs="华文宋体"/>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（3）投标文件含有采购人不能接受的附加条件的;</w:t>
      </w:r>
      <w:r/>
    </w:p>
    <w:p>
      <w:pPr>
        <w:ind w:left="1" w:firstLine="480"/>
        <w:jc w:val="both"/>
        <w:spacing w:after="0" w:line="360" w:lineRule="auto"/>
        <w:rPr>
          <w:rFonts w:ascii="宋体" w:hAnsi="宋体" w:cs="华文宋体"/>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（4）不同投标人的法定代表人或单位负责人为同一个人或者存在直接控股、管理关系的；</w:t>
      </w:r>
      <w:r/>
    </w:p>
    <w:p>
      <w:pPr>
        <w:ind w:left="1" w:firstLine="480"/>
        <w:jc w:val="both"/>
        <w:spacing w:after="0" w:line="360" w:lineRule="auto"/>
        <w:rPr>
          <w:rFonts w:ascii="宋体" w:hAnsi="宋体" w:cs="华文宋体"/>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宋体" w:hAnsi="宋体" w:cs="华文宋体"/>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（6）投标文件中提供了虚假或失实资料的；</w:t>
      </w:r>
      <w:r/>
    </w:p>
    <w:p>
      <w:pPr>
        <w:ind w:left="1" w:firstLine="480"/>
        <w:jc w:val="both"/>
        <w:spacing w:after="0" w:line="360" w:lineRule="auto"/>
        <w:rPr>
          <w:rFonts w:ascii="宋体" w:hAnsi="宋体" w:cs="华文宋体"/>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（7）投标人存在串通投标情形的；</w:t>
      </w:r>
      <w:r/>
    </w:p>
    <w:p>
      <w:pPr>
        <w:ind w:left="1" w:firstLine="480"/>
        <w:jc w:val="both"/>
        <w:spacing w:after="0" w:line="360" w:lineRule="auto"/>
        <w:rPr>
          <w:rFonts w:ascii="宋体" w:hAnsi="宋体" w:cs="华文宋体"/>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（8）</w:t>
      </w:r>
      <w:r>
        <w:rPr>
          <w:rFonts w:hint="eastAsia" w:ascii="宋体" w:hAnsi="宋体" w:cs="宋体"/>
          <w:b/>
          <w:color w:val="auto"/>
          <w:sz w:val="24"/>
          <w:highlight w:val="none"/>
          <w:u w:val="single"/>
          <w:lang w:eastAsia="zh-CN"/>
        </w:rPr>
        <w:t xml:space="preserve">投标人对根据修正原则修正后的报价不确认的</w:t>
      </w:r>
      <w:r>
        <w:rPr>
          <w:rFonts w:hint="eastAsia" w:ascii="宋体" w:hAnsi="宋体" w:cs="华文宋体"/>
          <w:b/>
          <w:color w:val="auto"/>
          <w:sz w:val="24"/>
          <w:highlight w:val="none"/>
          <w:u w:val="single"/>
          <w:lang w:eastAsia="zh-CN"/>
        </w:rPr>
        <w:t xml:space="preserve">；</w:t>
      </w:r>
      <w:r/>
    </w:p>
    <w:p>
      <w:pPr>
        <w:ind w:left="1" w:firstLine="480"/>
        <w:jc w:val="both"/>
        <w:spacing w:after="0" w:line="360" w:lineRule="auto"/>
        <w:rPr>
          <w:rFonts w:ascii="宋体" w:hAnsi="宋体" w:cs="华文宋体"/>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（9）为本项目提供整体设计、规范编制或者项目管理、监理、检测等服务的；</w:t>
      </w:r>
      <w:r/>
    </w:p>
    <w:p>
      <w:pPr>
        <w:ind w:left="1" w:firstLine="482"/>
        <w:jc w:val="both"/>
        <w:spacing w:after="0" w:line="360" w:lineRule="auto"/>
        <w:widowControl w:val="off"/>
        <w:rPr>
          <w:rFonts w:ascii="宋体" w:hAnsi="宋体" w:cs="宋体"/>
          <w:b/>
          <w:color w:val="auto"/>
          <w:sz w:val="24"/>
          <w:szCs w:val="24"/>
          <w:highlight w:val="none"/>
          <w:u w:val="single"/>
          <w:lang w:eastAsia="zh-CN"/>
        </w:rPr>
      </w:pPr>
      <w:r>
        <w:rPr>
          <w:rFonts w:hint="eastAsia" w:ascii="宋体" w:hAnsi="宋体" w:cs="华文宋体"/>
          <w:b/>
          <w:color w:val="auto"/>
          <w:sz w:val="24"/>
          <w:highlight w:val="none"/>
          <w:u w:val="single"/>
          <w:lang w:eastAsia="zh-CN"/>
        </w:rPr>
        <w:t xml:space="preserve">（10）</w:t>
      </w:r>
      <w:r>
        <w:rPr>
          <w:rFonts w:hint="eastAsia" w:ascii="宋体" w:hAnsi="宋体" w:cs="宋体"/>
          <w:b/>
          <w:color w:val="auto"/>
          <w:sz w:val="24"/>
          <w:szCs w:val="24"/>
          <w:highlight w:val="none"/>
          <w:u w:val="single"/>
          <w:lang w:eastAsia="zh-CN"/>
        </w:rPr>
        <w:t xml:space="preserve">采购人拟采购的产品属于政府强制采购的节能产品品目清单范围的，投标人未按招标文件要求提供国家确定的认证机构出具的、处于有效期之内的节能产品认证证书的；</w:t>
      </w:r>
      <w:r/>
    </w:p>
    <w:p>
      <w:pPr>
        <w:ind w:left="1" w:firstLine="480"/>
        <w:jc w:val="both"/>
        <w:spacing w:after="0" w:line="360" w:lineRule="auto"/>
        <w:rPr>
          <w:rFonts w:ascii="宋体" w:hAnsi="宋体" w:cs="宋体"/>
          <w:b/>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（11）</w:t>
      </w:r>
      <w:r>
        <w:rPr>
          <w:rFonts w:ascii="宋体" w:hAnsi="宋体" w:cs="华文宋体"/>
          <w:b/>
          <w:color w:val="auto"/>
          <w:sz w:val="24"/>
          <w:highlight w:val="none"/>
          <w:u w:val="single"/>
          <w:lang w:eastAsia="zh-CN"/>
        </w:rPr>
        <w:t xml:space="preserve">在“信用中国”网站（www.creditchina.gov.cn）、中国政府采购网（www.ccgp.gov.cn）、“信用江苏”网站（http://www.jscredit.gov.cn）查询 结果为失信被执行人名单、重大税收违法案件当事人名单、政府采购严重违法 失信行为名单及其他不符合《中华人民共和国政府采</w:t>
      </w:r>
      <w:r>
        <w:rPr>
          <w:rFonts w:ascii="宋体" w:hAnsi="宋体" w:cs="宋体"/>
          <w:b/>
          <w:color w:val="auto"/>
          <w:sz w:val="24"/>
          <w:szCs w:val="24"/>
          <w:highlight w:val="none"/>
          <w:u w:val="single"/>
          <w:lang w:eastAsia="zh-CN"/>
        </w:rPr>
        <w:t xml:space="preserve">购法》第二十二条规定条件的；</w:t>
      </w:r>
      <w:r/>
    </w:p>
    <w:p>
      <w:pPr>
        <w:ind w:left="1" w:firstLine="480"/>
        <w:jc w:val="both"/>
        <w:spacing w:after="0" w:line="360" w:lineRule="auto"/>
        <w:rPr>
          <w:rFonts w:ascii="宋体" w:hAnsi="宋体"/>
          <w:b/>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b/>
          <w:color w:val="auto"/>
          <w:sz w:val="24"/>
          <w:szCs w:val="24"/>
          <w:highlight w:val="none"/>
          <w:u w:val="single"/>
          <w:lang w:eastAsia="zh-CN"/>
        </w:rPr>
        <w:t xml:space="preserve">（12）</w:t>
      </w:r>
      <w:r>
        <w:rPr>
          <w:rFonts w:hint="eastAsia" w:ascii="宋体" w:hAnsi="宋体" w:cs="宋体"/>
          <w:b/>
          <w:bCs/>
          <w:color w:val="auto"/>
          <w:sz w:val="24"/>
          <w:highlight w:val="none"/>
          <w:u w:val="single"/>
          <w:lang w:eastAsia="zh-CN"/>
        </w:rPr>
        <w:t xml:space="preserve">不同投标人的电子投标文件IP地址、MAC地址、标书制作工具客户端标识码都一致的</w:t>
      </w:r>
      <w:r>
        <w:rPr>
          <w:rFonts w:hint="eastAsia" w:ascii="宋体" w:hAnsi="宋体"/>
          <w:b/>
          <w:color w:val="auto"/>
          <w:sz w:val="24"/>
          <w:szCs w:val="24"/>
          <w:highlight w:val="none"/>
          <w:u w:val="single"/>
          <w:lang w:eastAsia="zh-CN"/>
        </w:rPr>
        <w:t xml:space="preserve">；</w:t>
      </w:r>
      <w:r/>
    </w:p>
    <w:p>
      <w:pPr>
        <w:ind w:left="1" w:firstLine="482"/>
        <w:jc w:val="both"/>
        <w:spacing w:after="0" w:line="360" w:lineRule="auto"/>
        <w:widowControl w:val="off"/>
        <w:rPr>
          <w:rFonts w:ascii="宋体" w:hAnsi="宋体" w:cs="宋体"/>
          <w:b/>
          <w:color w:val="auto"/>
          <w:sz w:val="24"/>
          <w:szCs w:val="24"/>
          <w:highlight w:val="none"/>
          <w:u w:val="single"/>
          <w:lang w:eastAsia="zh-CN"/>
        </w:rPr>
      </w:pPr>
      <w:r>
        <w:rPr>
          <w:rFonts w:hint="eastAsia" w:ascii="宋体" w:hAnsi="宋体" w:cs="宋体"/>
          <w:b/>
          <w:color w:val="auto"/>
          <w:sz w:val="24"/>
          <w:szCs w:val="24"/>
          <w:highlight w:val="none"/>
          <w:u w:val="single"/>
          <w:lang w:eastAsia="zh-CN"/>
        </w:rPr>
        <w:t xml:space="preserve">（13）投标文件不满足招标文件的加★项实质性要求的；</w:t>
      </w:r>
      <w:r/>
    </w:p>
    <w:p>
      <w:pPr>
        <w:ind w:left="1" w:firstLine="480"/>
        <w:jc w:val="both"/>
        <w:spacing w:after="0" w:line="360" w:lineRule="auto"/>
        <w:rPr>
          <w:rFonts w:ascii="宋体" w:hAnsi="宋体"/>
          <w:b/>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（14）</w:t>
      </w:r>
      <w:r>
        <w:rPr>
          <w:rFonts w:hint="eastAsia" w:ascii="宋体" w:hAnsi="宋体"/>
          <w:b/>
          <w:color w:val="auto"/>
          <w:sz w:val="24"/>
          <w:szCs w:val="24"/>
          <w:highlight w:val="none"/>
          <w:u w:val="single"/>
          <w:lang w:eastAsia="zh-CN"/>
        </w:rPr>
        <w:t xml:space="preserve">法律、法规、规章（适用本市的）及省级以上规范性文件（适用本市的）规定的其他无效情形。</w:t>
      </w:r>
      <w:r/>
    </w:p>
    <w:p>
      <w:pPr>
        <w:pStyle w:val="796"/>
        <w:rPr>
          <w:color w:val="auto"/>
          <w:highlight w:val="none"/>
        </w:rPr>
      </w:pPr>
      <w:r>
        <w:rPr>
          <w:color w:val="auto"/>
          <w:highlight w:val="none"/>
        </w:rPr>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2</w:t>
      </w:r>
      <w:r>
        <w:rPr>
          <w:rFonts w:hint="eastAsia" w:ascii="宋体" w:hAnsi="宋体" w:cs="华文宋体"/>
          <w:b/>
          <w:color w:val="auto"/>
          <w:sz w:val="30"/>
          <w:highlight w:val="none"/>
          <w:lang w:eastAsia="zh-CN"/>
        </w:rPr>
        <w:t xml:space="preserve">2</w:t>
      </w:r>
      <w:r>
        <w:rPr>
          <w:rFonts w:ascii="宋体" w:hAnsi="宋体" w:cs="华文宋体"/>
          <w:b/>
          <w:color w:val="auto"/>
          <w:sz w:val="30"/>
          <w:highlight w:val="none"/>
          <w:lang w:eastAsia="zh-CN"/>
        </w:rPr>
        <w:t xml:space="preserve">. 串通投标的情形</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2</w:t>
      </w:r>
      <w:r>
        <w:rPr>
          <w:rFonts w:ascii="宋体" w:hAnsi="宋体" w:cs="华文宋体"/>
          <w:color w:val="auto"/>
          <w:sz w:val="24"/>
          <w:highlight w:val="none"/>
          <w:lang w:eastAsia="zh-CN"/>
        </w:rPr>
        <w:t xml:space="preserve">.1 有下列情形之一的，视为投标人串通投标，投标无效：</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（1）不同投标人的投标文件由同一单位或者个人编制； </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（2）不同投标人委托同一单位或者个人办理投标事宜；</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（3）不同投标人的投标文件载明的项目管理成员或者联系人员为同一人；</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（4）不同投标人的投标文件异常一致或者投标报价呈规律性差异；</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（5）不同投标人的投标文件相互混装。</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2</w:t>
      </w:r>
      <w:r>
        <w:rPr>
          <w:rFonts w:hint="eastAsia" w:ascii="宋体" w:hAnsi="宋体" w:cs="华文宋体"/>
          <w:b/>
          <w:color w:val="auto"/>
          <w:sz w:val="30"/>
          <w:highlight w:val="none"/>
          <w:lang w:eastAsia="zh-CN"/>
        </w:rPr>
        <w:t xml:space="preserve">3</w:t>
      </w:r>
      <w:r>
        <w:rPr>
          <w:rFonts w:ascii="宋体" w:hAnsi="宋体" w:cs="华文宋体"/>
          <w:b/>
          <w:color w:val="auto"/>
          <w:sz w:val="30"/>
          <w:highlight w:val="none"/>
          <w:lang w:eastAsia="zh-CN"/>
        </w:rPr>
        <w:t xml:space="preserve">.投标文件详细评审</w:t>
      </w:r>
      <w:r/>
    </w:p>
    <w:p>
      <w:pPr>
        <w:ind w:firstLine="480"/>
        <w:jc w:val="both"/>
        <w:spacing w:after="0" w:line="360" w:lineRule="auto"/>
        <w:rPr>
          <w:rFonts w:ascii="宋体" w:hAnsi="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szCs w:val="24"/>
          <w:highlight w:val="none"/>
          <w:lang w:eastAsia="zh-CN"/>
        </w:rPr>
        <w:t xml:space="preserve">2</w:t>
      </w:r>
      <w:r>
        <w:rPr>
          <w:rFonts w:hint="eastAsia" w:ascii="宋体" w:hAnsi="宋体" w:cs="华文宋体"/>
          <w:color w:val="auto"/>
          <w:sz w:val="24"/>
          <w:szCs w:val="24"/>
          <w:highlight w:val="none"/>
          <w:lang w:eastAsia="zh-CN"/>
        </w:rPr>
        <w:t xml:space="preserve">3</w:t>
      </w:r>
      <w:r>
        <w:rPr>
          <w:rFonts w:ascii="宋体" w:hAnsi="宋体" w:cs="华文宋体"/>
          <w:color w:val="auto"/>
          <w:sz w:val="24"/>
          <w:szCs w:val="24"/>
          <w:highlight w:val="none"/>
          <w:lang w:eastAsia="zh-CN"/>
        </w:rPr>
        <w:t xml:space="preserve">.1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2</w:t>
      </w:r>
      <w:r>
        <w:rPr>
          <w:rFonts w:hint="eastAsia" w:ascii="宋体" w:hAnsi="宋体" w:cs="华文宋体"/>
          <w:b/>
          <w:color w:val="auto"/>
          <w:sz w:val="30"/>
          <w:highlight w:val="none"/>
          <w:lang w:eastAsia="zh-CN"/>
        </w:rPr>
        <w:t xml:space="preserve">4</w:t>
      </w:r>
      <w:r>
        <w:rPr>
          <w:rFonts w:ascii="宋体" w:hAnsi="宋体" w:cs="华文宋体"/>
          <w:b/>
          <w:color w:val="auto"/>
          <w:sz w:val="30"/>
          <w:highlight w:val="none"/>
          <w:lang w:eastAsia="zh-CN"/>
        </w:rPr>
        <w:t xml:space="preserve">.评标过程的保密</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4</w:t>
      </w:r>
      <w:r>
        <w:rPr>
          <w:rFonts w:ascii="宋体" w:hAnsi="宋体" w:cs="华文宋体"/>
          <w:color w:val="auto"/>
          <w:sz w:val="24"/>
          <w:highlight w:val="none"/>
          <w:lang w:eastAsia="zh-CN"/>
        </w:rPr>
        <w:t xml:space="preserve">.1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4</w:t>
      </w:r>
      <w:r>
        <w:rPr>
          <w:rFonts w:ascii="宋体" w:hAnsi="宋体" w:cs="华文宋体"/>
          <w:color w:val="auto"/>
          <w:sz w:val="24"/>
          <w:highlight w:val="none"/>
          <w:lang w:eastAsia="zh-CN"/>
        </w:rPr>
        <w:t xml:space="preserve">.2 </w:t>
      </w:r>
      <w:r>
        <w:rPr>
          <w:rFonts w:ascii="宋体" w:hAnsi="宋体" w:cs="华文宋体"/>
          <w:b/>
          <w:color w:val="auto"/>
          <w:sz w:val="24"/>
          <w:highlight w:val="none"/>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2</w:t>
      </w:r>
      <w:r>
        <w:rPr>
          <w:rFonts w:hint="eastAsia" w:ascii="宋体" w:hAnsi="宋体" w:cs="华文宋体"/>
          <w:b/>
          <w:color w:val="auto"/>
          <w:sz w:val="30"/>
          <w:highlight w:val="none"/>
          <w:lang w:eastAsia="zh-CN"/>
        </w:rPr>
        <w:t xml:space="preserve">5</w:t>
      </w:r>
      <w:r>
        <w:rPr>
          <w:rFonts w:ascii="宋体" w:hAnsi="宋体" w:cs="华文宋体"/>
          <w:b/>
          <w:color w:val="auto"/>
          <w:sz w:val="30"/>
          <w:highlight w:val="none"/>
          <w:lang w:eastAsia="zh-CN"/>
        </w:rPr>
        <w:t xml:space="preserve">．废标的情形</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5</w:t>
      </w:r>
      <w:r>
        <w:rPr>
          <w:rFonts w:ascii="宋体" w:hAnsi="宋体" w:cs="华文宋体"/>
          <w:color w:val="auto"/>
          <w:sz w:val="24"/>
          <w:highlight w:val="none"/>
          <w:lang w:eastAsia="zh-CN"/>
        </w:rPr>
        <w:t xml:space="preserve">.1 出现下列情形之一的，将予废标：</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（1）符合专业条件的供应商或者对招标文件作实质响应的供应商不足三家的；  </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（2）出现影响采购公正的违法、违规行为的；  </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（3）投标人的报价均超过了采购预算，采购人不能支付的；</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（4）因重大变故，采购任务取消的； </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废标后，采购人应当将废标理由通知所有投标人。</w:t>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五、确定结果</w:t>
      </w:r>
      <w:r/>
    </w:p>
    <w:p>
      <w:pPr>
        <w:ind w:firstLine="444"/>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2</w:t>
      </w:r>
      <w:r>
        <w:rPr>
          <w:rFonts w:hint="eastAsia" w:ascii="宋体" w:hAnsi="宋体" w:cs="华文宋体"/>
          <w:b/>
          <w:color w:val="auto"/>
          <w:sz w:val="30"/>
          <w:highlight w:val="none"/>
          <w:lang w:eastAsia="zh-CN"/>
        </w:rPr>
        <w:t xml:space="preserve">6</w:t>
      </w:r>
      <w:r>
        <w:rPr>
          <w:rFonts w:ascii="宋体" w:hAnsi="宋体" w:cs="华文宋体"/>
          <w:b/>
          <w:color w:val="auto"/>
          <w:sz w:val="30"/>
          <w:highlight w:val="none"/>
          <w:lang w:eastAsia="zh-CN"/>
        </w:rPr>
        <w:t xml:space="preserve">.确定中标人</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6</w:t>
      </w:r>
      <w:r>
        <w:rPr>
          <w:rFonts w:ascii="宋体" w:hAnsi="宋体" w:cs="华文宋体"/>
          <w:color w:val="auto"/>
          <w:sz w:val="24"/>
          <w:highlight w:val="none"/>
          <w:lang w:eastAsia="zh-CN"/>
        </w:rPr>
        <w:t xml:space="preserve">.1采购代理机构在评标结束后2个工作日内将评标报告送采购人。</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6</w:t>
      </w:r>
      <w:r>
        <w:rPr>
          <w:rFonts w:ascii="宋体" w:hAnsi="宋体" w:cs="华文宋体"/>
          <w:color w:val="auto"/>
          <w:sz w:val="24"/>
          <w:highlight w:val="none"/>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六、授予合同</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2</w:t>
      </w:r>
      <w:r>
        <w:rPr>
          <w:rFonts w:hint="eastAsia" w:ascii="宋体" w:hAnsi="宋体" w:cs="华文宋体"/>
          <w:b/>
          <w:color w:val="auto"/>
          <w:sz w:val="30"/>
          <w:highlight w:val="none"/>
          <w:lang w:eastAsia="zh-CN"/>
        </w:rPr>
        <w:t xml:space="preserve">7</w:t>
      </w:r>
      <w:r>
        <w:rPr>
          <w:rFonts w:ascii="宋体" w:hAnsi="宋体" w:cs="华文宋体"/>
          <w:b/>
          <w:color w:val="auto"/>
          <w:sz w:val="30"/>
          <w:highlight w:val="none"/>
          <w:lang w:eastAsia="zh-CN"/>
        </w:rPr>
        <w:t xml:space="preserve">．中标通知书</w:t>
      </w:r>
      <w:r/>
    </w:p>
    <w:p>
      <w:pPr>
        <w:ind w:firstLine="47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7</w:t>
      </w:r>
      <w:r>
        <w:rPr>
          <w:rFonts w:ascii="宋体" w:hAnsi="宋体" w:cs="华文宋体"/>
          <w:color w:val="auto"/>
          <w:sz w:val="24"/>
          <w:highlight w:val="none"/>
          <w:lang w:eastAsia="zh-CN"/>
        </w:rPr>
        <w:t xml:space="preserve">.1 自中标人确定之日起2个工作日内，采购代理机构向中标人发出中标通知书，同时编制发布采购结果公告。</w:t>
      </w:r>
      <w:r/>
    </w:p>
    <w:p>
      <w:pPr>
        <w:ind w:firstLine="355"/>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7</w:t>
      </w:r>
      <w:r>
        <w:rPr>
          <w:rFonts w:ascii="宋体" w:hAnsi="宋体" w:cs="华文宋体"/>
          <w:color w:val="auto"/>
          <w:sz w:val="24"/>
          <w:highlight w:val="none"/>
          <w:lang w:eastAsia="zh-CN"/>
        </w:rPr>
        <w:t xml:space="preserve">.2中标通知书发出后，采购人不得违法改变中标结果，中标人无正当理由不得放弃中标。</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2</w:t>
      </w:r>
      <w:r>
        <w:rPr>
          <w:rFonts w:hint="eastAsia" w:ascii="宋体" w:hAnsi="宋体" w:cs="华文宋体"/>
          <w:b/>
          <w:color w:val="auto"/>
          <w:sz w:val="30"/>
          <w:highlight w:val="none"/>
          <w:lang w:eastAsia="zh-CN"/>
        </w:rPr>
        <w:t xml:space="preserve">8</w:t>
      </w:r>
      <w:r>
        <w:rPr>
          <w:rFonts w:ascii="宋体" w:hAnsi="宋体" w:cs="华文宋体"/>
          <w:b/>
          <w:color w:val="auto"/>
          <w:sz w:val="30"/>
          <w:highlight w:val="none"/>
          <w:lang w:eastAsia="zh-CN"/>
        </w:rPr>
        <w:t xml:space="preserve">.履约保证金</w:t>
      </w:r>
      <w:r/>
    </w:p>
    <w:p>
      <w:pPr>
        <w:ind w:firstLine="480"/>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8</w:t>
      </w:r>
      <w:r>
        <w:rPr>
          <w:rFonts w:ascii="宋体" w:hAnsi="宋体" w:cs="华文宋体"/>
          <w:color w:val="auto"/>
          <w:sz w:val="24"/>
          <w:highlight w:val="none"/>
          <w:lang w:eastAsia="zh-CN"/>
        </w:rPr>
        <w:t xml:space="preserve">.1 </w:t>
      </w:r>
      <w:r>
        <w:rPr>
          <w:rFonts w:hint="eastAsia" w:ascii="宋体" w:hAnsi="宋体" w:cs="华文宋体"/>
          <w:color w:val="auto"/>
          <w:sz w:val="24"/>
          <w:highlight w:val="none"/>
          <w:lang w:eastAsia="zh-CN"/>
        </w:rPr>
        <w:t xml:space="preserve">A </w:t>
      </w:r>
      <w:r>
        <w:rPr>
          <w:rFonts w:hint="eastAsia" w:ascii="宋体" w:hAnsi="宋体" w:eastAsia="Ms" w:cs="Ms"/>
          <w:color w:val="auto"/>
          <w:sz w:val="24"/>
          <w:highlight w:val="none"/>
          <w:lang w:eastAsia="zh-CN"/>
        </w:rPr>
        <w:t xml:space="preserve">☑</w:t>
      </w:r>
      <w:r>
        <w:rPr>
          <w:rFonts w:ascii="宋体" w:hAnsi="宋体" w:cs="华文宋体"/>
          <w:color w:val="auto"/>
          <w:sz w:val="24"/>
          <w:highlight w:val="none"/>
          <w:lang w:eastAsia="zh-CN"/>
        </w:rPr>
        <w:t xml:space="preserve">本项目不收取履约保证金。</w:t>
      </w:r>
      <w:r/>
    </w:p>
    <w:p>
      <w:pPr>
        <w:ind w:firstLine="480"/>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B </w:t>
      </w:r>
      <w:r>
        <w:rPr>
          <w:rFonts w:hint="eastAsia" w:ascii="宋体" w:hAnsi="宋体" w:eastAsia="Ms" w:cs="Ms"/>
          <w:color w:val="auto"/>
          <w:sz w:val="24"/>
          <w:highlight w:val="none"/>
          <w:lang w:eastAsia="zh-CN"/>
        </w:rPr>
        <w:t xml:space="preserve">□</w:t>
      </w:r>
      <w:r>
        <w:rPr>
          <w:rFonts w:ascii="宋体" w:hAnsi="宋体" w:cs="华文宋体"/>
          <w:color w:val="auto"/>
          <w:sz w:val="24"/>
          <w:highlight w:val="none"/>
          <w:lang w:eastAsia="zh-CN"/>
        </w:rPr>
        <w:t xml:space="preserve">本项目中标供应商应提交政府采购合同金额</w:t>
      </w:r>
      <w:r>
        <w:rPr>
          <w:rFonts w:hint="eastAsia" w:ascii="宋体" w:hAnsi="宋体" w:cs="华文宋体"/>
          <w:color w:val="auto"/>
          <w:sz w:val="24"/>
          <w:highlight w:val="none"/>
          <w:lang w:eastAsia="zh-CN"/>
        </w:rPr>
        <w:t xml:space="preserve">10</w:t>
      </w:r>
      <w:r>
        <w:rPr>
          <w:rFonts w:ascii="宋体" w:hAnsi="宋体" w:cs="华文宋体"/>
          <w:color w:val="auto"/>
          <w:sz w:val="24"/>
          <w:highlight w:val="none"/>
          <w:lang w:eastAsia="zh-CN"/>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30"/>
          <w:highlight w:val="none"/>
          <w:lang w:eastAsia="zh-CN"/>
        </w:rPr>
        <w:t xml:space="preserve">29</w:t>
      </w:r>
      <w:r>
        <w:rPr>
          <w:rFonts w:ascii="宋体" w:hAnsi="宋体" w:cs="华文宋体"/>
          <w:b/>
          <w:color w:val="auto"/>
          <w:sz w:val="30"/>
          <w:highlight w:val="none"/>
          <w:lang w:eastAsia="zh-CN"/>
        </w:rPr>
        <w:t xml:space="preserve">．签订合同</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29</w:t>
      </w:r>
      <w:r>
        <w:rPr>
          <w:rFonts w:ascii="宋体" w:hAnsi="宋体" w:cs="华文宋体"/>
          <w:color w:val="auto"/>
          <w:sz w:val="24"/>
          <w:highlight w:val="none"/>
          <w:lang w:eastAsia="zh-CN"/>
        </w:rPr>
        <w:t xml:space="preserve">.1 采购人应当自中标通知书发出之日起</w:t>
      </w:r>
      <w:r>
        <w:rPr>
          <w:rFonts w:ascii="宋体" w:hAnsi="宋体" w:cs="华文宋体"/>
          <w:color w:val="auto"/>
          <w:sz w:val="24"/>
          <w:highlight w:val="none"/>
          <w:u w:val="single"/>
          <w:lang w:eastAsia="zh-CN"/>
        </w:rPr>
        <w:t xml:space="preserve">15</w:t>
      </w:r>
      <w:r>
        <w:rPr>
          <w:rFonts w:ascii="宋体" w:hAnsi="宋体" w:cs="华文宋体"/>
          <w:color w:val="auto"/>
          <w:sz w:val="24"/>
          <w:highlight w:val="none"/>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29</w:t>
      </w:r>
      <w:r>
        <w:rPr>
          <w:rFonts w:ascii="宋体" w:hAnsi="宋体" w:cs="华文宋体"/>
          <w:color w:val="auto"/>
          <w:sz w:val="24"/>
          <w:highlight w:val="none"/>
          <w:lang w:eastAsia="zh-CN"/>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29</w:t>
      </w:r>
      <w:r>
        <w:rPr>
          <w:rFonts w:ascii="宋体" w:hAnsi="宋体" w:cs="华文宋体"/>
          <w:color w:val="auto"/>
          <w:sz w:val="24"/>
          <w:highlight w:val="none"/>
          <w:lang w:eastAsia="zh-CN"/>
        </w:rPr>
        <w:t xml:space="preserve">.3政府采购合同应当包括采购人与中标人的名称和住所、标的、数量、质量、价款或者报酬、履行期限及地点和方式、验收要求、违约责任、解决争议的方法等内容。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29</w:t>
      </w:r>
      <w:r>
        <w:rPr>
          <w:rFonts w:ascii="宋体" w:hAnsi="宋体" w:cs="华文宋体"/>
          <w:color w:val="auto"/>
          <w:sz w:val="24"/>
          <w:highlight w:val="none"/>
          <w:lang w:eastAsia="zh-CN"/>
        </w:rPr>
        <w:t xml:space="preserve">.4采购人应当自采购合同签订之日起2个工作日内，将政府采购合同在政府采购指定媒体予以公告。</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eastAsia="zh-CN"/>
        </w:rPr>
        <w:t xml:space="preserve">29</w:t>
      </w:r>
      <w:r>
        <w:rPr>
          <w:rFonts w:ascii="宋体" w:hAnsi="宋体" w:cs="华文宋体"/>
          <w:color w:val="auto"/>
          <w:sz w:val="24"/>
          <w:highlight w:val="none"/>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宋体" w:hAnsi="宋体" w:cs="华文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szCs w:val="24"/>
          <w:highlight w:val="none"/>
          <w:lang w:eastAsia="zh-CN"/>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both"/>
        <w:spacing w:after="0" w:line="360" w:lineRule="auto"/>
        <w:rPr>
          <w:rFonts w:ascii="宋体" w:hAnsi="宋体" w:cs="华文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szCs w:val="24"/>
          <w:highlight w:val="none"/>
          <w:lang w:eastAsia="zh-CN"/>
        </w:rPr>
        <w:t xml:space="preserve">29.7采购人与中标人应当根据合同的约定依法履行合同义务。政府采购合同的履行、违约责任和解决争议的方法等适用《中华人民共和国民法典》。</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r>
      <w:r/>
    </w:p>
    <w:p>
      <w:pPr>
        <w:ind w:left="-424" w:firstLine="763"/>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  </w:t>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七、询问、质疑、投诉</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3</w:t>
      </w:r>
      <w:r>
        <w:rPr>
          <w:rFonts w:hint="eastAsia" w:ascii="宋体" w:hAnsi="宋体" w:cs="华文宋体"/>
          <w:b/>
          <w:color w:val="auto"/>
          <w:sz w:val="30"/>
          <w:highlight w:val="none"/>
          <w:lang w:eastAsia="zh-CN"/>
        </w:rPr>
        <w:t xml:space="preserve">0</w:t>
      </w:r>
      <w:r>
        <w:rPr>
          <w:rFonts w:ascii="宋体" w:hAnsi="宋体" w:cs="华文宋体"/>
          <w:b/>
          <w:color w:val="auto"/>
          <w:sz w:val="30"/>
          <w:highlight w:val="none"/>
          <w:lang w:eastAsia="zh-CN"/>
        </w:rPr>
        <w:t xml:space="preserve">．询问</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0</w:t>
      </w:r>
      <w:r>
        <w:rPr>
          <w:rFonts w:ascii="宋体" w:hAnsi="宋体" w:cs="华文宋体"/>
          <w:color w:val="auto"/>
          <w:sz w:val="24"/>
          <w:highlight w:val="none"/>
          <w:lang w:eastAsia="zh-CN"/>
        </w:rPr>
        <w:t xml:space="preserve">.1</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ascii="宋体" w:hAnsi="宋体" w:cs="华文宋体"/>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30"/>
          <w:highlight w:val="none"/>
          <w:lang w:eastAsia="zh-CN"/>
        </w:rPr>
        <w:t xml:space="preserve">31.质疑</w:t>
      </w:r>
      <w:r/>
    </w:p>
    <w:p>
      <w:pPr>
        <w:ind w:firstLine="480"/>
        <w:jc w:val="both"/>
        <w:spacing w:after="0" w:line="360" w:lineRule="auto"/>
        <w:rPr>
          <w:rFonts w:ascii="宋体" w:hAnsi="宋体" w:cs="华文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szCs w:val="24"/>
          <w:highlight w:val="none"/>
          <w:lang w:eastAsia="zh-CN"/>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以上规定的</w:t>
      </w:r>
      <w:r>
        <w:rPr>
          <w:rFonts w:hint="eastAsia" w:ascii="宋体" w:hAnsi="宋体" w:cs="宋体"/>
          <w:color w:val="auto"/>
          <w:sz w:val="24"/>
          <w:highlight w:val="none"/>
          <w:lang w:eastAsia="zh-CN"/>
        </w:rPr>
        <w:t xml:space="preserve">投标人</w:t>
      </w:r>
      <w:r>
        <w:rPr>
          <w:rFonts w:ascii="宋体" w:hAnsi="宋体" w:cs="华文宋体"/>
          <w:color w:val="auto"/>
          <w:sz w:val="24"/>
          <w:highlight w:val="none"/>
          <w:lang w:eastAsia="zh-CN"/>
        </w:rPr>
        <w:t xml:space="preserve">应知其权益受到损害之日，是指：</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（1）对可以质疑的采购文件提出质疑的，为收到采购文件之日或者采购文件公告期限届满之日；</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（2）对采购过程提出质疑的，为各采购程序环节结束之日；</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（3）对中标结果提出质疑的，为中标结果公告期限届满之日。</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1</w:t>
      </w:r>
      <w:r>
        <w:rPr>
          <w:rFonts w:ascii="宋体" w:hAnsi="宋体" w:cs="华文宋体"/>
          <w:color w:val="auto"/>
          <w:sz w:val="24"/>
          <w:highlight w:val="none"/>
          <w:lang w:eastAsia="zh-CN"/>
        </w:rPr>
        <w:t xml:space="preserve">.2 </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应按照“谁主张、谁举证”的原则对质疑内容提供相关证明材料，并对质疑内容的真实性承担责任。</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1</w:t>
      </w:r>
      <w:r>
        <w:rPr>
          <w:rFonts w:ascii="宋体" w:hAnsi="宋体" w:cs="华文宋体"/>
          <w:color w:val="auto"/>
          <w:sz w:val="24"/>
          <w:highlight w:val="none"/>
          <w:lang w:eastAsia="zh-CN"/>
        </w:rPr>
        <w:t xml:space="preserve">.3 </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应当在法定质疑期内一次性提出针对同一采购程序环节的质疑。</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如在法定期限内对同一采购程序环节提出多次质疑的，将只对</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第一次质疑作出答复。</w:t>
      </w:r>
      <w:r>
        <w:rPr>
          <w:rFonts w:hint="eastAsia" w:ascii="宋体" w:hAnsi="宋体" w:cs="华文宋体"/>
          <w:b/>
          <w:color w:val="auto"/>
          <w:sz w:val="24"/>
          <w:highlight w:val="none"/>
          <w:lang w:eastAsia="zh-CN"/>
        </w:rPr>
        <w:t xml:space="preserve">投标人</w:t>
      </w:r>
      <w:r>
        <w:rPr>
          <w:rFonts w:ascii="宋体" w:hAnsi="宋体" w:cs="华文宋体"/>
          <w:b/>
          <w:color w:val="auto"/>
          <w:sz w:val="24"/>
          <w:highlight w:val="none"/>
          <w:lang w:eastAsia="zh-CN"/>
        </w:rPr>
        <w:t xml:space="preserve">如对采购需求提出质疑，采购人负责处理和答复涉及采购需求的质疑内容。</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1</w:t>
      </w:r>
      <w:r>
        <w:rPr>
          <w:rFonts w:ascii="宋体" w:hAnsi="宋体" w:cs="华文宋体"/>
          <w:color w:val="auto"/>
          <w:sz w:val="24"/>
          <w:highlight w:val="none"/>
          <w:lang w:eastAsia="zh-CN"/>
        </w:rPr>
        <w:t xml:space="preserve">.4 </w:t>
      </w:r>
      <w:r>
        <w:rPr>
          <w:rFonts w:hint="eastAsia" w:ascii="宋体" w:hAnsi="宋体" w:cs="宋体"/>
          <w:color w:val="auto"/>
          <w:sz w:val="24"/>
          <w:highlight w:val="none"/>
          <w:lang w:eastAsia="zh-CN"/>
        </w:rPr>
        <w:t xml:space="preserve">分散采购接受质疑函联系部门、联系电话和通讯地址</w:t>
      </w:r>
      <w:r>
        <w:rPr>
          <w:rFonts w:hint="eastAsia" w:ascii="宋体" w:hAnsi="宋体" w:cs="宋体"/>
          <w:color w:val="auto"/>
          <w:sz w:val="24"/>
          <w:highlight w:val="none"/>
          <w:u w:val="single"/>
          <w:lang w:eastAsia="zh-CN"/>
        </w:rPr>
        <w:t xml:space="preserve">联系单位：江苏天信建设项目咨询有限公司 联系电话：</w:t>
      </w:r>
      <w:r>
        <w:rPr>
          <w:rFonts w:hint="eastAsia" w:ascii="宋体" w:hAnsi="宋体" w:cs="宋体"/>
          <w:color w:val="auto"/>
          <w:sz w:val="24"/>
          <w:highlight w:val="none"/>
          <w:u w:val="single"/>
          <w:lang w:val="en-US" w:eastAsia="zh-CN"/>
        </w:rPr>
        <w:t xml:space="preserve">18652824164</w:t>
      </w:r>
      <w:r>
        <w:rPr>
          <w:rFonts w:hint="eastAsia" w:ascii="宋体" w:hAnsi="宋体" w:cs="宋体"/>
          <w:color w:val="auto"/>
          <w:sz w:val="24"/>
          <w:highlight w:val="none"/>
          <w:u w:val="single"/>
          <w:lang w:eastAsia="zh-CN"/>
        </w:rPr>
        <w:t xml:space="preserve"> 通讯地址：镇江市</w:t>
      </w:r>
      <w:r>
        <w:rPr>
          <w:rFonts w:hint="eastAsia" w:ascii="宋体" w:hAnsi="宋体" w:cs="宋体"/>
          <w:color w:val="auto"/>
          <w:sz w:val="24"/>
          <w:highlight w:val="none"/>
          <w:u w:val="single"/>
          <w:lang w:val="en-US" w:eastAsia="zh-CN"/>
        </w:rPr>
        <w:t xml:space="preserve">丹徒区驸马街168-15号</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。（质疑流程及注意事项见“镇江市公共资源交易平台”网站-政民互动-质疑投诉渠道。）</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1</w:t>
      </w:r>
      <w:r>
        <w:rPr>
          <w:rFonts w:ascii="宋体" w:hAnsi="宋体" w:cs="华文宋体"/>
          <w:color w:val="auto"/>
          <w:sz w:val="24"/>
          <w:highlight w:val="none"/>
          <w:lang w:eastAsia="zh-CN"/>
        </w:rPr>
        <w:t xml:space="preserve">.5采购人、采购代理机构不得拒收质疑</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在法定质疑期内发出的质疑函，应当在收到质疑函后7个工作日内作出答复，并以书面形式通知质疑</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和其他有关</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3</w:t>
      </w:r>
      <w:r>
        <w:rPr>
          <w:rFonts w:hint="eastAsia" w:ascii="宋体" w:hAnsi="宋体" w:cs="华文宋体"/>
          <w:b/>
          <w:color w:val="auto"/>
          <w:sz w:val="30"/>
          <w:highlight w:val="none"/>
          <w:lang w:eastAsia="zh-CN"/>
        </w:rPr>
        <w:t xml:space="preserve">2</w:t>
      </w:r>
      <w:r>
        <w:rPr>
          <w:rFonts w:ascii="宋体" w:hAnsi="宋体" w:cs="华文宋体"/>
          <w:b/>
          <w:color w:val="auto"/>
          <w:sz w:val="30"/>
          <w:highlight w:val="none"/>
          <w:lang w:eastAsia="zh-CN"/>
        </w:rPr>
        <w:t xml:space="preserve">．投诉</w:t>
      </w:r>
      <w:r/>
    </w:p>
    <w:p>
      <w:pPr>
        <w:ind w:firstLine="480"/>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2</w:t>
      </w:r>
      <w:r>
        <w:rPr>
          <w:rFonts w:ascii="宋体" w:hAnsi="宋体" w:cs="华文宋体"/>
          <w:color w:val="auto"/>
          <w:sz w:val="24"/>
          <w:highlight w:val="none"/>
          <w:lang w:eastAsia="zh-CN"/>
        </w:rPr>
        <w:t xml:space="preserve">.1质疑</w:t>
      </w:r>
      <w:r>
        <w:rPr>
          <w:rFonts w:hint="eastAsia" w:ascii="宋体" w:hAnsi="宋体"/>
          <w:color w:val="auto"/>
          <w:sz w:val="24"/>
          <w:highlight w:val="none"/>
          <w:lang w:eastAsia="zh-CN"/>
        </w:rPr>
        <w:t xml:space="preserve">供应商</w:t>
      </w:r>
      <w:r>
        <w:rPr>
          <w:rFonts w:ascii="宋体" w:hAnsi="宋体" w:cs="华文宋体"/>
          <w:color w:val="auto"/>
          <w:sz w:val="24"/>
          <w:highlight w:val="none"/>
          <w:lang w:eastAsia="zh-CN"/>
        </w:rPr>
        <w:t xml:space="preserve">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2</w:t>
      </w:r>
      <w:r>
        <w:rPr>
          <w:rFonts w:ascii="宋体" w:hAnsi="宋体" w:cs="华文宋体"/>
          <w:color w:val="auto"/>
          <w:sz w:val="24"/>
          <w:highlight w:val="none"/>
          <w:lang w:eastAsia="zh-CN"/>
        </w:rPr>
        <w:t xml:space="preserve">.2以联合体形式参加政府采购活动的，其投诉应当由组成联合体的所有</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共同提出。</w:t>
      </w:r>
      <w:r/>
    </w:p>
    <w:p>
      <w:pPr>
        <w:ind w:firstLine="480"/>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2</w:t>
      </w:r>
      <w:r>
        <w:rPr>
          <w:rFonts w:ascii="宋体" w:hAnsi="宋体" w:cs="华文宋体"/>
          <w:color w:val="auto"/>
          <w:sz w:val="24"/>
          <w:highlight w:val="none"/>
          <w:lang w:eastAsia="zh-CN"/>
        </w:rPr>
        <w:t xml:space="preserve">.3投诉流程及注意事项见“镇江市公共资源交易服务平台”网站</w:t>
      </w:r>
      <w:r>
        <w:rPr>
          <w:rFonts w:ascii="宋体" w:hAnsi="宋体" w:cs="华文宋体"/>
          <w:b/>
          <w:color w:val="auto"/>
          <w:sz w:val="24"/>
          <w:highlight w:val="none"/>
          <w:lang w:eastAsia="zh-CN"/>
        </w:rPr>
        <w:t xml:space="preserve">“</w:t>
      </w:r>
      <w:r>
        <w:rPr>
          <w:rFonts w:ascii="宋体" w:hAnsi="宋体" w:cs="华文宋体"/>
          <w:color w:val="auto"/>
          <w:sz w:val="24"/>
          <w:highlight w:val="none"/>
          <w:lang w:eastAsia="zh-CN"/>
        </w:rPr>
        <w:t xml:space="preserve">投诉指引”。</w:t>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八、诚实信用和解释权</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3</w:t>
      </w:r>
      <w:r>
        <w:rPr>
          <w:rFonts w:hint="eastAsia" w:ascii="宋体" w:hAnsi="宋体" w:cs="华文宋体"/>
          <w:b/>
          <w:color w:val="auto"/>
          <w:sz w:val="30"/>
          <w:highlight w:val="none"/>
          <w:lang w:eastAsia="zh-CN"/>
        </w:rPr>
        <w:t xml:space="preserve">3</w:t>
      </w:r>
      <w:r>
        <w:rPr>
          <w:rFonts w:ascii="宋体" w:hAnsi="宋体" w:cs="华文宋体"/>
          <w:b/>
          <w:color w:val="auto"/>
          <w:sz w:val="30"/>
          <w:highlight w:val="none"/>
          <w:lang w:eastAsia="zh-CN"/>
        </w:rPr>
        <w:t xml:space="preserve">．诚实信用</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3</w:t>
      </w:r>
      <w:r>
        <w:rPr>
          <w:rFonts w:ascii="宋体" w:hAnsi="宋体" w:cs="华文宋体"/>
          <w:color w:val="auto"/>
          <w:sz w:val="24"/>
          <w:highlight w:val="none"/>
          <w:lang w:eastAsia="zh-CN"/>
        </w:rPr>
        <w:t xml:space="preserve">.1投标人应当遵循公平竞争的原则，不得恶意串通，不得妨碍其他投标人的竞争行为，不得损害采购人或者其他投标人的合法权益。</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3</w:t>
      </w:r>
      <w:r>
        <w:rPr>
          <w:rFonts w:ascii="宋体" w:hAnsi="宋体" w:cs="华文宋体"/>
          <w:color w:val="auto"/>
          <w:sz w:val="24"/>
          <w:highlight w:val="none"/>
          <w:lang w:eastAsia="zh-CN"/>
        </w:rPr>
        <w:t xml:space="preserve">.2</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不得以向采购人或采购代理机构工作人员、评标委员会成员行贿或者采取其他不正当手段谋取中标。经查实</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有此行为的，将在“</w:t>
      </w:r>
      <w:r>
        <w:rPr>
          <w:rFonts w:hint="eastAsia" w:ascii="宋体" w:hAnsi="宋体" w:cs="宋体"/>
          <w:color w:val="auto"/>
          <w:sz w:val="24"/>
          <w:highlight w:val="none"/>
          <w:lang w:eastAsia="zh-CN"/>
        </w:rPr>
        <w:t xml:space="preserve">镇江市公共资源交易服务平台-政府采购</w:t>
      </w:r>
      <w:r>
        <w:rPr>
          <w:rFonts w:ascii="宋体" w:hAnsi="宋体" w:cs="华文宋体"/>
          <w:color w:val="auto"/>
          <w:sz w:val="24"/>
          <w:highlight w:val="none"/>
          <w:lang w:eastAsia="zh-CN"/>
        </w:rPr>
        <w:t xml:space="preserve">”网站公告，政府采购监管部门将</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列入不良行为记录名单，按照政府采购有关规定处理。</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3</w:t>
      </w: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不得虚假承诺，否则，按照提供虚假材料谋取中标处理。</w:t>
      </w:r>
      <w:r/>
    </w:p>
    <w:p>
      <w:pPr>
        <w:ind w:left="2"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3</w:t>
      </w:r>
      <w:r>
        <w:rPr>
          <w:rFonts w:ascii="宋体" w:hAnsi="宋体" w:cs="华文宋体"/>
          <w:color w:val="auto"/>
          <w:sz w:val="24"/>
          <w:highlight w:val="none"/>
          <w:lang w:eastAsia="zh-CN"/>
        </w:rPr>
        <w:t xml:space="preserve">.4</w:t>
      </w:r>
      <w:r>
        <w:rPr>
          <w:rFonts w:hint="eastAsia" w:ascii="宋体" w:hAnsi="宋体" w:cs="华文宋体"/>
          <w:color w:val="auto"/>
          <w:sz w:val="24"/>
          <w:highlight w:val="none"/>
          <w:lang w:eastAsia="zh-CN"/>
        </w:rPr>
        <w:t xml:space="preserve">投标人</w:t>
      </w:r>
      <w:r>
        <w:rPr>
          <w:rFonts w:ascii="宋体" w:hAnsi="宋体" w:cs="华文宋体"/>
          <w:color w:val="auto"/>
          <w:sz w:val="24"/>
          <w:highlight w:val="none"/>
          <w:lang w:eastAsia="zh-CN"/>
        </w:rPr>
        <w:t xml:space="preserve">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3</w:t>
      </w:r>
      <w:r>
        <w:rPr>
          <w:rFonts w:ascii="宋体" w:hAnsi="宋体" w:cs="华文宋体"/>
          <w:color w:val="auto"/>
          <w:sz w:val="24"/>
          <w:highlight w:val="none"/>
          <w:lang w:eastAsia="zh-CN"/>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w:t>
      </w:r>
      <w:r>
        <w:rPr>
          <w:rFonts w:ascii="宋体" w:hAnsi="宋体" w:cs="华文宋体"/>
          <w:color w:val="auto"/>
          <w:sz w:val="24"/>
          <w:highlight w:val="none"/>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3</w:t>
      </w:r>
      <w:r>
        <w:rPr>
          <w:rFonts w:hint="eastAsia" w:ascii="宋体" w:hAnsi="宋体" w:cs="华文宋体"/>
          <w:b/>
          <w:color w:val="auto"/>
          <w:sz w:val="30"/>
          <w:highlight w:val="none"/>
          <w:lang w:eastAsia="zh-CN"/>
        </w:rPr>
        <w:t xml:space="preserve">4</w:t>
      </w:r>
      <w:r>
        <w:rPr>
          <w:rFonts w:ascii="宋体" w:hAnsi="宋体" w:cs="华文宋体"/>
          <w:b/>
          <w:color w:val="auto"/>
          <w:sz w:val="30"/>
          <w:highlight w:val="none"/>
          <w:lang w:eastAsia="zh-CN"/>
        </w:rPr>
        <w:t xml:space="preserve">.适用法律及约束力</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4</w:t>
      </w:r>
      <w:r>
        <w:rPr>
          <w:rFonts w:ascii="宋体" w:hAnsi="宋体" w:cs="华文宋体"/>
          <w:color w:val="auto"/>
          <w:sz w:val="24"/>
          <w:highlight w:val="none"/>
          <w:lang w:eastAsia="zh-CN"/>
        </w:rPr>
        <w:t xml:space="preserve">.1 </w:t>
      </w:r>
      <w:r>
        <w:rPr>
          <w:rFonts w:ascii="宋体" w:hAnsi="宋体" w:cs="华文宋体"/>
          <w:b/>
          <w:color w:val="auto"/>
          <w:sz w:val="24"/>
          <w:highlight w:val="none"/>
          <w:lang w:eastAsia="zh-CN"/>
        </w:rPr>
        <w:t xml:space="preserve">投标人一旦获取了本招标文件并参加投标，即被认为接受了本招标文件的规定和约束。</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w:t>
      </w:r>
      <w:r>
        <w:rPr>
          <w:rFonts w:hint="eastAsia" w:ascii="宋体" w:hAnsi="宋体" w:cs="华文宋体"/>
          <w:color w:val="auto"/>
          <w:sz w:val="24"/>
          <w:highlight w:val="none"/>
          <w:lang w:eastAsia="zh-CN"/>
        </w:rPr>
        <w:t xml:space="preserve">4</w:t>
      </w:r>
      <w:r>
        <w:rPr>
          <w:rFonts w:ascii="宋体" w:hAnsi="宋体" w:cs="华文宋体"/>
          <w:color w:val="auto"/>
          <w:sz w:val="24"/>
          <w:highlight w:val="none"/>
          <w:lang w:eastAsia="zh-CN"/>
        </w:rPr>
        <w:t xml:space="preserve">.2 本次招标及由本次招标产生的合同受中华人民共和国法律制约和保护。</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3</w:t>
      </w:r>
      <w:r>
        <w:rPr>
          <w:rFonts w:hint="eastAsia" w:ascii="宋体" w:hAnsi="宋体" w:cs="华文宋体"/>
          <w:b/>
          <w:color w:val="auto"/>
          <w:sz w:val="30"/>
          <w:highlight w:val="none"/>
          <w:lang w:eastAsia="zh-CN"/>
        </w:rPr>
        <w:t xml:space="preserve">5</w:t>
      </w:r>
      <w:r>
        <w:rPr>
          <w:rFonts w:ascii="宋体" w:hAnsi="宋体" w:cs="华文宋体"/>
          <w:b/>
          <w:color w:val="auto"/>
          <w:sz w:val="30"/>
          <w:highlight w:val="none"/>
          <w:lang w:eastAsia="zh-CN"/>
        </w:rPr>
        <w:t xml:space="preserve">.解释权</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除相关法律、法规规定外，本招标文件的解释权归</w:t>
      </w:r>
      <w:r>
        <w:rPr>
          <w:rFonts w:hint="eastAsia" w:ascii="宋体" w:hAnsi="宋体"/>
          <w:color w:val="auto"/>
          <w:sz w:val="24"/>
          <w:highlight w:val="none"/>
          <w:lang w:eastAsia="zh-CN"/>
        </w:rPr>
        <w:t xml:space="preserve">江苏天信建设项目咨询有限公司</w:t>
      </w:r>
      <w:r>
        <w:rPr>
          <w:rFonts w:ascii="宋体" w:hAnsi="宋体" w:cs="华文宋体"/>
          <w:color w:val="auto"/>
          <w:sz w:val="24"/>
          <w:highlight w:val="none"/>
          <w:lang w:eastAsia="zh-CN"/>
        </w:rPr>
        <w:t xml:space="preserve">所有。</w:t>
      </w:r>
      <w:r/>
    </w:p>
    <w:p>
      <w:pP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r>
      <w:r/>
    </w:p>
    <w:p>
      <w:pPr>
        <w:rPr>
          <w:rFonts w:ascii="宋体" w:hAnsi="宋体" w:cs="华文宋体"/>
          <w:b/>
          <w:color w:val="auto"/>
          <w:sz w:val="32"/>
          <w:highlight w:val="none"/>
          <w:lang w:eastAsia="zh-CN"/>
        </w:rPr>
      </w:pPr>
      <w:r>
        <w:rPr>
          <w:rFonts w:ascii="宋体" w:hAnsi="宋体" w:cs="华文宋体"/>
          <w:b/>
          <w:color w:val="auto"/>
          <w:sz w:val="32"/>
          <w:highlight w:val="none"/>
          <w:lang w:eastAsia="zh-CN"/>
        </w:rPr>
        <w:br w:type="page" w:clear="all"/>
      </w:r>
      <w:r/>
    </w:p>
    <w:p>
      <w:pPr>
        <w:pStyle w:val="747"/>
        <w:jc w:val="center"/>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第三部分    合  同</w:t>
      </w:r>
      <w:r/>
    </w:p>
    <w:p>
      <w:pPr>
        <w:pStyle w:val="763"/>
        <w:jc w:val="center"/>
        <w:rPr>
          <w:rFonts w:ascii="宋体" w:hAnsi="宋体" w:eastAsia="宋体" w:cs="宋体"/>
          <w:b/>
          <w:bCs/>
          <w:color w:val="auto"/>
          <w:spacing w:val="-20"/>
          <w:sz w:val="48"/>
          <w:szCs w:val="48"/>
          <w:highlight w:val="none"/>
          <w:lang w:eastAsia="zh-CN"/>
        </w:rPr>
      </w:pPr>
      <w:r/>
      <w:bookmarkStart w:id="5" w:name="_Toc3995"/>
      <w:r/>
      <w:bookmarkStart w:id="6" w:name="_Toc20313"/>
      <w:r/>
      <w:r/>
    </w:p>
    <w:p>
      <w:pPr>
        <w:pStyle w:val="763"/>
        <w:jc w:val="center"/>
        <w:rPr>
          <w:rFonts w:ascii="宋体" w:hAnsi="宋体" w:eastAsia="宋体" w:cs="宋体"/>
          <w:b/>
          <w:bCs/>
          <w:color w:val="auto"/>
          <w:spacing w:val="-20"/>
          <w:sz w:val="48"/>
          <w:szCs w:val="48"/>
          <w:highlight w:val="none"/>
          <w:lang w:eastAsia="zh-CN"/>
        </w:rPr>
      </w:pPr>
      <w:r>
        <w:rPr>
          <w:rFonts w:ascii="宋体" w:hAnsi="宋体" w:eastAsia="宋体" w:cs="宋体"/>
          <w:b/>
          <w:bCs/>
          <w:color w:val="auto"/>
          <w:spacing w:val="-20"/>
          <w:sz w:val="48"/>
          <w:szCs w:val="48"/>
          <w:highlight w:val="none"/>
          <w:lang w:eastAsia="zh-CN"/>
        </w:rPr>
      </w:r>
      <w:r/>
    </w:p>
    <w:p>
      <w:pPr>
        <w:pStyle w:val="763"/>
        <w:jc w:val="center"/>
        <w:rPr>
          <w:rFonts w:ascii="宋体" w:hAnsi="宋体" w:eastAsia="宋体" w:cs="宋体"/>
          <w:b/>
          <w:bCs/>
          <w:color w:val="auto"/>
          <w:spacing w:val="-20"/>
          <w:sz w:val="48"/>
          <w:szCs w:val="48"/>
          <w:highlight w:val="none"/>
          <w:lang w:eastAsia="zh-CN"/>
        </w:rPr>
      </w:pPr>
      <w:r>
        <w:rPr>
          <w:rFonts w:ascii="宋体" w:hAnsi="宋体" w:eastAsia="宋体" w:cs="宋体"/>
          <w:b/>
          <w:bCs/>
          <w:color w:val="auto"/>
          <w:spacing w:val="-20"/>
          <w:sz w:val="48"/>
          <w:szCs w:val="48"/>
          <w:highlight w:val="none"/>
          <w:lang w:eastAsia="zh-CN"/>
        </w:rPr>
      </w:r>
      <w:r/>
    </w:p>
    <w:p>
      <w:pPr>
        <w:pStyle w:val="763"/>
        <w:jc w:val="center"/>
        <w:rPr>
          <w:rFonts w:ascii="宋体" w:hAnsi="宋体" w:eastAsia="宋体" w:cs="宋体"/>
          <w:b/>
          <w:bCs/>
          <w:color w:val="auto"/>
          <w:spacing w:val="-20"/>
          <w:sz w:val="48"/>
          <w:szCs w:val="48"/>
          <w:highlight w:val="none"/>
          <w:lang w:eastAsia="zh-CN"/>
        </w:rPr>
      </w:pPr>
      <w:r>
        <w:rPr>
          <w:rFonts w:ascii="宋体" w:hAnsi="宋体" w:eastAsia="宋体" w:cs="宋体"/>
          <w:b/>
          <w:bCs/>
          <w:color w:val="auto"/>
          <w:spacing w:val="-20"/>
          <w:sz w:val="48"/>
          <w:szCs w:val="48"/>
          <w:highlight w:val="none"/>
          <w:lang w:eastAsia="zh-CN"/>
        </w:rPr>
      </w:r>
      <w:r/>
    </w:p>
    <w:p>
      <w:pPr>
        <w:pStyle w:val="763"/>
        <w:jc w:val="center"/>
        <w:rPr>
          <w:rFonts w:ascii="宋体" w:hAnsi="宋体" w:eastAsia="宋体" w:cs="宋体"/>
          <w:b/>
          <w:bCs/>
          <w:color w:val="auto"/>
          <w:spacing w:val="-20"/>
          <w:sz w:val="48"/>
          <w:szCs w:val="48"/>
          <w:highlight w:val="none"/>
          <w:lang w:eastAsia="zh-CN"/>
        </w:rPr>
      </w:pPr>
      <w:r>
        <w:rPr>
          <w:rFonts w:ascii="宋体" w:hAnsi="宋体" w:eastAsia="宋体" w:cs="宋体"/>
          <w:b/>
          <w:bCs/>
          <w:color w:val="auto"/>
          <w:spacing w:val="-20"/>
          <w:sz w:val="48"/>
          <w:szCs w:val="48"/>
          <w:highlight w:val="none"/>
          <w:lang w:eastAsia="zh-CN"/>
        </w:rPr>
      </w:r>
      <w:r/>
    </w:p>
    <w:p>
      <w:pPr>
        <w:pStyle w:val="763"/>
        <w:jc w:val="center"/>
        <w:rPr>
          <w:rFonts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t xml:space="preserve">政府采购货物买卖合同</w:t>
      </w:r>
      <w:r/>
    </w:p>
    <w:p>
      <w:pPr>
        <w:pStyle w:val="763"/>
        <w:jc w:val="center"/>
        <w:rPr>
          <w:rFonts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lang w:eastAsia="zh-CN"/>
        </w:rPr>
      </w:pPr>
      <w:r>
        <w:rPr>
          <w:rFonts w:ascii="宋体" w:hAnsi="宋体" w:cs="宋体"/>
          <w:b/>
          <w:bCs/>
          <w:color w:val="auto"/>
          <w:spacing w:val="-20"/>
          <w:sz w:val="40"/>
          <w:szCs w:val="40"/>
          <w:highlight w:val="none"/>
          <w:lang w:eastAsia="zh-CN"/>
        </w:rPr>
      </w:r>
      <w:r/>
    </w:p>
    <w:p>
      <w:pPr>
        <w:rPr>
          <w:rFonts w:ascii="宋体" w:hAnsi="宋体" w:cs="宋体"/>
          <w:b/>
          <w:bCs/>
          <w:color w:val="auto"/>
          <w:spacing w:val="-20"/>
          <w:sz w:val="40"/>
          <w:szCs w:val="40"/>
          <w:highlight w:val="none"/>
          <w:lang w:eastAsia="zh-CN"/>
        </w:rPr>
      </w:pPr>
      <w:r>
        <w:rPr>
          <w:rFonts w:ascii="宋体" w:hAnsi="宋体" w:cs="宋体"/>
          <w:b/>
          <w:bCs/>
          <w:color w:val="auto"/>
          <w:spacing w:val="-20"/>
          <w:sz w:val="40"/>
          <w:szCs w:val="40"/>
          <w:highlight w:val="none"/>
          <w:lang w:eastAsia="zh-CN"/>
        </w:rPr>
      </w:r>
      <w:r/>
    </w:p>
    <w:p>
      <w:pPr>
        <w:rPr>
          <w:rFonts w:ascii="宋体" w:hAnsi="宋体" w:cs="宋体"/>
          <w:b/>
          <w:bCs/>
          <w:color w:val="auto"/>
          <w:spacing w:val="-20"/>
          <w:sz w:val="40"/>
          <w:szCs w:val="40"/>
          <w:highlight w:val="none"/>
          <w:lang w:eastAsia="zh-CN"/>
        </w:rPr>
      </w:pPr>
      <w:r>
        <w:rPr>
          <w:rFonts w:ascii="宋体" w:hAnsi="宋体" w:cs="宋体"/>
          <w:b/>
          <w:bCs/>
          <w:color w:val="auto"/>
          <w:spacing w:val="-20"/>
          <w:sz w:val="40"/>
          <w:szCs w:val="40"/>
          <w:highlight w:val="none"/>
          <w:lang w:eastAsia="zh-CN"/>
        </w:rPr>
      </w:r>
      <w:r/>
    </w:p>
    <w:p>
      <w:pPr>
        <w:ind w:left="440"/>
        <w:spacing w:line="360" w:lineRule="auto"/>
        <w:rPr>
          <w:rFonts w:ascii="宋体" w:hAnsi="宋体"/>
          <w:color w:val="auto"/>
          <w:sz w:val="32"/>
          <w:szCs w:val="32"/>
          <w:highlight w:val="none"/>
          <w:lang w:eastAsia="zh-CN"/>
        </w:rPr>
      </w:pPr>
      <w:r>
        <w:rPr>
          <w:rFonts w:hint="eastAsia" w:ascii="宋体" w:hAnsi="宋体" w:cs="宋体"/>
          <w:color w:val="auto"/>
          <w:sz w:val="32"/>
          <w:szCs w:val="32"/>
          <w:highlight w:val="none"/>
          <w:lang w:eastAsia="zh-CN"/>
        </w:rPr>
        <w:t xml:space="preserve">项目名称：</w:t>
      </w:r>
      <w:r/>
    </w:p>
    <w:p>
      <w:pPr>
        <w:ind w:left="440"/>
        <w:spacing w:line="360" w:lineRule="auto"/>
        <w:rPr>
          <w:rFonts w:ascii="宋体" w:hAnsi="宋体"/>
          <w:color w:val="auto"/>
          <w:sz w:val="32"/>
          <w:szCs w:val="32"/>
          <w:highlight w:val="none"/>
          <w:u w:val="single"/>
          <w:lang w:eastAsia="zh-CN"/>
        </w:rPr>
      </w:pPr>
      <w:r>
        <w:rPr>
          <w:rFonts w:hint="eastAsia" w:ascii="宋体" w:hAnsi="宋体"/>
          <w:color w:val="auto"/>
          <w:sz w:val="32"/>
          <w:szCs w:val="32"/>
          <w:highlight w:val="none"/>
          <w:lang w:eastAsia="zh-CN"/>
        </w:rPr>
        <w:t xml:space="preserve">合同编号：</w:t>
      </w:r>
      <w:r/>
    </w:p>
    <w:p>
      <w:pPr>
        <w:ind w:left="440"/>
        <w:spacing w:line="360" w:lineRule="auto"/>
        <w:rPr>
          <w:rFonts w:ascii="宋体" w:hAnsi="宋体"/>
          <w:color w:val="auto"/>
          <w:sz w:val="32"/>
          <w:szCs w:val="32"/>
          <w:highlight w:val="none"/>
          <w:lang w:eastAsia="zh-CN"/>
        </w:rPr>
      </w:pPr>
      <w:r>
        <w:rPr>
          <w:rFonts w:hint="eastAsia" w:ascii="宋体" w:hAnsi="宋体"/>
          <w:color w:val="auto"/>
          <w:sz w:val="32"/>
          <w:szCs w:val="32"/>
          <w:highlight w:val="none"/>
          <w:lang w:eastAsia="zh-CN"/>
        </w:rPr>
        <w:t xml:space="preserve">甲    方：</w:t>
      </w:r>
      <w:r/>
    </w:p>
    <w:p>
      <w:pPr>
        <w:ind w:left="440"/>
        <w:spacing w:line="360" w:lineRule="auto"/>
        <w:rPr>
          <w:rFonts w:ascii="宋体" w:hAnsi="宋体"/>
          <w:color w:val="auto"/>
          <w:sz w:val="32"/>
          <w:szCs w:val="32"/>
          <w:highlight w:val="none"/>
          <w:u w:val="single"/>
          <w:lang w:eastAsia="zh-CN"/>
        </w:rPr>
      </w:pPr>
      <w:r>
        <w:rPr>
          <w:rFonts w:hint="eastAsia" w:ascii="宋体" w:hAnsi="宋体"/>
          <w:color w:val="auto"/>
          <w:sz w:val="32"/>
          <w:szCs w:val="32"/>
          <w:highlight w:val="none"/>
          <w:lang w:eastAsia="zh-CN"/>
        </w:rPr>
        <w:t xml:space="preserve">乙    方：</w:t>
      </w:r>
      <w:r/>
    </w:p>
    <w:p>
      <w:pPr>
        <w:ind w:left="440"/>
        <w:spacing w:line="360" w:lineRule="auto"/>
        <w:rPr>
          <w:rFonts w:ascii="宋体" w:hAnsi="宋体"/>
          <w:color w:val="auto"/>
          <w:sz w:val="32"/>
          <w:szCs w:val="32"/>
          <w:highlight w:val="none"/>
          <w:lang w:eastAsia="zh-CN"/>
        </w:rPr>
      </w:pPr>
      <w:r>
        <w:rPr>
          <w:rFonts w:hint="eastAsia" w:ascii="宋体" w:hAnsi="宋体"/>
          <w:color w:val="auto"/>
          <w:sz w:val="32"/>
          <w:szCs w:val="32"/>
          <w:highlight w:val="none"/>
          <w:lang w:eastAsia="zh-CN"/>
        </w:rPr>
        <w:t xml:space="preserve">签订时间：</w:t>
      </w:r>
      <w:r/>
    </w:p>
    <w:p>
      <w:pPr>
        <w:rPr>
          <w:rFonts w:ascii="宋体" w:hAnsi="宋体"/>
          <w:color w:val="auto"/>
          <w:highlight w:val="none"/>
          <w:lang w:eastAsia="zh-CN"/>
        </w:rPr>
      </w:pPr>
      <w:r>
        <w:rPr>
          <w:rFonts w:ascii="宋体" w:hAnsi="宋体"/>
          <w:color w:val="auto"/>
          <w:highlight w:val="none"/>
          <w:lang w:eastAsia="zh-CN"/>
        </w:rPr>
      </w:r>
      <w:r/>
    </w:p>
    <w:p>
      <w:pPr>
        <w:rPr>
          <w:rFonts w:ascii="宋体" w:hAnsi="宋体"/>
          <w:color w:val="auto"/>
          <w:sz w:val="44"/>
          <w:szCs w:val="44"/>
          <w:highlight w:val="none"/>
          <w:lang w:eastAsia="zh-CN"/>
        </w:rPr>
      </w:pPr>
      <w:r>
        <w:rPr>
          <w:rFonts w:ascii="宋体" w:hAnsi="宋体"/>
          <w:color w:val="auto"/>
          <w:sz w:val="44"/>
          <w:szCs w:val="44"/>
          <w:highlight w:val="none"/>
          <w:lang w:eastAsia="zh-CN"/>
        </w:rPr>
      </w:r>
      <w:r/>
    </w:p>
    <w:p>
      <w:pPr>
        <w:pStyle w:val="796"/>
        <w:rPr>
          <w:color w:val="auto"/>
          <w:highlight w:val="none"/>
          <w:lang w:eastAsia="zh-CN"/>
        </w:rPr>
      </w:pPr>
      <w:r>
        <w:rPr>
          <w:color w:val="auto"/>
          <w:highlight w:val="none"/>
          <w:lang w:eastAsia="zh-CN"/>
        </w:rPr>
      </w:r>
      <w:r/>
    </w:p>
    <w:p>
      <w:pPr>
        <w:jc w:val="center"/>
        <w:rPr>
          <w:rFonts w:ascii="宋体" w:hAnsi="宋体"/>
          <w:color w:val="auto"/>
          <w:sz w:val="44"/>
          <w:szCs w:val="44"/>
          <w:highlight w:val="none"/>
          <w:lang w:eastAsia="zh-CN"/>
        </w:rPr>
      </w:pPr>
      <w:r>
        <w:rPr>
          <w:rFonts w:hint="eastAsia" w:ascii="宋体" w:hAnsi="宋体"/>
          <w:color w:val="auto"/>
          <w:sz w:val="44"/>
          <w:szCs w:val="44"/>
          <w:highlight w:val="none"/>
          <w:lang w:eastAsia="zh-CN"/>
        </w:rPr>
        <w:t xml:space="preserve">使 用 说 明</w:t>
      </w:r>
      <w:r/>
    </w:p>
    <w:p>
      <w:pPr>
        <w:ind w:firstLine="640"/>
        <w:rPr>
          <w:rFonts w:ascii="宋体" w:hAnsi="宋体" w:cs="方正仿宋_GB2312"/>
          <w:color w:val="auto"/>
          <w:sz w:val="32"/>
          <w:szCs w:val="32"/>
          <w:highlight w:val="none"/>
          <w:lang w:eastAsia="zh-CN"/>
        </w:rPr>
      </w:pPr>
      <w:r>
        <w:rPr>
          <w:rFonts w:ascii="宋体" w:hAnsi="宋体" w:cs="方正仿宋_GB2312"/>
          <w:color w:val="auto"/>
          <w:sz w:val="32"/>
          <w:szCs w:val="32"/>
          <w:highlight w:val="none"/>
          <w:lang w:eastAsia="zh-CN"/>
        </w:rPr>
      </w:r>
      <w:r/>
    </w:p>
    <w:p>
      <w:pPr>
        <w:ind w:firstLine="640"/>
        <w:rPr>
          <w:rFonts w:ascii="宋体" w:hAnsi="宋体" w:cs="方正仿宋_GB2312"/>
          <w:color w:val="auto"/>
          <w:sz w:val="32"/>
          <w:szCs w:val="32"/>
          <w:highlight w:val="none"/>
          <w:lang w:eastAsia="zh-CN"/>
        </w:rPr>
      </w:pPr>
      <w:r>
        <w:rPr>
          <w:rFonts w:hint="eastAsia" w:ascii="宋体" w:hAnsi="宋体" w:cs="方正仿宋_GB2312"/>
          <w:color w:val="auto"/>
          <w:sz w:val="32"/>
          <w:szCs w:val="32"/>
          <w:highlight w:val="none"/>
          <w:lang w:eastAsia="zh-CN"/>
        </w:rPr>
        <w:t xml:space="preserve">1.本合同标准文本适用于购买现成货物的采购项目，不包括需要供应商定制开发、创新研发的货物采购项目。</w:t>
      </w:r>
      <w:r/>
    </w:p>
    <w:p>
      <w:pPr>
        <w:rPr>
          <w:rFonts w:ascii="宋体" w:hAnsi="宋体"/>
          <w:color w:val="auto"/>
          <w:sz w:val="44"/>
          <w:szCs w:val="44"/>
          <w:highlight w:val="none"/>
          <w:lang w:eastAsia="zh-CN"/>
        </w:rPr>
      </w:pPr>
      <w:r>
        <w:rPr>
          <w:rFonts w:hint="eastAsia" w:ascii="宋体" w:hAnsi="宋体" w:cs="方正仿宋_GB2312"/>
          <w:color w:val="auto"/>
          <w:sz w:val="32"/>
          <w:szCs w:val="32"/>
          <w:highlight w:val="none"/>
          <w:lang w:eastAsia="zh-CN"/>
        </w:rPr>
        <w:t xml:space="preserve">2.本合同标准文本为政府采购货物买卖合同编制提供参考，可以结合采购项目具体情况，对文本作必要的调整修订后使用。</w:t>
      </w:r>
      <w:r/>
    </w:p>
    <w:p>
      <w:pPr>
        <w:ind w:firstLine="640"/>
        <w:rPr>
          <w:rFonts w:ascii="宋体" w:hAnsi="宋体" w:cs="方正仿宋_GB2312"/>
          <w:color w:val="auto"/>
          <w:sz w:val="32"/>
          <w:szCs w:val="32"/>
          <w:highlight w:val="none"/>
          <w:lang w:eastAsia="zh-CN"/>
        </w:rPr>
      </w:pPr>
      <w:r>
        <w:rPr>
          <w:rFonts w:hint="eastAsia" w:ascii="宋体" w:hAnsi="宋体" w:cs="方正仿宋_GB2312"/>
          <w:color w:val="auto"/>
          <w:sz w:val="32"/>
          <w:szCs w:val="32"/>
          <w:highlight w:val="none"/>
          <w:lang w:eastAsia="zh-CN"/>
        </w:rPr>
        <w:t xml:space="preserve">3.本合同标准文本各条款中，如涉及填写多家供应商、制造商，多种采购标的、分包主要内容等信息的，可根据采购项目具体情况添加信息项。</w:t>
      </w:r>
      <w:bookmarkEnd w:id="5"/>
      <w:r/>
      <w:r/>
    </w:p>
    <w:p>
      <w:pPr>
        <w:ind w:firstLine="880"/>
        <w:jc w:val="both"/>
        <w:rPr>
          <w:rFonts w:ascii="宋体" w:hAnsi="宋体"/>
          <w:color w:val="auto"/>
          <w:sz w:val="44"/>
          <w:szCs w:val="44"/>
          <w:highlight w:val="none"/>
          <w:lang w:eastAsia="zh-CN"/>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44"/>
          <w:szCs w:val="44"/>
          <w:highlight w:val="none"/>
          <w:lang w:eastAsia="zh-CN"/>
        </w:rPr>
      </w:r>
      <w:r/>
    </w:p>
    <w:p>
      <w:pPr>
        <w:pStyle w:val="748"/>
        <w:numPr>
          <w:ilvl w:val="1"/>
          <w:numId w:val="0"/>
        </w:numPr>
        <w:ind w:left="576" w:hanging="576"/>
        <w:jc w:val="center"/>
        <w:spacing w:line="400" w:lineRule="exact"/>
        <w:rPr>
          <w:rFonts w:hint="eastAsia" w:ascii="宋体" w:hAnsi="宋体" w:eastAsia="宋体" w:cs="Times New Roman"/>
          <w:b w:val="0"/>
          <w:bCs w:val="0"/>
          <w:color w:val="auto"/>
          <w:sz w:val="28"/>
          <w:szCs w:val="28"/>
          <w:highlight w:val="none"/>
          <w:lang w:val="en-US" w:eastAsia="zh-CN" w:bidi="ar-SA"/>
        </w:rPr>
      </w:pPr>
      <w:r/>
      <w:bookmarkStart w:id="7" w:name="_Toc22209"/>
      <w:r>
        <w:rPr>
          <w:rFonts w:hint="eastAsia" w:ascii="宋体" w:hAnsi="宋体" w:eastAsia="宋体" w:cs="Times New Roman"/>
          <w:b w:val="0"/>
          <w:bCs w:val="0"/>
          <w:color w:val="auto"/>
          <w:sz w:val="28"/>
          <w:szCs w:val="28"/>
          <w:highlight w:val="none"/>
          <w:lang w:val="en-US" w:eastAsia="zh-CN" w:bidi="ar-SA"/>
        </w:rPr>
        <w:t xml:space="preserve">第一节 政府采购合同协议书</w:t>
      </w:r>
      <w:bookmarkEnd w:id="7"/>
      <w:r/>
      <w:r/>
    </w:p>
    <w:p>
      <w:pPr>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甲方（全称）：江苏航空职业技术学院（采购人、受采购人委托签订合同的单位或采购文件约定的合同甲方）</w:t>
      </w:r>
      <w:r/>
    </w:p>
    <w:p>
      <w:pPr>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乙方1（全称）：（供应商）</w:t>
      </w:r>
      <w:r/>
    </w:p>
    <w:p>
      <w:pPr>
        <w:spacing w:after="0" w:line="400" w:lineRule="exact"/>
        <w:rPr>
          <w:rFonts w:ascii="宋体" w:hAnsi="宋体" w:cs="华文宋体"/>
          <w:color w:val="auto"/>
          <w:sz w:val="21"/>
          <w:szCs w:val="21"/>
          <w:highlight w:val="none"/>
          <w:lang w:eastAsia="zh-CN"/>
        </w:rPr>
      </w:pPr>
      <w:r>
        <w:rPr>
          <w:rFonts w:ascii="宋体" w:hAnsi="宋体" w:cs="华文宋体"/>
          <w:color w:val="auto"/>
          <w:sz w:val="21"/>
          <w:szCs w:val="21"/>
          <w:highlight w:val="none"/>
          <w:lang w:eastAsia="zh-CN"/>
        </w:rPr>
      </w:r>
      <w:r/>
    </w:p>
    <w:p>
      <w:pPr>
        <w:pStyle w:val="764"/>
        <w:ind w:left="0" w:firstLine="420"/>
        <w:spacing w:after="0" w:line="400" w:lineRule="exact"/>
        <w:rPr>
          <w:rFonts w:ascii="宋体" w:hAnsi="宋体" w:cs="华文宋体"/>
          <w:color w:val="auto"/>
          <w:sz w:val="21"/>
          <w:szCs w:val="21"/>
          <w:highlight w:val="none"/>
        </w:rPr>
      </w:pPr>
      <w:r>
        <w:rPr>
          <w:rFonts w:hint="eastAsia" w:ascii="宋体" w:hAnsi="宋体" w:cs="华文宋体"/>
          <w:color w:val="auto"/>
          <w:sz w:val="21"/>
          <w:szCs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w:t>
      </w:r>
      <w:r>
        <w:rPr>
          <w:rFonts w:hint="eastAsia" w:ascii="宋体" w:hAnsi="宋体" w:cs="华文宋体"/>
          <w:color w:val="auto"/>
          <w:sz w:val="21"/>
          <w:szCs w:val="21"/>
          <w:highlight w:val="none"/>
        </w:rPr>
        <w:t xml:space="preserve">具体情况及要求如下：     </w:t>
      </w:r>
      <w:r/>
    </w:p>
    <w:p>
      <w:pPr>
        <w:numPr>
          <w:ilvl w:val="0"/>
          <w:numId w:val="4"/>
        </w:numPr>
        <w:ind w:firstLine="422"/>
        <w:spacing w:after="0" w:line="400" w:lineRule="exact"/>
        <w:rPr>
          <w:rFonts w:ascii="宋体" w:hAnsi="宋体" w:cs="华文宋体"/>
          <w:b/>
          <w:color w:val="auto"/>
          <w:sz w:val="21"/>
          <w:szCs w:val="21"/>
          <w:highlight w:val="none"/>
        </w:rPr>
      </w:pPr>
      <w:r>
        <w:rPr>
          <w:rFonts w:hint="eastAsia" w:ascii="宋体" w:hAnsi="宋体" w:cs="华文宋体"/>
          <w:b/>
          <w:color w:val="auto"/>
          <w:sz w:val="21"/>
          <w:szCs w:val="21"/>
          <w:highlight w:val="none"/>
        </w:rPr>
        <w:t xml:space="preserve">项目信息</w:t>
      </w:r>
      <w:r/>
    </w:p>
    <w:p>
      <w:pPr>
        <w:pStyle w:val="764"/>
        <w:numPr>
          <w:ilvl w:val="0"/>
          <w:numId w:val="5"/>
        </w:numPr>
        <w:ind w:firstLine="420"/>
        <w:spacing w:after="0" w:line="400" w:lineRule="exact"/>
        <w:rPr>
          <w:rFonts w:ascii="宋体" w:hAnsi="宋体" w:cs="华文宋体"/>
          <w:color w:val="auto"/>
          <w:sz w:val="21"/>
          <w:szCs w:val="21"/>
          <w:highlight w:val="none"/>
          <w:u w:val="single"/>
          <w:lang w:eastAsia="zh-CN"/>
        </w:rPr>
      </w:pPr>
      <w:r>
        <w:rPr>
          <w:rFonts w:hint="eastAsia" w:ascii="宋体" w:hAnsi="宋体" w:cs="华文宋体"/>
          <w:color w:val="auto"/>
          <w:sz w:val="21"/>
          <w:szCs w:val="21"/>
          <w:highlight w:val="none"/>
          <w:lang w:eastAsia="zh-CN"/>
        </w:rPr>
        <w:t xml:space="preserve">采购项目名称：</w:t>
      </w:r>
      <w:r>
        <w:rPr>
          <w:rFonts w:hint="eastAsia" w:ascii="宋体" w:hAnsi="宋体" w:cs="华文宋体"/>
          <w:color w:val="auto"/>
          <w:sz w:val="21"/>
          <w:szCs w:val="21"/>
          <w:highlight w:val="none"/>
          <w:u w:val="single"/>
          <w:lang w:eastAsia="zh-CN"/>
        </w:rPr>
        <w:t xml:space="preserve">江苏航空职业技术学院改扩建工程（消防舱实训/航空复合材料虚实融合实训平台））</w:t>
      </w:r>
      <w:r/>
    </w:p>
    <w:p>
      <w:pPr>
        <w:pStyle w:val="764"/>
        <w:ind w:left="0" w:firstLine="420"/>
        <w:spacing w:after="0" w:line="400" w:lineRule="exact"/>
        <w:tabs>
          <w:tab w:val="left" w:pos="999" w:leader="none"/>
        </w:tabs>
        <w:rPr>
          <w:rFonts w:ascii="宋体" w:hAnsi="宋体" w:cs="华文宋体"/>
          <w:color w:val="auto"/>
          <w:sz w:val="21"/>
          <w:szCs w:val="21"/>
          <w:highlight w:val="none"/>
          <w:u w:val="single"/>
          <w:lang w:eastAsia="zh-CN"/>
        </w:rPr>
      </w:pPr>
      <w:r>
        <w:rPr>
          <w:rFonts w:hint="eastAsia" w:ascii="宋体" w:hAnsi="宋体" w:cs="华文宋体"/>
          <w:color w:val="auto"/>
          <w:sz w:val="21"/>
          <w:szCs w:val="21"/>
          <w:highlight w:val="none"/>
          <w:lang w:eastAsia="zh-CN"/>
        </w:rPr>
        <w:t xml:space="preserve">采购项目编号：</w:t>
      </w:r>
      <w:r/>
    </w:p>
    <w:p>
      <w:pPr>
        <w:pStyle w:val="764"/>
        <w:numPr>
          <w:ilvl w:val="0"/>
          <w:numId w:val="5"/>
        </w:numPr>
        <w:ind w:firstLine="420"/>
        <w:spacing w:after="0" w:line="4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采购计划编号：</w:t>
      </w:r>
      <w:r/>
    </w:p>
    <w:p>
      <w:pPr>
        <w:numPr>
          <w:ilvl w:val="0"/>
          <w:numId w:val="5"/>
        </w:numPr>
        <w:ind w:firstLine="420"/>
        <w:spacing w:after="0" w:line="4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项目内容：</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采购标的及数量（台/套/个/架/组等）：</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品牌：规格型号：</w:t>
      </w:r>
      <w:r/>
    </w:p>
    <w:p>
      <w:pPr>
        <w:ind w:firstLine="420"/>
        <w:spacing w:after="0" w:line="400" w:lineRule="exact"/>
        <w:rPr>
          <w:rFonts w:ascii="宋体" w:hAnsi="宋体" w:cs="华文宋体"/>
          <w:color w:val="auto"/>
          <w:sz w:val="21"/>
          <w:szCs w:val="21"/>
          <w:highlight w:val="none"/>
          <w:u w:val="single"/>
          <w:lang w:eastAsia="zh-CN"/>
        </w:rPr>
      </w:pPr>
      <w:r>
        <w:rPr>
          <w:rFonts w:hint="eastAsia" w:ascii="宋体" w:hAnsi="宋体" w:cs="华文宋体"/>
          <w:color w:val="auto"/>
          <w:sz w:val="21"/>
          <w:szCs w:val="21"/>
          <w:highlight w:val="none"/>
          <w:lang w:eastAsia="zh-CN"/>
        </w:rPr>
        <w:t xml:space="preserve">采购标的的技术要求、商务要求具体见附件。</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①涉及信息类产品，请填写该产品关键部件的品牌、型号：</w:t>
      </w:r>
      <w:r/>
    </w:p>
    <w:p>
      <w:pPr>
        <w:ind w:firstLine="420"/>
        <w:spacing w:after="0" w:line="400" w:lineRule="exact"/>
        <w:rPr>
          <w:rFonts w:ascii="宋体" w:hAnsi="宋体" w:cs="华文宋体"/>
          <w:color w:val="auto"/>
          <w:sz w:val="21"/>
          <w:szCs w:val="21"/>
          <w:highlight w:val="none"/>
          <w:u w:val="single"/>
          <w:lang w:eastAsia="zh-CN"/>
        </w:rPr>
      </w:pPr>
      <w:r>
        <w:rPr>
          <w:rFonts w:hint="eastAsia" w:ascii="宋体" w:hAnsi="宋体" w:cs="华文宋体"/>
          <w:color w:val="auto"/>
          <w:sz w:val="21"/>
          <w:szCs w:val="21"/>
          <w:highlight w:val="none"/>
          <w:lang w:eastAsia="zh-CN"/>
        </w:rPr>
        <w:t xml:space="preserve">标的名称：</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关键部件： 品牌： 型号：</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关键部件： 品牌： 型号：</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关键部件： 品牌： 型号：</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②涉及车辆采购，请填写是否属于新能源汽车：</w:t>
      </w:r>
      <w:r/>
    </w:p>
    <w:p>
      <w:pPr>
        <w:pStyle w:val="796"/>
        <w:ind w:firstLine="420"/>
        <w:rPr>
          <w:rFonts w:ascii="宋体" w:hAnsi="宋体" w:eastAsia="宋体" w:cs="华文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是，《政府采购品目分类目录》底级品目名称： 数量： 金额：</w:t>
      </w:r>
      <w:r/>
    </w:p>
    <w:p>
      <w:pPr>
        <w:pStyle w:val="796"/>
        <w:ind w:firstLine="420"/>
        <w:rPr>
          <w:rFonts w:ascii="宋体" w:hAnsi="宋体" w:eastAsia="宋体" w:cs="华文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否</w:t>
      </w:r>
      <w:r/>
    </w:p>
    <w:p>
      <w:pPr>
        <w:pStyle w:val="796"/>
        <w:ind w:firstLine="420"/>
        <w:rPr>
          <w:rFonts w:ascii="宋体" w:hAnsi="宋体" w:eastAsia="宋体" w:cs="华文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w:t>
      </w:r>
      <w:r>
        <w:rPr>
          <w:rFonts w:hint="eastAsia" w:ascii="宋体" w:hAnsi="宋体" w:eastAsia="宋体" w:cs="华文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部门集中采购  </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分散采购</w:t>
      </w:r>
      <w:r/>
    </w:p>
    <w:p>
      <w:pPr>
        <w:pStyle w:val="796"/>
        <w:ind w:firstLine="420"/>
        <w:rPr>
          <w:rFonts w:ascii="宋体" w:hAnsi="宋体" w:eastAsia="宋体" w:cs="华文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w:t>
      </w:r>
      <w:r>
        <w:rPr>
          <w:rFonts w:hint="eastAsia" w:ascii="宋体" w:hAnsi="宋体" w:eastAsia="宋体" w:cs="华文宋体"/>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竞争性磋商</w:t>
      </w:r>
      <w:r/>
    </w:p>
    <w:p>
      <w:pPr>
        <w:pStyle w:val="796"/>
        <w:ind w:firstLine="420"/>
        <w:rPr>
          <w:rFonts w:ascii="宋体" w:hAnsi="宋体" w:eastAsia="宋体" w:cs="华文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其他：</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（注：在框架协议采购的第二阶段，可选择使用该合同文本）</w:t>
      </w:r>
      <w:r/>
    </w:p>
    <w:p>
      <w:pPr>
        <w:pStyle w:val="796"/>
        <w:ind w:firstLine="21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 （6）中标（成交）采购标的制造商是否为中小企业：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否</w:t>
      </w:r>
      <w:r/>
    </w:p>
    <w:p>
      <w:pPr>
        <w:spacing w:after="0" w:line="400" w:lineRule="exact"/>
        <w:rPr>
          <w:rFonts w:ascii="宋体" w:hAnsi="宋体" w:cs="华文宋体"/>
          <w:iCs/>
          <w:color w:val="auto"/>
          <w:sz w:val="21"/>
          <w:szCs w:val="21"/>
          <w:highlight w:val="none"/>
          <w:lang w:eastAsia="zh-CN"/>
        </w:rPr>
      </w:pPr>
      <w:r>
        <w:rPr>
          <w:rFonts w:hint="eastAsia" w:ascii="宋体" w:hAnsi="宋体" w:cs="华文宋体"/>
          <w:color w:val="auto"/>
          <w:sz w:val="21"/>
          <w:szCs w:val="21"/>
          <w:highlight w:val="none"/>
          <w:lang w:eastAsia="zh-CN"/>
        </w:rPr>
        <w:t xml:space="preserve">         本合同是否为专门面向中小企业的采购合同（中小企业预留合同）：</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是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否</w:t>
      </w:r>
      <w:r/>
    </w:p>
    <w:p>
      <w:pPr>
        <w:spacing w:after="0" w:line="400" w:lineRule="exact"/>
        <w:rPr>
          <w:rFonts w:ascii="宋体" w:hAnsi="宋体" w:cs="华文宋体"/>
          <w:iCs/>
          <w:color w:val="auto"/>
          <w:sz w:val="21"/>
          <w:szCs w:val="21"/>
          <w:highlight w:val="none"/>
          <w:lang w:eastAsia="zh-CN"/>
        </w:rPr>
      </w:pPr>
      <w:r>
        <w:rPr>
          <w:rFonts w:hint="eastAsia" w:ascii="宋体" w:hAnsi="宋体" w:cs="华文宋体"/>
          <w:color w:val="auto"/>
          <w:sz w:val="21"/>
          <w:szCs w:val="21"/>
          <w:highlight w:val="none"/>
          <w:lang w:eastAsia="zh-CN"/>
        </w:rPr>
        <w:t xml:space="preserve">         若本项目不专门面向中小企业采购，是否给予小微企业评审优惠：</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是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否</w:t>
      </w:r>
      <w:r/>
    </w:p>
    <w:p>
      <w:pPr>
        <w:spacing w:after="0" w:line="400" w:lineRule="exact"/>
        <w:rPr>
          <w:rFonts w:ascii="宋体" w:hAnsi="宋体" w:cs="华文宋体"/>
          <w:iCs/>
          <w:color w:val="auto"/>
          <w:sz w:val="21"/>
          <w:szCs w:val="21"/>
          <w:highlight w:val="none"/>
          <w:lang w:eastAsia="zh-CN"/>
        </w:rPr>
      </w:pPr>
      <w:r>
        <w:rPr>
          <w:rFonts w:hint="eastAsia" w:ascii="宋体" w:hAnsi="宋体" w:cs="华文宋体"/>
          <w:color w:val="auto"/>
          <w:sz w:val="21"/>
          <w:szCs w:val="21"/>
          <w:highlight w:val="none"/>
          <w:lang w:eastAsia="zh-CN"/>
        </w:rPr>
        <w:t xml:space="preserve">         中标（成交）采购标的制造商是否为残疾人福利性单位：</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是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否</w:t>
      </w:r>
      <w:r/>
    </w:p>
    <w:p>
      <w:pPr>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         中标（成交）采购标的制造商是否为监狱企业：</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是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否</w:t>
      </w:r>
      <w:r/>
    </w:p>
    <w:p>
      <w:pPr>
        <w:ind w:firstLine="420"/>
        <w:spacing w:after="0" w:line="4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w:t>
      </w:r>
      <w:r>
        <w:rPr>
          <w:rFonts w:hint="eastAsia" w:ascii="宋体" w:hAnsi="宋体" w:cs="华文宋体"/>
          <w:color w:val="auto"/>
          <w:sz w:val="21"/>
          <w:szCs w:val="21"/>
          <w:highlight w:val="none"/>
          <w:lang w:eastAsia="zh-CN"/>
        </w:rPr>
        <w:t xml:space="preserve">7</w:t>
      </w:r>
      <w:r>
        <w:rPr>
          <w:rFonts w:hint="eastAsia" w:ascii="宋体" w:hAnsi="宋体" w:cs="华文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cs="华文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华文宋体"/>
          <w:iCs/>
          <w:color w:val="auto"/>
          <w:sz w:val="21"/>
          <w:szCs w:val="21"/>
          <w:highlight w:val="none"/>
        </w:rPr>
        <w:t xml:space="preserve">否</w:t>
      </w:r>
      <w:r/>
    </w:p>
    <w:p>
      <w:pPr>
        <w:ind w:firstLine="840"/>
        <w:spacing w:after="0" w:line="400" w:lineRule="exact"/>
        <w:rPr>
          <w:rFonts w:ascii="宋体" w:hAnsi="宋体" w:cs="华文宋体"/>
          <w:color w:val="auto"/>
          <w:sz w:val="21"/>
          <w:szCs w:val="21"/>
          <w:highlight w:val="none"/>
          <w:u w:val="single"/>
          <w:lang w:eastAsia="zh-CN"/>
        </w:rPr>
      </w:pPr>
      <w:r>
        <w:rPr>
          <w:rFonts w:hint="eastAsia" w:ascii="宋体" w:hAnsi="宋体" w:cs="华文宋体"/>
          <w:color w:val="auto"/>
          <w:sz w:val="21"/>
          <w:szCs w:val="21"/>
          <w:highlight w:val="none"/>
          <w:lang w:eastAsia="zh-CN"/>
        </w:rPr>
        <w:t xml:space="preserve"> 分包主要内容：</w:t>
      </w:r>
      <w:r/>
    </w:p>
    <w:p>
      <w:pPr>
        <w:ind w:firstLine="840"/>
        <w:spacing w:after="0" w:line="400" w:lineRule="exact"/>
        <w:rPr>
          <w:rFonts w:ascii="宋体" w:hAnsi="宋体" w:cs="华文宋体"/>
          <w:color w:val="auto"/>
          <w:sz w:val="21"/>
          <w:szCs w:val="21"/>
          <w:highlight w:val="none"/>
          <w:u w:val="single"/>
          <w:lang w:eastAsia="zh-CN"/>
        </w:rPr>
      </w:pPr>
      <w:r>
        <w:rPr>
          <w:rFonts w:hint="eastAsia" w:ascii="宋体" w:hAnsi="宋体" w:cs="华文宋体"/>
          <w:color w:val="auto"/>
          <w:sz w:val="21"/>
          <w:szCs w:val="21"/>
          <w:highlight w:val="none"/>
          <w:lang w:eastAsia="zh-CN"/>
        </w:rPr>
        <w:t xml:space="preserve"> 分包供应商/制造商名称（如供应商和制造商不同，请分别填写）：</w:t>
      </w:r>
      <w:r/>
    </w:p>
    <w:p>
      <w:pPr>
        <w:ind w:firstLine="84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 分包供应商/制造商类型（如果供应商和制造商不同，只填写制造商类型）：</w:t>
      </w:r>
      <w:r/>
    </w:p>
    <w:p>
      <w:pPr>
        <w:ind w:firstLine="840"/>
        <w:spacing w:after="0" w:line="400" w:lineRule="exact"/>
        <w:rPr>
          <w:rFonts w:ascii="宋体" w:hAnsi="宋体" w:cs="华文宋体"/>
          <w:iCs/>
          <w:color w:val="auto"/>
          <w:sz w:val="21"/>
          <w:szCs w:val="21"/>
          <w:highlight w:val="none"/>
          <w:lang w:eastAsia="zh-CN"/>
        </w:rPr>
      </w:pP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大型企业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中型企业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小微型企业  </w:t>
      </w:r>
      <w:r/>
    </w:p>
    <w:p>
      <w:pPr>
        <w:ind w:firstLine="840"/>
        <w:spacing w:after="0" w:line="400" w:lineRule="exact"/>
        <w:rPr>
          <w:rFonts w:ascii="宋体" w:hAnsi="宋体" w:cs="华文宋体"/>
          <w:color w:val="auto"/>
          <w:sz w:val="21"/>
          <w:szCs w:val="21"/>
          <w:highlight w:val="none"/>
          <w:lang w:eastAsia="zh-CN"/>
        </w:rPr>
      </w:pP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残疾人福利性单位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监狱企业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其他</w:t>
      </w:r>
      <w:r/>
    </w:p>
    <w:p>
      <w:pPr>
        <w:ind w:firstLine="420"/>
        <w:spacing w:after="0" w:line="400" w:lineRule="exact"/>
        <w:rPr>
          <w:rFonts w:ascii="宋体" w:hAnsi="宋体" w:cs="华文宋体"/>
          <w:iCs/>
          <w:color w:val="auto"/>
          <w:sz w:val="21"/>
          <w:szCs w:val="21"/>
          <w:highlight w:val="none"/>
          <w:lang w:eastAsia="zh-CN"/>
        </w:rPr>
      </w:pPr>
      <w:r>
        <w:rPr>
          <w:rFonts w:hint="eastAsia" w:ascii="宋体" w:hAnsi="宋体" w:cs="华文宋体"/>
          <w:color w:val="auto"/>
          <w:sz w:val="21"/>
          <w:szCs w:val="21"/>
          <w:highlight w:val="none"/>
          <w:lang w:eastAsia="zh-CN"/>
        </w:rPr>
        <w:t xml:space="preserve">（8）中标（成交）供应商是否为外商投资企业：</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是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否</w:t>
      </w:r>
      <w:r/>
    </w:p>
    <w:p>
      <w:pPr>
        <w:pStyle w:val="796"/>
        <w:ind w:firstLine="420"/>
        <w:tabs>
          <w:tab w:val="left" w:pos="1340" w:leader="none"/>
        </w:tabs>
        <w:rPr>
          <w:rFonts w:ascii="宋体" w:hAnsi="宋体" w:eastAsia="宋体" w:cs="华文宋体"/>
          <w:color w:val="auto"/>
          <w:sz w:val="21"/>
          <w:highlight w:val="none"/>
          <w:u w:val="single"/>
        </w:rPr>
      </w:pPr>
      <w:r>
        <w:rPr>
          <w:rFonts w:hint="eastAsia" w:ascii="宋体" w:hAnsi="宋体" w:eastAsia="宋体" w:cs="华文宋体"/>
          <w:color w:val="auto"/>
          <w:sz w:val="21"/>
          <w:highlight w:val="none"/>
        </w:rPr>
        <w:t xml:space="preserve">外商投资企业类型：</w:t>
      </w:r>
      <w:r>
        <w:rPr>
          <w:rFonts w:ascii="Wingdings" w:hAnsi="Wingdings" w:eastAsia="Wingdings" w:cs="Wingdings"/>
          <w:iCs/>
          <w:color w:val="auto"/>
          <w:sz w:val="21"/>
          <w:highlight w:val="none"/>
        </w:rPr>
        <w:t xml:space="preserve"></w:t>
      </w:r>
      <w:r>
        <w:rPr>
          <w:rFonts w:hint="eastAsia" w:ascii="宋体" w:hAnsi="宋体" w:eastAsia="宋体" w:cs="华文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华文宋体"/>
          <w:iCs/>
          <w:color w:val="auto"/>
          <w:sz w:val="21"/>
          <w:highlight w:val="none"/>
        </w:rPr>
        <w:t xml:space="preserve">部分由外国投资者投资</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（9）是否涉及进口产品：</w:t>
      </w:r>
      <w:r/>
    </w:p>
    <w:p>
      <w:pPr>
        <w:ind w:firstLine="840"/>
        <w:spacing w:after="0" w:line="400" w:lineRule="exact"/>
        <w:rPr>
          <w:rFonts w:ascii="宋体" w:hAnsi="宋体" w:cs="华文宋体"/>
          <w:color w:val="auto"/>
          <w:sz w:val="21"/>
          <w:szCs w:val="21"/>
          <w:highlight w:val="none"/>
          <w:u w:val="single"/>
          <w:lang w:eastAsia="zh-CN"/>
        </w:rPr>
      </w:pPr>
      <w:r>
        <w:rPr>
          <w:rFonts w:ascii="Wingdings" w:hAnsi="Wingdings" w:eastAsia="Wingdings" w:cs="Wingdings"/>
          <w:color w:val="auto"/>
          <w:sz w:val="21"/>
          <w:szCs w:val="21"/>
          <w:highlight w:val="none"/>
          <w:lang w:eastAsia="zh-CN"/>
        </w:rPr>
        <w:t xml:space="preserve"></w:t>
      </w:r>
      <w:r>
        <w:rPr>
          <w:rFonts w:hint="eastAsia" w:ascii="宋体" w:hAnsi="宋体" w:cs="华文宋体"/>
          <w:color w:val="auto"/>
          <w:sz w:val="21"/>
          <w:szCs w:val="21"/>
          <w:highlight w:val="none"/>
          <w:lang w:eastAsia="zh-CN"/>
        </w:rPr>
        <w:t xml:space="preserve">是，《政府采购品目分类目录》底级品目名称： 金额：</w:t>
      </w:r>
      <w:r/>
    </w:p>
    <w:p>
      <w:pPr>
        <w:ind w:firstLine="84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        国别： 品牌： 规格型号：</w:t>
      </w:r>
      <w:r/>
    </w:p>
    <w:p>
      <w:pPr>
        <w:ind w:firstLine="840"/>
        <w:spacing w:after="0" w:line="400" w:lineRule="exact"/>
        <w:rPr>
          <w:rFonts w:ascii="宋体" w:hAnsi="宋体" w:cs="华文宋体"/>
          <w:color w:val="auto"/>
          <w:sz w:val="21"/>
          <w:szCs w:val="21"/>
          <w:highlight w:val="none"/>
          <w:lang w:eastAsia="zh-CN"/>
        </w:rPr>
      </w:pPr>
      <w:r>
        <w:rPr>
          <w:rFonts w:ascii="Wingdings" w:hAnsi="Wingdings" w:eastAsia="Wingdings" w:cs="Wingdings"/>
          <w:color w:val="auto"/>
          <w:sz w:val="21"/>
          <w:szCs w:val="21"/>
          <w:highlight w:val="none"/>
          <w:lang w:eastAsia="zh-CN"/>
        </w:rPr>
        <w:t xml:space="preserve"></w:t>
      </w:r>
      <w:r>
        <w:rPr>
          <w:rFonts w:hint="eastAsia" w:ascii="宋体" w:hAnsi="宋体" w:cs="华文宋体"/>
          <w:color w:val="auto"/>
          <w:sz w:val="21"/>
          <w:szCs w:val="21"/>
          <w:highlight w:val="none"/>
          <w:lang w:eastAsia="zh-CN"/>
        </w:rPr>
        <w:t xml:space="preserve">否</w:t>
      </w:r>
      <w:r/>
    </w:p>
    <w:p>
      <w:pPr>
        <w:ind w:firstLine="420"/>
        <w:spacing w:after="0" w:line="400" w:lineRule="exact"/>
        <w:tabs>
          <w:tab w:val="left" w:pos="740" w:leader="none"/>
        </w:tabs>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（10）是否涉及节能产品：</w:t>
      </w:r>
      <w:r/>
    </w:p>
    <w:p>
      <w:pPr>
        <w:ind w:firstLine="420"/>
        <w:spacing w:after="0" w:line="400" w:lineRule="exact"/>
        <w:tabs>
          <w:tab w:val="left" w:pos="740" w:leader="none"/>
        </w:tabs>
        <w:rPr>
          <w:rFonts w:ascii="宋体" w:hAnsi="宋体" w:cs="华文宋体"/>
          <w:iCs/>
          <w:color w:val="auto"/>
          <w:sz w:val="21"/>
          <w:szCs w:val="21"/>
          <w:highlight w:val="none"/>
          <w:lang w:eastAsia="zh-CN"/>
        </w:rPr>
      </w:pPr>
      <w:r>
        <w:rPr>
          <w:rFonts w:ascii="Wingdings" w:hAnsi="Wingdings" w:eastAsia="Wingdings" w:cs="Wingdings"/>
          <w:color w:val="auto"/>
          <w:sz w:val="21"/>
          <w:szCs w:val="21"/>
          <w:highlight w:val="none"/>
          <w:lang w:eastAsia="zh-CN"/>
        </w:rPr>
        <w:t xml:space="preserve">¨</w:t>
      </w:r>
      <w:r>
        <w:rPr>
          <w:rFonts w:hint="eastAsia" w:ascii="宋体" w:hAnsi="宋体" w:cs="华文宋体"/>
          <w:color w:val="auto"/>
          <w:sz w:val="21"/>
          <w:szCs w:val="21"/>
          <w:highlight w:val="none"/>
          <w:lang w:eastAsia="zh-CN"/>
        </w:rPr>
        <w:t xml:space="preserve">是，《节能产品政府采购品目清单》的底级品目名称：</w:t>
      </w:r>
      <w:r/>
    </w:p>
    <w:p>
      <w:pPr>
        <w:ind w:firstLine="420"/>
        <w:spacing w:after="0" w:line="400" w:lineRule="exact"/>
        <w:tabs>
          <w:tab w:val="left" w:pos="740" w:leader="none"/>
        </w:tabs>
        <w:rPr>
          <w:rFonts w:ascii="宋体" w:hAnsi="宋体" w:cs="华文宋体"/>
          <w:iCs/>
          <w:color w:val="auto"/>
          <w:sz w:val="21"/>
          <w:szCs w:val="21"/>
          <w:highlight w:val="none"/>
          <w:lang w:eastAsia="zh-CN"/>
        </w:rPr>
      </w:pP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强制采购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优先采购    </w:t>
      </w:r>
      <w:r/>
    </w:p>
    <w:p>
      <w:pPr>
        <w:ind w:firstLine="420"/>
        <w:spacing w:after="0" w:line="400" w:lineRule="exact"/>
        <w:tabs>
          <w:tab w:val="left" w:pos="740" w:leader="none"/>
        </w:tabs>
        <w:rPr>
          <w:rFonts w:ascii="宋体" w:hAnsi="宋体" w:cs="华文宋体"/>
          <w:color w:val="auto"/>
          <w:sz w:val="21"/>
          <w:szCs w:val="21"/>
          <w:highlight w:val="none"/>
          <w:lang w:eastAsia="zh-CN"/>
        </w:rPr>
      </w:pPr>
      <w:r>
        <w:rPr>
          <w:rFonts w:ascii="Wingdings" w:hAnsi="Wingdings" w:eastAsia="Wingdings" w:cs="Wingdings"/>
          <w:color w:val="auto"/>
          <w:sz w:val="21"/>
          <w:szCs w:val="21"/>
          <w:highlight w:val="none"/>
          <w:lang w:eastAsia="zh-CN"/>
        </w:rPr>
        <w:t xml:space="preserve"></w:t>
      </w:r>
      <w:r>
        <w:rPr>
          <w:rFonts w:hint="eastAsia" w:ascii="宋体" w:hAnsi="宋体" w:cs="华文宋体"/>
          <w:color w:val="auto"/>
          <w:sz w:val="21"/>
          <w:szCs w:val="21"/>
          <w:highlight w:val="none"/>
          <w:lang w:eastAsia="zh-CN"/>
        </w:rPr>
        <w:t xml:space="preserve">否</w:t>
      </w:r>
      <w:r/>
    </w:p>
    <w:p>
      <w:pPr>
        <w:ind w:firstLine="420"/>
        <w:spacing w:after="0" w:line="400" w:lineRule="exact"/>
        <w:tabs>
          <w:tab w:val="left" w:pos="740" w:leader="none"/>
        </w:tabs>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是否涉及环境标志产品：</w:t>
      </w:r>
      <w:r/>
    </w:p>
    <w:p>
      <w:pPr>
        <w:ind w:firstLine="420"/>
        <w:spacing w:after="0" w:line="400" w:lineRule="exact"/>
        <w:tabs>
          <w:tab w:val="left" w:pos="740" w:leader="none"/>
        </w:tabs>
        <w:rPr>
          <w:rFonts w:ascii="宋体" w:hAnsi="宋体" w:cs="华文宋体"/>
          <w:color w:val="auto"/>
          <w:sz w:val="21"/>
          <w:szCs w:val="21"/>
          <w:highlight w:val="none"/>
          <w:lang w:eastAsia="zh-CN"/>
        </w:rPr>
      </w:pPr>
      <w:r>
        <w:rPr>
          <w:rFonts w:ascii="Wingdings" w:hAnsi="Wingdings" w:eastAsia="Wingdings" w:cs="Wingdings"/>
          <w:color w:val="auto"/>
          <w:sz w:val="21"/>
          <w:szCs w:val="21"/>
          <w:highlight w:val="none"/>
          <w:lang w:eastAsia="zh-CN"/>
        </w:rPr>
        <w:t xml:space="preserve">¨</w:t>
      </w:r>
      <w:r>
        <w:rPr>
          <w:rFonts w:hint="eastAsia" w:ascii="宋体" w:hAnsi="宋体" w:cs="华文宋体"/>
          <w:color w:val="auto"/>
          <w:sz w:val="21"/>
          <w:szCs w:val="21"/>
          <w:highlight w:val="none"/>
          <w:lang w:eastAsia="zh-CN"/>
        </w:rPr>
        <w:t xml:space="preserve">是，《环境标志产品政府采购品目清单》的底级品目名称：</w:t>
      </w:r>
      <w:r/>
    </w:p>
    <w:p>
      <w:pPr>
        <w:ind w:firstLine="420"/>
        <w:spacing w:after="0" w:line="400" w:lineRule="exact"/>
        <w:tabs>
          <w:tab w:val="left" w:pos="740" w:leader="none"/>
        </w:tabs>
        <w:rPr>
          <w:rFonts w:ascii="宋体" w:hAnsi="宋体" w:cs="华文宋体"/>
          <w:iCs/>
          <w:color w:val="auto"/>
          <w:sz w:val="21"/>
          <w:szCs w:val="21"/>
          <w:highlight w:val="none"/>
          <w:lang w:eastAsia="zh-CN"/>
        </w:rPr>
      </w:pP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强制采购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优先采购    </w:t>
      </w:r>
      <w:r/>
    </w:p>
    <w:p>
      <w:pPr>
        <w:ind w:firstLine="420"/>
        <w:spacing w:after="0" w:line="400" w:lineRule="exact"/>
        <w:tabs>
          <w:tab w:val="left" w:pos="740" w:leader="none"/>
        </w:tabs>
        <w:rPr>
          <w:rFonts w:ascii="宋体" w:hAnsi="宋体" w:cs="华文宋体"/>
          <w:color w:val="auto"/>
          <w:sz w:val="21"/>
          <w:szCs w:val="21"/>
          <w:highlight w:val="none"/>
          <w:lang w:eastAsia="zh-CN"/>
        </w:rPr>
      </w:pPr>
      <w:r>
        <w:rPr>
          <w:rFonts w:ascii="Wingdings" w:hAnsi="Wingdings" w:eastAsia="Wingdings" w:cs="Wingdings"/>
          <w:color w:val="auto"/>
          <w:sz w:val="21"/>
          <w:szCs w:val="21"/>
          <w:highlight w:val="none"/>
          <w:lang w:eastAsia="zh-CN"/>
        </w:rPr>
        <w:t xml:space="preserve"></w:t>
      </w:r>
      <w:r>
        <w:rPr>
          <w:rFonts w:hint="eastAsia" w:ascii="宋体" w:hAnsi="宋体" w:cs="华文宋体"/>
          <w:color w:val="auto"/>
          <w:sz w:val="21"/>
          <w:szCs w:val="21"/>
          <w:highlight w:val="none"/>
          <w:lang w:eastAsia="zh-CN"/>
        </w:rPr>
        <w:t xml:space="preserve">否</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是否涉及绿色产品： </w:t>
      </w:r>
      <w:r/>
    </w:p>
    <w:p>
      <w:pPr>
        <w:pStyle w:val="796"/>
        <w:ind w:firstLine="420"/>
        <w:rPr>
          <w:rFonts w:ascii="宋体" w:hAnsi="宋体" w:eastAsia="宋体" w:cs="华文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是，绿色产品政府采购相关政策确定的底级品目名称：</w:t>
      </w:r>
      <w:r/>
    </w:p>
    <w:p>
      <w:pPr>
        <w:ind w:firstLine="420"/>
        <w:spacing w:after="0" w:line="400" w:lineRule="exact"/>
        <w:tabs>
          <w:tab w:val="left" w:pos="740" w:leader="none"/>
        </w:tabs>
        <w:rPr>
          <w:rFonts w:ascii="宋体" w:hAnsi="宋体" w:cs="华文宋体"/>
          <w:iCs/>
          <w:color w:val="auto"/>
          <w:sz w:val="21"/>
          <w:szCs w:val="21"/>
          <w:highlight w:val="none"/>
          <w:lang w:eastAsia="zh-CN"/>
        </w:rPr>
      </w:pP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强制采购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优先采购    </w:t>
      </w:r>
      <w:r/>
    </w:p>
    <w:p>
      <w:pPr>
        <w:pStyle w:val="796"/>
        <w:ind w:firstLine="420"/>
        <w:rPr>
          <w:rFonts w:ascii="宋体" w:hAnsi="宋体" w:eastAsia="宋体" w:cs="华文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华文宋体"/>
          <w:color w:val="auto"/>
          <w:sz w:val="21"/>
          <w:highlight w:val="none"/>
        </w:rPr>
        <w:t xml:space="preserve">否</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（11）涉及商品包装和快递包装的，是否参考《商品包装政府采购需求标准（试行）》、《快递包装政府采购需求标准（试行）》明确产品及相关快递服务的具体包装要求：</w:t>
      </w:r>
      <w:r/>
    </w:p>
    <w:p>
      <w:pPr>
        <w:ind w:firstLine="840"/>
        <w:spacing w:after="0" w:line="400" w:lineRule="exact"/>
        <w:rPr>
          <w:rFonts w:ascii="宋体" w:hAnsi="宋体" w:cs="华文宋体"/>
          <w:color w:val="auto"/>
          <w:sz w:val="21"/>
          <w:szCs w:val="21"/>
          <w:highlight w:val="none"/>
          <w:lang w:eastAsia="zh-CN"/>
        </w:rPr>
      </w:pPr>
      <w:r>
        <w:rPr>
          <w:rFonts w:ascii="Wingdings" w:hAnsi="Wingdings" w:eastAsia="Wingdings" w:cs="Wingdings"/>
          <w:color w:val="auto"/>
          <w:sz w:val="21"/>
          <w:szCs w:val="21"/>
          <w:highlight w:val="none"/>
        </w:rPr>
        <w:t xml:space="preserve">¨</w:t>
      </w:r>
      <w:r>
        <w:rPr>
          <w:rFonts w:hint="eastAsia" w:ascii="宋体" w:hAnsi="宋体" w:cs="华文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s="华文宋体"/>
          <w:color w:val="auto"/>
          <w:sz w:val="21"/>
          <w:szCs w:val="21"/>
          <w:highlight w:val="none"/>
        </w:rPr>
        <w:t xml:space="preserve">否</w:t>
      </w:r>
      <w:r>
        <w:rPr>
          <w:rFonts w:ascii="Wingdings" w:hAnsi="Wingdings" w:eastAsia="Wingdings" w:cs="Wingdings"/>
          <w:color w:val="auto"/>
          <w:sz w:val="21"/>
          <w:szCs w:val="21"/>
          <w:highlight w:val="none"/>
        </w:rPr>
        <w:t xml:space="preserve">þ</w:t>
      </w:r>
      <w:r>
        <w:rPr>
          <w:rFonts w:hint="eastAsia" w:ascii="宋体" w:hAnsi="宋体" w:cs="华文宋体"/>
          <w:color w:val="auto"/>
          <w:sz w:val="21"/>
          <w:szCs w:val="21"/>
          <w:highlight w:val="none"/>
          <w:lang w:eastAsia="zh-CN"/>
        </w:rPr>
        <w:t xml:space="preserve">不涉及</w:t>
      </w:r>
      <w:r/>
    </w:p>
    <w:p>
      <w:pPr>
        <w:numPr>
          <w:ilvl w:val="0"/>
          <w:numId w:val="4"/>
        </w:numPr>
        <w:ind w:firstLine="422"/>
        <w:spacing w:after="0" w:line="400" w:lineRule="exact"/>
        <w:rPr>
          <w:rFonts w:ascii="宋体" w:hAnsi="宋体" w:cs="华文宋体"/>
          <w:b/>
          <w:color w:val="auto"/>
          <w:sz w:val="21"/>
          <w:szCs w:val="21"/>
          <w:highlight w:val="none"/>
        </w:rPr>
      </w:pPr>
      <w:r>
        <w:rPr>
          <w:rFonts w:hint="eastAsia" w:ascii="宋体" w:hAnsi="宋体" w:cs="华文宋体"/>
          <w:b/>
          <w:color w:val="auto"/>
          <w:sz w:val="21"/>
          <w:szCs w:val="21"/>
          <w:highlight w:val="none"/>
        </w:rPr>
        <w:t xml:space="preserve">合同金额</w:t>
      </w:r>
      <w:r/>
    </w:p>
    <w:p>
      <w:pPr>
        <w:ind w:firstLine="420"/>
        <w:spacing w:after="0" w:line="4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（1）合同金额小写：</w:t>
      </w:r>
      <w:r/>
    </w:p>
    <w:p>
      <w:pPr>
        <w:spacing w:after="0" w:line="400" w:lineRule="exact"/>
        <w:rPr>
          <w:rFonts w:ascii="宋体" w:hAnsi="宋体" w:cs="华文宋体"/>
          <w:color w:val="auto"/>
          <w:sz w:val="21"/>
          <w:szCs w:val="21"/>
          <w:highlight w:val="none"/>
          <w:u w:val="single"/>
        </w:rPr>
      </w:pPr>
      <w:r>
        <w:rPr>
          <w:rFonts w:hint="eastAsia" w:ascii="宋体" w:hAnsi="宋体" w:cs="华文宋体"/>
          <w:color w:val="auto"/>
          <w:sz w:val="21"/>
          <w:szCs w:val="21"/>
          <w:highlight w:val="none"/>
        </w:rPr>
        <w:t xml:space="preserve">大写：</w:t>
      </w:r>
      <w:r/>
    </w:p>
    <w:p>
      <w:pPr>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         分包金额（如有）小写：</w:t>
      </w:r>
      <w:r/>
    </w:p>
    <w:p>
      <w:pPr>
        <w:spacing w:after="0" w:line="400" w:lineRule="exact"/>
        <w:rPr>
          <w:rFonts w:ascii="宋体" w:hAnsi="宋体" w:cs="华文宋体"/>
          <w:color w:val="auto"/>
          <w:sz w:val="21"/>
          <w:szCs w:val="21"/>
          <w:highlight w:val="none"/>
          <w:u w:val="single"/>
          <w:lang w:eastAsia="zh-CN"/>
        </w:rPr>
      </w:pPr>
      <w:r>
        <w:rPr>
          <w:rFonts w:hint="eastAsia" w:ascii="宋体" w:hAnsi="宋体" w:cs="华文宋体"/>
          <w:color w:val="auto"/>
          <w:sz w:val="21"/>
          <w:szCs w:val="21"/>
          <w:highlight w:val="none"/>
          <w:lang w:eastAsia="zh-CN"/>
        </w:rPr>
        <w:t xml:space="preserve">                     大写：</w:t>
      </w:r>
      <w:r/>
    </w:p>
    <w:p>
      <w:pPr>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    （注：固定单价合同应填写单价和最高限价）</w:t>
      </w:r>
      <w:r/>
    </w:p>
    <w:p>
      <w:pPr>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    （2）合同定价方式（采用组合定价方式的，可以勾选多项）：</w:t>
      </w:r>
      <w:r/>
    </w:p>
    <w:p>
      <w:pPr>
        <w:ind w:firstLine="420"/>
        <w:spacing w:after="0" w:line="400" w:lineRule="exact"/>
        <w:rPr>
          <w:rFonts w:ascii="宋体" w:hAnsi="宋体" w:cs="华文宋体"/>
          <w:color w:val="auto"/>
          <w:sz w:val="21"/>
          <w:szCs w:val="21"/>
          <w:highlight w:val="none"/>
          <w:lang w:eastAsia="zh-CN"/>
        </w:rPr>
      </w:pP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固定总价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固定单价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固定费率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成本补偿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绩效激励 </w:t>
      </w:r>
      <w:r>
        <w:rPr>
          <w:rFonts w:ascii="Wingdings" w:hAnsi="Wingdings" w:eastAsia="Wingdings" w:cs="Wingdings"/>
          <w:iCs/>
          <w:color w:val="auto"/>
          <w:sz w:val="21"/>
          <w:szCs w:val="21"/>
          <w:highlight w:val="none"/>
          <w:lang w:eastAsia="zh-CN"/>
        </w:rPr>
        <w:t xml:space="preserve"></w:t>
      </w:r>
      <w:r>
        <w:rPr>
          <w:rFonts w:hint="eastAsia" w:ascii="宋体" w:hAnsi="宋体" w:cs="华文宋体"/>
          <w:iCs/>
          <w:color w:val="auto"/>
          <w:sz w:val="21"/>
          <w:szCs w:val="21"/>
          <w:highlight w:val="none"/>
          <w:lang w:eastAsia="zh-CN"/>
        </w:rPr>
        <w:t xml:space="preserve">其他</w:t>
      </w:r>
      <w:r/>
    </w:p>
    <w:p>
      <w:pPr>
        <w:pStyle w:val="1408"/>
        <w:spacing w:after="0" w:line="400" w:lineRule="exact"/>
        <w:rPr>
          <w:rFonts w:ascii="宋体" w:hAnsi="宋体" w:cs="华文宋体"/>
          <w:color w:val="auto"/>
          <w:sz w:val="21"/>
          <w:highlight w:val="none"/>
          <w:lang w:eastAsia="zh-CN"/>
        </w:rPr>
      </w:pPr>
      <w:r>
        <w:rPr>
          <w:rFonts w:hint="eastAsia" w:ascii="宋体" w:hAnsi="宋体" w:cs="华文宋体"/>
          <w:color w:val="auto"/>
          <w:sz w:val="21"/>
          <w:highlight w:val="none"/>
          <w:lang w:eastAsia="zh-CN"/>
        </w:rPr>
        <w:t xml:space="preserve">（3）付款方式（按项目实际勾选填写）：</w:t>
      </w:r>
      <w:r/>
    </w:p>
    <w:p>
      <w:pPr>
        <w:ind w:firstLine="630"/>
        <w:spacing w:after="0" w:line="400" w:lineRule="exact"/>
        <w:rPr>
          <w:rFonts w:ascii="宋体" w:hAnsi="宋体" w:cs="华文宋体"/>
          <w:color w:val="auto"/>
          <w:sz w:val="21"/>
          <w:szCs w:val="21"/>
          <w:highlight w:val="none"/>
          <w:u w:val="single"/>
          <w:lang w:eastAsia="zh-CN"/>
        </w:rPr>
      </w:pPr>
      <w:r>
        <w:rPr>
          <w:rFonts w:ascii="Wingdings" w:hAnsi="Wingdings" w:eastAsia="Wingdings" w:cs="Wingdings"/>
          <w:color w:val="auto"/>
          <w:sz w:val="21"/>
          <w:szCs w:val="21"/>
          <w:highlight w:val="none"/>
          <w:lang w:eastAsia="zh-CN"/>
        </w:rPr>
        <w:t xml:space="preserve"></w:t>
      </w:r>
      <w:r>
        <w:rPr>
          <w:rFonts w:hint="eastAsia" w:ascii="宋体" w:hAnsi="宋体" w:cs="华文宋体"/>
          <w:color w:val="auto"/>
          <w:sz w:val="21"/>
          <w:szCs w:val="21"/>
          <w:highlight w:val="none"/>
          <w:lang w:eastAsia="zh-CN"/>
        </w:rPr>
        <w:t xml:space="preserve">全额付款：</w:t>
      </w:r>
      <w:r>
        <w:rPr>
          <w:rFonts w:hint="eastAsia" w:ascii="宋体" w:hAnsi="宋体" w:cs="华文宋体"/>
          <w:color w:val="auto"/>
          <w:sz w:val="21"/>
          <w:szCs w:val="21"/>
          <w:highlight w:val="none"/>
          <w:u w:val="single"/>
          <w:lang w:eastAsia="zh-CN"/>
        </w:rPr>
        <w:t xml:space="preserve">     （应明确一次性支付合同款项的条件）                    </w:t>
      </w:r>
      <w:r/>
    </w:p>
    <w:p>
      <w:pPr>
        <w:ind w:firstLine="630"/>
        <w:spacing w:line="400" w:lineRule="exact"/>
        <w:rPr>
          <w:rFonts w:ascii="宋体" w:hAnsi="宋体"/>
          <w:color w:val="auto"/>
          <w:szCs w:val="21"/>
          <w:highlight w:val="none"/>
          <w:lang w:eastAsia="zh-CN"/>
        </w:rPr>
      </w:pPr>
      <w:r>
        <w:rPr>
          <w:rFonts w:ascii="Wingdings" w:hAnsi="Wingdings" w:eastAsia="Wingdings" w:cs="Wingdings"/>
          <w:color w:val="auto"/>
          <w:szCs w:val="21"/>
          <w:highlight w:val="none"/>
          <w:lang w:eastAsia="zh-CN"/>
        </w:rPr>
        <w:t xml:space="preserve"></w:t>
      </w:r>
      <w:r>
        <w:rPr>
          <w:rFonts w:hint="eastAsia" w:ascii="宋体" w:hAnsi="宋体"/>
          <w:color w:val="auto"/>
          <w:szCs w:val="21"/>
          <w:highlight w:val="none"/>
          <w:lang w:eastAsia="zh-CN"/>
        </w:rPr>
        <w:t xml:space="preserve">分期付款：</w:t>
      </w:r>
      <w:r>
        <w:rPr>
          <w:rFonts w:hint="eastAsia" w:ascii="宋体" w:hAnsi="宋体"/>
          <w:color w:val="auto"/>
          <w:szCs w:val="21"/>
          <w:highlight w:val="none"/>
          <w:u w:val="single"/>
          <w:lang w:eastAsia="zh-CN"/>
        </w:rPr>
        <w:t xml:space="preserve"> 合同签订后，甲方在收到乙方发票后10个工作日内支付合同金额的50%作为预付款；项目完工且验收合格后再支付合同金额的40%；剩余款项在审计结束后付清。</w:t>
      </w:r>
      <w:r>
        <w:rPr>
          <w:rFonts w:hint="eastAsia" w:ascii="宋体" w:hAnsi="宋体"/>
          <w:color w:val="auto"/>
          <w:szCs w:val="21"/>
          <w:highlight w:val="none"/>
          <w:lang w:eastAsia="zh-CN"/>
        </w:rPr>
        <w:t xml:space="preserve">其中涉及预付款的：</w:t>
      </w:r>
      <w:r>
        <w:rPr>
          <w:rFonts w:hint="eastAsia" w:ascii="宋体" w:hAnsi="宋体"/>
          <w:color w:val="auto"/>
          <w:szCs w:val="21"/>
          <w:highlight w:val="none"/>
          <w:u w:val="single"/>
          <w:lang w:eastAsia="zh-CN"/>
        </w:rPr>
        <w:t xml:space="preserve"> 甲方在收到乙方发票后10个工作日内支付合同金额的</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u w:val="single"/>
          <w:lang w:eastAsia="zh-CN"/>
        </w:rPr>
        <w:t xml:space="preserve">0%作为预付款</w:t>
      </w:r>
      <w:r/>
    </w:p>
    <w:p>
      <w:pPr>
        <w:ind w:firstLine="630"/>
        <w:spacing w:after="0" w:line="400" w:lineRule="exact"/>
        <w:rPr>
          <w:rFonts w:ascii="宋体" w:hAnsi="宋体" w:cs="华文宋体"/>
          <w:color w:val="auto"/>
          <w:sz w:val="21"/>
          <w:szCs w:val="21"/>
          <w:highlight w:val="none"/>
          <w:u w:val="single"/>
          <w:lang w:eastAsia="zh-CN"/>
        </w:rPr>
      </w:pPr>
      <w:r>
        <w:rPr>
          <w:rFonts w:ascii="Wingdings" w:hAnsi="Wingdings" w:eastAsia="Wingdings" w:cs="Wingdings"/>
          <w:color w:val="auto"/>
          <w:sz w:val="21"/>
          <w:szCs w:val="21"/>
          <w:highlight w:val="none"/>
          <w:lang w:eastAsia="zh-CN"/>
        </w:rPr>
        <w:t xml:space="preserve"></w:t>
      </w:r>
      <w:r>
        <w:rPr>
          <w:rFonts w:hint="eastAsia" w:ascii="宋体" w:hAnsi="宋体" w:cs="华文宋体"/>
          <w:color w:val="auto"/>
          <w:sz w:val="21"/>
          <w:szCs w:val="21"/>
          <w:highlight w:val="none"/>
          <w:lang w:eastAsia="zh-CN"/>
        </w:rPr>
        <w:t xml:space="preserve">成本补偿：</w:t>
      </w:r>
      <w:r>
        <w:rPr>
          <w:rFonts w:hint="eastAsia" w:ascii="宋体" w:hAnsi="宋体" w:cs="华文宋体"/>
          <w:color w:val="auto"/>
          <w:sz w:val="21"/>
          <w:szCs w:val="21"/>
          <w:highlight w:val="none"/>
          <w:u w:val="single"/>
          <w:lang w:eastAsia="zh-CN"/>
        </w:rPr>
        <w:t xml:space="preserve">      （应明确按照成本补偿方式的支付方式和支付条件）   </w:t>
      </w:r>
      <w:r/>
    </w:p>
    <w:p>
      <w:pPr>
        <w:ind w:firstLine="630"/>
        <w:spacing w:after="0" w:line="400" w:lineRule="exact"/>
        <w:rPr>
          <w:rFonts w:ascii="宋体" w:hAnsi="宋体" w:cs="华文宋体"/>
          <w:color w:val="auto"/>
          <w:sz w:val="21"/>
          <w:szCs w:val="21"/>
          <w:highlight w:val="none"/>
          <w:lang w:eastAsia="zh-CN"/>
        </w:rPr>
      </w:pPr>
      <w:r>
        <w:rPr>
          <w:rFonts w:ascii="Wingdings" w:hAnsi="Wingdings" w:eastAsia="Wingdings" w:cs="Wingdings"/>
          <w:color w:val="auto"/>
          <w:sz w:val="21"/>
          <w:szCs w:val="21"/>
          <w:highlight w:val="none"/>
          <w:lang w:eastAsia="zh-CN"/>
        </w:rPr>
        <w:t xml:space="preserve"></w:t>
      </w:r>
      <w:r>
        <w:rPr>
          <w:rFonts w:hint="eastAsia" w:ascii="宋体" w:hAnsi="宋体" w:cs="华文宋体"/>
          <w:color w:val="auto"/>
          <w:sz w:val="21"/>
          <w:szCs w:val="21"/>
          <w:highlight w:val="none"/>
          <w:lang w:eastAsia="zh-CN"/>
        </w:rPr>
        <w:t xml:space="preserve">绩效激励：</w:t>
      </w:r>
      <w:r>
        <w:rPr>
          <w:rFonts w:hint="eastAsia" w:ascii="宋体" w:hAnsi="宋体" w:cs="华文宋体"/>
          <w:color w:val="auto"/>
          <w:sz w:val="21"/>
          <w:szCs w:val="21"/>
          <w:highlight w:val="none"/>
          <w:u w:val="single"/>
          <w:lang w:eastAsia="zh-CN"/>
        </w:rPr>
        <w:t xml:space="preserve">      （应明确按照绩效激励方式的支付方式和支付条件）   </w:t>
      </w:r>
      <w:r/>
    </w:p>
    <w:p>
      <w:pPr>
        <w:numPr>
          <w:ilvl w:val="0"/>
          <w:numId w:val="4"/>
        </w:numPr>
        <w:ind w:firstLine="422"/>
        <w:spacing w:after="0" w:line="400" w:lineRule="exact"/>
        <w:rPr>
          <w:rFonts w:ascii="宋体" w:hAnsi="宋体" w:cs="华文宋体"/>
          <w:b/>
          <w:color w:val="auto"/>
          <w:sz w:val="21"/>
          <w:szCs w:val="21"/>
          <w:highlight w:val="none"/>
          <w:u w:val="single"/>
        </w:rPr>
      </w:pPr>
      <w:r>
        <w:rPr>
          <w:rFonts w:hint="eastAsia" w:ascii="宋体" w:hAnsi="宋体" w:cs="华文宋体"/>
          <w:b/>
          <w:color w:val="auto"/>
          <w:sz w:val="21"/>
          <w:szCs w:val="21"/>
          <w:highlight w:val="none"/>
        </w:rPr>
        <w:t xml:space="preserve">合同履行</w:t>
      </w:r>
      <w:r/>
    </w:p>
    <w:p>
      <w:pPr>
        <w:ind w:firstLine="420"/>
        <w:spacing w:after="0" w:line="4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（1）起始日期：年月日，完成日期：年月日。</w:t>
      </w:r>
      <w:r/>
    </w:p>
    <w:p>
      <w:pPr>
        <w:ind w:firstLine="420"/>
        <w:spacing w:after="0" w:line="400" w:lineRule="exact"/>
        <w:rPr>
          <w:rFonts w:ascii="宋体" w:hAnsi="宋体" w:cs="华文宋体"/>
          <w:color w:val="auto"/>
          <w:sz w:val="21"/>
          <w:szCs w:val="21"/>
          <w:highlight w:val="none"/>
          <w:u w:val="single"/>
          <w:lang w:eastAsia="zh-CN"/>
        </w:rPr>
      </w:pPr>
      <w:r>
        <w:rPr>
          <w:rFonts w:hint="eastAsia" w:ascii="宋体" w:hAnsi="宋体" w:cs="华文宋体"/>
          <w:color w:val="auto"/>
          <w:sz w:val="21"/>
          <w:szCs w:val="21"/>
          <w:highlight w:val="none"/>
          <w:lang w:eastAsia="zh-CN"/>
        </w:rPr>
        <w:t xml:space="preserve">（2）履约地点</w:t>
      </w:r>
      <w:r>
        <w:rPr>
          <w:rFonts w:hint="eastAsia" w:ascii="宋体" w:hAnsi="宋体" w:cs="华文宋体"/>
          <w:bCs/>
          <w:color w:val="auto"/>
          <w:sz w:val="21"/>
          <w:szCs w:val="21"/>
          <w:highlight w:val="none"/>
          <w:lang w:eastAsia="zh-CN"/>
        </w:rPr>
        <w:t xml:space="preserve">：</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bCs/>
          <w:color w:val="auto"/>
          <w:sz w:val="21"/>
          <w:szCs w:val="21"/>
          <w:highlight w:val="none"/>
          <w:lang w:eastAsia="zh-CN"/>
        </w:rPr>
        <w:t xml:space="preserve">（3）履约担保：</w:t>
      </w:r>
      <w:r>
        <w:rPr>
          <w:rFonts w:hint="eastAsia" w:ascii="宋体" w:hAnsi="宋体" w:cs="华文宋体"/>
          <w:color w:val="auto"/>
          <w:sz w:val="21"/>
          <w:szCs w:val="21"/>
          <w:highlight w:val="none"/>
          <w:lang w:eastAsia="zh-CN"/>
        </w:rPr>
        <w:t xml:space="preserve">是否收取履约保证金：</w:t>
      </w:r>
      <w:r>
        <w:rPr>
          <w:rFonts w:ascii="Wingdings" w:hAnsi="Wingdings" w:eastAsia="Wingdings" w:cs="Wingdings"/>
          <w:color w:val="auto"/>
          <w:sz w:val="21"/>
          <w:szCs w:val="21"/>
          <w:highlight w:val="none"/>
          <w:lang w:eastAsia="zh-CN"/>
        </w:rPr>
        <w:t xml:space="preserve"></w:t>
      </w:r>
      <w:r>
        <w:rPr>
          <w:rFonts w:hint="eastAsia" w:ascii="宋体" w:hAnsi="宋体" w:cs="华文宋体"/>
          <w:color w:val="auto"/>
          <w:sz w:val="21"/>
          <w:szCs w:val="21"/>
          <w:highlight w:val="none"/>
          <w:lang w:eastAsia="zh-CN"/>
        </w:rPr>
        <w:t xml:space="preserve">是    </w:t>
      </w:r>
      <w:r>
        <w:rPr>
          <w:rFonts w:ascii="Wingdings" w:hAnsi="Wingdings" w:eastAsia="Wingdings" w:cs="Wingdings"/>
          <w:color w:val="auto"/>
          <w:sz w:val="21"/>
          <w:szCs w:val="21"/>
          <w:highlight w:val="none"/>
          <w:lang w:eastAsia="zh-CN"/>
        </w:rPr>
        <w:t xml:space="preserve"></w:t>
      </w:r>
      <w:r>
        <w:rPr>
          <w:rFonts w:hint="eastAsia" w:ascii="宋体" w:hAnsi="宋体" w:cs="华文宋体"/>
          <w:color w:val="auto"/>
          <w:sz w:val="21"/>
          <w:szCs w:val="21"/>
          <w:highlight w:val="none"/>
          <w:lang w:eastAsia="zh-CN"/>
        </w:rPr>
        <w:t xml:space="preserve">否</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  收取履约保证金形式：</w:t>
      </w:r>
      <w:r>
        <w:rPr>
          <w:rFonts w:hint="eastAsia" w:ascii="宋体" w:hAnsi="宋体" w:eastAsia="宋体" w:cs="华文宋体"/>
          <w:color w:val="auto"/>
          <w:sz w:val="21"/>
          <w:highlight w:val="none"/>
          <w:u w:val="singl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eastAsia="宋体" w:cs="华文宋体"/>
          <w:color w:val="auto"/>
          <w:sz w:val="21"/>
          <w:highlight w:val="none"/>
        </w:rPr>
        <w:t xml:space="preserve">.</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    收取履约保证金金额：</w:t>
      </w:r>
      <w:r>
        <w:rPr>
          <w:rFonts w:hint="eastAsia" w:ascii="宋体" w:hAnsi="宋体" w:eastAsia="宋体" w:cs="华文宋体"/>
          <w:bCs/>
          <w:color w:val="auto"/>
          <w:sz w:val="21"/>
          <w:highlight w:val="none"/>
          <w:u w:val="single"/>
        </w:rPr>
        <w:t xml:space="preserve">                             </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bCs/>
          <w:color w:val="auto"/>
          <w:sz w:val="21"/>
          <w:szCs w:val="21"/>
          <w:highlight w:val="none"/>
          <w:lang w:eastAsia="zh-CN"/>
        </w:rPr>
        <w:t xml:space="preserve">    履约担保期限：</w:t>
      </w:r>
      <w:r/>
    </w:p>
    <w:p>
      <w:pPr>
        <w:ind w:firstLine="420"/>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（4）分期履行要求：</w:t>
      </w:r>
      <w:r/>
    </w:p>
    <w:p>
      <w:pPr>
        <w:ind w:firstLine="420"/>
        <w:spacing w:after="0" w:line="400" w:lineRule="exact"/>
        <w:rPr>
          <w:rFonts w:ascii="宋体" w:hAnsi="宋体" w:cs="华文宋体"/>
          <w:color w:val="auto"/>
          <w:sz w:val="21"/>
          <w:szCs w:val="21"/>
          <w:highlight w:val="none"/>
          <w:u w:val="single"/>
          <w:lang w:eastAsia="zh-CN"/>
        </w:rPr>
      </w:pPr>
      <w:r>
        <w:rPr>
          <w:rFonts w:hint="eastAsia" w:ascii="宋体" w:hAnsi="宋体" w:cs="华文宋体"/>
          <w:bCs/>
          <w:color w:val="auto"/>
          <w:sz w:val="21"/>
          <w:szCs w:val="21"/>
          <w:highlight w:val="none"/>
          <w:lang w:eastAsia="zh-CN"/>
        </w:rPr>
        <w:t xml:space="preserve">（5）风险处置措施和替代方案：</w:t>
      </w:r>
      <w:r/>
    </w:p>
    <w:p>
      <w:pPr>
        <w:numPr>
          <w:ilvl w:val="0"/>
          <w:numId w:val="4"/>
        </w:numPr>
        <w:ind w:firstLine="422"/>
        <w:spacing w:after="0" w:line="400" w:lineRule="exact"/>
        <w:rPr>
          <w:rFonts w:ascii="宋体" w:hAnsi="宋体" w:cs="华文宋体"/>
          <w:b/>
          <w:color w:val="auto"/>
          <w:sz w:val="21"/>
          <w:szCs w:val="21"/>
          <w:highlight w:val="none"/>
        </w:rPr>
      </w:pPr>
      <w:r>
        <w:rPr>
          <w:rFonts w:hint="eastAsia" w:ascii="宋体" w:hAnsi="宋体" w:cs="华文宋体"/>
          <w:b/>
          <w:color w:val="auto"/>
          <w:sz w:val="21"/>
          <w:szCs w:val="21"/>
          <w:highlight w:val="none"/>
        </w:rPr>
        <w:t xml:space="preserve">合同验收</w:t>
      </w:r>
      <w:r/>
    </w:p>
    <w:p>
      <w:pPr>
        <w:numPr>
          <w:ilvl w:val="0"/>
          <w:numId w:val="6"/>
        </w:numPr>
        <w:ind w:firstLine="420"/>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验收组织方式：</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自行组织 </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委托第三方组织</w:t>
      </w:r>
      <w:r/>
    </w:p>
    <w:p>
      <w:pPr>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         验收主体：</w:t>
      </w:r>
      <w:r/>
    </w:p>
    <w:p>
      <w:pPr>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        是否邀请本项目的其他供应商参加验收：</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是  </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否</w:t>
      </w:r>
      <w:r/>
    </w:p>
    <w:p>
      <w:pPr>
        <w:ind w:firstLine="840"/>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是否邀请专家参加验收：</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是  </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否</w:t>
      </w:r>
      <w:r/>
    </w:p>
    <w:p>
      <w:pPr>
        <w:ind w:firstLine="840"/>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是否邀请服务对象参加验收：</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是  </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否</w:t>
      </w:r>
      <w:r/>
    </w:p>
    <w:p>
      <w:pPr>
        <w:ind w:firstLine="840"/>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是否邀请第三方检测机构参加验收：</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是  </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否</w:t>
      </w:r>
      <w:r/>
    </w:p>
    <w:p>
      <w:pPr>
        <w:ind w:firstLine="840"/>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是否进行抽查检测：</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是，抽查比例：</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否</w:t>
      </w:r>
      <w:r/>
    </w:p>
    <w:p>
      <w:pPr>
        <w:ind w:firstLine="840"/>
        <w:spacing w:after="0" w:line="400" w:lineRule="exact"/>
        <w:rPr>
          <w:rFonts w:ascii="宋体" w:hAnsi="宋体" w:cs="华文宋体"/>
          <w:bCs/>
          <w:color w:val="auto"/>
          <w:sz w:val="21"/>
          <w:szCs w:val="21"/>
          <w:highlight w:val="none"/>
          <w:u w:val="single"/>
          <w:lang w:eastAsia="zh-CN"/>
        </w:rPr>
      </w:pPr>
      <w:r>
        <w:rPr>
          <w:rFonts w:hint="eastAsia" w:ascii="宋体" w:hAnsi="宋体" w:cs="华文宋体"/>
          <w:bCs/>
          <w:color w:val="auto"/>
          <w:sz w:val="21"/>
          <w:szCs w:val="21"/>
          <w:highlight w:val="none"/>
          <w:lang w:eastAsia="zh-CN"/>
        </w:rPr>
        <w:t xml:space="preserve">是否存在破坏性检测：</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是，</w:t>
      </w:r>
      <w:r>
        <w:rPr>
          <w:rFonts w:hint="eastAsia" w:ascii="宋体" w:hAnsi="宋体" w:cs="华文宋体"/>
          <w:bCs/>
          <w:color w:val="auto"/>
          <w:sz w:val="21"/>
          <w:szCs w:val="21"/>
          <w:highlight w:val="none"/>
          <w:u w:val="single"/>
          <w:lang w:eastAsia="zh-CN"/>
        </w:rPr>
        <w:t xml:space="preserve">（应明确对被破坏的检测产品的处理方式）</w:t>
      </w:r>
      <w:r/>
    </w:p>
    <w:p>
      <w:pPr>
        <w:ind w:firstLine="840"/>
        <w:spacing w:after="0" w:line="400" w:lineRule="exact"/>
        <w:rPr>
          <w:rFonts w:ascii="宋体" w:hAnsi="宋体" w:cs="华文宋体"/>
          <w:bCs/>
          <w:color w:val="auto"/>
          <w:sz w:val="21"/>
          <w:szCs w:val="21"/>
          <w:highlight w:val="none"/>
          <w:lang w:eastAsia="zh-CN"/>
        </w:rPr>
      </w:pP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否</w:t>
      </w:r>
      <w:r/>
    </w:p>
    <w:p>
      <w:pPr>
        <w:ind w:firstLine="840"/>
        <w:spacing w:after="0" w:line="400" w:lineRule="exact"/>
        <w:rPr>
          <w:rFonts w:ascii="宋体" w:hAnsi="宋体" w:cs="华文宋体"/>
          <w:bCs/>
          <w:color w:val="auto"/>
          <w:sz w:val="21"/>
          <w:szCs w:val="21"/>
          <w:highlight w:val="none"/>
          <w:u w:val="single"/>
          <w:lang w:eastAsia="zh-CN"/>
        </w:rPr>
      </w:pPr>
      <w:r>
        <w:rPr>
          <w:rFonts w:hint="eastAsia" w:ascii="宋体" w:hAnsi="宋体" w:cs="华文宋体"/>
          <w:bCs/>
          <w:color w:val="auto"/>
          <w:sz w:val="21"/>
          <w:szCs w:val="21"/>
          <w:highlight w:val="none"/>
          <w:lang w:eastAsia="zh-CN"/>
        </w:rPr>
        <w:t xml:space="preserve">验收组织的其他事项：</w:t>
      </w:r>
      <w:r/>
    </w:p>
    <w:p>
      <w:pPr>
        <w:ind w:firstLine="420"/>
        <w:spacing w:after="0" w:line="400" w:lineRule="exact"/>
        <w:rPr>
          <w:rFonts w:ascii="宋体" w:hAnsi="宋体" w:cs="华文宋体"/>
          <w:bCs/>
          <w:color w:val="auto"/>
          <w:sz w:val="21"/>
          <w:szCs w:val="21"/>
          <w:highlight w:val="none"/>
          <w:u w:val="single"/>
          <w:lang w:eastAsia="zh-CN"/>
        </w:rPr>
      </w:pPr>
      <w:r>
        <w:rPr>
          <w:rFonts w:hint="eastAsia" w:ascii="宋体" w:hAnsi="宋体" w:cs="华文宋体"/>
          <w:bCs/>
          <w:color w:val="auto"/>
          <w:sz w:val="21"/>
          <w:szCs w:val="21"/>
          <w:highlight w:val="none"/>
          <w:lang w:eastAsia="zh-CN"/>
        </w:rPr>
        <w:t xml:space="preserve">（2）履约验收时间：</w:t>
      </w:r>
      <w:r>
        <w:rPr>
          <w:rFonts w:hint="eastAsia" w:ascii="宋体" w:hAnsi="宋体" w:cs="华文宋体"/>
          <w:bCs/>
          <w:color w:val="auto"/>
          <w:sz w:val="21"/>
          <w:szCs w:val="21"/>
          <w:highlight w:val="none"/>
          <w:u w:val="single"/>
          <w:lang w:eastAsia="zh-CN"/>
        </w:rPr>
        <w:t xml:space="preserve">（计划于何时验收/供应商提出验收申请之日起   日内组织验收） </w:t>
      </w:r>
      <w:r/>
    </w:p>
    <w:p>
      <w:pPr>
        <w:ind w:firstLine="420"/>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（3）履约验收方式：</w:t>
      </w: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一次性验收         </w:t>
      </w:r>
      <w:r/>
    </w:p>
    <w:p>
      <w:pPr>
        <w:spacing w:after="0" w:line="400" w:lineRule="exact"/>
        <w:rPr>
          <w:rFonts w:ascii="宋体" w:hAnsi="宋体" w:cs="华文宋体"/>
          <w:bCs/>
          <w:color w:val="auto"/>
          <w:sz w:val="21"/>
          <w:szCs w:val="21"/>
          <w:highlight w:val="none"/>
          <w:lang w:eastAsia="zh-CN"/>
        </w:rPr>
      </w:pPr>
      <w:r>
        <w:rPr>
          <w:rFonts w:ascii="Wingdings" w:hAnsi="Wingdings" w:eastAsia="Wingdings" w:cs="Wingdings"/>
          <w:color w:val="auto"/>
          <w:sz w:val="21"/>
          <w:szCs w:val="21"/>
          <w:highlight w:val="none"/>
          <w:lang w:eastAsia="zh-CN"/>
        </w:rPr>
        <w:t xml:space="preserve"></w:t>
      </w:r>
      <w:r>
        <w:rPr>
          <w:rFonts w:hint="eastAsia" w:ascii="宋体" w:hAnsi="宋体" w:cs="华文宋体"/>
          <w:bCs/>
          <w:color w:val="auto"/>
          <w:sz w:val="21"/>
          <w:szCs w:val="21"/>
          <w:highlight w:val="none"/>
          <w:lang w:eastAsia="zh-CN"/>
        </w:rPr>
        <w:t xml:space="preserve">分期/分项验收：</w:t>
      </w:r>
      <w:r>
        <w:rPr>
          <w:rFonts w:hint="eastAsia" w:ascii="宋体" w:hAnsi="宋体" w:cs="华文宋体"/>
          <w:bCs/>
          <w:color w:val="auto"/>
          <w:sz w:val="21"/>
          <w:szCs w:val="21"/>
          <w:highlight w:val="none"/>
          <w:u w:val="single"/>
          <w:lang w:eastAsia="zh-CN"/>
        </w:rPr>
        <w:t xml:space="preserve"> 本项目采用中间验收。在整个制作工期内不少于2次的现场验收，即隐蔽施工前1次和内饰安装前1次。 </w:t>
      </w:r>
      <w:r/>
    </w:p>
    <w:p>
      <w:pPr>
        <w:ind w:firstLine="420"/>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（4）履约验收程序：</w:t>
      </w:r>
      <w:r/>
    </w:p>
    <w:p>
      <w:pPr>
        <w:ind w:firstLine="420"/>
        <w:spacing w:after="0" w:line="400" w:lineRule="exact"/>
        <w:rPr>
          <w:rFonts w:ascii="宋体" w:hAnsi="宋体" w:cs="华文宋体"/>
          <w:bCs/>
          <w:color w:val="auto"/>
          <w:sz w:val="21"/>
          <w:szCs w:val="21"/>
          <w:highlight w:val="none"/>
          <w:u w:val="single"/>
          <w:lang w:eastAsia="zh-CN"/>
        </w:rPr>
      </w:pPr>
      <w:r>
        <w:rPr>
          <w:rFonts w:hint="eastAsia" w:ascii="宋体" w:hAnsi="宋体" w:cs="华文宋体"/>
          <w:bCs/>
          <w:color w:val="auto"/>
          <w:sz w:val="21"/>
          <w:szCs w:val="21"/>
          <w:highlight w:val="none"/>
          <w:lang w:eastAsia="zh-CN"/>
        </w:rPr>
        <w:t xml:space="preserve">（5）履约验收的内容：</w:t>
      </w:r>
      <w:r>
        <w:rPr>
          <w:rFonts w:hint="eastAsia" w:ascii="宋体" w:hAnsi="宋体" w:cs="华文宋体"/>
          <w:bCs/>
          <w:color w:val="auto"/>
          <w:sz w:val="21"/>
          <w:szCs w:val="21"/>
          <w:highlight w:val="none"/>
          <w:u w:val="single"/>
          <w:lang w:eastAsia="zh-CN"/>
        </w:rPr>
        <w:t xml:space="preserve"> （应当包括每一项技术和商务要求的履约情况，特别是落实政府采购扶持中小企业，支持绿色发展和乡村振兴等政策情况）                                      </w:t>
      </w:r>
      <w:r/>
    </w:p>
    <w:p>
      <w:pPr>
        <w:ind w:firstLine="420"/>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（6）履约验收标准：供应方所供设备及相关器具配件材料等必需符合国家相关标准以及通用条款中第8条规定，货物进场时提供相应的合格证或检测报告。</w:t>
      </w:r>
      <w:r/>
    </w:p>
    <w:p>
      <w:pPr>
        <w:pStyle w:val="796"/>
        <w:ind w:firstLine="420"/>
        <w:rPr>
          <w:rFonts w:ascii="宋体" w:hAnsi="宋体" w:eastAsia="宋体" w:cs="华文宋体"/>
          <w:color w:val="auto"/>
          <w:sz w:val="21"/>
          <w:highlight w:val="none"/>
        </w:rPr>
      </w:pPr>
      <w:r>
        <w:rPr>
          <w:rFonts w:hint="eastAsia" w:ascii="宋体" w:hAnsi="宋体" w:eastAsia="宋体" w:cs="华文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华文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华文宋体"/>
          <w:bCs/>
          <w:color w:val="auto"/>
          <w:sz w:val="21"/>
          <w:highlight w:val="none"/>
        </w:rPr>
        <w:t xml:space="preserve">否</w:t>
      </w:r>
      <w:r/>
    </w:p>
    <w:p>
      <w:pPr>
        <w:ind w:firstLine="420"/>
        <w:spacing w:after="0" w:line="400" w:lineRule="exact"/>
        <w:rPr>
          <w:rFonts w:ascii="宋体" w:hAnsi="宋体" w:cs="华文宋体"/>
          <w:bCs/>
          <w:color w:val="auto"/>
          <w:sz w:val="21"/>
          <w:szCs w:val="21"/>
          <w:highlight w:val="none"/>
          <w:u w:val="single"/>
          <w:lang w:eastAsia="zh-CN"/>
        </w:rPr>
      </w:pPr>
      <w:r>
        <w:rPr>
          <w:rFonts w:hint="eastAsia" w:ascii="宋体" w:hAnsi="宋体" w:cs="华文宋体"/>
          <w:bCs/>
          <w:color w:val="auto"/>
          <w:sz w:val="21"/>
          <w:szCs w:val="21"/>
          <w:highlight w:val="none"/>
          <w:lang w:eastAsia="zh-CN"/>
        </w:rPr>
        <w:t xml:space="preserve">（8）履约验收其他事项：</w:t>
      </w:r>
      <w:r>
        <w:rPr>
          <w:rFonts w:hint="eastAsia" w:ascii="宋体" w:hAnsi="宋体" w:cs="华文宋体"/>
          <w:bCs/>
          <w:color w:val="auto"/>
          <w:sz w:val="21"/>
          <w:szCs w:val="21"/>
          <w:highlight w:val="none"/>
          <w:u w:val="single"/>
          <w:lang w:eastAsia="zh-CN"/>
        </w:rPr>
        <w:t xml:space="preserve">      （产权过户登记等）          </w:t>
      </w:r>
      <w:r/>
    </w:p>
    <w:p>
      <w:pPr>
        <w:numPr>
          <w:ilvl w:val="0"/>
          <w:numId w:val="4"/>
        </w:numPr>
        <w:ind w:firstLine="422"/>
        <w:spacing w:after="0" w:line="400" w:lineRule="exact"/>
        <w:rPr>
          <w:rFonts w:ascii="宋体" w:hAnsi="宋体" w:cs="华文宋体"/>
          <w:b/>
          <w:color w:val="auto"/>
          <w:sz w:val="21"/>
          <w:szCs w:val="21"/>
          <w:highlight w:val="none"/>
        </w:rPr>
      </w:pPr>
      <w:r>
        <w:rPr>
          <w:rFonts w:hint="eastAsia" w:ascii="宋体" w:hAnsi="宋体" w:cs="华文宋体"/>
          <w:b/>
          <w:color w:val="auto"/>
          <w:sz w:val="21"/>
          <w:szCs w:val="21"/>
          <w:highlight w:val="none"/>
        </w:rPr>
        <w:t xml:space="preserve">组成合同的文件</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本协议书与下列文件一起构成合同文件，如下述文件之间有任何抵触、矛盾或歧义，应按以下顺序解释：</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（1）政府采购合同协议书及其变更、补充协议</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（2）政府采购合同专用条款</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（3）政府采购合同通用条款</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（4）中标（成交）通知书</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（5）投标（响应）文件</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（6）采购文件</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（7）有关技术文件，图纸</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（8）国家法律、行政法规和规章制度规定或合同约定的作为合同组成部分的其他文件</w:t>
      </w:r>
      <w:r/>
    </w:p>
    <w:p>
      <w:pPr>
        <w:numPr>
          <w:ilvl w:val="0"/>
          <w:numId w:val="4"/>
        </w:numPr>
        <w:ind w:firstLine="422"/>
        <w:spacing w:after="0" w:line="400" w:lineRule="exact"/>
        <w:rPr>
          <w:rFonts w:ascii="宋体" w:hAnsi="宋体" w:cs="华文宋体"/>
          <w:b/>
          <w:color w:val="auto"/>
          <w:sz w:val="21"/>
          <w:szCs w:val="21"/>
          <w:highlight w:val="none"/>
        </w:rPr>
      </w:pPr>
      <w:r>
        <w:rPr>
          <w:rFonts w:hint="eastAsia" w:ascii="宋体" w:hAnsi="宋体" w:cs="华文宋体"/>
          <w:b/>
          <w:color w:val="auto"/>
          <w:sz w:val="21"/>
          <w:szCs w:val="21"/>
          <w:highlight w:val="none"/>
        </w:rPr>
        <w:t xml:space="preserve">合同生效</w:t>
      </w:r>
      <w:r/>
    </w:p>
    <w:p>
      <w:pPr>
        <w:ind w:firstLine="420"/>
        <w:spacing w:after="0" w:line="400" w:lineRule="exact"/>
        <w:rPr>
          <w:rFonts w:ascii="宋体" w:hAnsi="宋体" w:cs="华文宋体"/>
          <w:color w:val="auto"/>
          <w:sz w:val="21"/>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4"/>
        </w:numPr>
        <w:ind w:firstLine="422"/>
        <w:spacing w:after="0" w:line="400" w:lineRule="exact"/>
        <w:rPr>
          <w:rFonts w:ascii="宋体" w:hAnsi="宋体" w:cs="华文宋体"/>
          <w:b/>
          <w:color w:val="auto"/>
          <w:sz w:val="21"/>
          <w:szCs w:val="21"/>
          <w:highlight w:val="none"/>
        </w:rPr>
      </w:pPr>
      <w:r>
        <w:rPr>
          <w:rFonts w:hint="eastAsia" w:ascii="宋体" w:hAnsi="宋体" w:cs="华文宋体"/>
          <w:b/>
          <w:color w:val="auto"/>
          <w:sz w:val="21"/>
          <w:szCs w:val="21"/>
          <w:highlight w:val="none"/>
        </w:rPr>
        <w:t xml:space="preserve">合同份数</w:t>
      </w:r>
      <w:r/>
    </w:p>
    <w:p>
      <w:pPr>
        <w:ind w:firstLine="42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本合同一式</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份，甲方执</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份，乙方执</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份，均具有同等法律效力。</w:t>
      </w:r>
      <w:r/>
    </w:p>
    <w:p>
      <w:pPr>
        <w:ind w:firstLine="42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合同订立时间：</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年</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月</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日</w:t>
      </w:r>
      <w:r/>
    </w:p>
    <w:p>
      <w:pPr>
        <w:ind w:firstLine="42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合同订立地点：</w:t>
      </w:r>
      <w:r>
        <w:rPr>
          <w:rFonts w:hint="eastAsia" w:ascii="宋体" w:hAnsi="宋体"/>
          <w:color w:val="auto"/>
          <w:szCs w:val="21"/>
          <w:highlight w:val="none"/>
          <w:u w:val="single"/>
          <w:lang w:eastAsia="zh-CN"/>
        </w:rPr>
        <w:t xml:space="preserve">                           </w:t>
      </w:r>
      <w:r/>
    </w:p>
    <w:p>
      <w:pPr>
        <w:ind w:firstLine="420"/>
        <w:spacing w:line="400" w:lineRule="exact"/>
        <w:rPr>
          <w:color w:val="auto"/>
          <w:highlight w:val="none"/>
          <w:lang w:eastAsia="zh-CN"/>
        </w:rPr>
      </w:pPr>
      <w:r>
        <w:rPr>
          <w:rFonts w:hint="eastAsia" w:ascii="宋体" w:hAnsi="宋体"/>
          <w:color w:val="auto"/>
          <w:szCs w:val="21"/>
          <w:highlight w:val="none"/>
          <w:lang w:eastAsia="zh-CN"/>
        </w:rPr>
        <w:t xml:space="preserve">附件：具体标的及其技术要求和商务要求、联合协议、分包意向协议等。</w:t>
      </w:r>
      <w:r/>
    </w:p>
    <w:p>
      <w:pPr>
        <w:pStyle w:val="1408"/>
        <w:spacing w:after="0" w:line="400" w:lineRule="exact"/>
        <w:rPr>
          <w:rFonts w:ascii="宋体" w:hAnsi="宋体" w:cs="华文宋体"/>
          <w:color w:val="auto"/>
          <w:sz w:val="21"/>
          <w:highlight w:val="none"/>
          <w:lang w:eastAsia="zh-CN"/>
        </w:rPr>
      </w:pPr>
      <w:r>
        <w:rPr>
          <w:rFonts w:ascii="宋体" w:hAnsi="宋体" w:cs="华文宋体"/>
          <w:color w:val="auto"/>
          <w:sz w:val="21"/>
          <w:highlight w:val="none"/>
          <w:lang w:eastAsia="zh-CN"/>
        </w:rPr>
      </w:r>
      <w:r/>
    </w:p>
    <w:p>
      <w:pPr>
        <w:spacing w:after="0"/>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br w:type="page" w:clear="all"/>
      </w:r>
      <w:r/>
    </w:p>
    <w:p>
      <w:pPr>
        <w:pStyle w:val="1408"/>
        <w:spacing w:after="0"/>
        <w:rPr>
          <w:rFonts w:ascii="宋体" w:hAnsi="宋体" w:cs="华文宋体"/>
          <w:color w:val="auto"/>
          <w:sz w:val="21"/>
          <w:highlight w:val="none"/>
          <w:lang w:eastAsia="zh-CN"/>
        </w:rPr>
      </w:pPr>
      <w:r>
        <w:rPr>
          <w:rFonts w:ascii="宋体" w:hAnsi="宋体" w:cs="华文宋体"/>
          <w:color w:val="auto"/>
          <w:sz w:val="21"/>
          <w:highlight w:val="none"/>
          <w:lang w:eastAsia="zh-CN"/>
        </w:rPr>
      </w:r>
      <w:r/>
    </w:p>
    <w:tbl>
      <w:tblPr>
        <w:tblStyle w:val="75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after="0" w:line="3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color w:val="auto"/>
                <w:sz w:val="21"/>
                <w:szCs w:val="21"/>
                <w:highlight w:val="none"/>
                <w:lang w:eastAsia="zh-CN"/>
              </w:rPr>
            </w:pPr>
            <w:r>
              <w:rPr>
                <w:rFonts w:ascii="宋体" w:hAnsi="宋体" w:cs="华文宋体"/>
                <w:color w:val="auto"/>
                <w:sz w:val="21"/>
                <w:szCs w:val="21"/>
                <w:highlight w:val="none"/>
                <w:lang w:eastAsia="zh-CN"/>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lang w:eastAsia="zh-CN"/>
              </w:rPr>
            </w:pPr>
            <w:r>
              <w:rPr>
                <w:rFonts w:ascii="宋体" w:hAnsi="宋体" w:cs="华文宋体"/>
                <w:color w:val="auto"/>
                <w:spacing w:val="20"/>
                <w:sz w:val="21"/>
                <w:szCs w:val="21"/>
                <w:highlight w:val="none"/>
                <w:lang w:eastAsia="zh-CN"/>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after="0" w:line="3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法定代表人</w:t>
            </w:r>
            <w:r/>
          </w:p>
          <w:p>
            <w:pPr>
              <w:ind w:firstLine="100"/>
              <w:jc w:val="center"/>
              <w:spacing w:after="0" w:line="3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after="0" w:line="300" w:lineRule="exact"/>
              <w:rPr>
                <w:rFonts w:ascii="宋体" w:hAnsi="宋体" w:cs="华文宋体"/>
                <w:color w:val="auto"/>
                <w:sz w:val="21"/>
                <w:szCs w:val="21"/>
                <w:highlight w:val="none"/>
                <w:lang w:eastAsia="zh-CN"/>
              </w:rPr>
            </w:pPr>
            <w:r>
              <w:rPr>
                <w:rFonts w:ascii="宋体" w:hAnsi="宋体" w:cs="华文宋体"/>
                <w:color w:val="auto"/>
                <w:sz w:val="21"/>
                <w:szCs w:val="21"/>
                <w:highlight w:val="none"/>
                <w:lang w:eastAsia="zh-CN"/>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法定代表人</w:t>
            </w:r>
            <w:r/>
          </w:p>
          <w:p>
            <w:pPr>
              <w:jc w:val="center"/>
              <w:spacing w:after="0" w:line="3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z w:val="21"/>
                <w:szCs w:val="21"/>
                <w:highlight w:val="none"/>
                <w:lang w:eastAsia="zh-CN"/>
              </w:rPr>
            </w:pPr>
            <w:r>
              <w:rPr>
                <w:rFonts w:ascii="宋体" w:hAnsi="宋体" w:cs="华文宋体"/>
                <w:color w:val="auto"/>
                <w:sz w:val="21"/>
                <w:szCs w:val="21"/>
                <w:highlight w:val="none"/>
                <w:lang w:eastAsia="zh-CN"/>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after="0" w:line="300" w:lineRule="exact"/>
              <w:rPr>
                <w:rFonts w:ascii="宋体" w:hAnsi="宋体" w:cs="华文宋体"/>
                <w:color w:val="auto"/>
                <w:sz w:val="21"/>
                <w:szCs w:val="21"/>
                <w:highlight w:val="none"/>
                <w:lang w:eastAsia="zh-CN"/>
              </w:rPr>
            </w:pPr>
            <w:r>
              <w:rPr>
                <w:rFonts w:ascii="宋体" w:hAnsi="宋体" w:cs="华文宋体"/>
                <w:color w:val="auto"/>
                <w:sz w:val="21"/>
                <w:szCs w:val="21"/>
                <w:highlight w:val="none"/>
                <w:lang w:eastAsia="zh-CN"/>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after="0" w:line="300" w:lineRule="exact"/>
              <w:rPr>
                <w:rFonts w:ascii="宋体" w:hAnsi="宋体" w:cs="华文宋体"/>
                <w:color w:val="auto"/>
                <w:sz w:val="21"/>
                <w:szCs w:val="21"/>
                <w:highlight w:val="none"/>
                <w:lang w:eastAsia="zh-CN"/>
              </w:rPr>
            </w:pPr>
            <w:r>
              <w:rPr>
                <w:rFonts w:ascii="宋体" w:hAnsi="宋体" w:cs="华文宋体"/>
                <w:color w:val="auto"/>
                <w:sz w:val="21"/>
                <w:szCs w:val="21"/>
                <w:highlight w:val="none"/>
                <w:lang w:eastAsia="zh-CN"/>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rPr>
            </w:pPr>
            <w:r>
              <w:rPr>
                <w:rFonts w:ascii="宋体" w:hAnsi="宋体" w:cs="华文宋体"/>
                <w:color w:val="auto"/>
                <w:spacing w:val="20"/>
                <w:sz w:val="21"/>
                <w:szCs w:val="21"/>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rPr>
            </w:pPr>
            <w:r>
              <w:rPr>
                <w:rFonts w:ascii="宋体" w:hAnsi="宋体" w:cs="华文宋体"/>
                <w:color w:val="auto"/>
                <w:spacing w:val="20"/>
                <w:sz w:val="21"/>
                <w:szCs w:val="21"/>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rPr>
            </w:pPr>
            <w:r>
              <w:rPr>
                <w:rFonts w:ascii="宋体" w:hAnsi="宋体" w:cs="华文宋体"/>
                <w:color w:val="auto"/>
                <w:spacing w:val="20"/>
                <w:sz w:val="21"/>
                <w:szCs w:val="21"/>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rPr>
            </w:pPr>
            <w:r>
              <w:rPr>
                <w:rFonts w:ascii="宋体" w:hAnsi="宋体" w:cs="华文宋体"/>
                <w:color w:val="auto"/>
                <w:spacing w:val="20"/>
                <w:sz w:val="21"/>
                <w:szCs w:val="21"/>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lang w:eastAsia="zh-CN"/>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rPr>
            </w:pPr>
            <w:r>
              <w:rPr>
                <w:rFonts w:ascii="宋体" w:hAnsi="宋体" w:cs="华文宋体"/>
                <w:color w:val="auto"/>
                <w:spacing w:val="20"/>
                <w:sz w:val="21"/>
                <w:szCs w:val="21"/>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rPr>
            </w:pPr>
            <w:r>
              <w:rPr>
                <w:rFonts w:ascii="宋体" w:hAnsi="宋体" w:cs="华文宋体"/>
                <w:color w:val="auto"/>
                <w:spacing w:val="20"/>
                <w:sz w:val="21"/>
                <w:szCs w:val="21"/>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rPr>
            </w:pPr>
            <w:r>
              <w:rPr>
                <w:rFonts w:ascii="宋体" w:hAnsi="宋体" w:cs="华文宋体"/>
                <w:color w:val="auto"/>
                <w:spacing w:val="20"/>
                <w:sz w:val="21"/>
                <w:szCs w:val="21"/>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rPr>
            </w:pPr>
            <w:r>
              <w:rPr>
                <w:rFonts w:ascii="宋体" w:hAnsi="宋体" w:cs="华文宋体"/>
                <w:color w:val="auto"/>
                <w:spacing w:val="20"/>
                <w:sz w:val="21"/>
                <w:szCs w:val="21"/>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rPr>
            </w:pPr>
            <w:r>
              <w:rPr>
                <w:rFonts w:ascii="宋体" w:hAnsi="宋体" w:cs="华文宋体"/>
                <w:color w:val="auto"/>
                <w:spacing w:val="20"/>
                <w:sz w:val="21"/>
                <w:szCs w:val="21"/>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rPr>
            </w:pPr>
            <w:r>
              <w:rPr>
                <w:rFonts w:ascii="宋体" w:hAnsi="宋体" w:cs="华文宋体"/>
                <w:color w:val="auto"/>
                <w:spacing w:val="20"/>
                <w:sz w:val="21"/>
                <w:szCs w:val="21"/>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ascii="宋体" w:hAnsi="宋体" w:cs="华文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color w:val="auto"/>
                <w:spacing w:val="20"/>
                <w:sz w:val="21"/>
                <w:szCs w:val="21"/>
                <w:highlight w:val="none"/>
              </w:rPr>
            </w:pPr>
            <w:r>
              <w:rPr>
                <w:rFonts w:ascii="宋体" w:hAnsi="宋体" w:cs="华文宋体"/>
                <w:color w:val="auto"/>
                <w:spacing w:val="20"/>
                <w:sz w:val="21"/>
                <w:szCs w:val="21"/>
                <w:highlight w:val="none"/>
              </w:rPr>
            </w:r>
            <w:r/>
          </w:p>
        </w:tc>
      </w:tr>
      <w:tr>
        <w:trPr>
          <w:trHeight w:val="586"/>
        </w:trPr>
        <w:tc>
          <w:tcPr>
            <w:gridSpan w:val="4"/>
            <w:tcBorders>
              <w:top w:val="single" w:color="000000" w:sz="2" w:space="0"/>
            </w:tcBorders>
            <w:tcW w:w="5000" w:type="pct"/>
            <w:vAlign w:val="center"/>
            <w:textDirection w:val="lrTb"/>
            <w:noWrap w:val="false"/>
          </w:tcPr>
          <w:p>
            <w:pPr>
              <w:pStyle w:val="764"/>
              <w:ind w:left="0"/>
              <w:spacing w:after="0" w:line="360" w:lineRule="auto"/>
              <w:rPr>
                <w:rFonts w:ascii="宋体" w:hAnsi="宋体" w:cs="华文宋体"/>
                <w:color w:val="auto"/>
                <w:spacing w:val="20"/>
                <w:sz w:val="21"/>
                <w:szCs w:val="21"/>
                <w:highlight w:val="none"/>
                <w:lang w:eastAsia="zh-CN"/>
              </w:rPr>
            </w:pPr>
            <w:r>
              <w:rPr>
                <w:rFonts w:hint="eastAsia" w:ascii="宋体" w:hAnsi="宋体" w:cs="华文宋体"/>
                <w:color w:val="auto"/>
                <w:sz w:val="21"/>
                <w:szCs w:val="21"/>
                <w:highlight w:val="none"/>
                <w:lang w:eastAsia="zh-CN"/>
              </w:rPr>
              <w:t xml:space="preserve">注：涉及联合体或其他合同主体的信息应按上表格式加列。</w:t>
            </w:r>
            <w:r/>
          </w:p>
        </w:tc>
      </w:tr>
    </w:tbl>
    <w:p>
      <w:pPr>
        <w:pStyle w:val="748"/>
        <w:numPr>
          <w:ilvl w:val="1"/>
          <w:numId w:val="0"/>
        </w:numPr>
        <w:ind w:left="576" w:hanging="576"/>
        <w:jc w:val="center"/>
        <w:spacing w:after="0"/>
        <w:rPr>
          <w:rFonts w:ascii="宋体" w:hAnsi="宋体" w:cs="华文宋体"/>
          <w:color w:val="auto"/>
          <w:sz w:val="21"/>
          <w:szCs w:val="21"/>
          <w:highlight w:val="none"/>
          <w:lang w:eastAsia="zh-CN"/>
        </w:rPr>
      </w:pPr>
      <w:r>
        <w:rPr>
          <w:rFonts w:hint="eastAsia" w:ascii="宋体" w:hAnsi="宋体" w:cs="华文宋体"/>
          <w:color w:val="auto"/>
          <w:sz w:val="21"/>
          <w:szCs w:val="21"/>
          <w:highlight w:val="none"/>
          <w:u w:val="single"/>
          <w:lang w:eastAsia="zh-CN"/>
        </w:rPr>
        <w:br w:type="page" w:clear="all"/>
      </w:r>
      <w:bookmarkStart w:id="8" w:name="_Toc27624"/>
      <w:r>
        <w:rPr>
          <w:rFonts w:hint="eastAsia" w:ascii="宋体" w:hAnsi="宋体" w:cs="华文宋体"/>
          <w:color w:val="auto"/>
          <w:sz w:val="28"/>
          <w:szCs w:val="28"/>
          <w:highlight w:val="none"/>
          <w:lang w:eastAsia="zh-CN"/>
        </w:rPr>
        <w:t xml:space="preserve">第二节 政府采购合同通用条款</w:t>
      </w:r>
      <w:bookmarkEnd w:id="8"/>
      <w:r/>
      <w:r/>
    </w:p>
    <w:p>
      <w:pPr>
        <w:spacing w:after="0" w:line="400" w:lineRule="exact"/>
        <w:tabs>
          <w:tab w:val="left" w:pos="8820" w:leader="none"/>
          <w:tab w:val="left" w:pos="9345" w:leader="none"/>
          <w:tab w:val="left" w:pos="9765" w:leader="none"/>
        </w:tabs>
        <w:rPr>
          <w:rFonts w:ascii="宋体" w:hAnsi="宋体" w:cs="华文宋体"/>
          <w:b/>
          <w:bCs/>
          <w:color w:val="auto"/>
          <w:sz w:val="21"/>
          <w:szCs w:val="21"/>
          <w:highlight w:val="none"/>
          <w:lang w:eastAsia="zh-CN"/>
        </w:rPr>
      </w:pPr>
      <w:r>
        <w:rPr>
          <w:rFonts w:hint="eastAsia" w:ascii="宋体" w:hAnsi="宋体" w:cs="华文宋体"/>
          <w:b/>
          <w:color w:val="auto"/>
          <w:sz w:val="21"/>
          <w:szCs w:val="21"/>
          <w:highlight w:val="none"/>
          <w:lang w:eastAsia="zh-CN"/>
        </w:rPr>
        <w:t xml:space="preserve">1. </w:t>
      </w:r>
      <w:r>
        <w:rPr>
          <w:rFonts w:hint="eastAsia" w:ascii="宋体" w:hAnsi="宋体" w:cs="华文宋体"/>
          <w:b/>
          <w:bCs/>
          <w:color w:val="auto"/>
          <w:sz w:val="21"/>
          <w:szCs w:val="21"/>
          <w:highlight w:val="none"/>
          <w:lang w:eastAsia="zh-CN"/>
        </w:rPr>
        <w:t xml:space="preserve">定义</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1.1合同当事人</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（1）采购人（以下称甲方）是指使用财政性资金，通过政府采购方式向供应商购买货物及其相关服务的国家机关、事业单位、团体组织。</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（2）供应商（以下称乙方）是指参加政府采购活动并且中标（成交），向采购人提供合同约定的货物及其相关服务的法人、非法人组织或者自然人。</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（3）其他合同主体是指除采购人和供应商以外，</w:t>
      </w:r>
      <w:r>
        <w:rPr>
          <w:rFonts w:hint="eastAsia" w:ascii="宋体" w:hAnsi="宋体" w:cs="华文宋体"/>
          <w:bCs/>
          <w:color w:val="auto"/>
          <w:sz w:val="21"/>
          <w:szCs w:val="21"/>
          <w:highlight w:val="none"/>
          <w:lang w:eastAsia="zh-CN"/>
        </w:rPr>
        <w:t xml:space="preserve">依法参与合同缔结或履行，享有权利、承担义务的合同当事人</w:t>
      </w:r>
      <w:r>
        <w:rPr>
          <w:rFonts w:hint="eastAsia" w:ascii="宋体" w:hAnsi="宋体" w:cs="华文宋体"/>
          <w:color w:val="auto"/>
          <w:sz w:val="21"/>
          <w:szCs w:val="21"/>
          <w:highlight w:val="none"/>
          <w:lang w:eastAsia="zh-CN"/>
        </w:rPr>
        <w:t xml:space="preserve">。</w:t>
      </w:r>
      <w:r/>
    </w:p>
    <w:p>
      <w:pPr>
        <w:ind w:firstLine="420"/>
        <w:spacing w:after="0" w:line="400" w:lineRule="exact"/>
        <w:tabs>
          <w:tab w:val="left" w:pos="570" w:leader="none"/>
          <w:tab w:val="left" w:pos="9240" w:leader="none"/>
          <w:tab w:val="left" w:pos="9555" w:leader="none"/>
        </w:tabs>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1.2本合同下列术语应解释为：</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（1）“合同”系指</w:t>
      </w:r>
      <w:r>
        <w:rPr>
          <w:rFonts w:hint="eastAsia" w:ascii="宋体" w:hAnsi="宋体" w:cs="华文宋体"/>
          <w:bCs/>
          <w:color w:val="auto"/>
          <w:sz w:val="21"/>
          <w:szCs w:val="21"/>
          <w:highlight w:val="none"/>
          <w:lang w:eastAsia="zh-CN"/>
        </w:rPr>
        <w:t xml:space="preserve">合同当事人意思表示达成一致的任何协议，包括签署的</w:t>
      </w:r>
      <w:r>
        <w:rPr>
          <w:rFonts w:hint="eastAsia" w:ascii="宋体" w:hAnsi="宋体" w:cs="华文宋体"/>
          <w:color w:val="auto"/>
          <w:sz w:val="21"/>
          <w:szCs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after="0" w:line="400" w:lineRule="exact"/>
        <w:tabs>
          <w:tab w:val="left" w:pos="570" w:leader="none"/>
          <w:tab w:val="left" w:pos="9240" w:leader="none"/>
          <w:tab w:val="left" w:pos="9555" w:leader="none"/>
        </w:tabs>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（2）“合同价款”系指根据本合同规定乙方在全面履行合同义务后甲方应支付给乙方的价款。</w:t>
      </w:r>
      <w:r/>
    </w:p>
    <w:p>
      <w:pPr>
        <w:ind w:firstLine="420"/>
        <w:spacing w:after="0" w:line="400" w:lineRule="exact"/>
        <w:tabs>
          <w:tab w:val="left" w:pos="570" w:leader="none"/>
          <w:tab w:val="left" w:pos="9240" w:leader="none"/>
          <w:tab w:val="left" w:pos="9555" w:leader="none"/>
        </w:tabs>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（3）“货物”系指乙方根据本合同规定须向甲方提供的各种形态和种类的物品，包括原材料、设备、产品（包括软件）及相关的其备品备件、工具、手册及其他技术资料和材料等。</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0" w:line="400" w:lineRule="exact"/>
        <w:tabs>
          <w:tab w:val="left" w:pos="570" w:leader="none"/>
          <w:tab w:val="left" w:pos="9240" w:leader="none"/>
          <w:tab w:val="left" w:pos="9555" w:leader="none"/>
        </w:tabs>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华文宋体"/>
          <w:b/>
          <w:bCs/>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w:t>
      </w:r>
      <w:r/>
    </w:p>
    <w:p>
      <w:pPr>
        <w:ind w:firstLine="420"/>
        <w:spacing w:after="0" w:line="400" w:lineRule="exact"/>
        <w:tabs>
          <w:tab w:val="left" w:pos="570" w:leader="none"/>
          <w:tab w:val="left" w:pos="9240" w:leader="none"/>
          <w:tab w:val="left" w:pos="9555" w:leader="none"/>
        </w:tabs>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（7）其他术语解释，见【</w:t>
      </w:r>
      <w:r>
        <w:rPr>
          <w:rFonts w:hint="eastAsia" w:ascii="宋体" w:hAnsi="宋体" w:cs="华文宋体"/>
          <w:b/>
          <w:bCs/>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w:t>
      </w:r>
      <w:r/>
    </w:p>
    <w:p>
      <w:pPr>
        <w:numPr>
          <w:ilvl w:val="0"/>
          <w:numId w:val="7"/>
        </w:numPr>
        <w:spacing w:after="0" w:line="400" w:lineRule="exact"/>
        <w:rPr>
          <w:rFonts w:ascii="宋体" w:hAnsi="宋体" w:cs="华文宋体"/>
          <w:b/>
          <w:bCs/>
          <w:color w:val="auto"/>
          <w:sz w:val="21"/>
          <w:szCs w:val="21"/>
          <w:highlight w:val="none"/>
        </w:rPr>
      </w:pPr>
      <w:r>
        <w:rPr>
          <w:rFonts w:hint="eastAsia" w:ascii="宋体" w:hAnsi="宋体" w:cs="华文宋体"/>
          <w:b/>
          <w:color w:val="auto"/>
          <w:sz w:val="21"/>
          <w:szCs w:val="21"/>
          <w:highlight w:val="none"/>
        </w:rPr>
        <w:t xml:space="preserve">合同标的及金额</w:t>
      </w:r>
      <w:r/>
    </w:p>
    <w:p>
      <w:pPr>
        <w:ind w:firstLine="420"/>
        <w:spacing w:after="0" w:line="400" w:lineRule="exact"/>
        <w:rPr>
          <w:rFonts w:ascii="宋体" w:hAnsi="宋体" w:cs="华文宋体"/>
          <w:b/>
          <w:bCs/>
          <w:i/>
          <w:iCs/>
          <w:color w:val="auto"/>
          <w:sz w:val="21"/>
          <w:szCs w:val="21"/>
          <w:highlight w:val="none"/>
          <w:lang w:eastAsia="zh-CN"/>
        </w:rPr>
      </w:pPr>
      <w:r>
        <w:rPr>
          <w:rFonts w:hint="eastAsia" w:ascii="宋体" w:hAnsi="宋体" w:cs="华文宋体"/>
          <w:color w:val="auto"/>
          <w:sz w:val="21"/>
          <w:szCs w:val="21"/>
          <w:highlight w:val="none"/>
          <w:lang w:eastAsia="zh-CN"/>
        </w:rPr>
        <w:t xml:space="preserve">2.1 合同标的及金额应与中标（成交）结果一致。乙方为履行本合同而发生的所有费用均应包含在合同价款中，甲方不再另行支付其他任何费用。</w:t>
      </w:r>
      <w:r/>
    </w:p>
    <w:p>
      <w:pPr>
        <w:spacing w:after="0" w:line="400" w:lineRule="exact"/>
        <w:rPr>
          <w:rFonts w:ascii="宋体" w:hAnsi="宋体" w:cs="华文宋体"/>
          <w:b/>
          <w:color w:val="auto"/>
          <w:sz w:val="21"/>
          <w:szCs w:val="21"/>
          <w:highlight w:val="none"/>
          <w:lang w:eastAsia="zh-CN"/>
        </w:rPr>
      </w:pPr>
      <w:r>
        <w:rPr>
          <w:rFonts w:hint="eastAsia" w:ascii="宋体" w:hAnsi="宋体" w:cs="华文宋体"/>
          <w:b/>
          <w:color w:val="auto"/>
          <w:sz w:val="21"/>
          <w:szCs w:val="21"/>
          <w:highlight w:val="none"/>
          <w:lang w:eastAsia="zh-CN"/>
        </w:rPr>
        <w:t xml:space="preserve">3. 履行合同的时间、地点和方式</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3.1 乙方应当在约定的时间、地点，按照约定方式履行合同。</w:t>
      </w:r>
      <w:r/>
    </w:p>
    <w:p>
      <w:pPr>
        <w:spacing w:after="0" w:line="400" w:lineRule="exact"/>
        <w:rPr>
          <w:rFonts w:ascii="宋体" w:hAnsi="宋体" w:cs="华文宋体"/>
          <w:b/>
          <w:bCs/>
          <w:color w:val="auto"/>
          <w:sz w:val="21"/>
          <w:szCs w:val="21"/>
          <w:highlight w:val="none"/>
          <w:lang w:eastAsia="zh-CN"/>
        </w:rPr>
      </w:pPr>
      <w:r>
        <w:rPr>
          <w:rFonts w:hint="eastAsia" w:ascii="宋体" w:hAnsi="宋体" w:cs="华文宋体"/>
          <w:b/>
          <w:bCs/>
          <w:color w:val="auto"/>
          <w:sz w:val="21"/>
          <w:szCs w:val="21"/>
          <w:highlight w:val="none"/>
          <w:lang w:eastAsia="zh-CN"/>
        </w:rPr>
        <w:t xml:space="preserve">4. 甲方的权利和义务</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4.3 甲方有权要求乙方对缺陷部分予以修复，并按合同约定享有货物保修及其他合同约定的权利。</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4.4 甲方应当按照合同约定及时对交付的货物进行验收，未在</w:t>
      </w:r>
      <w:r>
        <w:rPr>
          <w:rFonts w:hint="eastAsia" w:ascii="宋体" w:hAnsi="宋体" w:cs="华文宋体"/>
          <w:b/>
          <w:bCs/>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约定的期限内对乙方履约提出任何异议或者向乙方作出任何说明的，视为验收通过。</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4.5 甲方应当根据合同约定及时向乙方支付合同价款，不得以内部人员变更、履行内部付款流程等为由，拒绝或迟延支付。</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4.6 国家法律法规规定及</w:t>
      </w:r>
      <w:r>
        <w:rPr>
          <w:rFonts w:hint="eastAsia" w:ascii="宋体" w:hAnsi="宋体" w:cs="华文宋体"/>
          <w:b/>
          <w:bCs/>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约定应由甲方承担的其他义务和责任。</w:t>
      </w:r>
      <w:r/>
    </w:p>
    <w:p>
      <w:pPr>
        <w:spacing w:after="0" w:line="400" w:lineRule="exact"/>
        <w:rPr>
          <w:rFonts w:ascii="宋体" w:hAnsi="宋体" w:cs="华文宋体"/>
          <w:b/>
          <w:bCs/>
          <w:color w:val="auto"/>
          <w:sz w:val="21"/>
          <w:szCs w:val="21"/>
          <w:highlight w:val="none"/>
          <w:lang w:eastAsia="zh-CN"/>
        </w:rPr>
      </w:pPr>
      <w:r>
        <w:rPr>
          <w:rFonts w:hint="eastAsia" w:ascii="宋体" w:hAnsi="宋体" w:cs="华文宋体"/>
          <w:b/>
          <w:bCs/>
          <w:color w:val="auto"/>
          <w:sz w:val="21"/>
          <w:szCs w:val="21"/>
          <w:highlight w:val="none"/>
          <w:lang w:eastAsia="zh-CN"/>
        </w:rPr>
        <w:t xml:space="preserve">5. 乙方的权利和义务</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5.1 签署合同后，乙方应确定项目负责人（或项目联系人），负责与本合同有关的事务。</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63"/>
        <w:ind w:firstLine="369"/>
        <w:spacing w:line="400" w:lineRule="exact"/>
        <w:rPr>
          <w:rFonts w:ascii="宋体" w:hAnsi="宋体" w:eastAsia="宋体" w:cs="华文宋体"/>
          <w:color w:val="auto"/>
          <w:sz w:val="21"/>
          <w:szCs w:val="21"/>
          <w:highlight w:val="none"/>
          <w:lang w:eastAsia="zh-CN"/>
        </w:rPr>
      </w:pPr>
      <w:r>
        <w:rPr>
          <w:rFonts w:hint="eastAsia" w:ascii="宋体" w:hAnsi="宋体" w:eastAsia="宋体" w:cs="华文宋体"/>
          <w:color w:val="auto"/>
          <w:sz w:val="21"/>
          <w:szCs w:val="21"/>
          <w:highlight w:val="none"/>
          <w:lang w:eastAsia="zh-CN"/>
        </w:rPr>
        <w:t xml:space="preserve">5.3乙方有权根据合同约定向甲方收取合同价款。</w:t>
      </w:r>
      <w:r/>
    </w:p>
    <w:p>
      <w:pPr>
        <w:pStyle w:val="763"/>
        <w:ind w:firstLine="369"/>
        <w:spacing w:line="400" w:lineRule="exact"/>
        <w:rPr>
          <w:rFonts w:ascii="宋体" w:hAnsi="宋体" w:eastAsia="宋体" w:cs="华文宋体"/>
          <w:color w:val="auto"/>
          <w:sz w:val="21"/>
          <w:szCs w:val="21"/>
          <w:highlight w:val="none"/>
          <w:lang w:eastAsia="zh-CN"/>
        </w:rPr>
      </w:pPr>
      <w:r>
        <w:rPr>
          <w:rFonts w:hint="eastAsia" w:ascii="宋体" w:hAnsi="宋体" w:eastAsia="宋体" w:cs="华文宋体"/>
          <w:color w:val="auto"/>
          <w:sz w:val="21"/>
          <w:szCs w:val="21"/>
          <w:highlight w:val="none"/>
          <w:lang w:eastAsia="zh-CN"/>
        </w:rPr>
        <w:t xml:space="preserve">5.4国家法律法规规定及</w:t>
      </w:r>
      <w:r>
        <w:rPr>
          <w:rFonts w:hint="eastAsia" w:ascii="宋体" w:hAnsi="宋体" w:eastAsia="宋体" w:cs="华文宋体"/>
          <w:b/>
          <w:bCs/>
          <w:color w:val="auto"/>
          <w:sz w:val="21"/>
          <w:szCs w:val="21"/>
          <w:highlight w:val="none"/>
          <w:lang w:eastAsia="zh-CN"/>
        </w:rPr>
        <w:t xml:space="preserve">【政府采购合同专用条款】</w:t>
      </w:r>
      <w:r>
        <w:rPr>
          <w:rFonts w:hint="eastAsia" w:ascii="宋体" w:hAnsi="宋体" w:eastAsia="宋体" w:cs="华文宋体"/>
          <w:color w:val="auto"/>
          <w:sz w:val="21"/>
          <w:szCs w:val="21"/>
          <w:highlight w:val="none"/>
          <w:lang w:eastAsia="zh-CN"/>
        </w:rPr>
        <w:t xml:space="preserve">约定应由乙方承担的其他义务和责任。</w:t>
      </w:r>
      <w:r/>
    </w:p>
    <w:p>
      <w:pPr>
        <w:numPr>
          <w:ilvl w:val="0"/>
          <w:numId w:val="8"/>
        </w:numPr>
        <w:spacing w:after="0" w:line="400" w:lineRule="exact"/>
        <w:rPr>
          <w:rFonts w:ascii="宋体" w:hAnsi="宋体" w:cs="华文宋体"/>
          <w:b/>
          <w:bCs/>
          <w:color w:val="auto"/>
          <w:sz w:val="21"/>
          <w:szCs w:val="21"/>
          <w:highlight w:val="none"/>
        </w:rPr>
      </w:pPr>
      <w:r>
        <w:rPr>
          <w:rFonts w:hint="eastAsia" w:ascii="宋体" w:hAnsi="宋体" w:cs="华文宋体"/>
          <w:b/>
          <w:bCs/>
          <w:color w:val="auto"/>
          <w:sz w:val="21"/>
          <w:szCs w:val="21"/>
          <w:highlight w:val="none"/>
        </w:rPr>
        <w:t xml:space="preserve">合同履</w:t>
      </w:r>
      <w:r>
        <w:rPr>
          <w:rFonts w:hint="eastAsia" w:ascii="宋体" w:hAnsi="宋体" w:cs="华文宋体"/>
          <w:b/>
          <w:bCs/>
          <w:color w:val="auto"/>
          <w:sz w:val="21"/>
          <w:szCs w:val="21"/>
          <w:highlight w:val="none"/>
          <w:lang w:eastAsia="zh-CN"/>
        </w:rPr>
        <w:t xml:space="preserve">行</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6.1 甲乙双方应当按照</w:t>
      </w:r>
      <w:r>
        <w:rPr>
          <w:rFonts w:hint="eastAsia" w:ascii="宋体" w:hAnsi="宋体" w:cs="华文宋体"/>
          <w:b/>
          <w:bCs/>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约定顺序履行合同义务；如果没有先后顺序的，应当同时履行。</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0" w:line="400" w:lineRule="exact"/>
        <w:rPr>
          <w:rFonts w:ascii="宋体" w:hAnsi="宋体" w:cs="华文宋体"/>
          <w:b/>
          <w:bCs/>
          <w:color w:val="auto"/>
          <w:sz w:val="21"/>
          <w:szCs w:val="21"/>
          <w:highlight w:val="none"/>
          <w:lang w:eastAsia="zh-CN"/>
        </w:rPr>
      </w:pPr>
      <w:r>
        <w:rPr>
          <w:rFonts w:hint="eastAsia" w:ascii="宋体" w:hAnsi="宋体" w:cs="华文宋体"/>
          <w:b/>
          <w:bCs/>
          <w:color w:val="auto"/>
          <w:sz w:val="21"/>
          <w:szCs w:val="21"/>
          <w:highlight w:val="none"/>
          <w:lang w:eastAsia="zh-CN"/>
        </w:rPr>
        <w:t xml:space="preserve">7. 货物包装、运输、保险和交付要求</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7.1 本合同</w:t>
      </w:r>
      <w:r>
        <w:rPr>
          <w:rFonts w:hint="eastAsia" w:ascii="宋体" w:hAnsi="宋体" w:cs="华文宋体"/>
          <w:bCs/>
          <w:color w:val="auto"/>
          <w:sz w:val="21"/>
          <w:szCs w:val="21"/>
          <w:highlight w:val="none"/>
          <w:lang w:eastAsia="zh-CN"/>
        </w:rPr>
        <w:t xml:space="preserve">涉及商品包装、快递包装的，</w:t>
      </w:r>
      <w:r>
        <w:rPr>
          <w:rFonts w:hint="eastAsia" w:ascii="宋体" w:hAnsi="宋体" w:cs="华文宋体"/>
          <w:color w:val="auto"/>
          <w:sz w:val="21"/>
          <w:szCs w:val="21"/>
          <w:highlight w:val="none"/>
          <w:lang w:eastAsia="zh-CN"/>
        </w:rPr>
        <w:t xml:space="preserve">除</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bCs/>
          <w:color w:val="auto"/>
          <w:sz w:val="21"/>
          <w:szCs w:val="21"/>
          <w:highlight w:val="none"/>
          <w:lang w:eastAsia="zh-CN"/>
        </w:rPr>
        <w:t xml:space="preserve">另有约定外，</w:t>
      </w:r>
      <w:r>
        <w:rPr>
          <w:rFonts w:hint="eastAsia" w:ascii="宋体" w:hAnsi="宋体" w:cs="华文宋体"/>
          <w:color w:val="auto"/>
          <w:sz w:val="21"/>
          <w:szCs w:val="21"/>
          <w:highlight w:val="none"/>
          <w:lang w:eastAsia="zh-CN"/>
        </w:rPr>
        <w:t xml:space="preserve">包装应适应远距离运输、防潮、防震、防锈和防野蛮装卸等要求，确保货物安全无损地运抵</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bCs/>
          <w:color w:val="auto"/>
          <w:sz w:val="21"/>
          <w:szCs w:val="21"/>
          <w:highlight w:val="none"/>
          <w:lang w:eastAsia="zh-CN"/>
        </w:rPr>
        <w:t xml:space="preserve">约定的</w:t>
      </w:r>
      <w:r>
        <w:rPr>
          <w:rFonts w:hint="eastAsia" w:ascii="宋体" w:hAnsi="宋体" w:cs="华文宋体"/>
          <w:color w:val="auto"/>
          <w:sz w:val="21"/>
          <w:szCs w:val="21"/>
          <w:highlight w:val="none"/>
          <w:lang w:eastAsia="zh-CN"/>
        </w:rPr>
        <w:t xml:space="preserve">指定现场。</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7.2 除</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bCs/>
          <w:color w:val="auto"/>
          <w:sz w:val="21"/>
          <w:szCs w:val="21"/>
          <w:highlight w:val="none"/>
          <w:lang w:eastAsia="zh-CN"/>
        </w:rPr>
        <w:t xml:space="preserve">另有约定外，</w:t>
      </w:r>
      <w:r>
        <w:rPr>
          <w:rFonts w:hint="eastAsia" w:ascii="宋体" w:hAnsi="宋体" w:cs="华文宋体"/>
          <w:color w:val="auto"/>
          <w:sz w:val="21"/>
          <w:szCs w:val="21"/>
          <w:highlight w:val="none"/>
          <w:lang w:eastAsia="zh-CN"/>
        </w:rPr>
        <w:t xml:space="preserve">乙方负责办理将货物运抵本合同规定的交货地点，并装卸、交付至甲方的一切运输事项，相关费用应包含在合同价款中。</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7.3 货物保险要求按</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bCs/>
          <w:color w:val="auto"/>
          <w:sz w:val="21"/>
          <w:szCs w:val="21"/>
          <w:highlight w:val="none"/>
          <w:lang w:eastAsia="zh-CN"/>
        </w:rPr>
        <w:t xml:space="preserve">规定执行</w:t>
      </w:r>
      <w:r>
        <w:rPr>
          <w:rFonts w:hint="eastAsia" w:ascii="宋体" w:hAnsi="宋体" w:cs="华文宋体"/>
          <w:color w:val="auto"/>
          <w:sz w:val="21"/>
          <w:szCs w:val="21"/>
          <w:highlight w:val="none"/>
          <w:lang w:eastAsia="zh-CN"/>
        </w:rPr>
        <w:t xml:space="preserve">。</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7.5 乙方在运输到达之前应提前通知甲方，并提示货物运输装卸的注意事项，甲方配合乙方做好货物的接收工作。</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7.6 如因包装、运输问题导致货物损毁、丢失或者品质下降，甲方有权要求降价、换货、拒收部分或整批货物，由此产生的费用和损失，均由乙方承担。</w:t>
      </w:r>
      <w:r/>
    </w:p>
    <w:p>
      <w:pPr>
        <w:spacing w:after="0" w:line="400" w:lineRule="exact"/>
        <w:rPr>
          <w:rFonts w:ascii="宋体" w:hAnsi="宋体" w:cs="华文宋体"/>
          <w:b/>
          <w:color w:val="auto"/>
          <w:sz w:val="21"/>
          <w:szCs w:val="21"/>
          <w:highlight w:val="none"/>
          <w:lang w:eastAsia="zh-CN"/>
        </w:rPr>
      </w:pPr>
      <w:r>
        <w:rPr>
          <w:rFonts w:hint="eastAsia" w:ascii="宋体" w:hAnsi="宋体" w:cs="华文宋体"/>
          <w:b/>
          <w:color w:val="auto"/>
          <w:sz w:val="21"/>
          <w:szCs w:val="21"/>
          <w:highlight w:val="none"/>
          <w:lang w:eastAsia="zh-CN"/>
        </w:rPr>
        <w:t xml:space="preserve">8. 质量标准和保证</w:t>
      </w:r>
      <w:r/>
    </w:p>
    <w:p>
      <w:pPr>
        <w:pStyle w:val="769"/>
        <w:ind w:firstLine="420"/>
        <w:spacing w:after="0" w:line="400" w:lineRule="exact"/>
        <w:rPr>
          <w:rFonts w:hAnsi="宋体" w:cs="华文宋体"/>
          <w:b/>
          <w:color w:val="auto"/>
          <w:sz w:val="21"/>
          <w:highlight w:val="none"/>
          <w:lang w:eastAsia="zh-CN"/>
        </w:rPr>
      </w:pPr>
      <w:r>
        <w:rPr>
          <w:rFonts w:hint="eastAsia" w:hAnsi="宋体" w:cs="华文宋体"/>
          <w:color w:val="auto"/>
          <w:sz w:val="21"/>
          <w:highlight w:val="none"/>
          <w:lang w:eastAsia="zh-CN"/>
        </w:rPr>
        <w:t xml:space="preserve">8.1 质量标准</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69"/>
        <w:ind w:firstLine="420"/>
        <w:spacing w:after="0" w:line="400" w:lineRule="exact"/>
        <w:rPr>
          <w:rFonts w:hAnsi="宋体" w:cs="华文宋体"/>
          <w:color w:val="auto"/>
          <w:sz w:val="21"/>
          <w:highlight w:val="none"/>
          <w:lang w:eastAsia="zh-CN"/>
        </w:rPr>
      </w:pPr>
      <w:r>
        <w:rPr>
          <w:rFonts w:hint="eastAsia" w:hAnsi="宋体" w:cs="华文宋体"/>
          <w:color w:val="auto"/>
          <w:sz w:val="21"/>
          <w:highlight w:val="none"/>
          <w:lang w:eastAsia="zh-CN"/>
        </w:rPr>
        <w:t xml:space="preserve">（2）采用中华人民共和国法定计量单位。</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（3）乙方所提供的货物应符合国家有关安全、环保、卫生的规定。</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8.2 保证</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规定或乙方书面承诺（两者以较长的为准）的质量保证期内，本保证保持有效。</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（2）在质量保证期内所发现的缺陷，甲方应尽快以书面形式通知乙方。</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（3）乙方收到通知后，应在</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规定的响应时间内以合理的速度免费维修或更换有缺陷的货物或部件。</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spacing w:after="0" w:line="400" w:lineRule="exact"/>
        <w:rPr>
          <w:rFonts w:ascii="宋体" w:hAnsi="宋体" w:cs="华文宋体"/>
          <w:b/>
          <w:bCs/>
          <w:color w:val="auto"/>
          <w:sz w:val="21"/>
          <w:szCs w:val="21"/>
          <w:highlight w:val="none"/>
          <w:lang w:eastAsia="zh-CN"/>
        </w:rPr>
      </w:pPr>
      <w:r>
        <w:rPr>
          <w:rFonts w:hint="eastAsia" w:ascii="宋体" w:hAnsi="宋体" w:cs="华文宋体"/>
          <w:b/>
          <w:bCs/>
          <w:color w:val="auto"/>
          <w:sz w:val="21"/>
          <w:szCs w:val="21"/>
          <w:highlight w:val="none"/>
          <w:lang w:eastAsia="zh-CN"/>
        </w:rPr>
        <w:t xml:space="preserve">9.权利瑕疵担保</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9.1 乙方保证对其出售的货物享有合法的权利。</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9.2 乙方保证在交付的货物上不存在抵押权等担保物权。</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9.3 如甲方使用上述货物构成对第三人侵权的，则由乙方承担全部责任。</w:t>
      </w:r>
      <w:r/>
    </w:p>
    <w:p>
      <w:pPr>
        <w:spacing w:after="0" w:line="400" w:lineRule="exact"/>
        <w:rPr>
          <w:rFonts w:ascii="宋体" w:hAnsi="宋体" w:cs="华文宋体"/>
          <w:b/>
          <w:bCs/>
          <w:color w:val="auto"/>
          <w:sz w:val="21"/>
          <w:szCs w:val="21"/>
          <w:highlight w:val="none"/>
          <w:lang w:eastAsia="zh-CN"/>
        </w:rPr>
      </w:pPr>
      <w:r>
        <w:rPr>
          <w:rFonts w:hint="eastAsia" w:ascii="宋体" w:hAnsi="宋体" w:cs="华文宋体"/>
          <w:b/>
          <w:bCs/>
          <w:color w:val="auto"/>
          <w:sz w:val="21"/>
          <w:szCs w:val="21"/>
          <w:highlight w:val="none"/>
          <w:lang w:eastAsia="zh-CN"/>
        </w:rPr>
        <w:t xml:space="preserve">10. 知识产权保护</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10.1 乙方对其所销售的货物应当享有知识产权或经权利人合法授权，保证没有侵犯任何第三人的知识产权等权利。</w:t>
      </w:r>
      <w:bookmarkStart w:id="9" w:name="_Hlk163047038"/>
      <w:r>
        <w:rPr>
          <w:rFonts w:hint="eastAsia" w:ascii="宋体" w:hAnsi="宋体" w:cs="华文宋体"/>
          <w:color w:val="auto"/>
          <w:sz w:val="21"/>
          <w:szCs w:val="21"/>
          <w:highlight w:val="none"/>
          <w:lang w:eastAsia="zh-CN"/>
        </w:rPr>
        <w:t xml:space="preserve">因违反前述约定对第三人构成侵权的，应当由乙方向第三人承担法律责任；甲方依法向第三人赔偿后，有权向乙方追偿。甲方有其他损失的，乙方应当赔偿</w:t>
      </w:r>
      <w:bookmarkEnd w:id="9"/>
      <w:r>
        <w:rPr>
          <w:rFonts w:hint="eastAsia" w:ascii="宋体" w:hAnsi="宋体" w:cs="华文宋体"/>
          <w:color w:val="auto"/>
          <w:sz w:val="21"/>
          <w:szCs w:val="21"/>
          <w:highlight w:val="none"/>
          <w:lang w:eastAsia="zh-CN"/>
        </w:rPr>
        <w:t xml:space="preserve">。</w:t>
      </w:r>
      <w:r/>
    </w:p>
    <w:p>
      <w:pPr>
        <w:spacing w:after="0" w:line="400" w:lineRule="exact"/>
        <w:rPr>
          <w:rFonts w:ascii="宋体" w:hAnsi="宋体" w:cs="华文宋体"/>
          <w:b/>
          <w:bCs/>
          <w:color w:val="auto"/>
          <w:sz w:val="21"/>
          <w:szCs w:val="21"/>
          <w:highlight w:val="none"/>
          <w:lang w:eastAsia="zh-CN"/>
        </w:rPr>
      </w:pPr>
      <w:r>
        <w:rPr>
          <w:rFonts w:hint="eastAsia" w:ascii="宋体" w:hAnsi="宋体" w:cs="华文宋体"/>
          <w:b/>
          <w:bCs/>
          <w:color w:val="auto"/>
          <w:sz w:val="21"/>
          <w:szCs w:val="21"/>
          <w:highlight w:val="none"/>
          <w:lang w:eastAsia="zh-CN"/>
        </w:rPr>
        <w:t xml:space="preserve">11. 保密义务</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华文宋体"/>
          <w:b/>
          <w:bCs/>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中约定。</w:t>
      </w:r>
      <w:r/>
    </w:p>
    <w:p>
      <w:pPr>
        <w:spacing w:after="0" w:line="400" w:lineRule="exact"/>
        <w:rPr>
          <w:rFonts w:ascii="宋体" w:hAnsi="宋体" w:cs="华文宋体"/>
          <w:b/>
          <w:bCs/>
          <w:color w:val="auto"/>
          <w:sz w:val="21"/>
          <w:szCs w:val="21"/>
          <w:highlight w:val="none"/>
          <w:lang w:eastAsia="zh-CN"/>
        </w:rPr>
      </w:pPr>
      <w:r>
        <w:rPr>
          <w:rFonts w:hint="eastAsia" w:ascii="宋体" w:hAnsi="宋体" w:cs="华文宋体"/>
          <w:b/>
          <w:bCs/>
          <w:color w:val="auto"/>
          <w:sz w:val="21"/>
          <w:szCs w:val="21"/>
          <w:highlight w:val="none"/>
          <w:lang w:eastAsia="zh-CN"/>
        </w:rPr>
        <w:t xml:space="preserve">12. 合同价款支付</w:t>
      </w:r>
      <w:r/>
    </w:p>
    <w:p>
      <w:pPr>
        <w:ind w:firstLine="420"/>
        <w:spacing w:after="0" w:line="400" w:lineRule="exact"/>
        <w:rPr>
          <w:rFonts w:hint="eastAsia"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12.1 合同价款支付按照国库集中支付制度及财政管理相关规定执行。</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b w:val="0"/>
          <w:bCs w:val="0"/>
          <w:color w:val="auto"/>
          <w:sz w:val="21"/>
          <w:szCs w:val="21"/>
          <w:highlight w:val="none"/>
          <w:lang w:eastAsia="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华文宋体"/>
          <w:color w:val="auto"/>
          <w:sz w:val="21"/>
          <w:szCs w:val="21"/>
          <w:highlight w:val="none"/>
          <w:lang w:eastAsia="zh-CN"/>
        </w:rPr>
        <w:t xml:space="preserve">政府采购合同专用条款</w:t>
      </w:r>
      <w:r>
        <w:rPr>
          <w:rFonts w:hint="eastAsia" w:ascii="宋体" w:hAnsi="宋体" w:cs="华文宋体"/>
          <w:b w:val="0"/>
          <w:bCs w:val="0"/>
          <w:color w:val="auto"/>
          <w:sz w:val="21"/>
          <w:szCs w:val="21"/>
          <w:highlight w:val="none"/>
          <w:lang w:eastAsia="zh-CN"/>
        </w:rPr>
        <w:t xml:space="preserve">】中约定。</w:t>
      </w:r>
      <w:r/>
    </w:p>
    <w:p>
      <w:pPr>
        <w:pStyle w:val="763"/>
        <w:spacing w:line="400" w:lineRule="exact"/>
        <w:rPr>
          <w:rFonts w:ascii="宋体" w:hAnsi="宋体" w:eastAsia="宋体" w:cs="华文宋体"/>
          <w:b/>
          <w:bCs/>
          <w:color w:val="auto"/>
          <w:sz w:val="21"/>
          <w:szCs w:val="21"/>
          <w:highlight w:val="none"/>
          <w:lang w:eastAsia="zh-CN"/>
        </w:rPr>
      </w:pPr>
      <w:r>
        <w:rPr>
          <w:rFonts w:hint="eastAsia" w:ascii="宋体" w:hAnsi="宋体" w:eastAsia="宋体" w:cs="华文宋体"/>
          <w:b/>
          <w:bCs/>
          <w:color w:val="auto"/>
          <w:sz w:val="21"/>
          <w:szCs w:val="21"/>
          <w:highlight w:val="none"/>
          <w:lang w:eastAsia="zh-CN"/>
        </w:rPr>
        <w:t xml:space="preserve">13. 履约保证金</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13.1 乙方应当以支票、汇票、本票或者金融机构、担保机构出具的保函等非现金形式提交。</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13.2 如果乙方出现</w:t>
      </w:r>
      <w:r>
        <w:rPr>
          <w:rFonts w:hint="eastAsia" w:ascii="宋体" w:hAnsi="宋体" w:cs="华文宋体"/>
          <w:b/>
          <w:bCs/>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13.3 甲方在项目通过验收后按照</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规定的时间内将履约保证金退还乙方；逾期退还的，乙方可要求甲方支付违约金，违约金按照</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规定支付。</w:t>
      </w:r>
      <w:r/>
    </w:p>
    <w:p>
      <w:pPr>
        <w:spacing w:after="0" w:line="400" w:lineRule="exact"/>
        <w:rPr>
          <w:rFonts w:ascii="宋体" w:hAnsi="宋体" w:cs="华文宋体"/>
          <w:b/>
          <w:color w:val="auto"/>
          <w:sz w:val="21"/>
          <w:szCs w:val="21"/>
          <w:highlight w:val="none"/>
          <w:lang w:eastAsia="zh-CN"/>
        </w:rPr>
      </w:pPr>
      <w:r>
        <w:rPr>
          <w:rFonts w:hint="eastAsia" w:ascii="宋体" w:hAnsi="宋体" w:cs="华文宋体"/>
          <w:b/>
          <w:bCs/>
          <w:color w:val="auto"/>
          <w:sz w:val="21"/>
          <w:szCs w:val="21"/>
          <w:highlight w:val="none"/>
          <w:lang w:eastAsia="zh-CN"/>
        </w:rPr>
        <w:t xml:space="preserve">14. </w:t>
      </w:r>
      <w:r>
        <w:rPr>
          <w:rFonts w:hint="eastAsia" w:ascii="宋体" w:hAnsi="宋体" w:cs="华文宋体"/>
          <w:b/>
          <w:color w:val="auto"/>
          <w:sz w:val="21"/>
          <w:szCs w:val="21"/>
          <w:highlight w:val="none"/>
          <w:lang w:eastAsia="zh-CN"/>
        </w:rPr>
        <w:t xml:space="preserve">售后服务</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14.1 除项目不涉及或采购活动中明确约定无须承担外，乙方还应提供下列服务：</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（1）货物的现场移动、安装、调试、启动监督及技术支持；</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（2）提供货物组装和维修所需的专用工具和辅助材料；</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（3）在</w:t>
      </w:r>
      <w:r>
        <w:rPr>
          <w:rFonts w:hint="eastAsia" w:ascii="宋体" w:hAnsi="宋体" w:cs="华文宋体"/>
          <w:b/>
          <w:bCs/>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约定的期限内对所有的货物实施运行监督、维修，但前提条件是该服务并不能免除乙方在质量保证期内所承担的义务；</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（4）在制造商所在地或指定现场就货物的安装、启动、运营、维护、废弃处置等对甲方操作人员进行培训；</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（5）依照法律、行政法规的规定或者按照</w:t>
      </w:r>
      <w:r>
        <w:rPr>
          <w:rFonts w:hint="eastAsia" w:ascii="宋体" w:hAnsi="宋体" w:eastAsia="宋体" w:cs="华文宋体"/>
          <w:b/>
          <w:bCs/>
          <w:color w:val="auto"/>
          <w:sz w:val="21"/>
          <w:highlight w:val="none"/>
        </w:rPr>
        <w:t xml:space="preserve">【政府采购合同专用条款】</w:t>
      </w:r>
      <w:r>
        <w:rPr>
          <w:rFonts w:hint="eastAsia" w:ascii="宋体" w:hAnsi="宋体" w:eastAsia="宋体" w:cs="华文宋体"/>
          <w:color w:val="auto"/>
          <w:sz w:val="21"/>
          <w:highlight w:val="none"/>
        </w:rPr>
        <w:t xml:space="preserve">约定，货物在有效使用年限届满后应予回收的，乙方负有自行或者委托第三人对货物予以回收的义务；</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（6）</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规定由乙方提供的其他服务。</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14.2 乙方提供的售后服务的费用已包含在合同价款中，甲方不再另行支付。</w:t>
      </w:r>
      <w:r/>
    </w:p>
    <w:p>
      <w:pPr>
        <w:spacing w:after="0" w:line="400" w:lineRule="exact"/>
        <w:rPr>
          <w:rFonts w:ascii="宋体" w:hAnsi="宋体" w:cs="华文宋体"/>
          <w:b/>
          <w:bCs/>
          <w:color w:val="auto"/>
          <w:sz w:val="21"/>
          <w:szCs w:val="21"/>
          <w:highlight w:val="none"/>
          <w:lang w:eastAsia="zh-CN"/>
        </w:rPr>
      </w:pPr>
      <w:r>
        <w:rPr>
          <w:rFonts w:hint="eastAsia" w:ascii="宋体" w:hAnsi="宋体" w:cs="华文宋体"/>
          <w:b/>
          <w:bCs/>
          <w:color w:val="auto"/>
          <w:sz w:val="21"/>
          <w:szCs w:val="21"/>
          <w:highlight w:val="none"/>
          <w:lang w:eastAsia="zh-CN"/>
        </w:rPr>
        <w:t xml:space="preserve">15. 违约责任</w:t>
      </w:r>
      <w:r/>
    </w:p>
    <w:p>
      <w:pPr>
        <w:ind w:firstLine="420"/>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15.1质量瑕疵的违约责任</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乙方提供的产品不符合合同约定的质量标准或存在产品质量缺陷，甲方有权要求乙方根据</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bCs/>
          <w:color w:val="auto"/>
          <w:sz w:val="21"/>
          <w:szCs w:val="21"/>
          <w:highlight w:val="none"/>
          <w:lang w:eastAsia="zh-CN"/>
        </w:rPr>
        <w:t xml:space="preserve">要求</w:t>
      </w:r>
      <w:r>
        <w:rPr>
          <w:rFonts w:hint="eastAsia" w:ascii="宋体" w:hAnsi="宋体" w:cs="华文宋体"/>
          <w:color w:val="auto"/>
          <w:sz w:val="21"/>
          <w:szCs w:val="21"/>
          <w:highlight w:val="none"/>
          <w:lang w:eastAsia="zh-CN"/>
        </w:rPr>
        <w:t xml:space="preserve">及时修理、重作、更换，并承担由此给甲方造成的损失。</w:t>
      </w:r>
      <w:r/>
    </w:p>
    <w:p>
      <w:pPr>
        <w:ind w:firstLine="420"/>
        <w:spacing w:after="0"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15.2 迟延交货的违约责任</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规定执行。如果涉及公共利益，且赔偿金额无法弥补公共利益损失，甲方可要求继续履行或者采取其他补救措施。</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15.3 迟延支付的违约责任</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甲方存在迟延支付乙方合同款项的，应当承担</w:t>
      </w:r>
      <w:r>
        <w:rPr>
          <w:rFonts w:hint="eastAsia" w:ascii="宋体" w:hAnsi="宋体" w:cs="华文宋体"/>
          <w:b/>
          <w:bCs/>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规定的逾期付款利息。</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bCs/>
          <w:color w:val="auto"/>
          <w:sz w:val="21"/>
          <w:szCs w:val="21"/>
          <w:highlight w:val="none"/>
          <w:lang w:eastAsia="zh-CN"/>
        </w:rPr>
        <w:t xml:space="preserve">15.4其他违约责任根据项目实际需要按</w:t>
      </w:r>
      <w:r>
        <w:rPr>
          <w:rFonts w:hint="eastAsia" w:ascii="宋体" w:hAnsi="宋体" w:cs="华文宋体"/>
          <w:b/>
          <w:bCs/>
          <w:color w:val="auto"/>
          <w:sz w:val="21"/>
          <w:szCs w:val="21"/>
          <w:highlight w:val="none"/>
          <w:lang w:eastAsia="zh-CN"/>
        </w:rPr>
        <w:t xml:space="preserve">【政府采购合同专用条款】</w:t>
      </w:r>
      <w:r>
        <w:rPr>
          <w:rFonts w:hint="eastAsia" w:ascii="宋体" w:hAnsi="宋体" w:cs="华文宋体"/>
          <w:color w:val="auto"/>
          <w:sz w:val="21"/>
          <w:szCs w:val="21"/>
          <w:highlight w:val="none"/>
          <w:lang w:eastAsia="zh-CN"/>
        </w:rPr>
        <w:t xml:space="preserve">规定执行。</w:t>
      </w:r>
      <w:r/>
    </w:p>
    <w:p>
      <w:pPr>
        <w:numPr>
          <w:ilvl w:val="0"/>
          <w:numId w:val="9"/>
        </w:numPr>
        <w:spacing w:after="0" w:line="400" w:lineRule="exact"/>
        <w:rPr>
          <w:rFonts w:ascii="宋体" w:hAnsi="宋体" w:cs="华文宋体"/>
          <w:b/>
          <w:color w:val="auto"/>
          <w:sz w:val="21"/>
          <w:szCs w:val="21"/>
          <w:highlight w:val="none"/>
        </w:rPr>
      </w:pPr>
      <w:r>
        <w:rPr>
          <w:rFonts w:hint="eastAsia" w:ascii="宋体" w:hAnsi="宋体" w:cs="华文宋体"/>
          <w:b/>
          <w:color w:val="auto"/>
          <w:sz w:val="21"/>
          <w:szCs w:val="21"/>
          <w:highlight w:val="none"/>
        </w:rPr>
        <w:t xml:space="preserve">合同变更</w:t>
      </w:r>
      <w:r>
        <w:rPr>
          <w:rFonts w:hint="eastAsia" w:ascii="宋体" w:hAnsi="宋体" w:cs="华文宋体"/>
          <w:b/>
          <w:color w:val="auto"/>
          <w:sz w:val="21"/>
          <w:szCs w:val="21"/>
          <w:highlight w:val="none"/>
          <w:lang w:eastAsia="zh-CN"/>
        </w:rPr>
        <w:t xml:space="preserve">、中止与终止</w:t>
      </w:r>
      <w:r/>
    </w:p>
    <w:p>
      <w:pPr>
        <w:spacing w:after="0" w:line="400" w:lineRule="exact"/>
        <w:rPr>
          <w:rFonts w:ascii="宋体" w:hAnsi="宋体" w:cs="华文宋体"/>
          <w:color w:val="auto"/>
          <w:sz w:val="21"/>
          <w:szCs w:val="21"/>
          <w:highlight w:val="none"/>
        </w:rPr>
      </w:pPr>
      <w:r>
        <w:rPr>
          <w:rFonts w:hint="eastAsia" w:ascii="宋体" w:hAnsi="宋体" w:cs="华文宋体"/>
          <w:color w:val="auto"/>
          <w:sz w:val="21"/>
          <w:szCs w:val="21"/>
          <w:highlight w:val="none"/>
        </w:rPr>
        <w:t xml:space="preserve">1</w:t>
      </w:r>
      <w:r>
        <w:rPr>
          <w:rFonts w:hint="eastAsia" w:ascii="宋体" w:hAnsi="宋体" w:cs="华文宋体"/>
          <w:color w:val="auto"/>
          <w:sz w:val="21"/>
          <w:szCs w:val="21"/>
          <w:highlight w:val="none"/>
          <w:lang w:eastAsia="zh-CN"/>
        </w:rPr>
        <w:t xml:space="preserve">6</w:t>
      </w:r>
      <w:r>
        <w:rPr>
          <w:rFonts w:hint="eastAsia" w:ascii="宋体" w:hAnsi="宋体" w:cs="华文宋体"/>
          <w:color w:val="auto"/>
          <w:sz w:val="21"/>
          <w:szCs w:val="21"/>
          <w:highlight w:val="none"/>
        </w:rPr>
        <w:t xml:space="preserve">.1合同的</w:t>
      </w:r>
      <w:r>
        <w:rPr>
          <w:rFonts w:hint="eastAsia" w:ascii="宋体" w:hAnsi="宋体" w:cs="华文宋体"/>
          <w:color w:val="auto"/>
          <w:sz w:val="21"/>
          <w:szCs w:val="21"/>
          <w:highlight w:val="none"/>
          <w:lang w:eastAsia="zh-CN"/>
        </w:rPr>
        <w:t xml:space="preserve">变更</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16.2合同的中止</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（1）合同履行过程中因供应商就采购文件、采购过程或结果提起投诉的，甲方认为有必要的，可以中止合同的履行。</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96"/>
        <w:ind w:firstLine="420"/>
        <w:jc w:val="both"/>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（4）甲方不得以行政区划调整、政府换届、机构或者职能调整以及相关责任人更替为由中止合同。</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16.3合同的终止</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（1）合同因有效期限届满而终止；</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（2）乙方未按合同约定履行，构成根本性违约的，甲方有权终止合同，并追究乙方的违约责任。</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16.4 涉及国家利益、社会公共利益的情形</w:t>
      </w:r>
      <w:r/>
    </w:p>
    <w:p>
      <w:pPr>
        <w:pStyle w:val="796"/>
        <w:ind w:firstLine="420"/>
        <w:jc w:val="both"/>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after="0" w:line="400" w:lineRule="exact"/>
        <w:rPr>
          <w:rFonts w:ascii="宋体" w:hAnsi="宋体" w:cs="华文宋体"/>
          <w:b/>
          <w:bCs/>
          <w:color w:val="auto"/>
          <w:sz w:val="21"/>
          <w:szCs w:val="21"/>
          <w:highlight w:val="none"/>
          <w:lang w:eastAsia="zh-CN"/>
        </w:rPr>
      </w:pPr>
      <w:r>
        <w:rPr>
          <w:rFonts w:hint="eastAsia" w:ascii="宋体" w:hAnsi="宋体" w:cs="华文宋体"/>
          <w:b/>
          <w:bCs/>
          <w:color w:val="auto"/>
          <w:sz w:val="21"/>
          <w:szCs w:val="21"/>
          <w:highlight w:val="none"/>
          <w:lang w:eastAsia="zh-CN"/>
        </w:rPr>
        <w:t xml:space="preserve">17. 合同分包</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17.1 乙方不得将合同转包给其他供应商。涉及合同分包的，乙方应根据采购文件和投标（响应）文件规定进行合同分包。</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17.2 乙方执行政府采购政策向中小企业依法分包的，乙方应当按采购文件和投标（响应）文件签订分包意向协议，分包意向协议属于本合同组成部分。</w:t>
      </w:r>
      <w:r/>
    </w:p>
    <w:p>
      <w:pPr>
        <w:spacing w:after="0" w:line="400" w:lineRule="exact"/>
        <w:rPr>
          <w:rFonts w:ascii="宋体" w:hAnsi="宋体" w:cs="华文宋体"/>
          <w:b/>
          <w:bCs/>
          <w:color w:val="auto"/>
          <w:sz w:val="21"/>
          <w:szCs w:val="21"/>
          <w:highlight w:val="none"/>
          <w:lang w:eastAsia="zh-CN"/>
        </w:rPr>
      </w:pPr>
      <w:r>
        <w:rPr>
          <w:rFonts w:hint="eastAsia" w:ascii="宋体" w:hAnsi="宋体" w:cs="华文宋体"/>
          <w:b/>
          <w:bCs/>
          <w:color w:val="auto"/>
          <w:sz w:val="21"/>
          <w:szCs w:val="21"/>
          <w:highlight w:val="none"/>
          <w:lang w:eastAsia="zh-CN"/>
        </w:rPr>
        <w:t xml:space="preserve">18. 不可抗力</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18.1 不可抗力是指合同双方不能预见、不能避免且不能克服的客观情况。</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18.2 任何一方对由于不可抗力造成的部分或全部不能履行合同不承担违约责任。但迟延履行后发生不可抗力的，不能免除责任。</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0" w:line="400" w:lineRule="exact"/>
        <w:rPr>
          <w:rFonts w:ascii="宋体" w:hAnsi="宋体" w:cs="华文宋体"/>
          <w:b/>
          <w:bCs/>
          <w:color w:val="auto"/>
          <w:sz w:val="21"/>
          <w:szCs w:val="21"/>
          <w:highlight w:val="none"/>
          <w:lang w:eastAsia="zh-CN"/>
        </w:rPr>
      </w:pPr>
      <w:r>
        <w:rPr>
          <w:rFonts w:hint="eastAsia" w:ascii="宋体" w:hAnsi="宋体" w:cs="华文宋体"/>
          <w:b/>
          <w:bCs/>
          <w:color w:val="auto"/>
          <w:sz w:val="21"/>
          <w:szCs w:val="21"/>
          <w:highlight w:val="none"/>
          <w:lang w:eastAsia="zh-CN"/>
        </w:rPr>
        <w:t xml:space="preserve">19. 解决争议的方法</w:t>
      </w:r>
      <w:r/>
    </w:p>
    <w:p>
      <w:pPr>
        <w:pStyle w:val="796"/>
        <w:ind w:firstLine="420"/>
        <w:jc w:val="both"/>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96"/>
        <w:ind w:firstLine="420"/>
        <w:jc w:val="both"/>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19.2 选择仲裁的，应在</w:t>
      </w:r>
      <w:r>
        <w:rPr>
          <w:rFonts w:hint="eastAsia" w:ascii="宋体" w:hAnsi="宋体" w:eastAsia="宋体" w:cs="华文宋体"/>
          <w:b/>
          <w:bCs/>
          <w:color w:val="auto"/>
          <w:sz w:val="21"/>
          <w:highlight w:val="none"/>
        </w:rPr>
        <w:t xml:space="preserve">【政府采购合同专用条款】</w:t>
      </w:r>
      <w:r>
        <w:rPr>
          <w:rFonts w:hint="eastAsia" w:ascii="宋体" w:hAnsi="宋体" w:eastAsia="宋体" w:cs="华文宋体"/>
          <w:color w:val="auto"/>
          <w:sz w:val="21"/>
          <w:highlight w:val="none"/>
        </w:rPr>
        <w:t xml:space="preserve">中明确仲裁机构及仲裁地；通过诉讼方式解决的，可以在</w:t>
      </w:r>
      <w:r>
        <w:rPr>
          <w:rFonts w:hint="eastAsia" w:ascii="宋体" w:hAnsi="宋体" w:eastAsia="宋体" w:cs="华文宋体"/>
          <w:b/>
          <w:bCs/>
          <w:color w:val="auto"/>
          <w:sz w:val="21"/>
          <w:highlight w:val="none"/>
        </w:rPr>
        <w:t xml:space="preserve">【政府采购合同专用条款】</w:t>
      </w:r>
      <w:r>
        <w:rPr>
          <w:rFonts w:hint="eastAsia" w:ascii="宋体" w:hAnsi="宋体" w:eastAsia="宋体" w:cs="华文宋体"/>
          <w:color w:val="auto"/>
          <w:sz w:val="21"/>
          <w:highlight w:val="none"/>
        </w:rPr>
        <w:t xml:space="preserve">中进一步约定选择与争议有实际联系的地点的人民法院管辖，但管辖法院的约定不得违反级别管辖和专属管辖的规定。</w:t>
      </w:r>
      <w:r/>
    </w:p>
    <w:p>
      <w:pPr>
        <w:pStyle w:val="796"/>
        <w:ind w:firstLine="420"/>
        <w:jc w:val="both"/>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19.3 如甲乙双方有争议的事项不影响合同其他部分的履行，在争议解决期间，合同其他部分应当继续履行。</w:t>
      </w:r>
      <w:r/>
    </w:p>
    <w:p>
      <w:pPr>
        <w:spacing w:after="0" w:line="400" w:lineRule="exact"/>
        <w:rPr>
          <w:rFonts w:ascii="宋体" w:hAnsi="宋体" w:cs="华文宋体"/>
          <w:color w:val="auto"/>
          <w:sz w:val="21"/>
          <w:szCs w:val="21"/>
          <w:highlight w:val="none"/>
          <w:lang w:eastAsia="zh-CN"/>
        </w:rPr>
      </w:pPr>
      <w:r>
        <w:rPr>
          <w:rFonts w:hint="eastAsia" w:ascii="宋体" w:hAnsi="宋体" w:cs="华文宋体"/>
          <w:b/>
          <w:color w:val="auto"/>
          <w:sz w:val="21"/>
          <w:szCs w:val="21"/>
          <w:highlight w:val="none"/>
          <w:lang w:eastAsia="zh-CN"/>
        </w:rPr>
        <w:t xml:space="preserve">20. 政府采购政策</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20.1 </w:t>
      </w:r>
      <w:r>
        <w:rPr>
          <w:rFonts w:hint="eastAsia" w:ascii="宋体" w:hAnsi="宋体" w:cs="华文宋体"/>
          <w:color w:val="auto"/>
          <w:sz w:val="21"/>
          <w:szCs w:val="21"/>
          <w:highlight w:val="none"/>
          <w:lang w:val="en-GB" w:eastAsia="zh-CN"/>
        </w:rPr>
        <w:t xml:space="preserve">本合同应当按照规定执行政府采购政策。</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20.2 本合同依法执行政府采购政策的方式和内容，属于合同履约验收的范围。甲乙双方</w:t>
      </w:r>
      <w:r>
        <w:rPr>
          <w:rFonts w:hint="eastAsia" w:ascii="宋体" w:hAnsi="宋体" w:cs="华文宋体"/>
          <w:color w:val="auto"/>
          <w:sz w:val="21"/>
          <w:szCs w:val="21"/>
          <w:highlight w:val="none"/>
          <w:lang w:val="en-GB" w:eastAsia="zh-CN"/>
        </w:rPr>
        <w:t xml:space="preserve">未按规定要求执行政府采购政策造成损失的</w:t>
      </w:r>
      <w:r>
        <w:rPr>
          <w:rFonts w:hint="eastAsia" w:ascii="宋体" w:hAnsi="宋体" w:cs="华文宋体"/>
          <w:color w:val="auto"/>
          <w:sz w:val="21"/>
          <w:szCs w:val="21"/>
          <w:highlight w:val="none"/>
          <w:lang w:eastAsia="zh-CN"/>
        </w:rPr>
        <w:t xml:space="preserve">，有过错的一方应当承担赔偿责任，双方都有过错的，各自承担相应的责任。</w:t>
      </w:r>
      <w:r/>
    </w:p>
    <w:p>
      <w:pPr>
        <w:pStyle w:val="763"/>
        <w:ind w:left="0" w:firstLine="420"/>
        <w:spacing w:line="400" w:lineRule="exact"/>
        <w:rPr>
          <w:rFonts w:ascii="宋体" w:hAnsi="宋体" w:eastAsia="宋体" w:cs="华文宋体"/>
          <w:color w:val="auto"/>
          <w:sz w:val="21"/>
          <w:szCs w:val="21"/>
          <w:highlight w:val="none"/>
          <w:lang w:eastAsia="zh-CN"/>
        </w:rPr>
      </w:pPr>
      <w:r>
        <w:rPr>
          <w:rFonts w:hint="eastAsia" w:ascii="宋体" w:hAnsi="宋体" w:eastAsia="宋体" w:cs="华文宋体"/>
          <w:color w:val="auto"/>
          <w:sz w:val="21"/>
          <w:szCs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0" w:line="400" w:lineRule="exact"/>
        <w:rPr>
          <w:rFonts w:ascii="宋体" w:hAnsi="宋体" w:cs="华文宋体"/>
          <w:b/>
          <w:color w:val="auto"/>
          <w:sz w:val="21"/>
          <w:szCs w:val="21"/>
          <w:highlight w:val="none"/>
          <w:lang w:eastAsia="zh-CN"/>
        </w:rPr>
      </w:pPr>
      <w:r>
        <w:rPr>
          <w:rFonts w:hint="eastAsia" w:ascii="宋体" w:hAnsi="宋体" w:cs="华文宋体"/>
          <w:b/>
          <w:color w:val="auto"/>
          <w:sz w:val="21"/>
          <w:szCs w:val="21"/>
          <w:highlight w:val="none"/>
          <w:lang w:eastAsia="zh-CN"/>
        </w:rPr>
        <w:t xml:space="preserve">21. 法律适用</w:t>
      </w:r>
      <w:r/>
    </w:p>
    <w:p>
      <w:pPr>
        <w:pStyle w:val="796"/>
        <w:ind w:firstLine="420"/>
        <w:jc w:val="both"/>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21.1 本合同的订立、生效、解释、履行及与本合同有关的争议解决，均适用法律、行政法规。</w:t>
      </w:r>
      <w:r/>
    </w:p>
    <w:p>
      <w:pPr>
        <w:pStyle w:val="796"/>
        <w:ind w:firstLine="420"/>
        <w:jc w:val="both"/>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21.2 本合同条款与法律、行政法规的强制性规定不一致的，双方当事人应按照法律、行政法规的强制性规定修改本合同的相关条款。</w:t>
      </w:r>
      <w:r/>
    </w:p>
    <w:p>
      <w:pPr>
        <w:spacing w:after="0" w:line="400" w:lineRule="exact"/>
        <w:rPr>
          <w:rFonts w:ascii="宋体" w:hAnsi="宋体" w:cs="华文宋体"/>
          <w:b/>
          <w:color w:val="auto"/>
          <w:sz w:val="21"/>
          <w:szCs w:val="21"/>
          <w:highlight w:val="none"/>
          <w:lang w:eastAsia="zh-CN"/>
        </w:rPr>
      </w:pPr>
      <w:r>
        <w:rPr>
          <w:rFonts w:hint="eastAsia" w:ascii="宋体" w:hAnsi="宋体" w:cs="华文宋体"/>
          <w:b/>
          <w:color w:val="auto"/>
          <w:sz w:val="21"/>
          <w:szCs w:val="21"/>
          <w:highlight w:val="none"/>
          <w:lang w:eastAsia="zh-CN"/>
        </w:rPr>
        <w:t xml:space="preserve">22. 通知</w:t>
      </w:r>
      <w:r/>
    </w:p>
    <w:p>
      <w:pPr>
        <w:pStyle w:val="796"/>
        <w:ind w:firstLine="420"/>
        <w:jc w:val="both"/>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796"/>
        <w:ind w:firstLine="420"/>
        <w:rPr>
          <w:rFonts w:ascii="宋体" w:hAnsi="宋体" w:eastAsia="宋体" w:cs="华文宋体"/>
          <w:color w:val="auto"/>
          <w:sz w:val="21"/>
          <w:highlight w:val="none"/>
        </w:rPr>
      </w:pPr>
      <w:r>
        <w:rPr>
          <w:rFonts w:hint="eastAsia" w:ascii="宋体" w:hAnsi="宋体" w:eastAsia="宋体" w:cs="华文宋体"/>
          <w:color w:val="auto"/>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spacing w:after="0"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22.3本合同一方给另一方的通知均应采用书面形式，传真或快递送到本合同中规定的对方的地址和办理签收手续。</w:t>
      </w:r>
      <w:r/>
    </w:p>
    <w:p>
      <w:pPr>
        <w:ind w:firstLine="420"/>
        <w:spacing w:line="400" w:lineRule="exact"/>
        <w:rPr>
          <w:rFonts w:ascii="宋体" w:hAnsi="宋体" w:cs="华文宋体"/>
          <w:color w:val="auto"/>
          <w:sz w:val="21"/>
          <w:szCs w:val="21"/>
          <w:highlight w:val="none"/>
          <w:lang w:eastAsia="zh-CN"/>
        </w:rPr>
      </w:pPr>
      <w:r>
        <w:rPr>
          <w:rFonts w:hint="eastAsia" w:ascii="宋体" w:hAnsi="宋体" w:cs="华文宋体"/>
          <w:color w:val="auto"/>
          <w:sz w:val="21"/>
          <w:szCs w:val="21"/>
          <w:highlight w:val="none"/>
          <w:lang w:eastAsia="zh-CN"/>
        </w:rPr>
        <w:t xml:space="preserve">22.4通知以送达之日或通知书中规定的生效之日起生效，两者中以较迟之日为准。</w:t>
      </w:r>
      <w:r/>
    </w:p>
    <w:p>
      <w:pPr>
        <w:numPr>
          <w:ilvl w:val="0"/>
          <w:numId w:val="10"/>
        </w:numPr>
        <w:spacing w:line="400" w:lineRule="exact"/>
        <w:rPr>
          <w:rFonts w:ascii="宋体" w:hAnsi="宋体" w:cs="华文宋体"/>
          <w:b/>
          <w:bCs/>
          <w:color w:val="auto"/>
          <w:sz w:val="21"/>
          <w:szCs w:val="21"/>
          <w:highlight w:val="none"/>
        </w:rPr>
      </w:pPr>
      <w:r>
        <w:rPr>
          <w:rFonts w:hint="eastAsia" w:ascii="宋体" w:hAnsi="宋体" w:cs="华文宋体"/>
          <w:b/>
          <w:bCs/>
          <w:color w:val="auto"/>
          <w:sz w:val="21"/>
          <w:szCs w:val="21"/>
          <w:highlight w:val="none"/>
        </w:rPr>
        <w:t xml:space="preserve">合同未尽事项</w:t>
      </w:r>
      <w:r/>
    </w:p>
    <w:p>
      <w:pPr>
        <w:ind w:firstLine="420"/>
        <w:spacing w:line="400" w:lineRule="exact"/>
        <w:rPr>
          <w:rFonts w:ascii="宋体" w:hAnsi="宋体" w:cs="华文宋体"/>
          <w:bCs/>
          <w:color w:val="auto"/>
          <w:sz w:val="21"/>
          <w:szCs w:val="21"/>
          <w:highlight w:val="none"/>
          <w:lang w:eastAsia="zh-CN"/>
        </w:rPr>
      </w:pPr>
      <w:r>
        <w:rPr>
          <w:rFonts w:hint="eastAsia" w:ascii="宋体" w:hAnsi="宋体" w:cs="华文宋体"/>
          <w:bCs/>
          <w:color w:val="auto"/>
          <w:sz w:val="21"/>
          <w:szCs w:val="21"/>
          <w:highlight w:val="none"/>
          <w:lang w:eastAsia="zh-CN"/>
        </w:rPr>
        <w:t xml:space="preserve">23.1合同未尽事项见</w:t>
      </w:r>
      <w:r>
        <w:rPr>
          <w:rFonts w:hint="eastAsia" w:ascii="宋体" w:hAnsi="宋体" w:cs="华文宋体"/>
          <w:b/>
          <w:color w:val="auto"/>
          <w:sz w:val="21"/>
          <w:szCs w:val="21"/>
          <w:highlight w:val="none"/>
          <w:lang w:eastAsia="zh-CN"/>
        </w:rPr>
        <w:t xml:space="preserve">【政府采购合同专用条款】</w:t>
      </w:r>
      <w:r>
        <w:rPr>
          <w:rFonts w:hint="eastAsia" w:ascii="宋体" w:hAnsi="宋体" w:cs="华文宋体"/>
          <w:bCs/>
          <w:color w:val="auto"/>
          <w:sz w:val="21"/>
          <w:szCs w:val="21"/>
          <w:highlight w:val="none"/>
          <w:lang w:eastAsia="zh-CN"/>
        </w:rPr>
        <w:t xml:space="preserve">。</w:t>
      </w:r>
      <w:r/>
    </w:p>
    <w:p>
      <w:pPr>
        <w:ind w:firstLine="420"/>
        <w:spacing w:line="400" w:lineRule="exact"/>
        <w:rPr>
          <w:rFonts w:ascii="宋体" w:hAnsi="宋体" w:cs="华文宋体"/>
          <w:color w:val="auto"/>
          <w:sz w:val="21"/>
          <w:szCs w:val="21"/>
          <w:highlight w:val="none"/>
        </w:rPr>
      </w:pPr>
      <w:r>
        <w:rPr>
          <w:rFonts w:hint="eastAsia" w:ascii="宋体" w:hAnsi="宋体" w:cs="华文宋体"/>
          <w:bCs/>
          <w:color w:val="auto"/>
          <w:sz w:val="21"/>
          <w:szCs w:val="21"/>
          <w:highlight w:val="none"/>
          <w:lang w:eastAsia="zh-CN"/>
        </w:rPr>
        <w:t xml:space="preserve">23.2 合同附件与合同正文具有同等的法律效力。</w:t>
      </w:r>
      <w:r/>
    </w:p>
    <w:p>
      <w:pPr>
        <w:jc w:val="center"/>
        <w:rPr>
          <w:rFonts w:ascii="宋体" w:hAnsi="宋体"/>
          <w:color w:val="auto"/>
          <w:sz w:val="28"/>
          <w:szCs w:val="28"/>
          <w:highlight w:val="none"/>
        </w:rPr>
      </w:pPr>
      <w:r>
        <w:rPr>
          <w:rFonts w:hint="eastAsia" w:ascii="宋体" w:hAnsi="宋体"/>
          <w:color w:val="auto"/>
          <w:sz w:val="28"/>
          <w:szCs w:val="28"/>
          <w:highlight w:val="none"/>
        </w:rPr>
        <w:br w:type="page" w:clear="all"/>
      </w:r>
      <w:r/>
    </w:p>
    <w:p>
      <w:pPr>
        <w:pStyle w:val="748"/>
        <w:numPr>
          <w:ilvl w:val="1"/>
          <w:numId w:val="0"/>
        </w:numPr>
        <w:ind w:left="576" w:hanging="576"/>
        <w:jc w:val="center"/>
        <w:rPr>
          <w:rFonts w:ascii="宋体" w:hAnsi="宋体"/>
          <w:b w:val="0"/>
          <w:bCs w:val="0"/>
          <w:color w:val="auto"/>
          <w:sz w:val="28"/>
          <w:szCs w:val="28"/>
          <w:highlight w:val="none"/>
          <w:lang w:eastAsia="zh-CN"/>
        </w:rPr>
      </w:pPr>
      <w:r>
        <w:rPr>
          <w:rFonts w:hint="eastAsia" w:ascii="宋体" w:hAnsi="宋体"/>
          <w:b w:val="0"/>
          <w:bCs w:val="0"/>
          <w:color w:val="auto"/>
          <w:sz w:val="28"/>
          <w:szCs w:val="28"/>
          <w:highlight w:val="none"/>
          <w:lang w:eastAsia="zh-CN"/>
        </w:rPr>
        <w:t xml:space="preserve">第三节 政府采购合同专用条款</w:t>
      </w:r>
      <w:r/>
    </w:p>
    <w:tbl>
      <w:tblPr>
        <w:tblStyle w:val="757"/>
        <w:tblW w:w="4997"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27"/>
        <w:gridCol w:w="2267"/>
        <w:gridCol w:w="3584"/>
        <w:gridCol w:w="1677"/>
      </w:tblGrid>
      <w:tr>
        <w:trPr>
          <w:trHeight w:val="736"/>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w:t>
            </w: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）项</w:t>
            </w:r>
            <w:r/>
          </w:p>
        </w:tc>
        <w:tc>
          <w:tcPr>
            <w:tcW w:w="1252" w:type="pct"/>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lang w:eastAsia="zh-CN"/>
              </w:rPr>
              <w:t xml:space="preserve">联合体具体要求</w:t>
            </w:r>
            <w:r/>
          </w:p>
        </w:tc>
        <w:tc>
          <w:tcPr>
            <w:tcW w:w="1979" w:type="pct"/>
            <w:vAlign w:val="center"/>
            <w:textDirection w:val="lrTb"/>
            <w:noWrap w:val="false"/>
          </w:tcPr>
          <w:p>
            <w:pPr>
              <w:ind w:firstLine="440"/>
              <w:jc w:val="both"/>
              <w:rPr>
                <w:rFonts w:ascii="宋体" w:hAnsi="宋体"/>
                <w:color w:val="auto"/>
                <w:szCs w:val="21"/>
                <w:highlight w:val="none"/>
                <w:lang w:eastAsia="zh-CN"/>
              </w:rPr>
            </w:pPr>
            <w:r>
              <w:rPr>
                <w:rFonts w:hint="eastAsia" w:ascii="宋体" w:hAnsi="宋体"/>
                <w:color w:val="auto"/>
                <w:szCs w:val="21"/>
                <w:highlight w:val="none"/>
                <w:lang w:eastAsia="zh-CN"/>
              </w:rPr>
              <w:t xml:space="preserve">不接受联合体</w:t>
            </w:r>
            <w:r/>
          </w:p>
        </w:tc>
        <w:tc>
          <w:tcPr>
            <w:tcW w:w="926" w:type="pct"/>
            <w:vAlign w:val="center"/>
            <w:textDirection w:val="lrTb"/>
            <w:noWrap w:val="false"/>
          </w:tcPr>
          <w:p>
            <w:pPr>
              <w:ind w:firstLine="440"/>
              <w:jc w:val="both"/>
              <w:rPr>
                <w:rFonts w:ascii="宋体" w:hAnsi="宋体"/>
                <w:color w:val="auto"/>
                <w:szCs w:val="21"/>
                <w:highlight w:val="none"/>
                <w:lang w:eastAsia="zh-CN"/>
              </w:rPr>
            </w:pPr>
            <w:r>
              <w:rPr>
                <w:rFonts w:ascii="宋体" w:hAnsi="宋体"/>
                <w:color w:val="auto"/>
                <w:szCs w:val="21"/>
                <w:highlight w:val="none"/>
                <w:lang w:eastAsia="zh-CN"/>
              </w:rPr>
            </w:r>
            <w:r/>
          </w:p>
        </w:tc>
      </w:tr>
      <w:tr>
        <w:trPr>
          <w:trHeight w:val="604"/>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 w:val="21"/>
                <w:szCs w:val="21"/>
                <w:highlight w:val="none"/>
                <w:lang w:eastAsia="zh-CN"/>
              </w:rPr>
            </w:pPr>
            <w:r>
              <w:rPr>
                <w:rFonts w:hint="eastAsia" w:ascii="宋体" w:hAnsi="宋体"/>
                <w:color w:val="auto"/>
                <w:szCs w:val="21"/>
                <w:highlight w:val="none"/>
              </w:rPr>
              <w:t xml:space="preserve">第1.2（</w:t>
            </w: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）项</w:t>
            </w:r>
            <w:r/>
          </w:p>
        </w:tc>
        <w:tc>
          <w:tcPr>
            <w:tcW w:w="1252" w:type="pct"/>
            <w:vAlign w:val="center"/>
            <w:textDirection w:val="lrTb"/>
            <w:noWrap w:val="false"/>
          </w:tcPr>
          <w:p>
            <w:pPr>
              <w:rPr>
                <w:rFonts w:ascii="宋体" w:hAnsi="宋体"/>
                <w:color w:val="auto"/>
                <w:sz w:val="21"/>
                <w:szCs w:val="21"/>
                <w:highlight w:val="none"/>
                <w:lang w:eastAsia="zh-CN"/>
              </w:rPr>
            </w:pPr>
            <w:r>
              <w:rPr>
                <w:rFonts w:hint="eastAsia" w:ascii="宋体" w:hAnsi="宋体"/>
                <w:color w:val="auto"/>
                <w:szCs w:val="21"/>
                <w:highlight w:val="none"/>
              </w:rPr>
              <w:t xml:space="preserve">其他术语解释</w:t>
            </w:r>
            <w:r/>
          </w:p>
        </w:tc>
        <w:tc>
          <w:tcPr>
            <w:tcW w:w="1979" w:type="pct"/>
            <w:vAlign w:val="center"/>
            <w:textDirection w:val="lrTb"/>
            <w:noWrap w:val="false"/>
          </w:tcPr>
          <w:p>
            <w:pPr>
              <w:rPr>
                <w:rFonts w:ascii="宋体" w:hAnsi="宋体"/>
                <w:color w:val="auto"/>
                <w:sz w:val="21"/>
                <w:szCs w:val="21"/>
                <w:highlight w:val="none"/>
                <w:lang w:eastAsia="zh-CN"/>
              </w:rPr>
            </w:pPr>
            <w:r>
              <w:rPr>
                <w:rFonts w:ascii="宋体" w:hAnsi="宋体"/>
                <w:color w:val="auto"/>
                <w:sz w:val="21"/>
                <w:szCs w:val="21"/>
                <w:highlight w:val="none"/>
                <w:lang w:eastAsia="zh-CN"/>
              </w:rPr>
            </w:r>
            <w:r/>
          </w:p>
        </w:tc>
        <w:tc>
          <w:tcPr>
            <w:tcW w:w="926" w:type="pct"/>
            <w:vAlign w:val="center"/>
            <w:textDirection w:val="lrTb"/>
            <w:noWrap w:val="false"/>
          </w:tcPr>
          <w:p>
            <w:pPr>
              <w:rPr>
                <w:rFonts w:ascii="宋体" w:hAnsi="宋体"/>
                <w:color w:val="auto"/>
                <w:sz w:val="21"/>
                <w:szCs w:val="21"/>
                <w:highlight w:val="none"/>
                <w:lang w:eastAsia="zh-CN"/>
              </w:rPr>
            </w:pPr>
            <w:r>
              <w:rPr>
                <w:rFonts w:ascii="宋体" w:hAnsi="宋体"/>
                <w:color w:val="auto"/>
                <w:sz w:val="21"/>
                <w:szCs w:val="21"/>
                <w:highlight w:val="none"/>
                <w:lang w:eastAsia="zh-CN"/>
              </w:rPr>
            </w:r>
            <w:r/>
          </w:p>
        </w:tc>
      </w:tr>
      <w:tr>
        <w:trPr>
          <w:trHeight w:val="736"/>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lang w:eastAsia="zh-CN"/>
              </w:rPr>
            </w:pPr>
            <w:r>
              <w:rPr>
                <w:rFonts w:hint="eastAsia" w:ascii="宋体" w:hAnsi="宋体"/>
                <w:color w:val="auto"/>
                <w:szCs w:val="21"/>
                <w:highlight w:val="none"/>
                <w:lang w:eastAsia="zh-CN"/>
              </w:rPr>
              <w:t xml:space="preserve">第4.4款</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履约验收中甲方提出异议或作出说明的期限</w:t>
            </w:r>
            <w:r/>
          </w:p>
        </w:tc>
        <w:tc>
          <w:tcPr>
            <w:tcW w:w="1979" w:type="pct"/>
            <w:vAlign w:val="center"/>
            <w:textDirection w:val="lrTb"/>
            <w:noWrap w:val="false"/>
          </w:tcPr>
          <w:p>
            <w:pPr>
              <w:rPr>
                <w:rFonts w:ascii="宋体" w:hAnsi="宋体"/>
                <w:color w:val="auto"/>
                <w:sz w:val="21"/>
                <w:szCs w:val="21"/>
                <w:highlight w:val="none"/>
                <w:lang w:eastAsia="zh-CN"/>
              </w:rPr>
            </w:pPr>
            <w:r>
              <w:rPr>
                <w:rFonts w:ascii="宋体" w:hAnsi="宋体"/>
                <w:color w:val="auto"/>
                <w:sz w:val="21"/>
                <w:szCs w:val="21"/>
                <w:highlight w:val="none"/>
                <w:lang w:eastAsia="zh-CN"/>
              </w:rPr>
            </w:r>
            <w:r/>
          </w:p>
        </w:tc>
        <w:tc>
          <w:tcPr>
            <w:tcW w:w="926" w:type="pct"/>
            <w:vAlign w:val="center"/>
            <w:textDirection w:val="lrTb"/>
            <w:noWrap w:val="false"/>
          </w:tcPr>
          <w:p>
            <w:pPr>
              <w:rPr>
                <w:rFonts w:ascii="宋体" w:hAnsi="宋体"/>
                <w:color w:val="auto"/>
                <w:sz w:val="21"/>
                <w:szCs w:val="21"/>
                <w:highlight w:val="none"/>
                <w:lang w:eastAsia="zh-CN"/>
              </w:rPr>
            </w:pPr>
            <w:r>
              <w:rPr>
                <w:rFonts w:ascii="宋体" w:hAnsi="宋体"/>
                <w:color w:val="auto"/>
                <w:sz w:val="21"/>
                <w:szCs w:val="21"/>
                <w:highlight w:val="none"/>
                <w:lang w:eastAsia="zh-CN"/>
              </w:rPr>
            </w:r>
            <w:r/>
          </w:p>
        </w:tc>
      </w:tr>
      <w:tr>
        <w:trPr>
          <w:trHeight w:val="736"/>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lang w:eastAsia="zh-CN"/>
              </w:rPr>
              <w:t xml:space="preserve">第4.6款</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约定甲方承担的其他义务和责任</w:t>
            </w:r>
            <w:r/>
          </w:p>
        </w:tc>
        <w:tc>
          <w:tcPr>
            <w:tcW w:w="1979" w:type="pct"/>
            <w:vAlign w:val="center"/>
            <w:textDirection w:val="lrTb"/>
            <w:noWrap w:val="false"/>
          </w:tcPr>
          <w:p>
            <w:pPr>
              <w:rPr>
                <w:rFonts w:ascii="宋体" w:hAnsi="宋体"/>
                <w:color w:val="auto"/>
                <w:sz w:val="21"/>
                <w:szCs w:val="21"/>
                <w:highlight w:val="none"/>
                <w:lang w:eastAsia="zh-CN"/>
              </w:rPr>
            </w:pPr>
            <w:r>
              <w:rPr>
                <w:rFonts w:ascii="宋体" w:hAnsi="宋体"/>
                <w:color w:val="auto"/>
                <w:sz w:val="21"/>
                <w:szCs w:val="21"/>
                <w:highlight w:val="none"/>
                <w:lang w:eastAsia="zh-CN"/>
              </w:rPr>
            </w:r>
            <w:r/>
          </w:p>
        </w:tc>
        <w:tc>
          <w:tcPr>
            <w:tcW w:w="926" w:type="pct"/>
            <w:vAlign w:val="center"/>
            <w:textDirection w:val="lrTb"/>
            <w:noWrap w:val="false"/>
          </w:tcPr>
          <w:p>
            <w:pPr>
              <w:rPr>
                <w:rFonts w:ascii="宋体" w:hAnsi="宋体"/>
                <w:color w:val="auto"/>
                <w:sz w:val="21"/>
                <w:szCs w:val="21"/>
                <w:highlight w:val="none"/>
                <w:lang w:eastAsia="zh-CN"/>
              </w:rPr>
            </w:pPr>
            <w:r>
              <w:rPr>
                <w:rFonts w:ascii="宋体" w:hAnsi="宋体"/>
                <w:color w:val="auto"/>
                <w:sz w:val="21"/>
                <w:szCs w:val="21"/>
                <w:highlight w:val="none"/>
                <w:lang w:eastAsia="zh-CN"/>
              </w:rPr>
            </w:r>
            <w:r/>
          </w:p>
        </w:tc>
      </w:tr>
      <w:tr>
        <w:trPr>
          <w:trHeight w:val="736"/>
        </w:trPr>
        <w:tc>
          <w:tcPr>
            <w:tcW w:w="843" w:type="pct"/>
            <w:vAlign w:val="center"/>
            <w:textDirection w:val="lrTb"/>
            <w:noWrap w:val="false"/>
          </w:tcPr>
          <w:p>
            <w:pPr>
              <w:jc w:val="center"/>
              <w:rPr>
                <w:rFonts w:ascii="宋体" w:hAnsi="宋体"/>
                <w:color w:val="auto"/>
                <w:szCs w:val="21"/>
                <w:highlight w:val="none"/>
                <w:lang w:eastAsia="zh-CN"/>
              </w:rPr>
            </w:pPr>
            <w:r>
              <w:rPr>
                <w:rFonts w:hint="eastAsia" w:ascii="宋体" w:hAnsi="宋体"/>
                <w:color w:val="auto"/>
                <w:szCs w:val="21"/>
                <w:highlight w:val="none"/>
                <w:lang w:eastAsia="zh-CN"/>
              </w:rPr>
              <w:t xml:space="preserve">第二节</w:t>
            </w:r>
            <w:r/>
          </w:p>
          <w:p>
            <w:pPr>
              <w:jc w:val="center"/>
              <w:rPr>
                <w:rFonts w:ascii="宋体" w:hAnsi="宋体"/>
                <w:color w:val="auto"/>
                <w:highlight w:val="none"/>
                <w:lang w:eastAsia="zh-CN"/>
              </w:rPr>
            </w:pPr>
            <w:r>
              <w:rPr>
                <w:rFonts w:hint="eastAsia" w:ascii="宋体" w:hAnsi="宋体"/>
                <w:color w:val="auto"/>
                <w:szCs w:val="21"/>
                <w:highlight w:val="none"/>
                <w:lang w:eastAsia="zh-CN"/>
              </w:rPr>
              <w:t xml:space="preserve">第5.4款</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约定乙方承担的其他义务和责任</w:t>
            </w:r>
            <w:r/>
          </w:p>
        </w:tc>
        <w:tc>
          <w:tcPr>
            <w:tcW w:w="1979" w:type="pct"/>
            <w:vAlign w:val="center"/>
            <w:textDirection w:val="lrTb"/>
            <w:noWrap w:val="false"/>
          </w:tcPr>
          <w:p>
            <w:pPr>
              <w:rPr>
                <w:rFonts w:ascii="宋体" w:hAnsi="宋体"/>
                <w:color w:val="auto"/>
                <w:sz w:val="21"/>
                <w:szCs w:val="21"/>
                <w:highlight w:val="none"/>
                <w:lang w:eastAsia="zh-CN"/>
              </w:rPr>
            </w:pPr>
            <w:r>
              <w:rPr>
                <w:rFonts w:ascii="宋体" w:hAnsi="宋体"/>
                <w:color w:val="auto"/>
                <w:sz w:val="21"/>
                <w:szCs w:val="21"/>
                <w:highlight w:val="none"/>
                <w:lang w:eastAsia="zh-CN"/>
              </w:rPr>
            </w:r>
            <w:r/>
          </w:p>
        </w:tc>
        <w:tc>
          <w:tcPr>
            <w:tcW w:w="926" w:type="pct"/>
            <w:vAlign w:val="center"/>
            <w:textDirection w:val="lrTb"/>
            <w:noWrap w:val="false"/>
          </w:tcPr>
          <w:p>
            <w:pPr>
              <w:rPr>
                <w:rFonts w:ascii="宋体" w:hAnsi="宋体"/>
                <w:color w:val="auto"/>
                <w:sz w:val="21"/>
                <w:szCs w:val="21"/>
                <w:highlight w:val="none"/>
                <w:lang w:eastAsia="zh-CN"/>
              </w:rPr>
            </w:pPr>
            <w:r>
              <w:rPr>
                <w:rFonts w:ascii="宋体" w:hAnsi="宋体"/>
                <w:color w:val="auto"/>
                <w:sz w:val="21"/>
                <w:szCs w:val="21"/>
                <w:highlight w:val="none"/>
                <w:lang w:eastAsia="zh-CN"/>
              </w:rPr>
            </w:r>
            <w:r/>
          </w:p>
        </w:tc>
      </w:tr>
      <w:tr>
        <w:trPr>
          <w:trHeight w:val="736"/>
        </w:trPr>
        <w:tc>
          <w:tcPr>
            <w:tcW w:w="843" w:type="pct"/>
            <w:vAlign w:val="center"/>
            <w:textDirection w:val="lrTb"/>
            <w:noWrap w:val="false"/>
          </w:tcPr>
          <w:p>
            <w:pPr>
              <w:jc w:val="center"/>
              <w:rPr>
                <w:rFonts w:ascii="宋体" w:hAnsi="宋体"/>
                <w:color w:val="auto"/>
                <w:szCs w:val="21"/>
                <w:highlight w:val="none"/>
                <w:lang w:eastAsia="zh-CN"/>
              </w:rPr>
            </w:pPr>
            <w:r>
              <w:rPr>
                <w:rFonts w:hint="eastAsia" w:ascii="宋体" w:hAnsi="宋体"/>
                <w:color w:val="auto"/>
                <w:szCs w:val="21"/>
                <w:highlight w:val="none"/>
                <w:lang w:eastAsia="zh-CN"/>
              </w:rPr>
              <w:t xml:space="preserve">第二节</w:t>
            </w:r>
            <w:r/>
          </w:p>
          <w:p>
            <w:pPr>
              <w:jc w:val="center"/>
              <w:rPr>
                <w:rFonts w:ascii="宋体" w:hAnsi="宋体"/>
                <w:color w:val="auto"/>
                <w:szCs w:val="21"/>
                <w:highlight w:val="none"/>
                <w:lang w:eastAsia="zh-CN"/>
              </w:rPr>
            </w:pPr>
            <w:r>
              <w:rPr>
                <w:rFonts w:hint="eastAsia" w:ascii="宋体" w:hAnsi="宋体"/>
                <w:color w:val="auto"/>
                <w:szCs w:val="21"/>
                <w:highlight w:val="none"/>
                <w:lang w:eastAsia="zh-CN"/>
              </w:rPr>
              <w:t xml:space="preserve">第6.1款</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履行合同义务的顺序</w:t>
            </w:r>
            <w:r/>
          </w:p>
        </w:tc>
        <w:tc>
          <w:tcPr>
            <w:tcW w:w="1979" w:type="pct"/>
            <w:vAlign w:val="center"/>
            <w:textDirection w:val="lrTb"/>
            <w:noWrap w:val="false"/>
          </w:tcPr>
          <w:p>
            <w:pPr>
              <w:rPr>
                <w:rFonts w:ascii="宋体" w:hAnsi="宋体"/>
                <w:color w:val="auto"/>
                <w:sz w:val="21"/>
                <w:szCs w:val="21"/>
                <w:highlight w:val="none"/>
                <w:lang w:eastAsia="zh-CN"/>
              </w:rPr>
            </w:pPr>
            <w:r>
              <w:rPr>
                <w:rFonts w:ascii="宋体" w:hAnsi="宋体"/>
                <w:color w:val="auto"/>
                <w:sz w:val="21"/>
                <w:szCs w:val="21"/>
                <w:highlight w:val="none"/>
                <w:lang w:eastAsia="zh-CN"/>
              </w:rPr>
            </w:r>
            <w:r/>
          </w:p>
        </w:tc>
        <w:tc>
          <w:tcPr>
            <w:tcW w:w="926" w:type="pct"/>
            <w:vAlign w:val="center"/>
            <w:textDirection w:val="lrTb"/>
            <w:noWrap w:val="false"/>
          </w:tcPr>
          <w:p>
            <w:pPr>
              <w:rPr>
                <w:rFonts w:ascii="宋体" w:hAnsi="宋体"/>
                <w:color w:val="auto"/>
                <w:sz w:val="21"/>
                <w:szCs w:val="21"/>
                <w:highlight w:val="none"/>
                <w:lang w:eastAsia="zh-CN"/>
              </w:rPr>
            </w:pPr>
            <w:r>
              <w:rPr>
                <w:rFonts w:ascii="宋体" w:hAnsi="宋体"/>
                <w:color w:val="auto"/>
                <w:sz w:val="21"/>
                <w:szCs w:val="21"/>
                <w:highlight w:val="none"/>
                <w:lang w:eastAsia="zh-CN"/>
              </w:rPr>
            </w:r>
            <w:r/>
          </w:p>
        </w:tc>
      </w:tr>
      <w:tr>
        <w:trPr>
          <w:cantSplit/>
          <w:trHeight w:val="667"/>
        </w:trPr>
        <w:tc>
          <w:tcPr>
            <w:tcW w:w="843" w:type="pct"/>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款</w:t>
            </w:r>
            <w:r/>
          </w:p>
        </w:tc>
        <w:tc>
          <w:tcPr>
            <w:tcW w:w="1252" w:type="pct"/>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包装</w:t>
            </w:r>
            <w:r>
              <w:rPr>
                <w:rFonts w:hint="eastAsia" w:ascii="宋体" w:hAnsi="宋体"/>
                <w:color w:val="auto"/>
                <w:szCs w:val="21"/>
                <w:highlight w:val="none"/>
                <w:lang w:eastAsia="zh-CN"/>
              </w:rPr>
              <w:t xml:space="preserve">特殊要求</w:t>
            </w:r>
            <w:r/>
          </w:p>
        </w:tc>
        <w:tc>
          <w:tcPr>
            <w:tcW w:w="1979" w:type="pct"/>
            <w:vAlign w:val="center"/>
            <w:textDirection w:val="lrTb"/>
            <w:noWrap w:val="false"/>
          </w:tcPr>
          <w:p>
            <w:pPr>
              <w:rPr>
                <w:rFonts w:ascii="宋体" w:hAnsi="宋体"/>
                <w:color w:val="auto"/>
                <w:highlight w:val="none"/>
              </w:rPr>
            </w:pPr>
            <w:r>
              <w:rPr>
                <w:rFonts w:ascii="宋体" w:hAnsi="宋体"/>
                <w:color w:val="auto"/>
                <w:highlight w:val="none"/>
              </w:rPr>
            </w:r>
            <w:r/>
          </w:p>
        </w:tc>
        <w:tc>
          <w:tcPr>
            <w:tcW w:w="926" w:type="pct"/>
            <w:vAlign w:val="center"/>
            <w:textDirection w:val="lrTb"/>
            <w:noWrap w:val="false"/>
          </w:tcPr>
          <w:p>
            <w:pPr>
              <w:rPr>
                <w:rFonts w:ascii="宋体" w:hAnsi="宋体"/>
                <w:color w:val="auto"/>
                <w:highlight w:val="none"/>
              </w:rPr>
            </w:pPr>
            <w:r>
              <w:rPr>
                <w:rFonts w:ascii="宋体" w:hAnsi="宋体"/>
                <w:color w:val="auto"/>
                <w:highlight w:val="none"/>
              </w:rPr>
            </w:r>
            <w:r/>
          </w:p>
        </w:tc>
      </w:tr>
      <w:tr>
        <w:trPr>
          <w:cantSplit/>
          <w:trHeight w:val="667"/>
        </w:trPr>
        <w:tc>
          <w:tcPr>
            <w:tcW w:w="843"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指定现场</w:t>
            </w:r>
            <w:r/>
          </w:p>
        </w:tc>
        <w:tc>
          <w:tcPr>
            <w:tcW w:w="1979" w:type="pct"/>
            <w:vAlign w:val="center"/>
            <w:textDirection w:val="lrTb"/>
            <w:noWrap w:val="false"/>
          </w:tcPr>
          <w:p>
            <w:pPr>
              <w:rPr>
                <w:rFonts w:ascii="宋体" w:hAnsi="宋体"/>
                <w:color w:val="auto"/>
                <w:highlight w:val="none"/>
              </w:rPr>
            </w:pPr>
            <w:r>
              <w:rPr>
                <w:rFonts w:ascii="宋体" w:hAnsi="宋体"/>
                <w:color w:val="auto"/>
                <w:highlight w:val="none"/>
              </w:rPr>
            </w:r>
            <w:r/>
          </w:p>
        </w:tc>
        <w:tc>
          <w:tcPr>
            <w:tcW w:w="926" w:type="pct"/>
            <w:vAlign w:val="center"/>
            <w:textDirection w:val="lrTb"/>
            <w:noWrap w:val="false"/>
          </w:tcPr>
          <w:p>
            <w:pPr>
              <w:rPr>
                <w:rFonts w:ascii="宋体" w:hAnsi="宋体"/>
                <w:color w:val="auto"/>
                <w:highlight w:val="none"/>
              </w:rPr>
            </w:pPr>
            <w:r>
              <w:rPr>
                <w:rFonts w:ascii="宋体" w:hAnsi="宋体"/>
                <w:color w:val="auto"/>
                <w:highlight w:val="none"/>
              </w:rPr>
            </w:r>
            <w:r/>
          </w:p>
        </w:tc>
      </w:tr>
      <w:tr>
        <w:trPr>
          <w:trHeight w:val="772"/>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.2</w:t>
            </w:r>
            <w:r>
              <w:rPr>
                <w:rFonts w:hint="eastAsia" w:ascii="宋体" w:hAnsi="宋体"/>
                <w:color w:val="auto"/>
                <w:szCs w:val="21"/>
                <w:highlight w:val="none"/>
                <w:lang w:eastAsia="zh-CN"/>
              </w:rPr>
              <w:t xml:space="preserve">款</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运输特殊要求</w:t>
            </w:r>
            <w:r/>
          </w:p>
        </w:tc>
        <w:tc>
          <w:tcPr>
            <w:tcW w:w="1979" w:type="pct"/>
            <w:vAlign w:val="center"/>
            <w:textDirection w:val="lrTb"/>
            <w:noWrap w:val="false"/>
          </w:tcPr>
          <w:p>
            <w:pPr>
              <w:rPr>
                <w:rFonts w:ascii="宋体" w:hAnsi="宋体"/>
                <w:color w:val="auto"/>
                <w:highlight w:val="none"/>
              </w:rPr>
            </w:pPr>
            <w:r>
              <w:rPr>
                <w:rFonts w:ascii="宋体" w:hAnsi="宋体"/>
                <w:color w:val="auto"/>
                <w:highlight w:val="none"/>
              </w:rPr>
            </w:r>
            <w:r/>
          </w:p>
        </w:tc>
        <w:tc>
          <w:tcPr>
            <w:tcW w:w="926" w:type="pct"/>
            <w:vAlign w:val="center"/>
            <w:textDirection w:val="lrTb"/>
            <w:noWrap w:val="false"/>
          </w:tcPr>
          <w:p>
            <w:pPr>
              <w:rPr>
                <w:rFonts w:ascii="宋体" w:hAnsi="宋体"/>
                <w:color w:val="auto"/>
                <w:highlight w:val="none"/>
              </w:rPr>
            </w:pPr>
            <w:r>
              <w:rPr>
                <w:rFonts w:ascii="宋体" w:hAnsi="宋体"/>
                <w:color w:val="auto"/>
                <w:highlight w:val="none"/>
              </w:rPr>
            </w:r>
            <w:r/>
          </w:p>
        </w:tc>
      </w:tr>
      <w:tr>
        <w:trPr>
          <w:trHeight w:val="667"/>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.3</w:t>
            </w:r>
            <w:r>
              <w:rPr>
                <w:rFonts w:hint="eastAsia" w:ascii="宋体" w:hAnsi="宋体"/>
                <w:color w:val="auto"/>
                <w:szCs w:val="21"/>
                <w:highlight w:val="none"/>
                <w:lang w:eastAsia="zh-CN"/>
              </w:rPr>
              <w:t xml:space="preserve">款</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保险要求</w:t>
            </w:r>
            <w:r/>
          </w:p>
        </w:tc>
        <w:tc>
          <w:tcPr>
            <w:tcW w:w="1979" w:type="pct"/>
            <w:vAlign w:val="center"/>
            <w:textDirection w:val="lrTb"/>
            <w:noWrap w:val="false"/>
          </w:tcPr>
          <w:p>
            <w:pPr>
              <w:rPr>
                <w:rFonts w:ascii="宋体" w:hAnsi="宋体"/>
                <w:color w:val="auto"/>
                <w:highlight w:val="none"/>
              </w:rPr>
            </w:pPr>
            <w:r>
              <w:rPr>
                <w:rFonts w:ascii="宋体" w:hAnsi="宋体"/>
                <w:color w:val="auto"/>
                <w:highlight w:val="none"/>
              </w:rPr>
            </w:r>
            <w:r/>
          </w:p>
        </w:tc>
        <w:tc>
          <w:tcPr>
            <w:tcW w:w="926" w:type="pct"/>
            <w:vAlign w:val="center"/>
            <w:textDirection w:val="lrTb"/>
            <w:noWrap w:val="false"/>
          </w:tcPr>
          <w:p>
            <w:pPr>
              <w:rPr>
                <w:rFonts w:ascii="宋体" w:hAnsi="宋体"/>
                <w:color w:val="auto"/>
                <w:highlight w:val="none"/>
              </w:rPr>
            </w:pPr>
            <w:r>
              <w:rPr>
                <w:rFonts w:ascii="宋体" w:hAnsi="宋体"/>
                <w:color w:val="auto"/>
                <w:highlight w:val="none"/>
              </w:rPr>
            </w:r>
            <w:r/>
          </w:p>
        </w:tc>
      </w:tr>
      <w:tr>
        <w:trPr>
          <w:trHeight w:val="736"/>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.2（1）项</w:t>
            </w:r>
            <w:r/>
          </w:p>
        </w:tc>
        <w:tc>
          <w:tcPr>
            <w:tcW w:w="1252" w:type="pct"/>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质量保证期</w:t>
            </w:r>
            <w:r/>
          </w:p>
        </w:tc>
        <w:tc>
          <w:tcPr>
            <w:tcW w:w="1979" w:type="pct"/>
            <w:vAlign w:val="center"/>
            <w:textDirection w:val="lrTb"/>
            <w:noWrap w:val="false"/>
          </w:tcPr>
          <w:p>
            <w:pPr>
              <w:ind w:firstLine="440"/>
              <w:rPr>
                <w:rFonts w:ascii="宋体" w:hAnsi="宋体"/>
                <w:color w:val="auto"/>
                <w:szCs w:val="21"/>
                <w:highlight w:val="none"/>
                <w:lang w:eastAsia="zh-CN"/>
              </w:rPr>
            </w:pPr>
            <w:r>
              <w:rPr>
                <w:rFonts w:hint="eastAsia" w:ascii="宋体" w:hAnsi="宋体"/>
                <w:color w:val="auto"/>
                <w:szCs w:val="21"/>
                <w:highlight w:val="none"/>
                <w:lang w:eastAsia="zh-CN"/>
              </w:rPr>
              <w:t xml:space="preserve"> </w:t>
            </w:r>
            <w:r/>
          </w:p>
        </w:tc>
        <w:tc>
          <w:tcPr>
            <w:tcW w:w="926" w:type="pct"/>
            <w:vAlign w:val="center"/>
            <w:textDirection w:val="lrTb"/>
            <w:noWrap w:val="false"/>
          </w:tcPr>
          <w:p>
            <w:pPr>
              <w:ind w:firstLine="440"/>
              <w:rPr>
                <w:rFonts w:ascii="宋体" w:hAnsi="宋体"/>
                <w:color w:val="auto"/>
                <w:szCs w:val="21"/>
                <w:highlight w:val="none"/>
                <w:lang w:eastAsia="zh-CN"/>
              </w:rPr>
            </w:pPr>
            <w:r>
              <w:rPr>
                <w:rFonts w:ascii="宋体" w:hAnsi="宋体"/>
                <w:color w:val="auto"/>
                <w:szCs w:val="21"/>
                <w:highlight w:val="none"/>
                <w:lang w:eastAsia="zh-CN"/>
              </w:rPr>
            </w:r>
            <w:r/>
          </w:p>
        </w:tc>
      </w:tr>
      <w:tr>
        <w:trPr>
          <w:trHeight w:val="736"/>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.2（3）项</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货物质量缺陷</w:t>
            </w:r>
            <w:r/>
          </w:p>
          <w:p>
            <w:pPr>
              <w:rPr>
                <w:rFonts w:ascii="宋体" w:hAnsi="宋体"/>
                <w:color w:val="auto"/>
                <w:szCs w:val="21"/>
                <w:highlight w:val="none"/>
                <w:lang w:eastAsia="zh-CN"/>
              </w:rPr>
            </w:pPr>
            <w:r>
              <w:rPr>
                <w:rFonts w:hint="eastAsia" w:ascii="宋体" w:hAnsi="宋体"/>
                <w:color w:val="auto"/>
                <w:szCs w:val="21"/>
                <w:highlight w:val="none"/>
                <w:lang w:eastAsia="zh-CN"/>
              </w:rPr>
              <w:t xml:space="preserve">响应时间</w:t>
            </w:r>
            <w:r/>
          </w:p>
        </w:tc>
        <w:tc>
          <w:tcPr>
            <w:tcW w:w="1979" w:type="pct"/>
            <w:vAlign w:val="center"/>
            <w:textDirection w:val="lrTb"/>
            <w:noWrap w:val="false"/>
          </w:tcPr>
          <w:p>
            <w:pPr>
              <w:rPr>
                <w:rFonts w:ascii="宋体" w:hAnsi="宋体"/>
                <w:color w:val="auto"/>
                <w:szCs w:val="21"/>
                <w:highlight w:val="none"/>
                <w:lang w:eastAsia="zh-CN"/>
              </w:rPr>
            </w:pPr>
            <w:r>
              <w:rPr>
                <w:rFonts w:ascii="宋体" w:hAnsi="宋体"/>
                <w:color w:val="auto"/>
                <w:szCs w:val="21"/>
                <w:highlight w:val="none"/>
                <w:lang w:eastAsia="zh-CN"/>
              </w:rPr>
            </w:r>
            <w:r/>
          </w:p>
        </w:tc>
        <w:tc>
          <w:tcPr>
            <w:tcW w:w="926" w:type="pct"/>
            <w:vAlign w:val="center"/>
            <w:textDirection w:val="lrTb"/>
            <w:noWrap w:val="false"/>
          </w:tcPr>
          <w:p>
            <w:pPr>
              <w:rPr>
                <w:rFonts w:ascii="宋体" w:hAnsi="宋体"/>
                <w:color w:val="auto"/>
                <w:szCs w:val="21"/>
                <w:highlight w:val="none"/>
                <w:lang w:eastAsia="zh-CN"/>
              </w:rPr>
            </w:pPr>
            <w:r>
              <w:rPr>
                <w:rFonts w:ascii="宋体" w:hAnsi="宋体"/>
                <w:color w:val="auto"/>
                <w:szCs w:val="21"/>
                <w:highlight w:val="none"/>
                <w:lang w:eastAsia="zh-CN"/>
              </w:rPr>
            </w:r>
            <w:r/>
          </w:p>
        </w:tc>
      </w:tr>
      <w:tr>
        <w:trPr>
          <w:trHeight w:val="736"/>
        </w:trPr>
        <w:tc>
          <w:tcPr>
            <w:tcW w:w="843" w:type="pct"/>
            <w:vAlign w:val="center"/>
            <w:textDirection w:val="lrTb"/>
            <w:noWrap w:val="false"/>
          </w:tcPr>
          <w:p>
            <w:pPr>
              <w:jc w:val="cente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第二节</w:t>
            </w:r>
            <w:r/>
          </w:p>
          <w:p>
            <w:pPr>
              <w:pStyle w:val="796"/>
              <w:ind w:firstLine="0"/>
              <w:jc w:val="center"/>
              <w:rPr>
                <w:rFonts w:ascii="宋体" w:hAnsi="宋体" w:eastAsia="宋体"/>
                <w:color w:val="auto"/>
                <w:highlight w:val="none"/>
              </w:rPr>
            </w:pPr>
            <w:r>
              <w:rPr>
                <w:rFonts w:hint="eastAsia" w:ascii="宋体" w:hAnsi="宋体" w:eastAsia="宋体" w:cs="宋体"/>
                <w:color w:val="auto"/>
                <w:highlight w:val="none"/>
              </w:rPr>
              <w:t xml:space="preserve">第11.1款</w:t>
            </w:r>
            <w:r/>
          </w:p>
        </w:tc>
        <w:tc>
          <w:tcPr>
            <w:tcW w:w="1252" w:type="pct"/>
            <w:vAlign w:val="center"/>
            <w:textDirection w:val="lrTb"/>
            <w:noWrap w:val="false"/>
          </w:tcPr>
          <w:p>
            <w:pPr>
              <w:jc w:val="both"/>
              <w:rPr>
                <w:rFonts w:ascii="宋体" w:hAnsi="宋体"/>
                <w:color w:val="auto"/>
                <w:szCs w:val="21"/>
                <w:highlight w:val="none"/>
                <w:lang w:eastAsia="zh-CN"/>
              </w:rPr>
            </w:pPr>
            <w:r>
              <w:rPr>
                <w:rFonts w:hint="eastAsia" w:ascii="宋体" w:hAnsi="宋体"/>
                <w:color w:val="auto"/>
                <w:szCs w:val="21"/>
                <w:highlight w:val="none"/>
                <w:lang w:eastAsia="zh-CN"/>
              </w:rPr>
              <w:t xml:space="preserve">其他应当保密的信息</w:t>
            </w:r>
            <w:r/>
          </w:p>
        </w:tc>
        <w:tc>
          <w:tcPr>
            <w:tcW w:w="1979"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26"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697"/>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.2款</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rPr>
              <w:t xml:space="preserve">合同价款支付</w:t>
            </w:r>
            <w:r>
              <w:rPr>
                <w:rFonts w:hint="eastAsia" w:ascii="宋体" w:hAnsi="宋体"/>
                <w:color w:val="auto"/>
                <w:szCs w:val="21"/>
                <w:highlight w:val="none"/>
                <w:lang w:eastAsia="zh-CN"/>
              </w:rPr>
              <w:t xml:space="preserve">时间</w:t>
            </w:r>
            <w:r/>
          </w:p>
        </w:tc>
        <w:tc>
          <w:tcPr>
            <w:tcW w:w="1979" w:type="pct"/>
            <w:vAlign w:val="center"/>
            <w:textDirection w:val="lrTb"/>
            <w:noWrap w:val="false"/>
          </w:tcPr>
          <w:p>
            <w:pPr>
              <w:ind w:left="440"/>
              <w:spacing w:after="0"/>
              <w:rPr>
                <w:rFonts w:ascii="宋体" w:hAnsi="宋体"/>
                <w:color w:val="auto"/>
                <w:highlight w:val="none"/>
                <w:lang w:eastAsia="zh-CN"/>
              </w:rPr>
            </w:pPr>
            <w:r>
              <w:rPr>
                <w:rFonts w:hint="eastAsia" w:ascii="宋体" w:hAnsi="宋体" w:cs="宋体"/>
                <w:color w:val="auto"/>
                <w:highlight w:val="none"/>
                <w:lang w:eastAsia="zh-CN"/>
              </w:rPr>
              <w:t xml:space="preserve"> </w:t>
            </w:r>
            <w:r/>
          </w:p>
        </w:tc>
        <w:tc>
          <w:tcPr>
            <w:tcW w:w="926" w:type="pct"/>
            <w:vAlign w:val="center"/>
            <w:textDirection w:val="lrTb"/>
            <w:noWrap w:val="false"/>
          </w:tcPr>
          <w:p>
            <w:pPr>
              <w:ind w:left="440"/>
              <w:spacing w:after="0"/>
              <w:rPr>
                <w:rFonts w:ascii="宋体" w:hAnsi="宋体" w:cs="宋体"/>
                <w:color w:val="auto"/>
                <w:highlight w:val="none"/>
                <w:lang w:eastAsia="zh-CN"/>
              </w:rPr>
            </w:pPr>
            <w:r>
              <w:rPr>
                <w:rFonts w:ascii="宋体" w:hAnsi="宋体" w:cs="宋体"/>
                <w:color w:val="auto"/>
                <w:highlight w:val="none"/>
                <w:lang w:eastAsia="zh-CN"/>
              </w:rPr>
            </w:r>
            <w:r/>
          </w:p>
        </w:tc>
      </w:tr>
      <w:tr>
        <w:trPr>
          <w:trHeight w:val="697"/>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13.2</w:t>
            </w:r>
            <w:r>
              <w:rPr>
                <w:rFonts w:hint="eastAsia" w:ascii="宋体" w:hAnsi="宋体"/>
                <w:color w:val="auto"/>
                <w:szCs w:val="21"/>
                <w:highlight w:val="none"/>
              </w:rPr>
              <w:t xml:space="preserve">款</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履约保证金不予退还的情形</w:t>
            </w:r>
            <w:r/>
          </w:p>
        </w:tc>
        <w:tc>
          <w:tcPr>
            <w:tcW w:w="1979" w:type="pct"/>
            <w:vAlign w:val="center"/>
            <w:textDirection w:val="lrTb"/>
            <w:noWrap w:val="false"/>
          </w:tcPr>
          <w:p>
            <w:pPr>
              <w:spacing w:after="0"/>
              <w:rPr>
                <w:rFonts w:ascii="宋体" w:hAnsi="宋体"/>
                <w:color w:val="auto"/>
                <w:szCs w:val="21"/>
                <w:highlight w:val="none"/>
                <w:lang w:eastAsia="zh-CN"/>
              </w:rPr>
            </w:pPr>
            <w:r>
              <w:rPr>
                <w:rFonts w:ascii="宋体" w:hAnsi="宋体"/>
                <w:color w:val="auto"/>
                <w:szCs w:val="21"/>
                <w:highlight w:val="none"/>
                <w:lang w:eastAsia="zh-CN"/>
              </w:rPr>
            </w:r>
            <w:r/>
          </w:p>
        </w:tc>
        <w:tc>
          <w:tcPr>
            <w:tcW w:w="926" w:type="pct"/>
            <w:vAlign w:val="center"/>
            <w:textDirection w:val="lrTb"/>
            <w:noWrap w:val="false"/>
          </w:tcPr>
          <w:p>
            <w:pPr>
              <w:spacing w:after="0"/>
              <w:rPr>
                <w:rFonts w:ascii="宋体" w:hAnsi="宋体"/>
                <w:color w:val="auto"/>
                <w:szCs w:val="21"/>
                <w:highlight w:val="none"/>
                <w:lang w:eastAsia="zh-CN"/>
              </w:rPr>
            </w:pPr>
            <w:r>
              <w:rPr>
                <w:rFonts w:ascii="宋体" w:hAnsi="宋体"/>
                <w:color w:val="auto"/>
                <w:szCs w:val="21"/>
                <w:highlight w:val="none"/>
                <w:lang w:eastAsia="zh-CN"/>
              </w:rPr>
            </w:r>
            <w:r/>
          </w:p>
        </w:tc>
      </w:tr>
      <w:tr>
        <w:trPr>
          <w:trHeight w:val="736"/>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13.3</w:t>
            </w:r>
            <w:r>
              <w:rPr>
                <w:rFonts w:hint="eastAsia" w:ascii="宋体" w:hAnsi="宋体"/>
                <w:color w:val="auto"/>
                <w:szCs w:val="21"/>
                <w:highlight w:val="none"/>
              </w:rPr>
              <w:t xml:space="preserve">款</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履约保证金退还时间及逾期退还的违约金</w:t>
            </w:r>
            <w:r/>
          </w:p>
        </w:tc>
        <w:tc>
          <w:tcPr>
            <w:tcW w:w="1979" w:type="pct"/>
            <w:vAlign w:val="center"/>
            <w:textDirection w:val="lrTb"/>
            <w:noWrap w:val="false"/>
          </w:tcPr>
          <w:p>
            <w:pPr>
              <w:ind w:firstLine="440"/>
              <w:spacing w:after="0"/>
              <w:rPr>
                <w:rFonts w:ascii="宋体" w:hAnsi="宋体"/>
                <w:color w:val="auto"/>
                <w:szCs w:val="21"/>
                <w:highlight w:val="none"/>
                <w:lang w:eastAsia="zh-CN"/>
              </w:rPr>
            </w:pPr>
            <w:r>
              <w:rPr>
                <w:rFonts w:ascii="宋体" w:hAnsi="宋体"/>
                <w:color w:val="auto"/>
                <w:szCs w:val="21"/>
                <w:highlight w:val="none"/>
                <w:lang w:eastAsia="zh-CN"/>
              </w:rPr>
            </w:r>
            <w:r/>
          </w:p>
        </w:tc>
        <w:tc>
          <w:tcPr>
            <w:tcW w:w="926" w:type="pct"/>
            <w:vAlign w:val="center"/>
            <w:textDirection w:val="lrTb"/>
            <w:noWrap w:val="false"/>
          </w:tcPr>
          <w:p>
            <w:pPr>
              <w:ind w:firstLine="440"/>
              <w:spacing w:after="0"/>
              <w:rPr>
                <w:rFonts w:ascii="宋体" w:hAnsi="宋体"/>
                <w:color w:val="auto"/>
                <w:szCs w:val="21"/>
                <w:highlight w:val="none"/>
                <w:lang w:eastAsia="zh-CN"/>
              </w:rPr>
            </w:pPr>
            <w:r>
              <w:rPr>
                <w:rFonts w:ascii="宋体" w:hAnsi="宋体"/>
                <w:color w:val="auto"/>
                <w:szCs w:val="21"/>
                <w:highlight w:val="none"/>
                <w:lang w:eastAsia="zh-CN"/>
              </w:rPr>
            </w:r>
            <w:r/>
          </w:p>
        </w:tc>
      </w:tr>
      <w:tr>
        <w:trPr>
          <w:trHeight w:val="784"/>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）项</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运行监督、维修期限</w:t>
            </w:r>
            <w:r/>
          </w:p>
        </w:tc>
        <w:tc>
          <w:tcPr>
            <w:tcW w:w="1979"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26"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4"/>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）项</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货物回收的约定</w:t>
            </w:r>
            <w:r/>
          </w:p>
        </w:tc>
        <w:tc>
          <w:tcPr>
            <w:tcW w:w="1979"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26"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36"/>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）项</w:t>
            </w:r>
            <w:r/>
          </w:p>
        </w:tc>
        <w:tc>
          <w:tcPr>
            <w:tcW w:w="1252" w:type="pct"/>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1979"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26"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36"/>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lang w:eastAsia="zh-CN"/>
              </w:rPr>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1款</w:t>
            </w:r>
            <w:r/>
          </w:p>
        </w:tc>
        <w:tc>
          <w:tcPr>
            <w:tcW w:w="1252" w:type="pct"/>
            <w:vAlign w:val="center"/>
            <w:textDirection w:val="lrTb"/>
            <w:noWrap w:val="false"/>
          </w:tcPr>
          <w:p>
            <w:pPr>
              <w:rPr>
                <w:rFonts w:ascii="宋体" w:hAnsi="宋体"/>
                <w:color w:val="auto"/>
                <w:szCs w:val="21"/>
                <w:highlight w:val="none"/>
                <w:lang w:eastAsia="zh-CN"/>
              </w:rPr>
            </w:pPr>
            <w:r>
              <w:rPr>
                <w:rFonts w:hint="eastAsia" w:ascii="宋体" w:hAnsi="宋体"/>
                <w:color w:val="auto"/>
                <w:szCs w:val="21"/>
                <w:highlight w:val="none"/>
                <w:lang w:eastAsia="zh-CN"/>
              </w:rPr>
              <w:t xml:space="preserve">修理、重作、更换相关具体规定</w:t>
            </w:r>
            <w:r/>
          </w:p>
        </w:tc>
        <w:tc>
          <w:tcPr>
            <w:tcW w:w="1979" w:type="pct"/>
            <w:vAlign w:val="center"/>
            <w:textDirection w:val="lrTb"/>
            <w:noWrap w:val="false"/>
          </w:tcPr>
          <w:p>
            <w:pPr>
              <w:rPr>
                <w:rFonts w:ascii="宋体" w:hAnsi="宋体"/>
                <w:color w:val="auto"/>
                <w:szCs w:val="21"/>
                <w:highlight w:val="none"/>
                <w:lang w:eastAsia="zh-CN"/>
              </w:rPr>
            </w:pPr>
            <w:r>
              <w:rPr>
                <w:rFonts w:ascii="宋体" w:hAnsi="宋体"/>
                <w:color w:val="auto"/>
                <w:szCs w:val="21"/>
                <w:highlight w:val="none"/>
                <w:lang w:eastAsia="zh-CN"/>
              </w:rPr>
            </w:r>
            <w:r/>
          </w:p>
        </w:tc>
        <w:tc>
          <w:tcPr>
            <w:tcW w:w="926" w:type="pct"/>
            <w:vAlign w:val="center"/>
            <w:textDirection w:val="lrTb"/>
            <w:noWrap w:val="false"/>
          </w:tcPr>
          <w:p>
            <w:pPr>
              <w:rPr>
                <w:rFonts w:ascii="宋体" w:hAnsi="宋体"/>
                <w:color w:val="auto"/>
                <w:szCs w:val="21"/>
                <w:highlight w:val="none"/>
                <w:lang w:eastAsia="zh-CN"/>
              </w:rPr>
            </w:pPr>
            <w:r>
              <w:rPr>
                <w:rFonts w:ascii="宋体" w:hAnsi="宋体"/>
                <w:color w:val="auto"/>
                <w:szCs w:val="21"/>
                <w:highlight w:val="none"/>
                <w:lang w:eastAsia="zh-CN"/>
              </w:rPr>
            </w:r>
            <w:r/>
          </w:p>
        </w:tc>
      </w:tr>
      <w:tr>
        <w:trPr>
          <w:trHeight w:val="736"/>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.2（2）项</w:t>
            </w:r>
            <w:r/>
          </w:p>
        </w:tc>
        <w:tc>
          <w:tcPr>
            <w:tcW w:w="1252" w:type="pct"/>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1979" w:type="pct"/>
            <w:vAlign w:val="center"/>
            <w:textDirection w:val="lrTb"/>
            <w:noWrap w:val="false"/>
          </w:tcPr>
          <w:p>
            <w:pPr>
              <w:rPr>
                <w:rFonts w:ascii="宋体" w:hAnsi="宋体"/>
                <w:color w:val="auto"/>
                <w:szCs w:val="21"/>
                <w:highlight w:val="none"/>
                <w:u w:val="single"/>
                <w:lang w:eastAsia="zh-CN"/>
              </w:rPr>
            </w:pPr>
            <w:r>
              <w:rPr>
                <w:rFonts w:hint="eastAsia" w:ascii="宋体" w:hAnsi="宋体" w:cs="华文宋体"/>
                <w:color w:val="auto"/>
                <w:sz w:val="21"/>
                <w:szCs w:val="21"/>
                <w:highlight w:val="none"/>
                <w:lang w:eastAsia="zh-CN"/>
              </w:rPr>
              <w:t xml:space="preserve">乙方没有按照合同规定的时间交货和提供相关服务，甲方有权从货款中扣除误期赔偿费，每延迟一天，扣除合同金额的万分之五作为误期赔偿费。</w:t>
            </w:r>
            <w:r/>
          </w:p>
        </w:tc>
        <w:tc>
          <w:tcPr>
            <w:tcW w:w="926" w:type="pct"/>
            <w:vAlign w:val="center"/>
            <w:textDirection w:val="lrTb"/>
            <w:noWrap w:val="false"/>
          </w:tcPr>
          <w:p>
            <w:pPr>
              <w:rPr>
                <w:rFonts w:ascii="宋体" w:hAnsi="宋体"/>
                <w:color w:val="auto"/>
                <w:szCs w:val="21"/>
                <w:highlight w:val="none"/>
                <w:u w:val="single"/>
                <w:lang w:eastAsia="zh-CN"/>
              </w:rPr>
            </w:pPr>
            <w:r>
              <w:rPr>
                <w:rFonts w:ascii="宋体" w:hAnsi="宋体"/>
                <w:color w:val="auto"/>
                <w:szCs w:val="21"/>
                <w:highlight w:val="none"/>
                <w:u w:val="single"/>
                <w:lang w:eastAsia="zh-CN"/>
              </w:rPr>
            </w:r>
            <w:r/>
          </w:p>
        </w:tc>
      </w:tr>
      <w:tr>
        <w:trPr>
          <w:trHeight w:val="736"/>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3款</w:t>
            </w:r>
            <w:r/>
          </w:p>
        </w:tc>
        <w:tc>
          <w:tcPr>
            <w:tcW w:w="1252" w:type="pct"/>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逾期付款利息</w:t>
            </w:r>
            <w:r/>
          </w:p>
        </w:tc>
        <w:tc>
          <w:tcPr>
            <w:tcW w:w="1979" w:type="pct"/>
            <w:vAlign w:val="center"/>
            <w:textDirection w:val="lrTb"/>
            <w:noWrap w:val="false"/>
          </w:tcPr>
          <w:p>
            <w:pPr>
              <w:rPr>
                <w:rFonts w:ascii="宋体" w:hAnsi="宋体"/>
                <w:color w:val="auto"/>
                <w:szCs w:val="21"/>
                <w:highlight w:val="none"/>
                <w:u w:val="single"/>
              </w:rPr>
            </w:pPr>
            <w:r>
              <w:rPr>
                <w:rFonts w:ascii="宋体" w:hAnsi="宋体"/>
                <w:color w:val="auto"/>
                <w:szCs w:val="21"/>
                <w:highlight w:val="none"/>
                <w:u w:val="single"/>
              </w:rPr>
            </w:r>
            <w:r/>
          </w:p>
        </w:tc>
        <w:tc>
          <w:tcPr>
            <w:tcW w:w="926" w:type="pct"/>
            <w:vAlign w:val="center"/>
            <w:textDirection w:val="lrTb"/>
            <w:noWrap w:val="false"/>
          </w:tcPr>
          <w:p>
            <w:pPr>
              <w:rPr>
                <w:rFonts w:ascii="宋体" w:hAnsi="宋体"/>
                <w:color w:val="auto"/>
                <w:szCs w:val="21"/>
                <w:highlight w:val="none"/>
                <w:u w:val="single"/>
              </w:rPr>
            </w:pPr>
            <w:r>
              <w:rPr>
                <w:rFonts w:ascii="宋体" w:hAnsi="宋体"/>
                <w:color w:val="auto"/>
                <w:szCs w:val="21"/>
                <w:highlight w:val="none"/>
                <w:u w:val="single"/>
              </w:rPr>
            </w:r>
            <w:r/>
          </w:p>
        </w:tc>
      </w:tr>
      <w:tr>
        <w:trPr>
          <w:trHeight w:val="990"/>
        </w:trPr>
        <w:tc>
          <w:tcPr>
            <w:tcBorders>
              <w:bottom w:val="single" w:color="000000" w:sz="2" w:space="0"/>
              <w:right w:val="single" w:color="000000" w:sz="2" w:space="0"/>
            </w:tcBorders>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款</w:t>
            </w:r>
            <w:r/>
          </w:p>
        </w:tc>
        <w:tc>
          <w:tcPr>
            <w:tcBorders>
              <w:left w:val="single" w:color="000000" w:sz="2" w:space="0"/>
              <w:bottom w:val="single" w:color="000000" w:sz="2" w:space="0"/>
              <w:right w:val="single" w:color="000000" w:sz="2" w:space="0"/>
            </w:tcBorders>
            <w:tcW w:w="1252" w:type="pct"/>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其他违约责任</w:t>
            </w:r>
            <w:r/>
          </w:p>
        </w:tc>
        <w:tc>
          <w:tcPr>
            <w:tcBorders>
              <w:left w:val="single" w:color="000000" w:sz="2" w:space="0"/>
              <w:bottom w:val="single" w:color="000000" w:sz="2" w:space="0"/>
            </w:tcBorders>
            <w:tcW w:w="1979" w:type="pct"/>
            <w:vAlign w:val="center"/>
            <w:textDirection w:val="lrTb"/>
            <w:noWrap w:val="false"/>
          </w:tcPr>
          <w:p>
            <w:pPr>
              <w:rPr>
                <w:rFonts w:ascii="宋体" w:hAnsi="宋体"/>
                <w:color w:val="auto"/>
                <w:szCs w:val="21"/>
                <w:highlight w:val="none"/>
                <w:u w:val="single"/>
              </w:rPr>
            </w:pPr>
            <w:r>
              <w:rPr>
                <w:rFonts w:ascii="宋体" w:hAnsi="宋体"/>
                <w:color w:val="auto"/>
                <w:szCs w:val="21"/>
                <w:highlight w:val="none"/>
                <w:u w:val="single"/>
              </w:rPr>
            </w:r>
            <w:r/>
          </w:p>
        </w:tc>
        <w:tc>
          <w:tcPr>
            <w:tcBorders>
              <w:left w:val="single" w:color="000000" w:sz="2" w:space="0"/>
              <w:bottom w:val="single" w:color="000000" w:sz="2" w:space="0"/>
            </w:tcBorders>
            <w:tcW w:w="926" w:type="pct"/>
            <w:vAlign w:val="center"/>
            <w:textDirection w:val="lrTb"/>
            <w:noWrap w:val="false"/>
          </w:tcPr>
          <w:p>
            <w:pPr>
              <w:rPr>
                <w:rFonts w:ascii="宋体" w:hAnsi="宋体"/>
                <w:color w:val="auto"/>
                <w:szCs w:val="21"/>
                <w:highlight w:val="none"/>
                <w:u w:val="single"/>
              </w:rPr>
            </w:pPr>
            <w:r>
              <w:rPr>
                <w:rFonts w:ascii="宋体" w:hAnsi="宋体"/>
                <w:color w:val="auto"/>
                <w:szCs w:val="21"/>
                <w:highlight w:val="none"/>
                <w:u w:val="single"/>
              </w:rPr>
            </w:r>
            <w:r/>
          </w:p>
        </w:tc>
      </w:tr>
      <w:tr>
        <w:trPr>
          <w:trHeight w:val="90"/>
        </w:trPr>
        <w:tc>
          <w:tcPr>
            <w:tcBorders>
              <w:top w:val="single" w:color="000000" w:sz="2" w:space="0"/>
              <w:right w:val="single" w:color="000000" w:sz="2" w:space="0"/>
            </w:tcBorders>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19</w:t>
            </w:r>
            <w:r>
              <w:rPr>
                <w:rFonts w:hint="eastAsia" w:ascii="宋体" w:hAnsi="宋体"/>
                <w:color w:val="auto"/>
                <w:szCs w:val="21"/>
                <w:highlight w:val="none"/>
              </w:rPr>
              <w:t xml:space="preserve">.2</w:t>
            </w:r>
            <w:r>
              <w:rPr>
                <w:rFonts w:hint="eastAsia" w:ascii="宋体" w:hAnsi="宋体"/>
                <w:color w:val="auto"/>
                <w:szCs w:val="21"/>
                <w:highlight w:val="none"/>
                <w:lang w:eastAsia="zh-CN"/>
              </w:rPr>
              <w:t xml:space="preserve">款</w:t>
            </w:r>
            <w:r/>
          </w:p>
        </w:tc>
        <w:tc>
          <w:tcPr>
            <w:tcBorders>
              <w:top w:val="single" w:color="000000" w:sz="2" w:space="0"/>
              <w:left w:val="single" w:color="000000" w:sz="2" w:space="0"/>
              <w:right w:val="single" w:color="000000" w:sz="2" w:space="0"/>
            </w:tcBorders>
            <w:tcW w:w="1252" w:type="pct"/>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lang w:eastAsia="zh-CN"/>
              </w:rPr>
              <w:t xml:space="preserve">解决争议的方法</w:t>
            </w:r>
            <w:r/>
          </w:p>
        </w:tc>
        <w:tc>
          <w:tcPr>
            <w:tcBorders>
              <w:top w:val="single" w:color="000000" w:sz="2" w:space="0"/>
              <w:left w:val="single" w:color="000000" w:sz="2" w:space="0"/>
            </w:tcBorders>
            <w:tcW w:w="1979" w:type="pct"/>
            <w:vAlign w:val="center"/>
            <w:textDirection w:val="lrTb"/>
            <w:noWrap w:val="false"/>
          </w:tcPr>
          <w:p>
            <w:pPr>
              <w:spacing w:line="400" w:lineRule="exact"/>
              <w:rPr>
                <w:rFonts w:ascii="宋体" w:hAnsi="宋体" w:cs="宋体"/>
                <w:iCs/>
                <w:color w:val="auto"/>
                <w:szCs w:val="21"/>
                <w:highlight w:val="none"/>
                <w:lang w:eastAsia="zh-CN"/>
              </w:rPr>
            </w:pPr>
            <w:r>
              <w:rPr>
                <w:rFonts w:hint="eastAsia" w:ascii="宋体" w:hAnsi="宋体" w:cs="宋体"/>
                <w:iCs/>
                <w:color w:val="auto"/>
                <w:szCs w:val="21"/>
                <w:highlight w:val="none"/>
                <w:lang w:eastAsia="zh-CN"/>
              </w:rPr>
              <w:t xml:space="preserve">因本合同及合同有关事项发生的争议，按下列方式解决：</w:t>
            </w:r>
            <w:r/>
          </w:p>
          <w:p>
            <w:pPr>
              <w:spacing w:line="400" w:lineRule="exact"/>
              <w:rPr>
                <w:rFonts w:ascii="宋体" w:hAnsi="宋体" w:cs="宋体"/>
                <w:iCs/>
                <w:color w:val="auto"/>
                <w:szCs w:val="21"/>
                <w:highlight w:val="none"/>
                <w:lang w:eastAsia="zh-CN"/>
              </w:rPr>
            </w:pPr>
            <w:r>
              <w:rPr>
                <w:rFonts w:hint="eastAsia" w:ascii="宋体" w:hAnsi="宋体" w:cs="宋体"/>
                <w:iCs/>
                <w:color w:val="auto"/>
                <w:szCs w:val="21"/>
                <w:highlight w:val="none"/>
                <w:lang w:eastAsia="zh-CN"/>
              </w:rPr>
              <w:t xml:space="preserve">（1）向</w:t>
            </w:r>
            <w:r>
              <w:rPr>
                <w:rFonts w:hint="eastAsia" w:ascii="宋体" w:hAnsi="宋体" w:cs="宋体"/>
                <w:iCs/>
                <w:color w:val="auto"/>
                <w:szCs w:val="21"/>
                <w:highlight w:val="none"/>
                <w:u w:val="single"/>
                <w:lang w:eastAsia="zh-CN"/>
              </w:rPr>
              <w:t xml:space="preserve">甲方所在地</w:t>
            </w:r>
            <w:r>
              <w:rPr>
                <w:rFonts w:hint="eastAsia" w:ascii="宋体" w:hAnsi="宋体" w:cs="宋体"/>
                <w:iCs/>
                <w:color w:val="auto"/>
                <w:szCs w:val="21"/>
                <w:highlight w:val="none"/>
                <w:lang w:eastAsia="zh-CN"/>
              </w:rPr>
              <w:t xml:space="preserve">仲裁委员会申请仲裁，仲裁地点为</w:t>
            </w:r>
            <w:r>
              <w:rPr>
                <w:rFonts w:hint="eastAsia" w:ascii="宋体" w:hAnsi="宋体" w:cs="宋体"/>
                <w:iCs/>
                <w:color w:val="auto"/>
                <w:szCs w:val="21"/>
                <w:highlight w:val="none"/>
                <w:u w:val="single"/>
                <w:lang w:eastAsia="zh-CN"/>
              </w:rPr>
              <w:t xml:space="preserve">镇江市 </w:t>
            </w:r>
            <w:r>
              <w:rPr>
                <w:rFonts w:hint="eastAsia" w:ascii="宋体" w:hAnsi="宋体" w:cs="宋体"/>
                <w:iCs/>
                <w:color w:val="auto"/>
                <w:szCs w:val="21"/>
                <w:highlight w:val="none"/>
                <w:lang w:eastAsia="zh-CN"/>
              </w:rPr>
              <w:t xml:space="preserve">；</w:t>
            </w:r>
            <w:r/>
          </w:p>
          <w:p>
            <w:pPr>
              <w:rPr>
                <w:rFonts w:ascii="宋体" w:hAnsi="宋体"/>
                <w:color w:val="auto"/>
                <w:szCs w:val="21"/>
                <w:highlight w:val="none"/>
                <w:u w:val="single"/>
                <w:lang w:eastAsia="zh-CN"/>
              </w:rPr>
            </w:pPr>
            <w:r>
              <w:rPr>
                <w:rFonts w:hint="eastAsia" w:ascii="宋体" w:hAnsi="宋体" w:cs="宋体"/>
                <w:iCs/>
                <w:color w:val="auto"/>
                <w:szCs w:val="21"/>
                <w:highlight w:val="none"/>
                <w:lang w:eastAsia="zh-CN"/>
              </w:rPr>
              <w:t xml:space="preserve">（2）向</w:t>
            </w:r>
            <w:r>
              <w:rPr>
                <w:rFonts w:hint="eastAsia" w:ascii="宋体" w:hAnsi="宋体" w:cs="宋体"/>
                <w:iCs/>
                <w:color w:val="auto"/>
                <w:szCs w:val="21"/>
                <w:highlight w:val="none"/>
                <w:u w:val="single"/>
                <w:lang w:eastAsia="zh-CN"/>
              </w:rPr>
              <w:t xml:space="preserve">镇江市中级</w:t>
            </w:r>
            <w:r>
              <w:rPr>
                <w:rFonts w:hint="eastAsia" w:ascii="宋体" w:hAnsi="宋体" w:cs="宋体"/>
                <w:iCs/>
                <w:color w:val="auto"/>
                <w:szCs w:val="21"/>
                <w:highlight w:val="none"/>
                <w:lang w:eastAsia="zh-CN"/>
              </w:rPr>
              <w:t xml:space="preserve">人民法院起诉。</w:t>
            </w:r>
            <w:r/>
          </w:p>
        </w:tc>
        <w:tc>
          <w:tcPr>
            <w:tcBorders>
              <w:top w:val="single" w:color="000000" w:sz="2" w:space="0"/>
              <w:left w:val="single" w:color="000000" w:sz="2" w:space="0"/>
            </w:tcBorders>
            <w:tcW w:w="926" w:type="pct"/>
            <w:vAlign w:val="center"/>
            <w:textDirection w:val="lrTb"/>
            <w:noWrap w:val="false"/>
          </w:tcPr>
          <w:p>
            <w:pPr>
              <w:rPr>
                <w:rFonts w:ascii="宋体" w:hAnsi="宋体" w:cs="宋体"/>
                <w:iCs/>
                <w:color w:val="auto"/>
                <w:szCs w:val="21"/>
                <w:highlight w:val="none"/>
                <w:lang w:eastAsia="zh-CN"/>
              </w:rPr>
            </w:pPr>
            <w:r>
              <w:rPr>
                <w:rFonts w:ascii="宋体" w:hAnsi="宋体" w:cs="宋体"/>
                <w:iCs/>
                <w:color w:val="auto"/>
                <w:szCs w:val="21"/>
                <w:highlight w:val="none"/>
                <w:lang w:eastAsia="zh-CN"/>
              </w:rPr>
            </w:r>
            <w:r/>
          </w:p>
        </w:tc>
      </w:tr>
      <w:tr>
        <w:trPr>
          <w:trHeight w:val="770"/>
        </w:trPr>
        <w:tc>
          <w:tcPr>
            <w:tcW w:w="84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w:t>
            </w:r>
            <w:r>
              <w:rPr>
                <w:rFonts w:hint="eastAsia" w:ascii="宋体" w:hAnsi="宋体"/>
                <w:color w:val="auto"/>
                <w:szCs w:val="21"/>
                <w:highlight w:val="none"/>
                <w:lang w:eastAsia="zh-CN"/>
              </w:rPr>
              <w:t xml:space="preserve">3.1款</w:t>
            </w:r>
            <w:r/>
          </w:p>
        </w:tc>
        <w:tc>
          <w:tcPr>
            <w:tcW w:w="1252" w:type="pct"/>
            <w:vAlign w:val="center"/>
            <w:textDirection w:val="lrTb"/>
            <w:noWrap w:val="false"/>
          </w:tcPr>
          <w:p>
            <w:pPr>
              <w:rPr>
                <w:rFonts w:ascii="宋体" w:hAnsi="宋体"/>
                <w:color w:val="auto"/>
                <w:szCs w:val="21"/>
                <w:highlight w:val="none"/>
              </w:rPr>
            </w:pPr>
            <w:r>
              <w:rPr>
                <w:rFonts w:hint="eastAsia" w:ascii="宋体" w:hAnsi="宋体"/>
                <w:bCs/>
                <w:color w:val="auto"/>
                <w:szCs w:val="21"/>
                <w:highlight w:val="none"/>
                <w:lang w:eastAsia="zh-CN"/>
              </w:rPr>
              <w:t xml:space="preserve">其他专用条款</w:t>
            </w:r>
            <w:r/>
          </w:p>
        </w:tc>
        <w:tc>
          <w:tcPr>
            <w:tcW w:w="1979" w:type="pct"/>
            <w:vAlign w:val="center"/>
            <w:textDirection w:val="lrTb"/>
            <w:noWrap w:val="false"/>
          </w:tcPr>
          <w:p>
            <w:pPr>
              <w:rPr>
                <w:rFonts w:ascii="宋体" w:hAnsi="宋体"/>
                <w:color w:val="auto"/>
                <w:szCs w:val="21"/>
                <w:highlight w:val="none"/>
                <w:lang w:eastAsia="zh-CN"/>
              </w:rPr>
            </w:pPr>
            <w:r>
              <w:rPr>
                <w:rFonts w:ascii="宋体" w:hAnsi="宋体"/>
                <w:color w:val="auto"/>
                <w:szCs w:val="21"/>
                <w:highlight w:val="none"/>
                <w:lang w:eastAsia="zh-CN"/>
              </w:rPr>
            </w:r>
            <w:r/>
          </w:p>
        </w:tc>
        <w:tc>
          <w:tcPr>
            <w:tcW w:w="926" w:type="pct"/>
            <w:vAlign w:val="center"/>
            <w:textDirection w:val="lrTb"/>
            <w:noWrap w:val="false"/>
          </w:tcPr>
          <w:p>
            <w:pPr>
              <w:rPr>
                <w:rFonts w:ascii="宋体" w:hAnsi="宋体"/>
                <w:color w:val="auto"/>
                <w:szCs w:val="21"/>
                <w:highlight w:val="none"/>
                <w:lang w:eastAsia="zh-CN"/>
              </w:rPr>
            </w:pPr>
            <w:r>
              <w:rPr>
                <w:rFonts w:ascii="宋体" w:hAnsi="宋体"/>
                <w:color w:val="auto"/>
                <w:szCs w:val="21"/>
                <w:highlight w:val="none"/>
                <w:lang w:eastAsia="zh-CN"/>
              </w:rPr>
            </w:r>
            <w:r/>
          </w:p>
        </w:tc>
      </w:tr>
    </w:tbl>
    <w:p>
      <w:pPr>
        <w:ind w:firstLine="480"/>
        <w:spacing w:after="0" w:line="360" w:lineRule="auto"/>
        <w:rPr>
          <w:rFonts w:hint="eastAsia" w:ascii="宋体" w:hAnsi="宋体" w:cs="华文宋体"/>
          <w:color w:val="auto"/>
          <w:sz w:val="24"/>
          <w:szCs w:val="24"/>
          <w:highlight w:val="none"/>
          <w:lang w:eastAsia="zh-CN"/>
        </w:rPr>
      </w:pPr>
      <w:r>
        <w:rPr>
          <w:rFonts w:hint="eastAsia" w:ascii="宋体" w:hAnsi="宋体"/>
          <w:color w:val="auto"/>
          <w:sz w:val="28"/>
          <w:szCs w:val="28"/>
          <w:highlight w:val="none"/>
        </w:rPr>
        <w:br w:type="page" w:clear="all"/>
      </w:r>
      <w:bookmarkEnd w:id="6"/>
      <w:r/>
      <w:r/>
    </w:p>
    <w:p>
      <w:pPr>
        <w:pStyle w:val="747"/>
        <w:jc w:val="center"/>
        <w:keepLines/>
        <w:keepNext/>
        <w:pageBreakBefore w:val="0"/>
        <w:spacing w:line="360" w:lineRule="auto"/>
        <w:widowControl/>
        <w:rPr>
          <w:rFonts w:ascii="宋体" w:hAnsi="宋体" w:cs="华文宋体"/>
          <w:b/>
          <w:color w:val="auto"/>
          <w:sz w:val="30"/>
          <w:szCs w:val="30"/>
          <w:highlight w:val="none"/>
          <w:lang w:eastAsia="zh-CN"/>
        </w:rPr>
      </w:pPr>
      <w:r>
        <w:rPr>
          <w:rFonts w:hint="eastAsia" w:ascii="宋体" w:hAnsi="宋体" w:eastAsia="宋体" w:cs="宋体"/>
          <w:b/>
          <w:bCs/>
          <w:color w:val="auto"/>
          <w:sz w:val="30"/>
          <w:szCs w:val="30"/>
          <w:highlight w:val="none"/>
          <w:lang w:val="en-US" w:eastAsia="zh-CN" w:bidi="ar-SA"/>
        </w:rPr>
        <w:t xml:space="preserve">第四部分 采购需求</w:t>
      </w:r>
      <w:r/>
    </w:p>
    <w:p>
      <w:pPr>
        <w:ind w:firstLine="561"/>
        <w:jc w:val="both"/>
        <w:spacing w:line="240" w:lineRule="auto"/>
        <w:widowControl w:val="off"/>
        <w:rPr>
          <w:rFonts w:ascii="宋体" w:hAnsi="宋体"/>
          <w:color w:val="auto"/>
          <w:sz w:val="28"/>
          <w:szCs w:val="28"/>
          <w:highlight w:val="none"/>
          <w:lang w:eastAsia="zh-CN"/>
        </w:rPr>
      </w:pPr>
      <w:r/>
      <w:bookmarkStart w:id="10" w:name="_Toc15765"/>
      <w:r>
        <w:rPr>
          <w:rFonts w:hint="eastAsia" w:ascii="宋体" w:hAnsi="宋体" w:cs="华文宋体"/>
          <w:b/>
          <w:bCs/>
          <w:color w:val="auto"/>
          <w:sz w:val="24"/>
          <w:szCs w:val="24"/>
          <w:highlight w:val="none"/>
          <w:lang w:eastAsia="zh-CN"/>
        </w:rPr>
        <w:t xml:space="preserve">一、项目</w:t>
      </w:r>
      <w:bookmarkEnd w:id="10"/>
      <w:r>
        <w:rPr>
          <w:rFonts w:hint="eastAsia" w:ascii="宋体" w:hAnsi="宋体" w:cs="华文宋体"/>
          <w:b/>
          <w:bCs/>
          <w:color w:val="auto"/>
          <w:sz w:val="24"/>
          <w:szCs w:val="24"/>
          <w:highlight w:val="none"/>
          <w:lang w:eastAsia="zh-CN"/>
        </w:rPr>
        <w:t xml:space="preserve">概况</w:t>
      </w:r>
      <w:r/>
    </w:p>
    <w:p>
      <w:pPr>
        <w:ind w:firstLine="480"/>
        <w:spacing w:after="0" w:line="360" w:lineRule="auto"/>
        <w:widowControl w:val="off"/>
        <w:rPr>
          <w:rFonts w:ascii="宋体" w:hAnsi="宋体" w:cs="华文宋体"/>
          <w:color w:val="auto"/>
          <w:sz w:val="24"/>
          <w:szCs w:val="24"/>
          <w:highlight w:val="none"/>
          <w:lang w:eastAsia="zh-CN"/>
        </w:rPr>
      </w:pPr>
      <w:r/>
      <w:bookmarkStart w:id="11" w:name="_Toc600"/>
      <w:r>
        <w:rPr>
          <w:rFonts w:hint="eastAsia" w:ascii="宋体" w:hAnsi="宋体" w:cs="华文宋体"/>
          <w:color w:val="auto"/>
          <w:sz w:val="24"/>
          <w:szCs w:val="24"/>
          <w:highlight w:val="none"/>
          <w:lang w:eastAsia="zh-CN"/>
        </w:rPr>
        <w:t xml:space="preserve">项目所属行业：工业。</w:t>
      </w:r>
      <w:r/>
    </w:p>
    <w:p>
      <w:pPr>
        <w:ind w:firstLine="480"/>
        <w:spacing w:after="0"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本项目预算金额为</w:t>
      </w:r>
      <w:r>
        <w:rPr>
          <w:rFonts w:hint="eastAsia" w:ascii="宋体" w:hAnsi="宋体"/>
          <w:color w:val="auto"/>
          <w:sz w:val="24"/>
          <w:szCs w:val="24"/>
          <w:highlight w:val="none"/>
          <w:lang w:val="en-US" w:eastAsia="zh-CN"/>
        </w:rPr>
        <w:t xml:space="preserve">1180000</w:t>
      </w:r>
      <w:r>
        <w:rPr>
          <w:rFonts w:hint="eastAsia" w:ascii="宋体" w:hAnsi="宋体"/>
          <w:color w:val="auto"/>
          <w:sz w:val="24"/>
          <w:szCs w:val="24"/>
          <w:highlight w:val="none"/>
          <w:lang w:eastAsia="zh-CN"/>
        </w:rPr>
        <w:t xml:space="preserve">.00元，投标报价超过预算金额的为无效报价，按照无效响应处理。</w:t>
      </w:r>
      <w:r/>
    </w:p>
    <w:p>
      <w:pPr>
        <w:pStyle w:val="759"/>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本项目为非单一产品采购，根据采购项目技术构成、产品价格比重等确定核心产品为：</w:t>
      </w:r>
      <w:r>
        <w:rPr>
          <w:rFonts w:hint="eastAsia" w:ascii="宋体" w:hAnsi="宋体" w:cs="Times New Roman"/>
          <w:color w:val="auto"/>
          <w:sz w:val="24"/>
          <w:szCs w:val="24"/>
          <w:highlight w:val="none"/>
          <w:u w:val="single"/>
          <w:lang w:val="en-US" w:eastAsia="zh-CN"/>
        </w:rPr>
        <w:t xml:space="preserve">200T复合材料液压机</w:t>
      </w:r>
      <w:r>
        <w:rPr>
          <w:rFonts w:hint="eastAsia" w:ascii="宋体" w:hAnsi="宋体" w:eastAsia="宋体" w:cs="Times New Roman"/>
          <w:color w:val="auto"/>
          <w:sz w:val="24"/>
          <w:szCs w:val="24"/>
          <w:highlight w:val="none"/>
          <w:lang w:eastAsia="zh-CN"/>
        </w:rPr>
        <w:t xml:space="preserve">。</w:t>
      </w:r>
      <w:r/>
    </w:p>
    <w:p>
      <w:pPr>
        <w:pStyle w:val="759"/>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根据《财政部发展改革委生态环境部市场监管总局关于调整优化节能产品、环境标志产品政府采购执行机制的通知》（财库〔2019〕9号）以及《关于印发节能产品政府采购品目清单的通知》(财库〔2019〕19号)，本次采购货物中属政府强制采购节能产品的，投标人须提供国家确定的认证机构出具的、处于有效期之内的节能产品认证证书扫描件，否则投标无效。</w:t>
      </w:r>
      <w:r/>
    </w:p>
    <w:p>
      <w:pPr>
        <w:ind w:firstLine="0"/>
        <w:jc w:val="both"/>
        <w:spacing w:after="0" w:line="360" w:lineRule="auto"/>
        <w:widowControl w:val="off"/>
        <w:rPr>
          <w:rFonts w:hint="eastAsia" w:ascii="宋体" w:hAnsi="宋体" w:cs="华文宋体"/>
          <w:b/>
          <w:bCs/>
          <w:color w:val="auto"/>
          <w:sz w:val="24"/>
          <w:szCs w:val="24"/>
          <w:highlight w:val="none"/>
          <w:lang w:eastAsia="zh-CN"/>
        </w:rPr>
      </w:pPr>
      <w:r>
        <w:rPr>
          <w:rFonts w:hint="eastAsia" w:ascii="宋体" w:hAnsi="宋体" w:cs="华文宋体"/>
          <w:b/>
          <w:bCs/>
          <w:color w:val="auto"/>
          <w:sz w:val="24"/>
          <w:szCs w:val="24"/>
          <w:highlight w:val="none"/>
          <w:lang w:eastAsia="zh-CN"/>
        </w:rPr>
        <w:t xml:space="preserve">    二</w:t>
      </w:r>
      <w:bookmarkEnd w:id="11"/>
      <w:r>
        <w:rPr>
          <w:rFonts w:hint="eastAsia" w:ascii="宋体" w:hAnsi="宋体" w:cs="华文宋体"/>
          <w:b/>
          <w:bCs/>
          <w:color w:val="auto"/>
          <w:sz w:val="24"/>
          <w:szCs w:val="24"/>
          <w:highlight w:val="none"/>
          <w:lang w:eastAsia="zh-CN"/>
        </w:rPr>
        <w:t xml:space="preserve">、采购清单</w:t>
      </w:r>
      <w:r/>
    </w:p>
    <w:p>
      <w:pPr>
        <w:ind w:firstLine="560"/>
        <w:jc w:val="both"/>
        <w:spacing w:after="0" w:line="360" w:lineRule="auto"/>
        <w:widowControl w:val="off"/>
        <w:rPr>
          <w:rFonts w:hint="default" w:ascii="宋体" w:hAnsi="宋体" w:cs="华文宋体"/>
          <w:b/>
          <w:bCs/>
          <w:color w:val="auto"/>
          <w:sz w:val="24"/>
          <w:szCs w:val="24"/>
          <w:highlight w:val="none"/>
          <w:lang w:val="en-US" w:eastAsia="zh-CN"/>
        </w:rPr>
      </w:pPr>
      <w:r>
        <w:rPr>
          <w:rFonts w:hint="eastAsia" w:ascii="宋体" w:hAnsi="宋体" w:cs="华文宋体"/>
          <w:b/>
          <w:bCs/>
          <w:color w:val="auto"/>
          <w:sz w:val="24"/>
          <w:szCs w:val="24"/>
          <w:highlight w:val="none"/>
          <w:lang w:eastAsia="zh-CN"/>
        </w:rPr>
        <w:t xml:space="preserve">    详见清单</w:t>
      </w:r>
      <w:r>
        <w:rPr>
          <w:rFonts w:hint="eastAsia" w:ascii="宋体" w:hAnsi="宋体" w:cs="华文宋体"/>
          <w:b/>
          <w:bCs/>
          <w:color w:val="auto"/>
          <w:sz w:val="24"/>
          <w:szCs w:val="24"/>
          <w:highlight w:val="none"/>
          <w:lang w:val="en-US" w:eastAsia="zh-CN"/>
        </w:rPr>
        <w:t xml:space="preserve">附件</w:t>
      </w:r>
      <w:r/>
    </w:p>
    <w:p>
      <w:pPr>
        <w:numPr>
          <w:ilvl w:val="0"/>
          <w:numId w:val="11"/>
        </w:numPr>
        <w:contextualSpacing/>
        <w:ind w:firstLine="482"/>
        <w:jc w:val="both"/>
        <w:spacing w:after="0" w:line="360" w:lineRule="auto"/>
        <w:widowControl w:val="off"/>
        <w:rPr>
          <w:rFonts w:ascii="宋体" w:hAnsi="宋体" w:cs="华文宋体"/>
          <w:b/>
          <w:bCs/>
          <w:color w:val="auto"/>
          <w:sz w:val="24"/>
          <w:szCs w:val="24"/>
          <w:highlight w:val="none"/>
          <w:lang w:eastAsia="zh-CN"/>
        </w:rPr>
      </w:pPr>
      <w:r/>
      <w:bookmarkStart w:id="12" w:name="_Toc21938"/>
      <w:r>
        <w:rPr>
          <w:rFonts w:hint="eastAsia" w:ascii="宋体" w:hAnsi="宋体" w:cs="华文宋体"/>
          <w:b/>
          <w:bCs/>
          <w:color w:val="auto"/>
          <w:sz w:val="24"/>
          <w:szCs w:val="24"/>
          <w:highlight w:val="none"/>
          <w:lang w:eastAsia="zh-CN"/>
        </w:rPr>
        <w:t xml:space="preserve">技术、功能要求（含质量、安全、技术规格、物理特性等详细技术参数要求等）</w:t>
      </w:r>
      <w:bookmarkEnd w:id="12"/>
      <w:r>
        <w:rPr>
          <w:rFonts w:hint="eastAsia" w:ascii="宋体" w:hAnsi="宋体" w:cs="华文宋体"/>
          <w:b/>
          <w:bCs/>
          <w:color w:val="auto"/>
          <w:sz w:val="24"/>
          <w:szCs w:val="24"/>
          <w:highlight w:val="none"/>
          <w:lang w:eastAsia="zh-CN"/>
        </w:rPr>
        <w:t xml:space="preserve">和服务要求（</w:t>
      </w:r>
      <w:r>
        <w:rPr>
          <w:rFonts w:hint="eastAsia" w:ascii="宋体" w:hAnsi="宋体" w:cs="华文宋体"/>
          <w:b/>
          <w:bCs/>
          <w:color w:val="auto"/>
          <w:sz w:val="24"/>
          <w:szCs w:val="24"/>
          <w:highlight w:val="none"/>
          <w:lang w:val="en-US" w:eastAsia="zh-CN"/>
        </w:rPr>
        <w:t xml:space="preserve">表中图片仅供参考</w:t>
      </w:r>
      <w:r>
        <w:rPr>
          <w:rFonts w:hint="eastAsia" w:ascii="宋体" w:hAnsi="宋体" w:cs="华文宋体"/>
          <w:b/>
          <w:bCs/>
          <w:color w:val="auto"/>
          <w:sz w:val="24"/>
          <w:szCs w:val="24"/>
          <w:highlight w:val="none"/>
          <w:lang w:eastAsia="zh-CN"/>
        </w:rPr>
        <w:t xml:space="preserve">）</w:t>
      </w:r>
      <w:r/>
    </w:p>
    <w:p>
      <w:pPr>
        <w:contextualSpacing/>
        <w:ind w:firstLine="482"/>
        <w:spacing w:after="0" w:line="360" w:lineRule="auto"/>
        <w:rPr>
          <w:rFonts w:hint="eastAsia" w:ascii="宋体" w:hAnsi="宋体" w:cs="华文宋体"/>
          <w:b/>
          <w:color w:val="auto"/>
          <w:sz w:val="24"/>
          <w:szCs w:val="24"/>
          <w:highlight w:val="none"/>
          <w:lang w:eastAsia="zh-CN"/>
        </w:rPr>
      </w:pPr>
      <w:r>
        <w:rPr>
          <w:rFonts w:hint="eastAsia" w:ascii="宋体" w:hAnsi="宋体" w:cs="华文宋体"/>
          <w:b/>
          <w:color w:val="auto"/>
          <w:sz w:val="24"/>
          <w:szCs w:val="24"/>
          <w:highlight w:val="none"/>
          <w:lang w:eastAsia="zh-CN"/>
        </w:rPr>
        <w:t xml:space="preserve"> ▲代表重要性指标</w:t>
      </w:r>
      <w:bookmarkStart w:id="13" w:name="_Toc177202294"/>
      <w:r/>
      <w:bookmarkEnd w:id="13"/>
      <w:r/>
      <w:bookmarkStart w:id="14" w:name="_Toc177202380"/>
      <w:r/>
      <w:bookmarkEnd w:id="14"/>
      <w:r/>
      <w:bookmarkStart w:id="15" w:name="_Toc177202165"/>
      <w:r/>
      <w:bookmarkEnd w:id="15"/>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807"/>
        <w:gridCol w:w="741"/>
        <w:gridCol w:w="5388"/>
        <w:gridCol w:w="790"/>
      </w:tblGrid>
      <w:tr>
        <w:trPr/>
        <w:tc>
          <w:tcPr>
            <w:tcW w:w="664"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tcW w:w="80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系统名称</w:t>
            </w:r>
            <w:r/>
          </w:p>
        </w:tc>
        <w:tc>
          <w:tcPr>
            <w:tcW w:w="74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项目名称</w:t>
            </w:r>
            <w:r/>
          </w:p>
        </w:tc>
        <w:tc>
          <w:tcPr>
            <w:tcW w:w="538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参数</w:t>
            </w:r>
            <w:r/>
          </w:p>
        </w:tc>
        <w:tc>
          <w:tcPr>
            <w:tcW w:w="7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数量</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飞机维修虚拟仿真实训平台</w:t>
            </w:r>
            <w:r/>
          </w:p>
        </w:tc>
        <w:tc>
          <w:tcPr>
            <w:tcW w:w="741"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 xml:space="preserve">承载平台</w:t>
            </w:r>
            <w:r/>
          </w:p>
        </w:tc>
        <w:tc>
          <w:tcPr>
            <w:shd w:val="clear" w:color="auto" w:fill="auto"/>
            <w:tcW w:w="538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Style w:val="1413"/>
                <w:rFonts w:hint="eastAsia" w:ascii="仿宋" w:hAnsi="仿宋" w:eastAsia="仿宋" w:cs="仿宋"/>
                <w:color w:val="auto"/>
                <w:sz w:val="24"/>
                <w:szCs w:val="24"/>
                <w:highlight w:val="none"/>
                <w:lang w:val="en-US" w:eastAsia="zh-CN" w:bidi="ar"/>
              </w:rPr>
              <w:t xml:space="preserve">承载平台：飞机维修虚拟仿真实训平台</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本平台是基于新时代教学改革和“互联网+ 职业教育”的发展需求，充分利用现代化信息技术，可将课程资源、智慧教材、VR 虚拟仿真训练、教学管理有机集成的智慧教学平台。基于教、学、训、考、评一体化智慧教学设计思路，主要功能包括智慧教材资源、虚拟仿真实训、学习评测题库系统、后台学习数据与管理等。</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平台特点：平台采用移动互联、虚拟仿真(VR)、增强实现（AR）、大数据、人工智能、云在线更新、资源动态配置等先进的信息化技术，构建自主化、模块化、可视化、个性化学习环境与信息化教学实训体系。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▲教材智慧化功能：纸质教材通过平台转化后可实现移动化（可在手机、平板等多种移动终端上使用，达到人人学、时时学、处处学的效果）、富媒体化（可集成文字、图片、动画、3D 模型、虚拟仿真等立体化资源）、交互化（可实现图片放大、视频播放、3D 模型旋转缩放）、智能化、更新动态化（随着行业新技术、新工艺、新规范、企业应用案例等可及时更新内容）等智慧功能。</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产品特性：富媒体集成功能：包括文字、图片、视频、VR 内容（3D 模型，3D 动画）旋转、缩放、动画等；交互式阅读功能：支持对内容进行单点和多点触控，包括图片放大、缩小；个性化学习功能：包括书签、目录、做笔记、重点标记等。</w:t>
            </w:r>
            <w:r>
              <w:rPr>
                <w:rStyle w:val="1413"/>
                <w:rFonts w:hint="eastAsia" w:ascii="仿宋" w:hAnsi="仿宋" w:eastAsia="仿宋" w:cs="仿宋"/>
                <w:color w:val="auto"/>
                <w:sz w:val="24"/>
                <w:szCs w:val="24"/>
                <w:highlight w:val="none"/>
                <w:lang w:val="en-US" w:eastAsia="zh-CN" w:bidi="ar"/>
              </w:rPr>
              <w:br/>
            </w:r>
            <w:r>
              <w:rPr>
                <w:rStyle w:val="1415"/>
                <w:rFonts w:hint="eastAsia" w:ascii="仿宋" w:hAnsi="仿宋" w:eastAsia="仿宋" w:cs="仿宋"/>
                <w:color w:val="auto"/>
                <w:sz w:val="24"/>
                <w:szCs w:val="24"/>
                <w:highlight w:val="none"/>
                <w:lang w:val="en-US" w:eastAsia="zh-CN" w:bidi="ar"/>
              </w:rPr>
              <w:t xml:space="preserve">提供《飞机复合材料结构修理》数字教材一本。包含3D动画21个，3D模型6个，图片15张。后续可根据学校教学需求进行资源定制化开发工作。</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虚拟仿真实训功能：用户可通过 PC 端键鼠进行虚拟仿真操作，虚拟仿真实训为练习模式，模块根据不同内容要求具备视角平移缩放、工具项栏、零件选项栏、操作指引（高亮提示）、操作步骤列表、时间记录、操作记录等功能。</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学习评测题库系统功能：学习评估可供学生模拟考试答题及知识巩固，题库以选择题随机形式呈现，学员可随时进行模拟题库的评测。 （投标时需提供功能截图并加盖供应商公章）</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数据与后台功能：老师可在后台进行班级管理、新增学生、学生数据查询等操作。实训评价与后台管理包括：教学管理、学习管理、注册/登录模块。管理员管理模块包括：老师信息、学生信息、班级信息、管理员信息。后台统计模</w:t>
            </w:r>
            <w:r>
              <w:rPr>
                <w:rStyle w:val="1416"/>
                <w:rFonts w:hint="eastAsia" w:ascii="仿宋" w:hAnsi="仿宋" w:eastAsia="仿宋" w:cs="仿宋"/>
                <w:color w:val="auto"/>
                <w:sz w:val="24"/>
                <w:szCs w:val="24"/>
                <w:highlight w:val="none"/>
                <w:lang w:val="en-US" w:eastAsia="zh-CN" w:bidi="ar"/>
              </w:rPr>
              <w:t xml:space="preserve">块包括：学生信息查询、学生使用情况查询等。</w:t>
            </w:r>
            <w:r>
              <w:rPr>
                <w:rStyle w:val="1413"/>
                <w:rFonts w:hint="eastAsia" w:ascii="仿宋" w:hAnsi="仿宋" w:eastAsia="仿宋" w:cs="仿宋"/>
                <w:color w:val="auto"/>
                <w:sz w:val="24"/>
                <w:szCs w:val="24"/>
                <w:highlight w:val="none"/>
                <w:lang w:val="en-US" w:eastAsia="zh-CN" w:bidi="ar"/>
              </w:rPr>
              <w:t xml:space="preserve">（投标时需提供功能截图并加盖供应商公章）</w:t>
            </w:r>
            <w:r>
              <w:rPr>
                <w:rStyle w:val="1415"/>
                <w:rFonts w:hint="eastAsia" w:ascii="仿宋" w:hAnsi="仿宋" w:eastAsia="仿宋" w:cs="仿宋"/>
                <w:color w:val="auto"/>
                <w:sz w:val="24"/>
                <w:szCs w:val="24"/>
                <w:highlight w:val="none"/>
                <w:lang w:val="en-US" w:eastAsia="zh-CN" w:bidi="ar"/>
              </w:rPr>
              <w:br/>
            </w:r>
            <w:r>
              <w:rPr>
                <w:rStyle w:val="1415"/>
                <w:rFonts w:hint="eastAsia" w:ascii="仿宋" w:hAnsi="仿宋" w:eastAsia="仿宋" w:cs="仿宋"/>
                <w:color w:val="auto"/>
                <w:sz w:val="24"/>
                <w:szCs w:val="24"/>
                <w:highlight w:val="none"/>
                <w:lang w:val="en-US" w:eastAsia="zh-CN" w:bidi="ar"/>
              </w:rPr>
              <w:t xml:space="preserve">同版本的软件提供三年免费维护及升级，并能适配国产电脑系统。</w:t>
            </w:r>
            <w:r/>
          </w:p>
        </w:tc>
        <w:tc>
          <w:tcPr>
            <w:tcW w:w="790"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c>
          <w:tcPr>
            <w:tcW w:w="664" w:type="dxa"/>
            <w:vAlign w:val="center"/>
            <w:vMerge w:val="restart"/>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2</w:t>
            </w:r>
            <w:r/>
          </w:p>
        </w:tc>
        <w:tc>
          <w:tcPr>
            <w:tcW w:w="807" w:type="dxa"/>
            <w:vAlign w:val="center"/>
            <w:vMerge w:val="restart"/>
            <w:textDirection w:val="lrTb"/>
            <w:noWrap w:val="false"/>
          </w:tcPr>
          <w:p>
            <w:pPr>
              <w:jc w:val="center"/>
              <w:widowControl w:val="off"/>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 xml:space="preserve">复合材料修理虚拟仿真实训 系统</w:t>
            </w:r>
            <w:r/>
          </w:p>
        </w:tc>
        <w:tc>
          <w:tcPr>
            <w:tcW w:w="741"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 xml:space="preserve">真空袋成型虚拟仿真软件</w:t>
            </w:r>
            <w:r/>
          </w:p>
        </w:tc>
        <w:tc>
          <w:tcPr>
            <w:shd w:val="clear" w:color="auto" w:fill="auto"/>
            <w:tcW w:w="538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Style w:val="1413"/>
                <w:rFonts w:hint="eastAsia" w:ascii="仿宋" w:hAnsi="仿宋" w:eastAsia="仿宋" w:cs="仿宋"/>
                <w:color w:val="auto"/>
                <w:sz w:val="24"/>
                <w:szCs w:val="24"/>
                <w:highlight w:val="none"/>
                <w:lang w:val="en-US" w:eastAsia="zh-CN" w:bidi="ar"/>
              </w:rPr>
              <w:t xml:space="preserve">一、技术要求：</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1.以第一人称视角进行，体验感舒适，体验者通过鼠标键盘进行操作，控制三维场景内的任务选择、场景漫游移动和实训任务操作。</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2.系统的三维场景载体为企业生产实训室场景，所有环境全部为纯三维精细建模按 1:1 还原真实场景开发制作完成。每个部分的模型均为精细三维模型制作，模拟真实场景及工具零件，模型场景：单个对象面数不超过 65000 个三角面，场景面数不超过 60w 面（注：根据不同硬件配置）；贴图尺寸控制在512-4096 区间。</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3.软件任务模块运行环境基于平台打造，能够在 PC端通过鼠标键盘以沉浸式体验实现场景内任务选择、场景漫游及任务交互操作。</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二、功能介绍：</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（一）课程模块输出载体为 PC 端，可以通过键盘W-S-A-D 进行移动，上下左右在场景中进行漫游，长按鼠标左键配合视角转动；长按鼠标滚轮配合视角进行平移；鼠标滚轮为视角缩放功能。可以让学员在课前预习以及虚拟仿真实训时，充分了解实训室的布局和设备、工具的摆放规范要求。</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（二）课程模块内置有任务工卡、操作步骤引导栏、工具栏与状态栏等；①根据行业规范，学员需按照任务工卡描述进行操作与签署，完成一大项内容后，软件可在数字化工卡内进行签署。</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②界面左侧为操作步骤引导栏，当操作完每一步时，步骤文字变色，表示完成该操作；操作过的步骤在操作步骤栏字体显示为灰色，正在操作的步骤字体为绿色，还未操作的步骤字体为蓝色。</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③界面右侧为工具栏，在工具栏中选择工具/零件后对零件进行操作。</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④界面左下方为状态栏，工具栏中选中的工具会显示在状态栏中</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⑤为了规范实训室纪律，提高学员个人综合素质，进入模块后，必须先进行着装穿戴后才能进行虚拟实训操作；</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三、实训项目：</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（一）真空袋成型模具的表面处理</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准备工作：按顺序清点工作台面上的工具、设备、耗</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材、辅助材料和劳保用品；</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一、表面打磨</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1）使用 240＃的砂纸对模具表面进行打磨，使用480＃砂纸抛光。打磨模具表面时不得损坏工作面；</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2）除去浮尘，用纱布、脱脂棉或擦拭纸仔细擦拭直至无油污。</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二、清洁模具表面</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1）使用双擦拭法进行表面清洁（一手拿干无尘纸一手拿蘸取了溶液的湿无尘纸，湿布在前，干布在后，进行擦拭）；2）模具表面在通风良好区域干燥至少 15min。</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三、涂刷脱模剂</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1）在模具周边贴压敏胶带，防止脱模剂污染该区域；</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2）涂刷第一遍脱模剂戴好洁净的橡胶手套，将适量脱模剂倒入一次性聚乙烯杯；用无尘纸蘸取适量脱模剂，从左至右、从上至下涂刷到模具表面；涂刷完毕后干燥至少 15 分钟；注意：涂刷脱模剂时每一次涂刷应与上一次涂刷有一个重叠区域，以保证脱模剂完整覆盖成型表面，而且这个重叠区域应尽量小，因为脱模剂堆积过多也会影响零件质量。</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3）涂刷第二遍脱模剂使用与第一遍涂刷时垂直的方向，用同样的方法涂刷第二遍脱模剂；涂刷完毕后干燥至少 15min；</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4）涂刷第三遍脱模剂使用与第一遍涂刷时相同的方向，用同样的方法涂刷第三遍脱模剂；涂刷完毕后干燥至少 15min；注意：涂刷脱模剂时不得污染该区域，否则应重新处理模具。</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5) 结束工作：按顺序清点工作台面上的工具、设备、耗材、辅助材料和劳保用品.</w:t>
            </w:r>
            <w:r>
              <w:rPr>
                <w:rStyle w:val="1413"/>
                <w:rFonts w:hint="eastAsia" w:ascii="仿宋" w:hAnsi="仿宋" w:eastAsia="仿宋" w:cs="仿宋"/>
                <w:color w:val="auto"/>
                <w:sz w:val="24"/>
                <w:szCs w:val="24"/>
                <w:highlight w:val="none"/>
                <w:lang w:val="en-US" w:eastAsia="zh-CN" w:bidi="ar"/>
              </w:rPr>
              <w:br/>
            </w:r>
            <w:r>
              <w:rPr>
                <w:rStyle w:val="1415"/>
                <w:rFonts w:hint="eastAsia" w:ascii="仿宋" w:hAnsi="仿宋" w:eastAsia="仿宋" w:cs="仿宋"/>
                <w:color w:val="auto"/>
                <w:sz w:val="24"/>
                <w:szCs w:val="24"/>
                <w:highlight w:val="none"/>
                <w:lang w:val="en-US" w:eastAsia="zh-CN" w:bidi="ar"/>
              </w:rPr>
              <w:t xml:space="preserve">同版本的软件提供三年免费维护及升级，后续可根据学校教学需求进行功能模块定制化开发工作。并能适配国产电脑系统。</w:t>
            </w:r>
            <w:r/>
          </w:p>
        </w:tc>
        <w:tc>
          <w:tcPr>
            <w:tcW w:w="790"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c>
          <w:tcPr>
            <w:tcW w:w="664" w:type="dxa"/>
            <w:vAlign w:val="center"/>
            <w:vMerge w:val="continue"/>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default" w:ascii="仿宋" w:hAnsi="仿宋" w:eastAsia="仿宋" w:cs="仿宋"/>
                <w:color w:val="auto"/>
                <w:sz w:val="24"/>
                <w:szCs w:val="24"/>
                <w:highlight w:val="none"/>
                <w:vertAlign w:val="baseline"/>
                <w:lang w:val="en-US" w:eastAsia="zh-CN"/>
              </w:rPr>
            </w:r>
            <w:r/>
          </w:p>
        </w:tc>
        <w:tc>
          <w:tcPr>
            <w:tcW w:w="807" w:type="dxa"/>
            <w:vAlign w:val="center"/>
            <w:vMerge w:val="continue"/>
            <w:textDirection w:val="lrTb"/>
            <w:noWrap w:val="false"/>
          </w:tcPr>
          <w:p>
            <w:pPr>
              <w:jc w:val="center"/>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41"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 xml:space="preserve">固化工艺虚拟仿真软件</w:t>
            </w:r>
            <w:r/>
          </w:p>
        </w:tc>
        <w:tc>
          <w:tcPr>
            <w:shd w:val="clear" w:color="auto" w:fill="auto"/>
            <w:tcW w:w="538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Style w:val="1413"/>
                <w:rFonts w:hint="eastAsia" w:ascii="仿宋" w:hAnsi="仿宋" w:eastAsia="仿宋" w:cs="仿宋"/>
                <w:color w:val="auto"/>
                <w:sz w:val="24"/>
                <w:szCs w:val="24"/>
                <w:highlight w:val="none"/>
                <w:lang w:val="en-US" w:eastAsia="zh-CN" w:bidi="ar"/>
              </w:rPr>
              <w:t xml:space="preserve">1.热压罐的结构与系统</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热压罐各系统的工作原理演示及介绍</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（1）加压系统：加压系统控制罐内的充气加压，介质为空气或惰性气体，压力可调且有安全防爆、放气设置。</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（2）加热系统：加热系统控制热压罐的加热过程，由加热器、热电偶、热控元器件等组成，一般要求罐内气体温差≤5℃，升温速度 1~8℃/min 可调。</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（3）罐体系统：由罐体、罐门机构、高温高压、风道板隔热层等形成一个耐高压、高温的罐体。</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（4）真空系统：真空系统可以实现罐内真空袋内的真空环境，由真空泵、真空罐、真空表、真空管路等组成，要求罐内真空管路及接头满足抽真空工艺要求，通常有多路连接，真空度可调。 （5）控制系统：通过控制柜和计算机及控制程序软件控制热压罐的温度、压力、真空、冷却和安全报警等。</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（6）冷却系统：冷却系统通过循环水冷却控制热压罐的冷却，一般降温速度为 0.5~6℃/min 可调。</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（7）鼓风系统：鼓风系统主要通过鼓风机、导风板等控制罐内的气体流动，一般要求罐内风速 1~3m/s，噪声≤60dB。</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（8）架车：由小车、连接桥和轨道等组成，用于往热压罐中进料。</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2.热压罐的检查与操作</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准备工作：领取并清点工具、耗材；</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（1)开机前检查</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检查水箱内水位在 3/4 以上；检查储气罐压力在1.5MPa-2MPa；打开干燥器开关。注意：若水位或气压不足，应在运行系统前准备到位。</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（2）连接真空管路</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1）将两根真空管的两端分别与热压罐的两个接口和两个真空嘴连接，并记录使用的真空接口编号。</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2）开启真空泵，检测真空袋密封性是否合格，要求真空袋抽气 15 分钟后真空度不低于-0.092MPa，停止抽气时，5min 内真空度下降不应大于 0.017Mpa，如不合格需重新制袋。</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（3）连接热电偶</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1）将真空袋中的热电偶的插头插入热压罐的接口中；并记录热电偶接口的编号。</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（4）设置固化参数</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在参数设置界面设置固化参数，固化参数为单保温平台参数，固化温度 120℃，升降温速率 3℃/Min，保温时间 90 分钟，固化压力 200KPa，升降压速率20KPa/Min；全程抽真空。</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（5）关闭罐门</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关闭罐门并锁紧；运行系统前需再次检查热压罐</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系统是否正常。</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注意：关闭罐门前应检查确保罐内无多余物品。</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（6）启动热压罐</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按操作规程启动并运行热压罐，待热压罐温度降到 60℃以下方可开罐取件；注意：运行过程中应严密监控热压罐系统是否正常运行。</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（7）结束工作：</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按顺序清点工具、设备、耗材、辅助材料和劳保用品。</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3.烘箱的固化工艺准备工作：领取并清点工具、耗材；</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（1)放置零件</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佩带好防护口罩和防热手套，将零件放入烘箱的置物架上；关闭烘箱门并锁紧；注意：放置零件前应确定烘箱内温度不超过 60℃，防止烫伤。</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（2）设置参数</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1）在控制面板设置烘箱温度为 800℃，保温时间60min。</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2）打开电源开关至 1 挡，打开鼓风机开关。</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（3）取出零件</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运行完毕后待烘箱内温度低于 60℃方可取出零件。</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（4）结束工作：</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按顺序清点工具、设备、耗材、辅助材料和劳保用品。</w:t>
            </w:r>
            <w:r>
              <w:rPr>
                <w:rStyle w:val="1413"/>
                <w:rFonts w:hint="eastAsia" w:ascii="仿宋" w:hAnsi="仿宋" w:eastAsia="仿宋" w:cs="仿宋"/>
                <w:color w:val="auto"/>
                <w:sz w:val="24"/>
                <w:szCs w:val="24"/>
                <w:highlight w:val="none"/>
                <w:lang w:val="en-US" w:eastAsia="zh-CN" w:bidi="ar"/>
              </w:rPr>
              <w:br/>
            </w:r>
            <w:r>
              <w:rPr>
                <w:rStyle w:val="1415"/>
                <w:rFonts w:hint="eastAsia" w:ascii="仿宋" w:hAnsi="仿宋" w:eastAsia="仿宋" w:cs="仿宋"/>
                <w:color w:val="auto"/>
                <w:sz w:val="24"/>
                <w:szCs w:val="24"/>
                <w:highlight w:val="none"/>
                <w:lang w:val="en-US" w:eastAsia="zh-CN" w:bidi="ar"/>
              </w:rPr>
              <w:t xml:space="preserve">同版本的软件提供三年免费维护及升级，后续可根据学校教学需求进行功能模块定制化开发工作。并能适配国产电脑系统。</w:t>
            </w:r>
            <w:r/>
          </w:p>
        </w:tc>
        <w:tc>
          <w:tcPr>
            <w:tcW w:w="790"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c>
          <w:tcPr>
            <w:tcW w:w="664" w:type="dxa"/>
            <w:vAlign w:val="center"/>
            <w:vMerge w:val="continue"/>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default" w:ascii="仿宋" w:hAnsi="仿宋" w:eastAsia="仿宋" w:cs="仿宋"/>
                <w:color w:val="auto"/>
                <w:sz w:val="24"/>
                <w:szCs w:val="24"/>
                <w:highlight w:val="none"/>
                <w:vertAlign w:val="baseline"/>
                <w:lang w:val="en-US" w:eastAsia="zh-CN"/>
              </w:rPr>
            </w:r>
            <w:r/>
          </w:p>
        </w:tc>
        <w:tc>
          <w:tcPr>
            <w:tcW w:w="807" w:type="dxa"/>
            <w:vAlign w:val="center"/>
            <w:vMerge w:val="continue"/>
            <w:textDirection w:val="lrTb"/>
            <w:noWrap w:val="false"/>
          </w:tcPr>
          <w:p>
            <w:pPr>
              <w:jc w:val="center"/>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41"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 xml:space="preserve">蜂窝夹芯结构的修理流程虚拟仿真软件</w:t>
            </w:r>
            <w:r/>
          </w:p>
        </w:tc>
        <w:tc>
          <w:tcPr>
            <w:shd w:val="clear" w:color="auto" w:fill="auto"/>
            <w:tcW w:w="538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采用虚拟仿真的方式,锻炼学生采用目视检测及敲击检测查找损伤的技能，</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（1）准备工作：按顺序清点工作台面上的工具、设备、耗材、辅助材料和劳保用品；</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（2）目视检测：佩戴橡胶手套与防毒面具，采用目视检测法对表面损伤进行观察；</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（3）敲击检测：采用专用敲击棒或敲击锤；对损伤区域（目视可见损伤向外扩展 1inch）进行敲击;</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（4）标记损伤区域：找出损伤区域与完好区域的分界点；将分界点连成一个完整的损伤区域；</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（5）损伤评估：测量损伤的长、宽、深、面积、与边界/其他损伤的距离。</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结束工作：按顺序清点工作台面上的工具、设备、耗材、辅助材料和劳保用品。</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复合材料夹芯结构注胶修理</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准备工作：领取、清点工具和耗材；</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一、打磨与清洁</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1）去除表面涂层；2）保护周边区域；3）采用双擦拭布法清洁表面；</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二、制孔</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1）采用φ3 的钻头在脱粘区域钻制注胶孔；2）采用φ3的钻头在脱粘区域另一侧钻制排气孔；</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三、清洁干燥</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1）采用吸尘器将碎屑去除；2）采用双擦拭布清洁表面；3）将零件放入烘箱，50℃下干燥 1 小时；</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四、调胶</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1）配制 A 胶 100g，B 胶 30g；将胶液混合均匀；2）将 20g 微粉加入胶液，混合均匀；</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注意：搅拌时应顺着一个方向缓慢均匀的搅拌。</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五、注胶</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1）采用注射器将胶液通过注胶孔注入蜂窝分层处，直至胶液从排气孔中溢出为止；注意：注胶时针头方向应向着脱胶区域中心。</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六、封装及固化</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1）封装；</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2）在真空压力下室温固化 24 小时；</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七、检查</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1）目视检查制品表面缺陷；2）敲击检查是否有内部分层；注意：一般检查修理区域周围至少 2in 的区域是否还存在分层现象。</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八、打磨</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用 180 号或更细的砂纸轻轻打磨最外层的表面和边界，以使得到一个自然过渡的边界。注意：不能伤及修理区及附近结构的纤维。</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九、恢复表面涂层，按照手册要求，恢复零件表面涂层。</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十、结束工作：按顺序清点工具、设备、耗材、辅助材料和劳保用品。</w:t>
            </w:r>
            <w:r>
              <w:rPr>
                <w:rStyle w:val="1413"/>
                <w:rFonts w:hint="eastAsia" w:ascii="仿宋" w:hAnsi="仿宋" w:eastAsia="仿宋" w:cs="仿宋"/>
                <w:color w:val="auto"/>
                <w:sz w:val="24"/>
                <w:szCs w:val="24"/>
                <w:highlight w:val="none"/>
                <w:lang w:val="en-US" w:eastAsia="zh-CN" w:bidi="ar"/>
              </w:rPr>
              <w:br/>
            </w:r>
            <w:r>
              <w:rPr>
                <w:rStyle w:val="1415"/>
                <w:rFonts w:hint="eastAsia" w:ascii="仿宋" w:hAnsi="仿宋" w:eastAsia="仿宋" w:cs="仿宋"/>
                <w:color w:val="auto"/>
                <w:sz w:val="24"/>
                <w:szCs w:val="24"/>
                <w:highlight w:val="none"/>
                <w:lang w:val="en-US" w:eastAsia="zh-CN" w:bidi="ar"/>
              </w:rPr>
              <w:t xml:space="preserve">同版本的软件提供三年免费维护及升级，后续可根据学校教学需求进行功能模块定制化开发工作。并能适配国产电脑系统。</w:t>
            </w:r>
            <w:r/>
          </w:p>
        </w:tc>
        <w:tc>
          <w:tcPr>
            <w:tcW w:w="790"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c>
          <w:tcPr>
            <w:tcW w:w="664" w:type="dxa"/>
            <w:vAlign w:val="center"/>
            <w:vMerge w:val="continue"/>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default" w:ascii="仿宋" w:hAnsi="仿宋" w:eastAsia="仿宋" w:cs="仿宋"/>
                <w:color w:val="auto"/>
                <w:sz w:val="24"/>
                <w:szCs w:val="24"/>
                <w:highlight w:val="none"/>
                <w:vertAlign w:val="baseline"/>
                <w:lang w:val="en-US" w:eastAsia="zh-CN"/>
              </w:rPr>
            </w:r>
            <w:r/>
          </w:p>
        </w:tc>
        <w:tc>
          <w:tcPr>
            <w:tcW w:w="807" w:type="dxa"/>
            <w:vAlign w:val="center"/>
            <w:vMerge w:val="continue"/>
            <w:textDirection w:val="lrTb"/>
            <w:noWrap w:val="false"/>
          </w:tcPr>
          <w:p>
            <w:pPr>
              <w:jc w:val="center"/>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41"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rPr>
            </w:pPr>
            <w:r>
              <w:rPr>
                <w:rFonts w:hint="eastAsia" w:ascii="仿宋" w:hAnsi="仿宋" w:eastAsia="仿宋" w:cs="仿宋"/>
                <w:i w:val="0"/>
                <w:iCs w:val="0"/>
                <w:color w:val="auto"/>
                <w:sz w:val="24"/>
                <w:szCs w:val="24"/>
                <w:highlight w:val="none"/>
                <w:u w:val="none"/>
                <w:lang w:val="en-US" w:eastAsia="zh-CN" w:bidi="ar"/>
              </w:rPr>
              <w:t xml:space="preserve">层合板的修理虚拟仿真软件</w:t>
            </w:r>
            <w:r/>
          </w:p>
        </w:tc>
        <w:tc>
          <w:tcPr>
            <w:shd w:val="clear" w:color="auto" w:fill="auto"/>
            <w:tcW w:w="538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Style w:val="1413"/>
                <w:rFonts w:hint="eastAsia" w:ascii="仿宋" w:hAnsi="仿宋" w:eastAsia="仿宋" w:cs="仿宋"/>
                <w:color w:val="auto"/>
                <w:sz w:val="24"/>
                <w:szCs w:val="24"/>
                <w:highlight w:val="none"/>
                <w:lang w:val="en-US" w:eastAsia="zh-CN" w:bidi="ar"/>
              </w:rPr>
              <w:t xml:space="preserve">采用虚拟仿真的方式,锻炼学生对层合板修理的技能</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1、放置划线模板</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2、固定划线模板</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3、以损伤为中心，画出每层的打磨轮廓线</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4、使用砂纸打磨损伤区域</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5、制作铺层样板</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6、调胶</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7、制作修理铺层,铺贴修理补片</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8、制作真空袋</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9、固化</w:t>
            </w:r>
            <w:r>
              <w:rPr>
                <w:rStyle w:val="1413"/>
                <w:rFonts w:hint="eastAsia" w:ascii="仿宋" w:hAnsi="仿宋" w:eastAsia="仿宋" w:cs="仿宋"/>
                <w:color w:val="auto"/>
                <w:sz w:val="24"/>
                <w:szCs w:val="24"/>
                <w:highlight w:val="none"/>
                <w:lang w:val="en-US" w:eastAsia="zh-CN" w:bidi="ar"/>
              </w:rPr>
              <w:br/>
            </w:r>
            <w:r>
              <w:rPr>
                <w:rStyle w:val="1415"/>
                <w:rFonts w:hint="eastAsia" w:ascii="仿宋" w:hAnsi="仿宋" w:eastAsia="仿宋" w:cs="仿宋"/>
                <w:color w:val="auto"/>
                <w:sz w:val="24"/>
                <w:szCs w:val="24"/>
                <w:highlight w:val="none"/>
                <w:lang w:val="en-US" w:eastAsia="zh-CN" w:bidi="ar"/>
              </w:rPr>
              <w:t xml:space="preserve">同版本的软件提供三年免费维护及升级，后续可根据学校教学需求进行功能模块定制化开发工作。并能适配国产电脑系统。</w:t>
            </w:r>
            <w:r/>
          </w:p>
        </w:tc>
        <w:tc>
          <w:tcPr>
            <w:tcW w:w="790"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航空安全与应急处置虚拟仿真实训系统</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p>
            <w:p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航空服务与应急处置虚拟仿真软件应可以服务于空乘专业《客舱设施与服务》、《客舱安全与应急处置》、《客舱服务英语》等核心课程。应急处置虚拟仿真软件与虚拟仿真互动教学实训平台应可以同步使用，在教学资源内，可以使用虚拟仿真互动教学实训平台的所有功能。该教学资源平台应是可以多个学生终端电脑一起使用的PC版本，非VR头盔版本。</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 2、航空服务与应急处置虚拟仿真软件应至少包含客舱安全与应急情景交互式三维仿真微课系统和客舱安全与应急纯三维仿真情景模拟实训任务系统。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3、客舱三维仿真教学场景要求</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3.1航空服务与应急处置虚拟仿真软件，应以三维精细建模的飞机客舱、飞机外部为载体，飞机客舱应以现实机场使用的主流机型为原型进行三维精细建模。学习和实训过程标准均应以实际飞行标准为准。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3.2飞机三维仿真客舱的场景，飞机整体和内部结构以及设施设备，应全部为三维仿真精细建模模型，飞机整体以及内部结构，均应可以进行720度无死角的随意浏览和行走观看，单个设备如应急设备等，可以进行随意的点击和拖拽浏览，不能以360度全景图来代替三维建模的飞机客舱。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3.3飞机整体外观（机头、机翼、机身、机尾），整体外观尺寸基本1:1比例仿真还原飞机机型的外形尺寸，翼展34.4米，客舱宽度3.53米，机身长度39.5米，机身高度12.5米。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3.4飞机驾驶舱：机长驾驶位、副机长驾驶位、飞行仪表盘、驾驶舱舱门。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3.5前厨房：餐车、烤箱、热水器、咖啡器、烧水壶、备份箱、配电板、置物箱、 餐食、饮料；</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3.6头等舱：头等舱空间、头等舱行李架、头等舱座椅；</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3.7经济舱：经济舱空间、行李架（行李可以打开或者关闭）、经济舱座位（座位安全带、座椅扶手、座位调节按钮、音视频控制面板、小桌板、小口袋、安全须知、清洁袋）</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3.8卫生间：卫生间门、洗手盆、洗手液装置、马桶、烟雾探测器、废纸箱、自动灭火装置、热水器、呼唤铃、抽纸、镜面、婴儿护理板、通风口、辅助手柄挂衣钩、门插销</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3.9后厨房：餐车、烤箱、热水器、咖啡器、烧水壶、备份箱、配电板、置物箱、 餐食、饮料；</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3.10舱门装置：L1门、L2门、R1门、R2门，其中舱门辅助手柄、辅助手柄、滑梯预位警示带、滑梯包、滑梯杆、滑梯挂钩、地板支架、观察窗、压力指示表、镇风锁、安全警示带均为单独精细建模模型；</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3.11翼上紧急出口：出口舱体、释放手柄；</w:t>
            </w:r>
            <w:r/>
          </w:p>
          <w:p>
            <w:p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w:t>
            </w:r>
            <w:r>
              <w:rPr>
                <w:rStyle w:val="1413"/>
                <w:rFonts w:hint="eastAsia" w:ascii="仿宋" w:hAnsi="仿宋" w:eastAsia="仿宋" w:cs="仿宋"/>
                <w:color w:val="auto"/>
                <w:sz w:val="24"/>
                <w:szCs w:val="24"/>
                <w:highlight w:val="none"/>
                <w:lang w:val="en-US" w:eastAsia="zh-CN" w:bidi="ar"/>
              </w:rPr>
              <w:t xml:space="preserve">.12应急设备：海伦灭火器、水灭火器、应急发包机、防烟面罩、急救箱、急救药箱、手电筒、救生衣、扩音器、救生船、氧气面罩、氧气瓶、卫生防疫包、救命包、安全演示包、救生斧；其中每个应急设备均为精细三维模型，并且设备的结构和组件也按照标准完全制作如灭火器的三维模型需要细化到安全销、手柄、喷嘴、压力指示表、触发器、瓶体、铅封标识、航前检查标识、锁扣，氧气瓶需要细化到瓶体、铅封标识、高流量出口、低流量出口、防尘罩、氧气瓶释放旋钮、压力指示表等；（投标时需出厂证明或合格证或产品使用说明书等证明材料并加盖供应商公章）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3.13其他服务组件：乘务员控制面板（客舱照明系统、应急照明、视频系统、音频系统、内话机、手持话筒）、乘务员座椅（安全带、肩带、头垫）、乘客上方服务设备（座位阅读灯及开关、乘务员呼叫开关、空气调节器、禁止吸烟和安全带指示灯、氧气面罩、扬声器）；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3.14以上所注明的每一个客舱设备和组件，均可以进行独立的三维操作。</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4、三维精细建模航空公司服务人员人物角色和旅客角色模型</w:t>
            </w:r>
            <w:r/>
          </w:p>
          <w:p>
            <w:p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重要教学功能：4.1空姐角色：系统需要提供客</w:t>
            </w:r>
            <w:r>
              <w:rPr>
                <w:rStyle w:val="1413"/>
                <w:rFonts w:hint="eastAsia" w:ascii="仿宋" w:hAnsi="仿宋" w:eastAsia="仿宋" w:cs="仿宋"/>
                <w:color w:val="auto"/>
                <w:sz w:val="24"/>
                <w:szCs w:val="24"/>
                <w:highlight w:val="none"/>
                <w:lang w:val="en-US" w:eastAsia="zh-CN" w:bidi="ar"/>
              </w:rPr>
              <w:t xml:space="preserve">舱空乘服务人员角色，空乘服务角色满足常用的乘务组编制。所有航空公司空乘服务角色须为精细建模的人物角色模型，角色模型的空姐制服均按照该航空公司制服样式制作，角色模型为低边poly模型，贴图尺寸≥1024x1024p，角色面部须具有骨骼蒙皮数据而不是贴图，可以通过骨骼带动皮肤运动，眼睛可以眨动、嘴巴可以模拟张开说话。角色若为简单图片展示或面部贴图模型，均视为不符合参数要求。 其中乘务长角色和乘务员角色服装颜色不同，进行区分，乘务员着装中的领花、号牌、围裙等，按照航空公司工装标准制作。投标时提供软件功能演示视频。</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4.2空姐动作：角色应具有相应业务流程中的动作如推拉餐车、行走、鞠躬致意、指引、打开行李架、救生衣安全演示动作、出口指示动作、防冲击姿势演示动作、选择援助者动作等。</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4.3乘客角色可以提供儿童、婴儿、男性乘客、女性乘客、孕妇、盲人、轮椅旅客、担架旅客等以供模拟教学使用。角色为三维精细建模人物角色，角色模型为低边poly模型，贴图尺寸≥1024x1024p，角色面部须具有骨骼蒙皮数据而不是贴图，可以通过骨骼带动皮肤运动，眼睛可以眨动、嘴巴可以模拟张开说话。角色若为简单图片展示或面部贴图模型，均视为不符合参数要求。</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5、客舱安全与应急情景交互式三维仿真微课系统</w:t>
            </w:r>
            <w:r/>
          </w:p>
          <w:p>
            <w:p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客舱安全与应急情景交互式三维仿真微课系统应以不同的教学内容为主线，配以三维场景仿真、三维动画、虚拟互动等丰富的表现方式，对安全与应急所包含的教学内容进行生动、有趣的展现。三维仿真微课系统所有内容应全部在三维仿真的客舱仿真环境内进行学习。</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6、释压内容：细分了缓慢释压、快速释压、缺氧反应、有效知觉时间、驾驶舱的即刻处置、客舱的即刻处置、安全高度安检、释压发生后的处置原则。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重要教学功能：▲7、迫降应细分为有准备的迫降和无准备的迫降；其中需要详细介绍的是有准备的迫降：以一条讲述“有准备的迫降”故事的时间轴为基准，通过三维动画和时间刻度相对照同时演示的视觉方式、可任意选择故事节点进行查看、可随时暂停/继续的操作形式，按照“有准备迫降”事件发展的顺序（分“</w:t>
            </w:r>
            <w:r>
              <w:rPr>
                <w:rStyle w:val="1413"/>
                <w:rFonts w:hint="eastAsia" w:ascii="仿宋" w:hAnsi="仿宋" w:eastAsia="仿宋" w:cs="仿宋"/>
                <w:color w:val="auto"/>
                <w:sz w:val="24"/>
                <w:szCs w:val="24"/>
                <w:highlight w:val="none"/>
                <w:lang w:val="en-US" w:eastAsia="zh-CN" w:bidi="ar"/>
              </w:rPr>
              <w:t xml:space="preserve">飞机状态”、“机长事件”、“乘务长事件”、“乘务员事件”4个栏目）来安插事件触发按钮，这些按钮按照故事进程分批次依次展现出来，当前活跃状态只有一个，并依次往后推进，各批次按钮可以查看某个故事阶段，按钮每个都可点击，点击会展开对应的知识点内容以供查看（ 如“飞机故障的类型”、“机长如何传呼乘务长”、“乘务长与乘务员协调工作的对话内容”等共计50余条）、同时提供三维动画窗口，可切换状态为“放大（全屏）展示”、“缩小”或“隐藏”，三维动画窗口显示内容与时间刻度所显示事件内容完全一致。投标时提供软件功能演示视频。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8、客舱安全与应急纯三维仿真情景模拟实训任务系统应通过三维场景、实训任务发布、考题、互动学习游戏、交互操作等方式，对客舱安全相关知识、应急处理实训等内容进行交互式情景模拟学习；</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9、实训任务以闯关制趣味游戏方式进行，任务共设置多道关卡，关卡任务按照学习流程和顺序进行，学员需要按照顺序完成任务后，方可进入下一关节，要求学员对上一关节的内容完全掌握后，才进入新的实训任务。实训过程中，具备计时、计分、倒计时、结果记录、成绩统计、成绩排行的功能。 实训任务可以以角色扮演的方式进入，均有人物角色、虚拟互动，角色之间有对话、动作交互、任务协作等方式。所有任务中，又按照课程知识点，细分到各小章节。</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重要教学功能：▲10、卫生间失火演习</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卫生间失火模拟乘务员进行餐食服务时卫生间发生火情</w:t>
            </w:r>
            <w:r>
              <w:rPr>
                <w:rStyle w:val="1413"/>
                <w:rFonts w:hint="eastAsia" w:ascii="仿宋" w:hAnsi="仿宋" w:eastAsia="仿宋" w:cs="仿宋"/>
                <w:color w:val="auto"/>
                <w:sz w:val="24"/>
                <w:szCs w:val="24"/>
                <w:highlight w:val="none"/>
                <w:lang w:val="en-US" w:eastAsia="zh-CN" w:bidi="ar"/>
              </w:rPr>
              <w:t xml:space="preserve">，乘务员的应急处置过程，应急处置的情况需有旅客违规吸烟、卫生间发生火灾门是冷的、卫生间发生火灾门是热的；应急处置模拟了停止服务、询问卫生间是否有人、旅客吸烟的处置方法、查看卫生间门板温度、确认火情、成立三人灭火小组、选择灭火设备、凿洞位置选择、使用灭火器灭火、检查余火、封堵灭火孔、湿毛巾操作、火情汇报工作等内容。需要包含空乘服务人员角色、旅客角色，实训者以第三人称视角在三维场景内完成实训的交互任务，失火设备需要处置的地方可以进行选择按钮点击，实训流程需要按照标准的处置流程完成。投标时提供软件功能演示视频。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11、水上应急撤离演习</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水上撤离演习应模拟飞机</w:t>
            </w:r>
            <w:r>
              <w:rPr>
                <w:rStyle w:val="1413"/>
                <w:rFonts w:hint="eastAsia" w:ascii="仿宋" w:hAnsi="仿宋" w:eastAsia="仿宋" w:cs="仿宋"/>
                <w:color w:val="auto"/>
                <w:sz w:val="24"/>
                <w:szCs w:val="24"/>
                <w:highlight w:val="none"/>
                <w:lang w:val="en-US" w:eastAsia="zh-CN" w:bidi="ar"/>
              </w:rPr>
              <w:t xml:space="preserve">迫降在水上后的撤离过程，演练流程包括可用撤离出口选择、观察出口外情况、确认滑梯预位、开启舱门操作、滑梯人工充气、滑梯充气过程中乘务员应采用的手势、充气中乘务员中英文口令、滑梯释放操作、救生筏的使用、救生筏撤离时采用的手势、救生筏撤离时的中英文口令、指挥旅客、救生筏移动方式和筏上管理、出口不可用时的操作、客舱应急灯光失效时的操作、客舱中充满烟雾时的操作（包括乘务员采用的姿势、中英文口令）、机组撤离操作和口令、割断连接绳等内容。需要包含空乘人员角色、旅客角色，实训者以第三人称视角在三维场景内完成实训的交互任务。</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12、陆地应急撤离演习</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陆地应急撤离演习模拟了在陆地上的应急撤离过程，演练流程包括可用撤离出口选择、观察出口情况、确认滑梯预位、开启舱门操作、滑梯人工充气、充气中乘务员中英文口令、指引旅客撤离（包括乘务员站位、采用的手势、中英文口令）、跳滑梯操作（普通旅客、儿童、婴儿）、出口无法打开、应急灯光失效操作、客舱充满烟雾的操作、机组撤离操作。需要包含空乘人员角色、旅客角色，实训者以第三人称视角在三维场景内完成实训的交互任务。</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13、学员在每个章节完成实训任务后，均应有实训完成的结果统计、结果记录等项目，实训过程中的关键处应有操作面板提示，所有实训任务均应在纯三维的情景模拟环境中完成，学院以第一人称视角进行实训，部分实训内容可以进行角色扮演，共同完成一项实训任务。</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14、课程统一教学管理平台</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1）课程资源需具备一个统一的管理平台，通过平台端口进入课程进行学习。平台需具备用户信息管理功能，分管理员、教师、学生三种用户。演示须体现通过平台进入软件学习的过程，否则视为不符合参数要求。</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2）用户信息管理需要具备以下功能：管理员能够创建和删除用户，管理用户资料；教师用户可以进行班级管理、学生管理、内容管理、可以创建班级、学生信息，可以管理班级信息，学生信息，可以创建内容资料，可以管理内容资料，如添加、删除、修改、查询等功能；学生用户有练习和考试的权限；可以查阅自己的个人信息，可以修改自己的个人信息，可以查阅自己的学习记录和成绩结果的记录。</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（3）平台支持教学工具功能，包括有板书、标注、音频、视频和pdf文档等功能。</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板书功能的主要使用对象是教师。教师可以在相关知识点处，进行自己的板书，添加图片文字内容，把自己原有的课件资源或者教学资源，直接融入情景交互式三维仿真系统中，系统可以自动上传保存后期添加的内容。</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重要教学功能：▲（4）教师可在情景交互式三维仿真系统演示或操作的过程中，随时点击标注工具，对屏幕所显示内容进行任意的标注，包括激光笔、写字笔（可以进行颜色选择）、橡皮擦功能。方便老师直接在本系统内进行教学上的重点讲解，而不用再去找寻别的标记工具。投标时提供软件功能演示视频。</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（5）教师可在系统内添加wav、mp3格式的音频文件，在授课过程中，点击音频按钮，利用暂停或播放控制菜单键，进行自己添加的音频文件的播放。教师可以在系统内添加mp4 、avi格式的视频文件，在授课过程中，点击视频按钮，利用暂停或播放控制菜单键，进行自己添加的视频文件的播放。教师也可以在系统内添加Pdf课件文档（ppt可以转成pdf格式进行添加），把自己原有的ppt 、 pdf  或word文档等教学资源，转换成系统可以自由读取的pdf格式，从而建立自己的情景式交互三维课件教学资源库。（6）学生成长跟踪 </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教师可在本功能下，查看每个学生的登陆次数，学习积分、练习积分、主要学习内容、成长情况以及练习结果分析，学生的学习结果可以形成图表形式，反馈给老师，非常便于老师进行学生的课上课后管理，并能做到学生学习情况的随时跟踪。</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教师可在查看学生学习情况的过程中，系统实现学生学习情况或者实训成绩的横向分析，可以实现学生登录次数、学习积分、实训和考试成绩的数据综合统计排行榜，包括个人排行、班级排行。个人排行是个人账户下的不同时间的学习实训考试的成绩结果记录排行，班级排行是班级账户下的不同学生同一时间下进行实训或考试的成绩结果记录排行。投标时提供软件功能演示视频。</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（7）学员成长记录</w:t>
            </w:r>
            <w:r>
              <w:rPr>
                <w:rStyle w:val="1413"/>
                <w:rFonts w:hint="eastAsia" w:ascii="仿宋" w:hAnsi="仿宋" w:eastAsia="仿宋" w:cs="仿宋"/>
                <w:color w:val="auto"/>
                <w:sz w:val="24"/>
                <w:szCs w:val="24"/>
                <w:highlight w:val="none"/>
                <w:lang w:val="en-US" w:eastAsia="zh-CN" w:bidi="ar"/>
              </w:rPr>
              <w:br/>
            </w:r>
            <w:r>
              <w:rPr>
                <w:rStyle w:val="1413"/>
                <w:rFonts w:hint="eastAsia" w:ascii="仿宋" w:hAnsi="仿宋" w:eastAsia="仿宋" w:cs="仿宋"/>
                <w:color w:val="auto"/>
                <w:sz w:val="24"/>
                <w:szCs w:val="24"/>
                <w:highlight w:val="none"/>
                <w:lang w:val="en-US" w:eastAsia="zh-CN" w:bidi="ar"/>
              </w:rPr>
              <w:t xml:space="preserve">学生在平台内的所有课程内容的学习过程，均可提供成长记录功能，包括学习次数、学习时间、学习内容、实训结果、练习成绩个人排行、练习成绩班级排行，练习积分榜等。学生在个人账户信息内，可以查看自己的学习情况。</w:t>
            </w:r>
            <w:r/>
          </w:p>
          <w:p>
            <w:pPr>
              <w:jc w:val="left"/>
              <w:keepLines w:val="0"/>
              <w:keepNext w:val="0"/>
              <w:widowControl/>
              <w:rPr>
                <w:rFonts w:hint="eastAsia" w:ascii="仿宋" w:hAnsi="仿宋" w:eastAsia="仿宋" w:cs="仿宋"/>
                <w:color w:val="auto"/>
                <w:sz w:val="24"/>
                <w:szCs w:val="24"/>
                <w:highlight w:val="none"/>
                <w:u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15.软件后续能适配国产电脑进行使用。</w:t>
            </w:r>
            <w:r/>
          </w:p>
        </w:tc>
        <w:tc>
          <w:tcPr>
            <w:tcW w:w="790"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4</w:t>
            </w:r>
            <w:r/>
          </w:p>
        </w:tc>
        <w:tc>
          <w:tcPr>
            <w:shd w:val="clear" w:color="auto" w:fill="auto"/>
            <w:tcW w:w="807"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rPr>
              <w:t xml:space="preserve">新材料金相智能检测一体化实训平台</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1.倒置金相显微镜</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1.1观察方式：明场、偏光，视野范围大，分辨率高。</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1.2照明系统：反射科勒照明光学系统。</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1.3光学系统：色差校正光学系统。</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1.4倍数：50×~500×。</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1.5目镜：10X平场目镜，视场数Φ18mm。  </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1.6物镜：无限远平场消色差金相物镜：5×/10×/20×/50×。</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1.7物镜转换器：转换器至少四个孔位。</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1.8配件：数码工业相机。</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1.9摄像接口：1×/0.75×/0.5×C-Mount接口。</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1.10观察筒类型：三目式，45°倾斜，瞳距调节49-77mm；70%观察，同时30%摄影。</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1.11粗微调焦装置：粗微同轴调焦，粗调行程12mm，微调每圈0.2mm，格值2µm，粗调带松紧调节。</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1.12载物台：三层机械移动载物台，面积不小于180X155mm，移动范围不小于75×40mm，游标刻度0.1mm。</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1.13光源电气：5W LED，主机安全低压直流输入：5V～12V，≥2A，适配器宽电压输入：100V～240V。</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1.14仪器重量：净重不大于7.5kg。</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1.15仪器尺寸：不大于540*390*290mm。</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2.抛光机</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2.1抛盘直径：不小于200mm。</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2.2转速：无级变速范围350~1400rpm。</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2.3抛盘平面跳动量不大于0.2mm。</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2.4电动机：不大于370W。</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2.5功率：不大于0.75kw、220V、50Hz。</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2.6仪器尺寸：不大于480*660*310mm。</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2.7仪器重量：净重不大于26kg。</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2.8电机可以实现正转和反转切换，自带变频器实现档位调节。</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2.9变频器可以设置频率，运行频率电位器调节频率。</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2.10在运行状态下或者故障可以一键停止或者清除故障功能。</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2.11变频器面板可以解锁或者锁定。</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3.相机功能软件</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3.1主要功能：包含图像采集，图像存储、影像增强，图像叠加、图像测量等功能；输出方式包含数据表格方式输出，直方图输出，图像打印输出。(投标时须提供宣传彩页或功能截图等佐证材料，加盖投标人公章)</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3.2软件内置专用评级方法及国标标准：</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（1）晶粒度测量评级（晶界提取，晶界重建、单相、双相、晶粒度测量、评级）；</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（2）非金属夹杂物测量、评级（其中包括硫化物、氧化物、硅酸盐等）；</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（3）珠光体、铁素体含量测量、评级；球墨铸铁石墨球化率测量评级；</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（4）脱碳层、渗碳层测量，表面涂层厚度测量；</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（5）焊缝熔深度测量；</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（6）铁素体、奥氏体型不锈钢中相-面积测量；</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（7）高硅铝合金初晶硅与共晶硅分析；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（8）钛合金材料分析等；</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（9）包含进行比对的近470种常用金属材料的金相图谱，适应绝大多数单位金相分析和检验的要求；</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（10）鉴于新材料和进口牌号材料的不断增加，对于软件中尚未录入的材料及评定标准，可以度身定制和录入。</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（11）G18Cr4V淬火后晶粒度、贝氏体含量测定、低碳变形钢珠光体组织、灰铸铁金相-珠光体、灰铸铁金相-石墨分布。</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（12）铸造碳钢金相-显微组织 铸造铝硅合金磷变质、灰铸铁过冷石墨含量、铸造铝硅合金过烧、碳钢石墨化评级。</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（13）平均晶粒度测定、渗氮层深度测定疏松检验、马氏体针叶长度评级、石墨球化率评级、工具钢大块碳化物评级。</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4.显微数字图像采集金相分析系统</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图像采集装置：330万有效像素，不小于1/1.8英寸大尺寸低噪声CCD芯片(非CMOS芯片)，采用高还原数字多道采集技术以保证拍摄照片的高色彩还原。1394高速数据传输，高速预览，全幅分辨率预览速度不低于30帧/每秒。</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全功能金相分析软件：中文版。功能全，测量精度高，操作方便，既具有通用图像处理功能（图像标注，定倍打印，图谱对比，模板化检测报告等），又具有专业测量功能。内置GB/ASTM/ISO/JIS/DIN定量分析标准；层深长度、相含量、晶粒度、铸铁分析、夹杂物、有色金属、颗粒形态、硬质合金；图谱比照分析、图谱光学尺；全面整合显微镜、数码设备。</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5.新材料金相检测与分析设备专用工作台：工作台材质为钢木复合，台面防静电板，桌身钢板喷塑；配置不少于9个三相五孔插座，自带开关及过载保护，可满足合计不低于2000W电器运行；自带机箱放置位及储物柜，可通过滚轮移动，滚轮带自锁机构，配置抛磨机槽。</w:t>
            </w:r>
            <w:r/>
          </w:p>
        </w:tc>
        <w:tc>
          <w:tcPr>
            <w:tcW w:w="790"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5</w:t>
            </w:r>
            <w:r/>
          </w:p>
        </w:tc>
        <w:tc>
          <w:tcPr>
            <w:shd w:val="clear" w:color="auto" w:fill="auto"/>
            <w:tcW w:w="807"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宋体"/>
                <w:b w:val="0"/>
                <w:bCs w:val="0"/>
                <w:color w:val="auto"/>
                <w:sz w:val="24"/>
                <w:szCs w:val="24"/>
                <w:highlight w:val="none"/>
                <w:lang w:val="en-US" w:eastAsia="zh-CN" w:bidi="ar-SA"/>
              </w:rPr>
              <w:t xml:space="preserve">多模全功能三维形态检测一体化平台</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top"/>
            <w:textDirection w:val="lrTb"/>
            <w:noWrap w:val="false"/>
          </w:tcPr>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（一）设备本体参数：</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1.扫描模式≥4种：通过交叉线扫描，平行多线扫描，转台自动扫描，全场高速扫描四种扫描模式无缝切换，适应不同类型扫描对象及工况</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交叉线扫描（手持扫描模式下，该模式可用于捕捉零部件上特征较少、特征不明显、颜色深黑或表面具有光泽的物体表面特征信息。在无需使用喷粉的情况下，能够精准地捕获到微小的细节，每秒采集速度≥820,000个三维特征点的数据）</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（2）平行多线扫描（手持扫描模式下，该模式可投射出≥7条高功率蓝色激光平行线，适用于表面复杂且边缘结构多样的物体扫描，有效减少噪点干扰，大幅提升扫描数据的精度）</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3）转台自动扫描（转台自动扫描模式下，该模式可用于扫描仪固定于三脚架上并放置在桌面上，对置于双轴电动转台上的物体进行全方位的蓝光高动态范围扫描，只需一键操作，即可实现对复杂形状物体的可靠点云数据及彩色纹理信息的重建）</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全场高速扫描（全场高速扫描模式下，该模式需可投射出≥62线全场蓝光结构光技术，每秒采集速度≥7,200,000个三维特征点的数据，能够高效捕获物体表面的大量高密度点云数据。对具有明显几何特征的物体，此模式可免除标记点的需求，实现自由拼接，能用于各种普遍物体的快速三维点云建模工作）。</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2.光源形式：</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（1）交叉线扫描≥14束蓝色激光交叉线；</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（2）平行多线扫描≥7束平行蓝色激光线；</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（3）全场高速扫描≥62线全场蓝光结构光。</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3.扫描技术：多线蓝色激光及蓝光结构光双光源，采用手持自由扫描模式扫描时，物体及设备均可移动，无需固定，不影响扫描精度，软件具有实时监测功能，能够显示当前模型名称、设备型号、设备SN号、当前渲染状态、顶点数、面片数、扫描场景、扫描模式。</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5.扫描对象：可以扫描人体，雕塑，工业构件，金属件等。</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▲6.扫描精度：≤0.02mm。（投标时需提供第三方检测机构出具的检测报告并加盖供应商公章）</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7.体积精度：≤0.015mm+0.05mm×L(m)。</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8.最小点距：≤0.05mm。</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▲9.工作距离：≥195-405mm。（投标时需提供第三方检测机构出具的检测报告并加盖供应商公章）</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10.单帧扫描范围：≥330×220mm。</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▲11.扫描帧率：≥激光扫描：820,000点/秒；≥蓝光扫描：7,200,000点/秒。（投标时需提供第三方检测机构出具的检测报告并加盖供应商公章）</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12.相机分辨率：≥200万像素。</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13.彩色扫描：转台自动扫描模式支持高清全彩扫描，可以捕捉扫描物体表面纹理色彩。</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14.拼接方式：特征拼接、标记点拼接、全局标记点拼接。</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15.系统兼容性：Windows10/11（64位）,macOS11.0及以上。</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16.输出格式：PLY、OBJ、STL、ASC、3MF、GLTF、FBX、FLY。</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17.电源：DC12V，3A。</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18.扫描仪机身重量：≤500g。</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19.尺寸：≤210×90×45mm。</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20.配套扫描软件，可以直观、便捷的控制扫描并编辑数据，兼容Windows、macOS设备。</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▲21.扫描软件功能：具有一键处理功能，能够连续完成点云融合、构网及构图，具备批量处理功能，能够同时对多个扫描数据进行数据处理。（投标时需提供功能截图并加盖供应商公章）</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22.扫描软件功能：具有点云融合功能，能满足孤立项（检测并去除主体之外的孤立点云）、重叠检测（检测并去除点云表面的噪声点云）、平滑（检去除点云模型表面的噪声和毛刺，使其更加平滑）、简化（减少点云局部密度，缩小数据量）的需求。（投标时需提供功能截图并加盖供应商公章）</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23.扫描软件功能：具有构网功能，能满足孤立项（检测和移除网格模型中的孤立面片）、手动补洞（检测网格模型表面的所有孔洞，选择孔洞并以曲面或者平面进行填补）、平滑（去除网格模型表面的噪声和毛刺，使其更加平滑）、简化（减少模型的网格数据量，降低存储和传输的容量）的需求。（投标时需提供功能截图并加盖供应商公章）</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▲24.扫描软件功能：具有纹理贴图功能：能够对处理完成的网格模型贴上彩色纹理图片，使得模型色彩更加真实还原。（投标时需提供功能截图并加盖供应商公章）</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25.扫描软件功能：具有显示包围盒、轨迹球、地平面网格功能。</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26.扫描软件功能：具有光照设定功能，能够指定光源的空间坐标，完成对模型细节的观察。</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27.扫描软件功能：具有材质设定功能，能够设定模型的外观材质，设定颜色≥4种，设定材质≥3种。</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（二）配套资源平台：</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1.素材支持：配备一个3d素材库，素材库数量不低于1.5万个，涵盖不少于10种类别，素材拥有20个以上特色专题。</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2.配套数字化三维扫描采集平台软件。</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3.提供配套同品牌云端三维渲染引擎平台，对扫描的3D数据在云端进行轻量化（轻量最高可达91%）、云渲染及三维分享，开放标准的SDK，不需要安装任何客户端，兼容Windows、MacOS、iOS、Android、Linux等系统，以及Chrome/Safari/Firefox/Edge/IE/QQ等浏览器。支持多种材质系统和多属性材质，以及各种类型光源与开合动画系统，引擎适配VRPN协议，驱动VR/AR硬件；支持HTML5WebGL平台，实现对产品的快速三维渲染和展示。</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4.配套专业产品外观实物载体模型及软资源：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 包含实物扫描视频、软件操作视频；</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4.1.1 设备安装视频</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4.1.2 软件安装视频</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4.1.3 表面处理视频</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4.1.4 塑料零件-电动扳手外壳扫描视频及配套扫描数据</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4.1.5 装配体-柴油机缸头总成扫描视频及配套扫描数据</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4.1.6 铸件-汽缸盖扫描视频及配套扫描数据</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4.1.7 铸件-角磨机头壳扫描视频及配套扫描数据</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4.1.8 铸件-立式箱盖扫描视频及配套扫描数据</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4.1.9 铸件-圆锯头壳扫描视频及配套扫描数据</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4.1.10 装配体-齿轮箱壳体扫描视频及配套扫描数据</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 包含实物模型标配试题资源：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4.2.1 变速箱配套试题资源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4.2.2 桌面吸尘器配套试题资源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4.2.3 玩具枪配套试题资源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4.2.4 塑料零件-电动扳手外壳配套试题资源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4.2.5 装配体-柴油机缸头总成配套试题资源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4.2.6 铸件-汽缸盖配套试题资源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4.2.7 铸件-角磨机头壳配套试题资源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4.2.8 铸件-立式箱盖配套试题资源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4.2.9 铸件-圆锯头壳配套试题资源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4.2.10 装配体-齿轮箱壳体配套试题资源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4.3.1 喷壶配套资源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4.3.2 颈部按摩仪配套资源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4.3.3 人像雕塑配套资源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4.3.4 化油器配套资源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4.3.5 电风扇配套资源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4.4.1 床头灯配套试题资源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4.4.2 大机械手配套试题资源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4.4.3 电吹风配套试题资源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4.4.4 电话机配套试题资源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4.4.5 订书机配套试题资源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4.4.6 对讲机配套试题资源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4.4.7 共享单车配套试题资源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4.4.8 航拍器配套试题资源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4.4.9 监控摄像头配套试题资源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4.4.10 小机械手配套试题资源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4.4.11 空气净化器配套试题资源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4.4.12 无人机配套试题资源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4.4.13 吸尘器配套试题资源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4.4.14 智能单车配套试题资源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4.4.15 智能机器人配套试题资源</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（三）设备配件清单：</w:t>
            </w:r>
            <w:r/>
          </w:p>
          <w:p>
            <w:pPr>
              <w:ind w:left="0" w:right="0"/>
              <w:jc w:val="left"/>
              <w:keepLines w:val="0"/>
              <w:keepNext w:val="0"/>
              <w:spacing w:before="0" w:beforeAutospacing="0" w:after="0" w:afterAutospacing="0" w:line="360" w:lineRule="atLeast"/>
              <w:widowControl/>
              <w:rPr>
                <w:rFonts w:hint="eastAsia" w:ascii="仿宋" w:hAnsi="仿宋" w:eastAsia="仿宋" w:cs="宋体"/>
                <w:b w:val="0"/>
                <w:bCs w:val="0"/>
                <w:color w:val="auto"/>
                <w:sz w:val="24"/>
                <w:szCs w:val="24"/>
                <w:highlight w:val="none"/>
                <w:lang w:val="en-US" w:eastAsia="zh-CN" w:bidi="ar-SA"/>
              </w:rPr>
              <w:suppressLineNumbers w:val="0"/>
            </w:pPr>
            <w:r>
              <w:rPr>
                <w:rFonts w:hint="eastAsia" w:ascii="仿宋" w:hAnsi="仿宋" w:eastAsia="仿宋" w:cs="宋体"/>
                <w:b w:val="0"/>
                <w:bCs w:val="0"/>
                <w:color w:val="auto"/>
                <w:sz w:val="24"/>
                <w:szCs w:val="24"/>
                <w:highlight w:val="none"/>
                <w:lang w:val="en-US" w:eastAsia="zh-CN" w:bidi="ar-SA"/>
              </w:rPr>
              <w:t xml:space="preserve">扫描仪机身1台、数据线3米（带转接头）1个、电源适配器1根、三脚架1根、扫描样件1个、高反光标志点（500）2套、双轴转台1个、便携式收纳箱2个、标定板1个、扫描仪支撑台1个、数字化三维扫描采集平台软件1套、高定标记块1套。</w:t>
            </w:r>
            <w:r/>
          </w:p>
        </w:tc>
        <w:tc>
          <w:tcPr>
            <w:tcW w:w="790"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rHeight w:val="1588"/>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6</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200T复合材料液压机</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1.</w:t>
            </w:r>
            <w:r>
              <w:rPr>
                <w:rStyle w:val="1413"/>
                <w:rFonts w:hint="eastAsia" w:ascii="仿宋" w:hAnsi="仿宋" w:eastAsia="仿宋" w:cs="仿宋"/>
                <w:color w:val="auto"/>
                <w:sz w:val="24"/>
                <w:szCs w:val="24"/>
                <w:highlight w:val="none"/>
                <w:lang w:val="en-US" w:eastAsia="zh-CN" w:bidi="ar"/>
              </w:rPr>
              <w:t xml:space="preserve">该设备由主机、液压控制系统、电气控制系统等部分组成。其有效工作台面尺寸1500X1500mm，适用于压制各种模压制品。整机结构为框式结构，加热方式采用导热油加热，油缸下置上行程式结构。</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2.</w:t>
            </w:r>
            <w:r>
              <w:rPr>
                <w:rStyle w:val="1413"/>
                <w:rFonts w:hint="eastAsia" w:ascii="仿宋" w:hAnsi="仿宋" w:eastAsia="仿宋" w:cs="仿宋"/>
                <w:color w:val="auto"/>
                <w:sz w:val="24"/>
                <w:szCs w:val="24"/>
                <w:highlight w:val="none"/>
                <w:lang w:val="en-US" w:eastAsia="zh-CN" w:bidi="ar"/>
              </w:rPr>
              <w:t xml:space="preserve">包含：（1）复合材料液压机200T，1台；（2）模温机，2台；（3）水冷机，1台；（4）技术文件，使用说明书等文件1套；（5）随机备件</w:t>
            </w:r>
            <w:r>
              <w:rPr>
                <w:rStyle w:val="1413"/>
                <w:rFonts w:hint="eastAsia" w:ascii="仿宋" w:hAnsi="仿宋" w:eastAsia="仿宋" w:cs="仿宋"/>
                <w:color w:val="auto"/>
                <w:sz w:val="24"/>
                <w:szCs w:val="24"/>
                <w:highlight w:val="none"/>
                <w:lang w:val="en-US" w:eastAsia="zh-CN" w:bidi="ar"/>
              </w:rPr>
              <w:tab/>
            </w:r>
            <w:r>
              <w:rPr>
                <w:rStyle w:val="1413"/>
                <w:rFonts w:hint="eastAsia" w:ascii="仿宋" w:hAnsi="仿宋" w:eastAsia="仿宋" w:cs="仿宋"/>
                <w:color w:val="auto"/>
                <w:sz w:val="24"/>
                <w:szCs w:val="24"/>
                <w:highlight w:val="none"/>
                <w:lang w:val="en-US" w:eastAsia="zh-CN" w:bidi="ar"/>
              </w:rPr>
              <w:t xml:space="preserve">密封件、常用工具等1套；（6）运输：货车运输到需方工厂；（7）安装调试：现场安装调试</w:t>
            </w:r>
            <w:r>
              <w:rPr>
                <w:rStyle w:val="1413"/>
                <w:rFonts w:hint="eastAsia" w:ascii="仿宋" w:hAnsi="仿宋" w:eastAsia="仿宋" w:cs="仿宋"/>
                <w:color w:val="auto"/>
                <w:sz w:val="24"/>
                <w:szCs w:val="24"/>
                <w:highlight w:val="none"/>
                <w:lang w:val="en-US" w:eastAsia="zh-CN" w:bidi="ar"/>
              </w:rPr>
              <w:tab/>
            </w:r>
            <w:r>
              <w:rPr>
                <w:rStyle w:val="1413"/>
                <w:rFonts w:hint="eastAsia" w:ascii="仿宋" w:hAnsi="仿宋" w:eastAsia="仿宋" w:cs="仿宋"/>
                <w:color w:val="auto"/>
                <w:sz w:val="24"/>
                <w:szCs w:val="24"/>
                <w:highlight w:val="none"/>
                <w:lang w:val="en-US" w:eastAsia="zh-CN" w:bidi="ar"/>
              </w:rPr>
              <w:t xml:space="preserve">；（8）培训；（9）模具：定制</w:t>
            </w:r>
            <w:r>
              <w:rPr>
                <w:rStyle w:val="1413"/>
                <w:rFonts w:hint="eastAsia" w:ascii="仿宋" w:hAnsi="仿宋" w:eastAsia="仿宋" w:cs="仿宋"/>
                <w:color w:val="auto"/>
                <w:sz w:val="24"/>
                <w:szCs w:val="24"/>
                <w:highlight w:val="none"/>
                <w:lang w:val="en-US" w:eastAsia="zh-CN" w:bidi="ar"/>
              </w:rPr>
              <w:tab/>
            </w:r>
            <w:r>
              <w:rPr>
                <w:rStyle w:val="1413"/>
                <w:rFonts w:hint="eastAsia" w:ascii="仿宋" w:hAnsi="仿宋" w:eastAsia="仿宋" w:cs="仿宋"/>
                <w:color w:val="auto"/>
                <w:sz w:val="24"/>
                <w:szCs w:val="24"/>
                <w:highlight w:val="none"/>
                <w:lang w:val="en-US" w:eastAsia="zh-CN" w:bidi="ar"/>
              </w:rPr>
              <w:t xml:space="preserve">1套；（10）工作站1套；（11）</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售后服务：免费质保一年，有偿终身保修。</w:t>
            </w:r>
            <w:r/>
          </w:p>
          <w:p>
            <w:pPr>
              <w:numPr>
                <w:ilvl w:val="0"/>
                <w:numId w:val="0"/>
              </w:numPr>
              <w:ind w:left="0" w:firstLine="0"/>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3.</w:t>
            </w:r>
            <w:r>
              <w:rPr>
                <w:rStyle w:val="1413"/>
                <w:rFonts w:hint="eastAsia" w:ascii="仿宋" w:hAnsi="仿宋" w:eastAsia="仿宋" w:cs="仿宋"/>
                <w:color w:val="auto"/>
                <w:sz w:val="24"/>
                <w:szCs w:val="24"/>
                <w:highlight w:val="none"/>
                <w:lang w:val="en-US" w:eastAsia="zh-CN" w:bidi="ar"/>
              </w:rPr>
              <w:t xml:space="preserve">设备工作条件：（1）自然条件：设备适合环境温度-5℃~45℃，相对湿度：≤90%。（2）电源条件：AC 380±7%，TN-S；频率：50Hz±1Hz。（3）辅助介质条件：压缩空气数据：供给压力：0.4～0.6 MPa。（4）液压系统使用介质：抗磨液压油 ISO-VG46 ，主系统油液清洁度等级 NAS8 级，先导系统NAS7级。</w:t>
            </w:r>
            <w:r/>
          </w:p>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en-US" w:bidi="ar"/>
              </w:rPr>
              <w:suppressLineNumbers w:val="0"/>
            </w:pPr>
            <w:r>
              <w:rPr>
                <w:rFonts w:hint="eastAsia" w:ascii="仿宋" w:hAnsi="仿宋" w:eastAsia="仿宋" w:cs="仿宋"/>
                <w:i w:val="0"/>
                <w:iCs w:val="0"/>
                <w:color w:val="auto"/>
                <w:sz w:val="24"/>
                <w:szCs w:val="24"/>
                <w:highlight w:val="none"/>
                <w:lang w:val="en-US" w:eastAsia="zh-CN" w:bidi="ar"/>
              </w:rPr>
              <w:t xml:space="preserve">4.</w:t>
            </w:r>
            <w:r>
              <w:rPr>
                <w:rStyle w:val="1413"/>
                <w:rFonts w:hint="eastAsia" w:ascii="仿宋" w:hAnsi="仿宋" w:eastAsia="仿宋" w:cs="仿宋"/>
                <w:i w:val="0"/>
                <w:iCs w:val="0"/>
                <w:color w:val="auto"/>
                <w:sz w:val="24"/>
                <w:szCs w:val="24"/>
                <w:highlight w:val="none"/>
                <w:lang w:val="en-US" w:eastAsia="en-US" w:bidi="ar"/>
              </w:rPr>
              <w:t xml:space="preserve">本机液压油需采用不低于如下指标的液压油品：</w:t>
            </w:r>
            <w:r/>
          </w:p>
          <w:tbl>
            <w:tblPr>
              <w:tblStyle w:val="757"/>
              <w:tblW w:w="499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5"/>
              <w:gridCol w:w="2604"/>
              <w:gridCol w:w="654"/>
              <w:gridCol w:w="1428"/>
            </w:tblGrid>
            <w:tr>
              <w:trPr>
                <w:jc w:val="center"/>
                <w:trHeight w:val="435"/>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序号</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项   目</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单位</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46#抗磨液压油指标</w:t>
                  </w:r>
                  <w:r/>
                </w:p>
              </w:tc>
            </w:tr>
            <w:tr>
              <w:trPr>
                <w:jc w:val="center"/>
                <w:trHeight w:val="465"/>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液压油类型</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高压</w:t>
                  </w:r>
                  <w:r/>
                </w:p>
              </w:tc>
            </w:tr>
            <w:tr>
              <w:trPr>
                <w:jc w:val="center"/>
                <w:trHeight w:val="419"/>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2</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ISO 等级</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ISO</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46</w:t>
                  </w:r>
                  <w:r/>
                </w:p>
              </w:tc>
            </w:tr>
            <w:tr>
              <w:trPr>
                <w:jc w:val="center"/>
                <w:trHeight w:val="420"/>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3</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运动粘度（40℃) 不小于</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mm2/s</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45.8-50.6</w:t>
                  </w:r>
                  <w:r/>
                </w:p>
              </w:tc>
            </w:tr>
            <w:tr>
              <w:trPr>
                <w:jc w:val="center"/>
                <w:trHeight w:val="422"/>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4</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粘度指数（不低于）</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VI</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105</w:t>
                  </w:r>
                  <w:r/>
                </w:p>
              </w:tc>
            </w:tr>
            <w:tr>
              <w:trPr>
                <w:jc w:val="center"/>
                <w:trHeight w:val="424"/>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5</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闪点（开口）不低于</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225</w:t>
                  </w:r>
                  <w:r/>
                </w:p>
              </w:tc>
            </w:tr>
            <w:tr>
              <w:trPr>
                <w:jc w:val="center"/>
                <w:trHeight w:val="423"/>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6</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倾点（不高于）</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-17</w:t>
                  </w:r>
                  <w:r/>
                </w:p>
              </w:tc>
            </w:tr>
            <w:tr>
              <w:trPr>
                <w:jc w:val="center"/>
                <w:trHeight w:val="423"/>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7</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水分（体积分数）</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无</w:t>
                  </w:r>
                  <w:r/>
                </w:p>
              </w:tc>
            </w:tr>
            <w:tr>
              <w:trPr>
                <w:jc w:val="center"/>
                <w:trHeight w:val="422"/>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8</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抗乳化性能 54℃不大于</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Min</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10</w:t>
                  </w:r>
                  <w:r/>
                </w:p>
              </w:tc>
            </w:tr>
            <w:tr>
              <w:trPr>
                <w:jc w:val="center"/>
                <w:trHeight w:val="422"/>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9</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酸值（加剂后）</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TAN</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0.3-0.35</w:t>
                  </w:r>
                  <w:r/>
                </w:p>
              </w:tc>
            </w:tr>
            <w:tr>
              <w:trPr>
                <w:jc w:val="center"/>
                <w:trHeight w:val="422"/>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10</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铜片腐蚀（100℃ , 3h） 级</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级</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r>
            <w:tr>
              <w:trPr>
                <w:jc w:val="center"/>
                <w:trHeight w:val="427"/>
              </w:trPr>
              <w:tc>
                <w:tcPr>
                  <w:tcBorders>
                    <w:top w:val="single" w:color="000000" w:sz="2" w:space="0"/>
                    <w:left w:val="single" w:color="000000" w:sz="2" w:space="0"/>
                    <w:bottom w:val="single" w:color="000000" w:sz="2" w:space="0"/>
                    <w:right w:val="single" w:color="000000" w:sz="2" w:space="0"/>
                  </w:tcBorders>
                  <w:tcW w:w="460"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11</w:t>
                  </w:r>
                  <w:r/>
                </w:p>
              </w:tc>
              <w:tc>
                <w:tcPr>
                  <w:tcBorders>
                    <w:top w:val="single" w:color="000000" w:sz="2" w:space="0"/>
                    <w:left w:val="single" w:color="000000" w:sz="2" w:space="0"/>
                    <w:bottom w:val="single" w:color="000000" w:sz="2" w:space="0"/>
                    <w:right w:val="single" w:color="000000" w:sz="2" w:space="0"/>
                  </w:tcBorders>
                  <w:tcW w:w="2522"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空气释放值</w:t>
                  </w:r>
                  <w:r/>
                </w:p>
              </w:tc>
              <w:tc>
                <w:tcPr>
                  <w:tcBorders>
                    <w:top w:val="single" w:color="000000" w:sz="2" w:space="0"/>
                    <w:left w:val="single" w:color="000000" w:sz="2" w:space="0"/>
                    <w:bottom w:val="single" w:color="000000" w:sz="2" w:space="0"/>
                    <w:right w:val="single" w:color="000000" w:sz="2" w:space="0"/>
                  </w:tcBorders>
                  <w:tcW w:w="63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(50℃)min</w:t>
                  </w:r>
                  <w:r/>
                </w:p>
              </w:tc>
              <w:tc>
                <w:tcPr>
                  <w:tcBorders>
                    <w:top w:val="single" w:color="000000" w:sz="2" w:space="0"/>
                    <w:left w:val="single" w:color="000000" w:sz="2" w:space="0"/>
                    <w:bottom w:val="single" w:color="000000" w:sz="2" w:space="0"/>
                    <w:right w:val="single" w:color="000000" w:sz="2" w:space="0"/>
                  </w:tcBorders>
                  <w:tcW w:w="1383" w:type="pct"/>
                  <w:vAlign w:val="top"/>
                  <w:textDirection w:val="lrTb"/>
                  <w:noWrap w:val="false"/>
                </w:tcPr>
                <w:p>
                  <w:pPr>
                    <w:numPr>
                      <w:ilvl w:val="0"/>
                      <w:numId w:val="0"/>
                    </w:numPr>
                    <w:jc w:val="center"/>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3-4</w:t>
                  </w:r>
                  <w:r/>
                </w:p>
              </w:tc>
            </w:tr>
          </w:tbl>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5.设备主要组成部分：（1）框板，2件，采用Q235焊接结构，经时效定型处理加工而成；（2）柱塞，1件，采用冷硬合金铸铁材料；（3）油缸，1件，采用铸钢材料；（4）加热板，2块，采用优质45#钢；（5）液压系统：液压泵及液压阀，1套；（6）电控系统1套，PLC控制，人机界面彩色触摸屏；（7）压力传感器1套，PLC采集传感器信号并控制电磁阀动作，在触摸屏上显示；（8）电机1套；（9）温度传感器和数显温控表1套；（10）低压电气元器1套。</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6.技术参数</w:t>
            </w:r>
            <w:r/>
          </w:p>
          <w:tbl>
            <w:tblPr>
              <w:tblStyle w:val="757"/>
              <w:tblpPr w:horzAnchor="page" w:tblpXSpec="center" w:vertAnchor="page" w:tblpY="1745" w:leftFromText="180" w:topFromText="0" w:rightFromText="180" w:bottomFromText="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2"/>
              <w:gridCol w:w="1178"/>
              <w:gridCol w:w="3578"/>
            </w:tblGrid>
            <w:tr>
              <w:trPr>
                <w:cantSplit/>
                <w:jc w:val="center"/>
                <w:trHeight w:val="924"/>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各项指标</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技术参数</w:t>
                  </w:r>
                  <w:r/>
                </w:p>
              </w:tc>
            </w:tr>
            <w:tr>
              <w:trPr>
                <w:cantSplit/>
                <w:jc w:val="center"/>
                <w:trHeight w:val="924"/>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公称合模力</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200T</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热板规格</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1500x1500x56mm</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热板间距</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600 mm</w:t>
                  </w:r>
                  <w:r/>
                </w:p>
              </w:tc>
            </w:tr>
            <w:tr>
              <w:trPr>
                <w:cantSplit/>
                <w:jc w:val="center"/>
                <w:trHeight w:val="924"/>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热板单位面积压力</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0.9kgf/cm²</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工作层数</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1层</w:t>
                  </w:r>
                  <w:r/>
                </w:p>
              </w:tc>
            </w:tr>
            <w:tr>
              <w:trPr>
                <w:cantSplit/>
                <w:jc w:val="center"/>
                <w:trHeight w:val="924"/>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加压方式</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油缸下置（柱塞由上往下移动合模）</w:t>
                  </w:r>
                  <w:r/>
                </w:p>
              </w:tc>
            </w:tr>
            <w:tr>
              <w:trPr>
                <w:cantSplit/>
                <w:jc w:val="center"/>
                <w:trHeight w:val="924"/>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液压缸数量与直径</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1-Φ400 mm</w:t>
                  </w:r>
                  <w:r/>
                </w:p>
              </w:tc>
            </w:tr>
            <w:tr>
              <w:trPr>
                <w:cantSplit/>
                <w:jc w:val="center"/>
                <w:trHeight w:val="924"/>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柱塞有效行程</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600 mm</w:t>
                  </w:r>
                  <w:r/>
                </w:p>
              </w:tc>
            </w:tr>
            <w:tr>
              <w:trPr>
                <w:cantSplit/>
                <w:jc w:val="center"/>
                <w:trHeight w:val="924"/>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工作液额定压力</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16 MPa</w:t>
                  </w:r>
                  <w:r/>
                </w:p>
              </w:tc>
            </w:tr>
            <w:tr>
              <w:trPr>
                <w:cantSplit/>
                <w:jc w:val="center"/>
                <w:trHeight w:val="924"/>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最高工作温度</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200 ℃</w:t>
                  </w:r>
                  <w:r/>
                </w:p>
              </w:tc>
            </w:tr>
            <w:tr>
              <w:trPr>
                <w:cantSplit/>
                <w:jc w:val="center"/>
                <w:trHeight w:val="924"/>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加热方式</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油加热（不含油炉）</w:t>
                  </w:r>
                  <w:r/>
                </w:p>
              </w:tc>
            </w:tr>
            <w:tr>
              <w:trPr>
                <w:cantSplit/>
                <w:jc w:val="center"/>
                <w:trHeight w:val="924"/>
              </w:trPr>
              <w:tc>
                <w:tcPr>
                  <w:tcBorders>
                    <w:top w:val="single" w:color="auto" w:sz="4" w:space="0"/>
                    <w:left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12</w:t>
                  </w:r>
                  <w:r/>
                </w:p>
              </w:tc>
              <w:tc>
                <w:tcPr>
                  <w:tcBorders>
                    <w:top w:val="single" w:color="auto" w:sz="4" w:space="0"/>
                    <w:left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保压性能</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每小时压力将≤10%</w:t>
                  </w:r>
                  <w:r/>
                </w:p>
              </w:tc>
            </w:tr>
            <w:tr>
              <w:trPr>
                <w:cantSplit/>
                <w:jc w:val="center"/>
                <w:trHeight w:val="924"/>
              </w:trPr>
              <w:tc>
                <w:tcPr>
                  <w:tcBorders>
                    <w:top w:val="single" w:color="auto" w:sz="4" w:space="0"/>
                    <w:left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13</w:t>
                  </w:r>
                  <w:r/>
                </w:p>
              </w:tc>
              <w:tc>
                <w:tcPr>
                  <w:tcBorders>
                    <w:top w:val="single" w:color="auto" w:sz="4" w:space="0"/>
                    <w:left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快速开、合模速度</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30 mm/S</w:t>
                  </w:r>
                  <w:r/>
                </w:p>
              </w:tc>
            </w:tr>
            <w:tr>
              <w:trPr>
                <w:cantSplit/>
                <w:jc w:val="center"/>
                <w:trHeight w:val="924"/>
              </w:trPr>
              <w:tc>
                <w:tcPr>
                  <w:tcBorders>
                    <w:top w:val="single" w:color="auto" w:sz="4" w:space="0"/>
                    <w:left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14</w:t>
                  </w:r>
                  <w:r/>
                </w:p>
              </w:tc>
              <w:tc>
                <w:tcPr>
                  <w:tcBorders>
                    <w:top w:val="single" w:color="auto" w:sz="4" w:space="0"/>
                    <w:left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慢速开合模速度</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1—3mm/S</w:t>
                  </w:r>
                  <w:r/>
                </w:p>
              </w:tc>
            </w:tr>
            <w:tr>
              <w:trPr>
                <w:cantSplit/>
                <w:jc w:val="center"/>
                <w:trHeight w:val="1639"/>
              </w:trPr>
              <w:tc>
                <w:tcPr>
                  <w:tcBorders>
                    <w:top w:val="single" w:color="auto" w:sz="4" w:space="0"/>
                    <w:left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15</w:t>
                  </w:r>
                  <w:r/>
                </w:p>
              </w:tc>
              <w:tc>
                <w:tcPr>
                  <w:tcBorders>
                    <w:top w:val="single" w:color="auto" w:sz="4" w:space="0"/>
                    <w:left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控制方式</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触摸屏人机界面加PLC加压力传感器控制，可实现自动上升、下降、开模、合模、硫化记时等功能，并具有存储记忆等功能。</w:t>
                  </w:r>
                  <w:r/>
                </w:p>
              </w:tc>
            </w:tr>
            <w:tr>
              <w:trPr>
                <w:cantSplit/>
                <w:jc w:val="center"/>
                <w:trHeight w:val="924"/>
              </w:trPr>
              <w:tc>
                <w:tcPr>
                  <w:tcBorders>
                    <w:top w:val="single" w:color="auto" w:sz="4" w:space="0"/>
                    <w:left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16</w:t>
                  </w:r>
                  <w:r/>
                </w:p>
              </w:tc>
              <w:tc>
                <w:tcPr>
                  <w:tcBorders>
                    <w:top w:val="single" w:color="auto" w:sz="4" w:space="0"/>
                    <w:left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结构形式</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框式结构</w:t>
                  </w:r>
                  <w:r/>
                </w:p>
              </w:tc>
            </w:tr>
            <w:tr>
              <w:trPr>
                <w:cantSplit/>
                <w:jc w:val="center"/>
                <w:trHeight w:val="924"/>
              </w:trPr>
              <w:tc>
                <w:tcPr>
                  <w:tcBorders>
                    <w:top w:val="single" w:color="auto" w:sz="4" w:space="0"/>
                    <w:left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17</w:t>
                  </w:r>
                  <w:r/>
                </w:p>
              </w:tc>
              <w:tc>
                <w:tcPr>
                  <w:tcBorders>
                    <w:top w:val="single" w:color="auto" w:sz="4" w:space="0"/>
                    <w:left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框板厚度</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2-30mm</w:t>
                  </w:r>
                  <w:r/>
                </w:p>
              </w:tc>
            </w:tr>
            <w:tr>
              <w:trPr>
                <w:cantSplit/>
                <w:jc w:val="center"/>
                <w:trHeight w:val="924"/>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设备重量</w:t>
                  </w:r>
                  <w:r/>
                </w:p>
              </w:tc>
              <w:tc>
                <w:tcPr>
                  <w:tcBorders>
                    <w:top w:val="single" w:color="auto" w:sz="4" w:space="0"/>
                    <w:left w:val="single" w:color="auto" w:sz="4" w:space="0"/>
                    <w:bottom w:val="single" w:color="auto" w:sz="4" w:space="0"/>
                    <w:right w:val="single" w:color="auto" w:sz="4" w:space="0"/>
                  </w:tcBorders>
                  <w:tcW w:w="3468"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r>
                  <w:r/>
                </w:p>
              </w:tc>
            </w:tr>
            <w:tr>
              <w:trPr>
                <w:cantSplit/>
                <w:jc w:val="center"/>
                <w:trHeight w:val="924"/>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19</w:t>
                  </w:r>
                  <w:r/>
                </w:p>
              </w:tc>
              <w:tc>
                <w:tcPr>
                  <w:gridSpan w:val="2"/>
                  <w:tcBorders>
                    <w:top w:val="single" w:color="auto" w:sz="4" w:space="0"/>
                    <w:left w:val="single" w:color="auto" w:sz="4" w:space="0"/>
                    <w:bottom w:val="single" w:color="auto" w:sz="4" w:space="0"/>
                    <w:right w:val="single" w:color="auto" w:sz="4" w:space="0"/>
                  </w:tcBorders>
                  <w:tcW w:w="4610"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备注：带同步装置</w:t>
                  </w:r>
                  <w:r/>
                </w:p>
              </w:tc>
            </w:tr>
            <w:tr>
              <w:trPr>
                <w:cantSplit/>
                <w:jc w:val="center"/>
                <w:trHeight w:val="481" w:hRule="exact"/>
              </w:trPr>
              <w:tc>
                <w:tcPr>
                  <w:gridSpan w:val="3"/>
                  <w:tcBorders>
                    <w:top w:val="single" w:color="auto" w:sz="4" w:space="0"/>
                    <w:left w:val="single" w:color="auto" w:sz="4" w:space="0"/>
                    <w:bottom w:val="single" w:color="auto" w:sz="4" w:space="0"/>
                    <w:right w:val="single" w:color="auto" w:sz="4" w:space="0"/>
                  </w:tcBorders>
                  <w:tcW w:w="5000"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其他参数</w:t>
                  </w:r>
                  <w:r/>
                </w:p>
              </w:tc>
            </w:tr>
            <w:tr>
              <w:trPr>
                <w:cantSplit/>
                <w:jc w:val="center"/>
                <w:trHeight w:val="381" w:hRule="exact"/>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柱塞</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冷硬铸铁</w:t>
                  </w:r>
                  <w:r/>
                </w:p>
              </w:tc>
            </w:tr>
            <w:tr>
              <w:trPr>
                <w:cantSplit/>
                <w:jc w:val="center"/>
                <w:trHeight w:val="381" w:hRule="exact"/>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油缸</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球墨铸铁</w:t>
                  </w:r>
                  <w:r/>
                </w:p>
              </w:tc>
            </w:tr>
            <w:tr>
              <w:trPr>
                <w:cantSplit/>
                <w:jc w:val="center"/>
                <w:trHeight w:val="381" w:hRule="exact"/>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液压阀</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cantSplit/>
                <w:jc w:val="center"/>
                <w:trHeight w:val="381" w:hRule="exact"/>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液压泵</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cantSplit/>
                <w:jc w:val="center"/>
                <w:trHeight w:val="381" w:hRule="exact"/>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电机</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cantSplit/>
                <w:jc w:val="center"/>
                <w:trHeight w:val="388" w:hRule="exact"/>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电气元件</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cantSplit/>
                <w:jc w:val="center"/>
                <w:trHeight w:val="398" w:hRule="exact"/>
              </w:trPr>
              <w:tc>
                <w:tcPr>
                  <w:tcBorders>
                    <w:top w:val="single" w:color="auto" w:sz="4" w:space="0"/>
                    <w:left w:val="single" w:color="auto" w:sz="4" w:space="0"/>
                    <w:bottom w:val="single" w:color="auto" w:sz="4" w:space="0"/>
                    <w:right w:val="single" w:color="auto" w:sz="4" w:space="0"/>
                  </w:tcBorders>
                  <w:tcW w:w="389" w:type="pct"/>
                  <w:vAlign w:val="top"/>
                  <w:textDirection w:val="lrTb"/>
                  <w:noWrap w:val="false"/>
                </w:tcPr>
                <w:p>
                  <w:pPr>
                    <w:numPr>
                      <w:ilvl w:val="0"/>
                      <w:numId w:val="0"/>
                    </w:numPr>
                    <w:jc w:val="left"/>
                    <w:keepLines w:val="0"/>
                    <w:keepNext w:val="0"/>
                    <w:widowControl/>
                    <w:rPr>
                      <w:rStyle w:val="1413"/>
                      <w:rFonts w:hint="default"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numPr>
                      <w:ilvl w:val="0"/>
                      <w:numId w:val="0"/>
                    </w:numPr>
                    <w:jc w:val="left"/>
                    <w:keepLines w:val="0"/>
                    <w:keepNext w:val="0"/>
                    <w:widowControl/>
                    <w:rPr>
                      <w:rStyle w:val="1413"/>
                      <w:rFonts w:hint="default"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PCL</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r>
                  <w:r/>
                </w:p>
              </w:tc>
            </w:tr>
          </w:tbl>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7.（一）主机部分</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 框板、横梁、平台</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均采用优质Q235材料,机械除锈，为保证制作精度，使用自动切割下料、铣床加工焊接坡口、二氧化碳气体保护焊，使用合金焊丝焊接，焊后整体进炉进行高温热处理，彻底消除焊接应力，再进行机械加工；耐疲劳强度高，稳定性好，以保证使用过程中不变形，使用寿命长。</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 热板</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热板采用优质45 ＃钢板加工而成，工作表面粗糙度达Ra1.6 （达到国标标准），热板加热孔均采用深孔钻孔设备，一次钻孔成型，保证热板的温差。</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 油缸、柱塞</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采用双压力缸组合，主油缸1个Φ400mm，额定工作压力200吨，外加两个辅助油缸，快速提升开合模速度。液压缸缸体采用球墨铸铁整体铸造而成，可长久承压20Mpa；柱塞采用冷硬铸铁，硬度可达HS48-65。并采用进口材质密封，长久耐用。</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(4) 隔热板</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隔热板主要成分为树脂隔热，耐压≥400kg/cm2，不易损坏，导热系数≤0.022w/m.h，耐温220℃～250℃，新型隔热材料厚度为20mm。</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(5) 合模导向装置</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在液压机框板与活动平台间加装导向装置，保证热板合模的纵横向位移误差≤0.1mm。</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（二）液压系统部分</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柱塞快速上升通过两侧的快速油缸顶起，带动柱塞、活动平台、下模具一起上升，主油缸通过充液阀快速充满液压油，当模具全部合模后，主油泵给主油缸加高压，快速油缸处于自由状态。当排气结束正式硫化时，在保压硫化过程中可按照设定压力补压。</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（三）控制系统部分</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设备采用PLC控制，自动和手动状态可切换。自动状态要求：手动合模后（压力在1-3MPa之间）切换到自动状态，保压计时、自动排气（可设置不排气）、自动开模。手动状态要求：手动合模、保压计时、手动排气，声光报警后，手动泄压，然后开模。</w:t>
            </w:r>
            <w:r/>
          </w:p>
          <w:p>
            <w:pPr>
              <w:numPr>
                <w:ilvl w:val="0"/>
                <w:numId w:val="0"/>
              </w:numPr>
              <w:ind w:left="0" w:firstLine="0"/>
              <w:jc w:val="left"/>
              <w:keepLines w:val="0"/>
              <w:keepNext w:val="0"/>
              <w:widowControl/>
              <w:rPr>
                <w:rFonts w:hint="eastAsia" w:ascii="仿宋" w:hAnsi="仿宋" w:eastAsia="仿宋" w:cs="仿宋"/>
                <w:color w:val="auto"/>
                <w:sz w:val="24"/>
                <w:szCs w:val="24"/>
                <w:highlight w:val="none"/>
                <w:u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(2)控制系统带触摸幕显示器，具自我检测功能，显示各输入及输出点状态，工作可靠，编程灵活。控制系统能够读取每摸产品的进模时间、出模时间、硫化压力；能够手工录入工艺参数，数据可以保存7天以上。</w:t>
            </w:r>
            <w:r/>
          </w:p>
        </w:tc>
        <w:tc>
          <w:tcPr>
            <w:tcW w:w="790"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7</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烘箱</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一、主要技术参数</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1.内胆尺寸高H1800 *宽W1600 *深D1600（单位：mm）高H2500 *宽W2240 *深D1850（单位：mm）。</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2.设备使用温度范围：室温~250℃（区间内任意可调） 客户常用温度：200度以内。</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3.使用电压：380V/N+地/50HZ。</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4.加热功率：36KW分组控温。</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5.鼓风功率：750W/380V*4台。</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6.控温精度：±1℃。</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7.仪表控制精度：±1℃。</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8.仪表解析精度：1℃。</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9.温度均匀性：±2.5℃。</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10.箱体外壳保持温度：环境温度+15℃（门框周边除外）。</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11.设备使用产生噪音：不超过60分贝。</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12.电控箱位置：箱体左侧安装。</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13.内部洁净度：D级。</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14.测试时须知：测试点应距离内壁材料至少100毫米，距离门至少120毫米。测试时间应在到达温度（恒温状态）后至少10-15分钟。</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二、箱体制作(备注：该箱体采用拼装制作)</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1.箱体外壁材料：1.5mm Q235碳钢折弯焊接。</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2.箱体内胆材料：1.2mm SUS优质不锈钢板，钢板折弯焊接，内胆满焊无缝隙。</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3.箱体框架材料：5#角钢，8#槽钢及10#槽钢焊接。</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4.箱体底部框架：箱内底部采用10#槽钢做焊成田字格框架做底。</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5.箱体保温材料：耐高温硅酸铝纤维棉120mm。</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6.箱门内部材料：1.2mm SUS优质不锈钢板，钢板折弯焊接，机床冲孔，内胆满焊无缝隙，四周槽钢加强，不易变形。</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7.箱门外壳材料：1.5mm Q235碳钢折弯焊接。</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8.箱门数量尺寸及厚度：双开门，单门尺寸高1800宽800厚度120mm。</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9.门扣及门铰链：4付加强承重型铰链及集装箱式拉杆2付，密封性好。</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10.门框密封材料：耐高温硅酸铝条盘根，密封性能较好，清洁容易。</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三、箱体涂装材料</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1.箱体外壳涂装材料：防锈底漆后喷涂水性漆。</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2.箱体内胆涂装材料：无（内部不锈钢）。</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3.涂装颜色可选：</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3335655" cy="238125"/>
                      <wp:effectExtent l="0" t="0" r="17145" b="9525"/>
                      <wp:docPr id="4" name="图片 3" descr="1641096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41096666(1)"/>
                              <pic:cNvPicPr>
                                <a:picLocks noChangeAspect="1"/>
                              </pic:cNvPicPr>
                              <pic:nvPr/>
                            </pic:nvPicPr>
                            <pic:blipFill>
                              <a:blip r:embed="rId14"/>
                              <a:stretch/>
                            </pic:blipFill>
                            <pic:spPr bwMode="auto">
                              <a:xfrm>
                                <a:off x="0" y="0"/>
                                <a:ext cx="333565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2.6pt;height:18.8pt;mso-wrap-distance-left:0.0pt;mso-wrap-distance-top:0.0pt;mso-wrap-distance-right:0.0pt;mso-wrap-distance-bottom:0.0pt;" stroked="f">
                      <v:path textboxrect="0,0,0,0"/>
                      <v:imagedata r:id="rId14" o:title=""/>
                    </v:shape>
                  </w:pict>
                </mc:Fallback>
              </mc:AlternateConten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3327400" cy="296545"/>
                      <wp:effectExtent l="0" t="0" r="6350" b="8255"/>
                      <wp:docPr id="5" name="图片 4" descr="164303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43035278"/>
                              <pic:cNvPicPr>
                                <a:picLocks noChangeAspect="1"/>
                              </pic:cNvPicPr>
                              <pic:nvPr/>
                            </pic:nvPicPr>
                            <pic:blipFill>
                              <a:blip r:embed="rId15"/>
                              <a:stretch/>
                            </pic:blipFill>
                            <pic:spPr bwMode="auto">
                              <a:xfrm>
                                <a:off x="0" y="0"/>
                                <a:ext cx="3327400" cy="296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2.0pt;height:23.3pt;mso-wrap-distance-left:0.0pt;mso-wrap-distance-top:0.0pt;mso-wrap-distance-right:0.0pt;mso-wrap-distance-bottom:0.0pt;" stroked="f">
                      <v:path textboxrect="0,0,0,0"/>
                      <v:imagedata r:id="rId15" o:title=""/>
                    </v:shape>
                  </w:pict>
                </mc:Fallback>
              </mc:AlternateConten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四、工作室内配置</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箱内配置：烘箱内按采购人要求制作，箱体侧部开真空管接头8个，具体尺寸按采购人要求。</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五、热风循环系统</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1.鼓风方式：强压式循环运风，左右风板出风，顶部风板吸风，循环至顶部风道，再经过顶部吸热区将热风循环至左右两侧，内部循环。</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2.电机装置：烘箱专用耐高温长轴电机，烘箱顶部安装。</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3.风轮材料：合金离心风轮。</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4.风轮尺寸：高130*直径270mm。</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5.电机效率：IE4标准，电机防护等级：IP55，绝缘等级：F级。</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六、加热系统</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1.加热元件材料：采用覆套式远红外发热器 (SHEATHED HEATER)无尘化U型管状304不锈钢加热管，连续使用寿命可达7-8万小时以上。</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2.加热元件功率及数量：3KW/件，共12件，加热总功36KW。</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3.加热元件安装位置：烘箱内顶部风道内（顶部做整体热源箱）。</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4.升温时间：空载常温升至180℃，约30分钟（升温速度，大概每分钟4-5度）。</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七、进排气系统</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1.进气：孔径60mm，位置在循环电机轴心口，作为冷风补偿进风。</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2.排气：烘箱顶部安装手动排风阀，可接高温管至室外，直径100mm。</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八、电控系统     </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1.温度控制仪：采用智能温控仪控制，仪菜单式操作，简单易懂，控温精度±1℃，分组控温，带微电脑P.I.D调节，自动恒温，分辨率0.1度，控温精度1度，带四点测温。</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2.超温保护：安裝有超温保护仪表、当箱内温度超过主控仪表设定值时、超温仪表起动、断开加热、保护烘烤产品，超温报警后切断加热。</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3.时间设定装置：HS48S-9999.99定时装置，可人工/自动开关，当温度到达所设定温度时即开始计时，当时间到达所设定范围后即切断加热电源。</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4.鼓风及加热互锁功能：设备运行采用自锁安全控制，循环风机打开后可进行加热。</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5.声光报警装置：APT/AD16型声光报警装置，设定时间结束报警提示。</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6.控制电路电压：220V / 50HZ。</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7.测温装置：12支K型不锈钢热电偶传感器，测温精确±1%FS，1支超温，1支控温，10支测温。</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8.保护系统：漏电保护，断路保护，电机过载保护，接地保护，缺相保护，相序保护，接地保护，过流保护</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9.断路器启动：断路器启动，有效保护所有电器元件。</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10.加热控制：SSR固态继电器输出，有效安全防护，封闭式不产生火花，使用寿命较长不易损坏。</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11.开关及指示灯：绿色开机指示灯置于上方，启动键置于下方分体安装不易损坏。红色停机指示灯置于上方，停机键置于下方分体安装不易损坏。</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12.鼓风控制：使用大功率接触器控制电机通电运转，避免过载运转损坏。</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13.电器控制箱：定制独立控制箱，具有一定的防水能力 ，控制箱与箱体隔开，加热管外接线全部采用高温箱连接，电机线采用国标专用电机线连接。</w:t>
            </w:r>
            <w:r/>
          </w:p>
          <w:p>
            <w:pPr>
              <w:numPr>
                <w:ilvl w:val="0"/>
                <w:numId w:val="0"/>
              </w:numPr>
              <w:jc w:val="left"/>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935355" cy="789305"/>
                      <wp:effectExtent l="0" t="0" r="17145" b="10795"/>
                      <wp:docPr id="6" name="图片 3" descr="16410980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 descr="1641098030(1)"/>
                              <pic:cNvPicPr>
                                <a:picLocks noChangeAspect="1"/>
                              </pic:cNvPicPr>
                              <pic:nvPr/>
                            </pic:nvPicPr>
                            <pic:blipFill>
                              <a:blip r:embed="rId16"/>
                              <a:stretch/>
                            </pic:blipFill>
                            <pic:spPr bwMode="auto">
                              <a:xfrm>
                                <a:off x="0" y="0"/>
                                <a:ext cx="935355" cy="789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3.6pt;height:62.1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541655" cy="525780"/>
                      <wp:effectExtent l="0" t="0" r="10795" b="7620"/>
                      <wp:docPr id="7" name="图片 4" descr="1641098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4" descr="1641098209(1)"/>
                              <pic:cNvPicPr>
                                <a:picLocks noChangeAspect="1"/>
                              </pic:cNvPicPr>
                              <pic:nvPr/>
                            </pic:nvPicPr>
                            <pic:blipFill>
                              <a:blip r:embed="rId17"/>
                              <a:stretch/>
                            </pic:blipFill>
                            <pic:spPr bwMode="auto">
                              <a:xfrm>
                                <a:off x="0" y="0"/>
                                <a:ext cx="541655" cy="525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6pt;height:41.4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826135" cy="738505"/>
                      <wp:effectExtent l="0" t="0" r="12065" b="4445"/>
                      <wp:docPr id="8" name="图片 5" descr="1641098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descr="1641098491(1)"/>
                              <pic:cNvPicPr>
                                <a:picLocks noChangeAspect="1"/>
                              </pic:cNvPicPr>
                              <pic:nvPr/>
                            </pic:nvPicPr>
                            <pic:blipFill>
                              <a:blip r:embed="rId18"/>
                              <a:stretch/>
                            </pic:blipFill>
                            <pic:spPr bwMode="auto">
                              <a:xfrm>
                                <a:off x="0" y="0"/>
                                <a:ext cx="826135" cy="738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0pt;height:58.1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542290" cy="506730"/>
                      <wp:effectExtent l="0" t="0" r="10160" b="7620"/>
                      <wp:docPr id="9" name="图片 6" descr="16410987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1641098706(1)"/>
                              <pic:cNvPicPr>
                                <a:picLocks noChangeAspect="1"/>
                              </pic:cNvPicPr>
                              <pic:nvPr/>
                            </pic:nvPicPr>
                            <pic:blipFill>
                              <a:blip r:embed="rId19"/>
                              <a:stretch/>
                            </pic:blipFill>
                            <pic:spPr bwMode="auto">
                              <a:xfrm>
                                <a:off x="0" y="0"/>
                                <a:ext cx="542290" cy="5067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7pt;height:39.9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546100" cy="479425"/>
                      <wp:effectExtent l="0" t="0" r="6350" b="15875"/>
                      <wp:docPr id="10" name="图片 28" descr="16410989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641098936(1)"/>
                              <pic:cNvPicPr>
                                <a:picLocks noChangeAspect="1"/>
                              </pic:cNvPicPr>
                              <pic:nvPr/>
                            </pic:nvPicPr>
                            <pic:blipFill>
                              <a:blip r:embed="rId20"/>
                              <a:stretch/>
                            </pic:blipFill>
                            <pic:spPr bwMode="auto">
                              <a:xfrm>
                                <a:off x="0" y="0"/>
                                <a:ext cx="546100" cy="479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3.0pt;height:37.8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644525" cy="690245"/>
                      <wp:effectExtent l="0" t="0" r="3175" b="14604"/>
                      <wp:docPr id="11" name="图片 29" descr="1641099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1641099149(1)"/>
                              <pic:cNvPicPr>
                                <a:picLocks noChangeAspect="1"/>
                              </pic:cNvPicPr>
                              <pic:nvPr/>
                            </pic:nvPicPr>
                            <pic:blipFill>
                              <a:blip r:embed="rId21"/>
                              <a:stretch/>
                            </pic:blipFill>
                            <pic:spPr bwMode="auto">
                              <a:xfrm>
                                <a:off x="0" y="0"/>
                                <a:ext cx="644525" cy="690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0.8pt;height:54.3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737235" cy="723900"/>
                      <wp:effectExtent l="0" t="0" r="5715" b="0"/>
                      <wp:docPr id="12" name="图片 9" descr="1641099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9" descr="1641099518(1)"/>
                              <pic:cNvPicPr>
                                <a:picLocks noChangeAspect="1"/>
                              </pic:cNvPicPr>
                              <pic:nvPr/>
                            </pic:nvPicPr>
                            <pic:blipFill>
                              <a:blip r:embed="rId22"/>
                              <a:stretch/>
                            </pic:blipFill>
                            <pic:spPr bwMode="auto">
                              <a:xfrm>
                                <a:off x="0" y="0"/>
                                <a:ext cx="73723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8.0pt;height:57.0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790575" cy="732790"/>
                      <wp:effectExtent l="0" t="0" r="9525" b="10160"/>
                      <wp:docPr id="13" name="图片 10" descr="16410996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0" descr="1641099627(1)"/>
                              <pic:cNvPicPr>
                                <a:picLocks noChangeAspect="1"/>
                              </pic:cNvPicPr>
                              <pic:nvPr/>
                            </pic:nvPicPr>
                            <pic:blipFill>
                              <a:blip r:embed="rId23"/>
                              <a:stretch/>
                            </pic:blipFill>
                            <pic:spPr bwMode="auto">
                              <a:xfrm>
                                <a:off x="0" y="0"/>
                                <a:ext cx="790575" cy="732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2.2pt;height:57.7pt;mso-wrap-distance-left:0.0pt;mso-wrap-distance-top:0.0pt;mso-wrap-distance-right:0.0pt;mso-wrap-distance-bottom:0.0pt;" stroked="f">
                      <v:path textboxrect="0,0,0,0"/>
                      <v:imagedata r:id="rId23"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635635" cy="573405"/>
                      <wp:effectExtent l="0" t="0" r="12065" b="17145"/>
                      <wp:docPr id="14" name="图片 11" descr="16410998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1" descr="1641099860(1)"/>
                              <pic:cNvPicPr>
                                <a:picLocks noChangeAspect="1"/>
                              </pic:cNvPicPr>
                              <pic:nvPr/>
                            </pic:nvPicPr>
                            <pic:blipFill>
                              <a:blip r:embed="rId24"/>
                              <a:stretch/>
                            </pic:blipFill>
                            <pic:spPr bwMode="auto">
                              <a:xfrm>
                                <a:off x="0" y="0"/>
                                <a:ext cx="635635" cy="573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0.0pt;height:45.1pt;mso-wrap-distance-left:0.0pt;mso-wrap-distance-top:0.0pt;mso-wrap-distance-right:0.0pt;mso-wrap-distance-bottom:0.0pt;" stroked="f">
                      <v:path textboxrect="0,0,0,0"/>
                      <v:imagedata r:id="rId24"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605790" cy="613410"/>
                      <wp:effectExtent l="0" t="0" r="3810" b="15240"/>
                      <wp:docPr id="15" name="图片 12" descr="16410999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2" descr="1641099956(1)"/>
                              <pic:cNvPicPr>
                                <a:picLocks noChangeAspect="1"/>
                              </pic:cNvPicPr>
                              <pic:nvPr/>
                            </pic:nvPicPr>
                            <pic:blipFill>
                              <a:blip r:embed="rId25"/>
                              <a:stretch/>
                            </pic:blipFill>
                            <pic:spPr bwMode="auto">
                              <a:xfrm>
                                <a:off x="0" y="0"/>
                                <a:ext cx="605790" cy="613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7pt;height:48.3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677545" cy="706755"/>
                      <wp:effectExtent l="0" t="0" r="8255" b="17145"/>
                      <wp:docPr id="16" name="图片 13" descr="1641100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3" descr="1641100156(1)"/>
                              <pic:cNvPicPr>
                                <a:picLocks noChangeAspect="1"/>
                              </pic:cNvPicPr>
                              <pic:nvPr/>
                            </pic:nvPicPr>
                            <pic:blipFill>
                              <a:blip r:embed="rId26"/>
                              <a:stretch/>
                            </pic:blipFill>
                            <pic:spPr bwMode="auto">
                              <a:xfrm>
                                <a:off x="0" y="0"/>
                                <a:ext cx="677545" cy="706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3.3pt;height:55.6pt;mso-wrap-distance-left:0.0pt;mso-wrap-distance-top:0.0pt;mso-wrap-distance-right:0.0pt;mso-wrap-distance-bottom:0.0pt;" stroked="f">
                      <v:path textboxrect="0,0,0,0"/>
                      <v:imagedata r:id="rId26"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772795" cy="765175"/>
                      <wp:effectExtent l="0" t="0" r="8255" b="15875"/>
                      <wp:docPr id="17" name="图片 14" descr="1641100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4" descr="1641100206(1)"/>
                              <pic:cNvPicPr>
                                <a:picLocks noChangeAspect="1"/>
                              </pic:cNvPicPr>
                              <pic:nvPr/>
                            </pic:nvPicPr>
                            <pic:blipFill>
                              <a:blip r:embed="rId27"/>
                              <a:stretch/>
                            </pic:blipFill>
                            <pic:spPr bwMode="auto">
                              <a:xfrm>
                                <a:off x="0" y="0"/>
                                <a:ext cx="772795" cy="765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0.8pt;height:60.2pt;mso-wrap-distance-left:0.0pt;mso-wrap-distance-top:0.0pt;mso-wrap-distance-right:0.0pt;mso-wrap-distance-bottom:0.0pt;" stroked="f">
                      <v:path textboxrect="0,0,0,0"/>
                      <v:imagedata r:id="rId27" o:title=""/>
                    </v:shape>
                  </w:pict>
                </mc:Fallback>
              </mc:AlternateConten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541020" cy="641350"/>
                      <wp:effectExtent l="0" t="0" r="11430" b="6350"/>
                      <wp:docPr id="18" name="图片 15" descr="1641100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5" descr="1641100263(1)"/>
                              <pic:cNvPicPr>
                                <a:picLocks noChangeAspect="1"/>
                              </pic:cNvPicPr>
                              <pic:nvPr/>
                            </pic:nvPicPr>
                            <pic:blipFill>
                              <a:blip r:embed="rId28"/>
                              <a:stretch/>
                            </pic:blipFill>
                            <pic:spPr bwMode="auto">
                              <a:xfrm>
                                <a:off x="0" y="0"/>
                                <a:ext cx="541020" cy="641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2.6pt;height:50.5pt;mso-wrap-distance-left:0.0pt;mso-wrap-distance-top:0.0pt;mso-wrap-distance-right:0.0pt;mso-wrap-distance-bottom:0.0pt;" stroked="f">
                      <v:path textboxrect="0,0,0,0"/>
                      <v:imagedata r:id="rId28" o:title=""/>
                    </v:shape>
                  </w:pict>
                </mc:Fallback>
              </mc:AlternateConten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652780" cy="726440"/>
                      <wp:effectExtent l="0" t="0" r="13970" b="16510"/>
                      <wp:docPr id="19" name="图片 16" descr="16411006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6" descr="1641100634(1)"/>
                              <pic:cNvPicPr>
                                <a:picLocks noChangeAspect="1"/>
                              </pic:cNvPicPr>
                              <pic:nvPr/>
                            </pic:nvPicPr>
                            <pic:blipFill>
                              <a:blip r:embed="rId29"/>
                              <a:stretch/>
                            </pic:blipFill>
                            <pic:spPr bwMode="auto">
                              <a:xfrm>
                                <a:off x="0" y="0"/>
                                <a:ext cx="652780" cy="726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1.4pt;height:57.2pt;mso-wrap-distance-left:0.0pt;mso-wrap-distance-top:0.0pt;mso-wrap-distance-right:0.0pt;mso-wrap-distance-bottom:0.0pt;" stroked="f">
                      <v:path textboxrect="0,0,0,0"/>
                      <v:imagedata r:id="rId29" o:title=""/>
                    </v:shape>
                  </w:pict>
                </mc:Fallback>
              </mc:AlternateConten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541020" cy="866140"/>
                      <wp:effectExtent l="0" t="0" r="11430" b="10160"/>
                      <wp:docPr id="20" name="图片 18" descr="16411009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8" descr="1641100905(1)"/>
                              <pic:cNvPicPr>
                                <a:picLocks noChangeAspect="1"/>
                              </pic:cNvPicPr>
                              <pic:nvPr/>
                            </pic:nvPicPr>
                            <pic:blipFill>
                              <a:blip r:embed="rId30"/>
                              <a:stretch/>
                            </pic:blipFill>
                            <pic:spPr bwMode="auto">
                              <a:xfrm>
                                <a:off x="0" y="0"/>
                                <a:ext cx="541020" cy="866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2.6pt;height:68.2pt;mso-wrap-distance-left:0.0pt;mso-wrap-distance-top:0.0pt;mso-wrap-distance-right:0.0pt;mso-wrap-distance-bottom:0.0pt;" stroked="f">
                      <v:path textboxrect="0,0,0,0"/>
                      <v:imagedata r:id="rId30" o:title=""/>
                    </v:shape>
                  </w:pict>
                </mc:Fallback>
              </mc:AlternateConten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648335" cy="837565"/>
                      <wp:effectExtent l="0" t="0" r="18415" b="635"/>
                      <wp:docPr id="21" name="图片 19" descr="1641101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9" descr="1641101354(1)"/>
                              <pic:cNvPicPr>
                                <a:picLocks noChangeAspect="1"/>
                              </pic:cNvPicPr>
                              <pic:nvPr/>
                            </pic:nvPicPr>
                            <pic:blipFill>
                              <a:blip r:embed="rId31"/>
                              <a:stretch/>
                            </pic:blipFill>
                            <pic:spPr bwMode="auto">
                              <a:xfrm>
                                <a:off x="0" y="0"/>
                                <a:ext cx="648335" cy="837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1.0pt;height:66.0pt;mso-wrap-distance-left:0.0pt;mso-wrap-distance-top:0.0pt;mso-wrap-distance-right:0.0pt;mso-wrap-distance-bottom:0.0pt;" stroked="f">
                      <v:path textboxrect="0,0,0,0"/>
                      <v:imagedata r:id="rId31" o:title=""/>
                    </v:shape>
                  </w:pict>
                </mc:Fallback>
              </mc:AlternateConten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629920" cy="840105"/>
                      <wp:effectExtent l="0" t="0" r="17780" b="17145"/>
                      <wp:docPr id="22" name="图片 41" descr="848e16ef58f10c46cc732d2a7d7c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848e16ef58f10c46cc732d2a7d7c244"/>
                              <pic:cNvPicPr>
                                <a:picLocks noChangeAspect="1"/>
                              </pic:cNvPicPr>
                              <pic:nvPr/>
                            </pic:nvPicPr>
                            <pic:blipFill>
                              <a:blip r:embed="rId32"/>
                              <a:stretch/>
                            </pic:blipFill>
                            <pic:spPr bwMode="auto">
                              <a:xfrm flipH="1">
                                <a:off x="0" y="0"/>
                                <a:ext cx="629920" cy="840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9.6pt;height:66.1pt;mso-wrap-distance-left:0.0pt;mso-wrap-distance-top:0.0pt;mso-wrap-distance-right:0.0pt;mso-wrap-distance-bottom:0.0pt;flip:x;" stroked="f">
                      <v:path textboxrect="0,0,0,0"/>
                      <v:imagedata r:id="rId32" o:title=""/>
                    </v:shape>
                  </w:pict>
                </mc:Fallback>
              </mc:AlternateConten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476885" cy="833120"/>
                      <wp:effectExtent l="0" t="0" r="18415" b="5080"/>
                      <wp:docPr id="23" name="图片 42" descr="ced8f44add415e9aefca320f9fe05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ed8f44add415e9aefca320f9fe056d"/>
                              <pic:cNvPicPr>
                                <a:picLocks noChangeAspect="1"/>
                              </pic:cNvPicPr>
                              <pic:nvPr/>
                            </pic:nvPicPr>
                            <pic:blipFill>
                              <a:blip r:embed="rId33"/>
                              <a:stretch/>
                            </pic:blipFill>
                            <pic:spPr bwMode="auto">
                              <a:xfrm>
                                <a:off x="0" y="0"/>
                                <a:ext cx="476885" cy="833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37.5pt;height:65.6pt;mso-wrap-distance-left:0.0pt;mso-wrap-distance-top:0.0pt;mso-wrap-distance-right:0.0pt;mso-wrap-distance-bottom:0.0pt;" stroked="f">
                      <v:path textboxrect="0,0,0,0"/>
                      <v:imagedata r:id="rId33" o:title=""/>
                    </v:shape>
                  </w:pict>
                </mc:Fallback>
              </mc:AlternateContent>
            </w:r>
            <w:r>
              <w:rPr>
                <w:rFonts w:hint="eastAsia" w:ascii="仿宋" w:hAnsi="仿宋" w:eastAsia="仿宋" w:cs="仿宋"/>
                <w:b/>
                <w:bCs/>
                <w:color w:val="auto"/>
                <w:sz w:val="24"/>
                <w:szCs w:val="24"/>
                <w:highlight w:val="none"/>
                <w:lang w:val="en-US" w:eastAsia="zh-CN"/>
              </w:rPr>
              <w:t xml:space="preserve">（以上图片仅供参考）</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九、设备使用条件</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（一）使用场地要求：</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1.地面平整，通风良好。</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2.设备周围无强烈振动设备周围无强电磁场影响。</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3.设备周围无易燃、易爆、腐蚀性物质和粉尘。</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4.场地地面承重能力：不小于800kg/m2。</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5.设备周围留有适当的使用及维护空间。</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（二）使用环境要求：</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1.温度：室温℃～40℃。</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2.相对湿度：≤85%。</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3.气压：86kPa～106kPa。</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4.AC（380±38）V,(50±0.5)Hz,3相4线+保护地线。</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5.保护地线接地电阻小于4Ω。</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6.设备不工作时，环境温度应保持0℃～+45℃。</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（三）设备性能要求：</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1.电源用漏电断路器，保护人员安全，防止漏电。</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2.风机过流保护装置，保护电机，防止过热。</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3.双仪表控制，超温切断加热，发出声光报警，防止控温仪表失灵。</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4.短路保护，防止烘箱短路。</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5.顶部排气 ，将烘箱内废气排除。</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6.时间设定装置，有效控制烘烤时间 时间到自动切断加热电源。</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7.加热与鼓风联锁控制，防止干烧。</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8.节能：智能恒温，温度达到设定值自动切断加热电源；自动恒温，耗电量少。</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9.所有控制全部采用SSR固态控制，如继电器控制，继电器控制声音大，启停频繁。</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10.温度均匀性能好大功率鼓风电机两侧送风顶部吸风的强压式循环使热量分布更加均匀，有效的使每个工件均匀热。</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11.物料进入箱体内四周密封性好，不会导致热量流失。</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12.安全性能高，带超温保护（能有效保护所烘烤的工件）、 漏电保护、断路保护、电机过载保护、缺相保护、接地保护。</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13.环保：电加热，顶部加装排气装置，无污染。</w:t>
            </w:r>
            <w:r/>
          </w:p>
          <w:p>
            <w:pPr>
              <w:numPr>
                <w:ilvl w:val="0"/>
                <w:numId w:val="0"/>
              </w:numPr>
              <w:ind w:left="0" w:firstLine="0"/>
              <w:jc w:val="left"/>
              <w:keepLines w:val="0"/>
              <w:keepNext w:val="0"/>
              <w:widowControl/>
              <w:rPr>
                <w:rFonts w:hint="eastAsia" w:ascii="仿宋" w:hAnsi="仿宋" w:eastAsia="仿宋" w:cs="仿宋"/>
                <w:color w:val="auto"/>
                <w:sz w:val="24"/>
                <w:szCs w:val="24"/>
                <w:highlight w:val="none"/>
                <w:u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14.保温效果好，箱内填充加厚耐高温硅酸铝棉，箱体表面基本保持常温。</w:t>
            </w:r>
            <w:r/>
          </w:p>
        </w:tc>
        <w:tc>
          <w:tcPr>
            <w:tcW w:w="790"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8</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冷藏库</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tbl>
            <w:tblPr>
              <w:tblStyle w:val="757"/>
              <w:tblW w:w="51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7"/>
              <w:gridCol w:w="926"/>
              <w:gridCol w:w="1331"/>
              <w:gridCol w:w="726"/>
              <w:gridCol w:w="710"/>
              <w:gridCol w:w="1000"/>
            </w:tblGrid>
            <w:tr>
              <w:trPr>
                <w:trHeight w:val="1053"/>
              </w:trPr>
              <w:tc>
                <w:tcPr>
                  <w:gridSpan w:val="6"/>
                  <w:shd w:val="clear" w:color="auto" w:fill="auto"/>
                  <w:tcBorders>
                    <w:top w:val="single" w:color="000000" w:sz="4" w:space="0"/>
                    <w:left w:val="single" w:color="000000" w:sz="4" w:space="0"/>
                    <w:bottom w:val="single" w:color="000000" w:sz="4" w:space="0"/>
                    <w:right w:val="single" w:color="000000" w:sz="4" w:space="0"/>
                  </w:tcBorders>
                  <w:tcW w:w="512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冷藏库4m*2m*2.5m,温度-20～-18℃具体可调，配3HP谷轮涡旋式低温风冷冷凝机组；</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备  注</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一</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制冷系统</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制冷机组</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3HP电脑板</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高效冷风机</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DD40-302E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热力膨胀阀</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TS2-6</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制冷管道</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Ø10/Ø16</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管道保温</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外护保温为扎带</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R404</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冷冻油</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3GS</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平衡窗</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支架吊装</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PVC、水管加热</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冷库照明</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低温防水LED</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i w:val="0"/>
                      <w:iCs w:val="0"/>
                      <w:strike/>
                      <w:color w:val="auto"/>
                      <w:sz w:val="24"/>
                      <w:szCs w:val="24"/>
                      <w:highlight w:val="none"/>
                      <w:lang w:val="en-US" w:eastAsia="zh-CN" w:bidi="ar"/>
                    </w:rPr>
                    <w:suppressLineNumbers w:val="0"/>
                  </w:pPr>
                  <w:r>
                    <w:rPr>
                      <w:rFonts w:hint="eastAsia" w:ascii="仿宋" w:hAnsi="仿宋" w:eastAsia="仿宋" w:cs="仿宋"/>
                      <w:i w:val="0"/>
                      <w:iCs w:val="0"/>
                      <w:strike/>
                      <w:color w:val="auto"/>
                      <w:sz w:val="24"/>
                      <w:szCs w:val="24"/>
                      <w:highlight w:val="none"/>
                      <w:lang w:val="en-US" w:eastAsia="zh-CN"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辅材</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76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线管焊材焊料氧气乙炔氮气等</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保温系统</w:t>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聚氨酯库板</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10cm厚</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双面彩钢</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冷库门</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800*1800mm</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手动平开门</w:t>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密封胶发泡胶</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Style w:val="1413"/>
                      <w:rFonts w:hint="eastAsia" w:ascii="仿宋" w:hAnsi="仿宋" w:eastAsia="仿宋" w:cs="仿宋"/>
                      <w:i w:val="0"/>
                      <w:iCs w:val="0"/>
                      <w:color w:val="auto"/>
                      <w:sz w:val="24"/>
                      <w:szCs w:val="24"/>
                      <w:highlight w:val="none"/>
                      <w:lang w:val="en-US" w:eastAsia="zh-CN" w:bidi="ar"/>
                    </w:rPr>
                    <w:t xml:space="preserve">保温系统</w:t>
                  </w:r>
                  <w:r/>
                </w:p>
              </w:tc>
              <w:tc>
                <w:tcPr>
                  <w:gridSpan w:val="3"/>
                  <w:shd w:val="clear" w:color="auto" w:fill="auto"/>
                  <w:tcBorders>
                    <w:top w:val="single" w:color="000000" w:sz="4" w:space="0"/>
                    <w:left w:val="single" w:color="000000" w:sz="4" w:space="0"/>
                    <w:bottom w:val="single" w:color="000000" w:sz="4" w:space="0"/>
                    <w:right w:val="none" w:color="000000" w:sz="4" w:space="0"/>
                  </w:tcBorders>
                  <w:tcW w:w="2767"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numPr>
                      <w:ilvl w:val="0"/>
                      <w:numId w:val="0"/>
                    </w:numPr>
                    <w:jc w:val="left"/>
                    <w:keepLines w:val="0"/>
                    <w:keepNext w:val="0"/>
                    <w:widowControl/>
                    <w:rPr>
                      <w:rStyle w:val="1413"/>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r>
                  <w:r/>
                </w:p>
              </w:tc>
            </w:tr>
          </w:tbl>
          <w:p>
            <w:p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W w:w="790"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9</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打磨台</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1.设备主体：3000*1200*1600mm（长宽高），数量2台。</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2.台面高度：750mm；台面宽度：3000MM；台面深度：700mm；台面厚度：碳钢 2.0 mm；台面孔径：12mm。</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3.滤芯数量尺寸及材质：4只，Φ325*500mm，聚酯纤维滤芯。</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4电机数量/功率：2台，单台3.0kw（总功率 6.6kw）。</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5.插座：五孔。</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6.照明灯：14W ，二根。</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7.滤芯过滤面积：40平方米。</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8.过滤精度：0.3–0.5 μm</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9.过滤效率：99.9%</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10.风机风量：8000–9000m3/h</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11.电压</w:t>
            </w:r>
            <w:r>
              <w:rPr>
                <w:rStyle w:val="1413"/>
                <w:rFonts w:hint="eastAsia" w:ascii="仿宋" w:hAnsi="仿宋" w:eastAsia="仿宋" w:cs="仿宋"/>
                <w:color w:val="auto"/>
                <w:sz w:val="24"/>
                <w:szCs w:val="24"/>
                <w:highlight w:val="none"/>
                <w:lang w:val="en-US" w:eastAsia="zh-CN" w:bidi="ar"/>
              </w:rPr>
              <w:tab/>
            </w:r>
            <w:r>
              <w:rPr>
                <w:rStyle w:val="1413"/>
                <w:rFonts w:hint="eastAsia" w:ascii="仿宋" w:hAnsi="仿宋" w:eastAsia="仿宋" w:cs="仿宋"/>
                <w:color w:val="auto"/>
                <w:sz w:val="24"/>
                <w:szCs w:val="24"/>
                <w:highlight w:val="none"/>
                <w:lang w:val="en-US" w:eastAsia="zh-CN" w:bidi="ar"/>
              </w:rPr>
              <w:t xml:space="preserve">：380V/50V/Hz</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12.噪声</w:t>
            </w:r>
            <w:r>
              <w:rPr>
                <w:rStyle w:val="1413"/>
                <w:rFonts w:hint="eastAsia" w:ascii="仿宋" w:hAnsi="仿宋" w:eastAsia="仿宋" w:cs="仿宋"/>
                <w:color w:val="auto"/>
                <w:sz w:val="24"/>
                <w:szCs w:val="24"/>
                <w:highlight w:val="none"/>
                <w:lang w:val="en-US" w:eastAsia="zh-CN" w:bidi="ar"/>
              </w:rPr>
              <w:tab/>
            </w:r>
            <w:r>
              <w:rPr>
                <w:rStyle w:val="1413"/>
                <w:rFonts w:hint="eastAsia" w:ascii="仿宋" w:hAnsi="仿宋" w:eastAsia="仿宋" w:cs="仿宋"/>
                <w:color w:val="auto"/>
                <w:sz w:val="24"/>
                <w:szCs w:val="24"/>
                <w:highlight w:val="none"/>
                <w:lang w:val="en-US" w:eastAsia="zh-CN" w:bidi="ar"/>
              </w:rPr>
              <w:t xml:space="preserve">：≤75</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13.清灰方式：全自动脉冲清灰（脉冲款）/人工拆卸清理（标准款）</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14.台面承载力：300KG</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15.移动方式：万向轮（带刹车）</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16.脉冲阀数量：4 个</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17.压缩空气：0.4–0.6mpa</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18.脉冲控制器：数显屏幕</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19.降噪：隔音棉</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20.储灰方式：抽屉</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21.外形尺寸示意图</w:t>
            </w:r>
            <w:r/>
          </w:p>
          <w:p>
            <w:pPr>
              <w:numPr>
                <w:ilvl w:val="0"/>
                <w:numId w:val="0"/>
              </w:numPr>
              <w:ind w:left="0" w:firstLine="0"/>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mc:AlternateContent>
                <mc:Choice Requires="wpg">
                  <w:drawing>
                    <wp:inline xmlns:wp="http://schemas.openxmlformats.org/drawingml/2006/wordprocessingDrawing" distT="0" distB="0" distL="0" distR="0">
                      <wp:extent cx="2814955" cy="2221865"/>
                      <wp:effectExtent l="0" t="0" r="4445" b="6985"/>
                      <wp:docPr id="24" name="图片 4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图片1"/>
                              <pic:cNvPicPr>
                                <a:picLocks noChangeAspect="1"/>
                              </pic:cNvPicPr>
                              <pic:nvPr/>
                            </pic:nvPicPr>
                            <pic:blipFill>
                              <a:blip r:embed="rId34"/>
                              <a:stretch/>
                            </pic:blipFill>
                            <pic:spPr bwMode="auto">
                              <a:xfrm>
                                <a:off x="0" y="0"/>
                                <a:ext cx="2814955" cy="2221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21.6pt;height:174.9pt;mso-wrap-distance-left:0.0pt;mso-wrap-distance-top:0.0pt;mso-wrap-distance-right:0.0pt;mso-wrap-distance-bottom:0.0pt;" stroked="false">
                      <v:path textboxrect="0,0,0,0"/>
                      <v:imagedata r:id="rId34" o:title=""/>
                    </v:shape>
                  </w:pict>
                </mc:Fallback>
              </mc:AlternateContent>
            </w:r>
            <w:r/>
          </w:p>
          <w:p>
            <w:pPr>
              <w:numPr>
                <w:ilvl w:val="0"/>
                <w:numId w:val="0"/>
              </w:numPr>
              <w:ind w:left="0" w:firstLine="0"/>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rPr>
              <w:t xml:space="preserve">（以上图片仅供参考）</w:t>
            </w:r>
            <w:r/>
          </w:p>
        </w:tc>
        <w:tc>
          <w:tcPr>
            <w:tcW w:w="790"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2</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10</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真空系统</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p>
            <w:pPr>
              <w:jc w:val="left"/>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1、产品</w:t>
            </w:r>
            <w:r>
              <w:rPr>
                <w:rFonts w:hint="eastAsia" w:ascii="仿宋" w:hAnsi="仿宋" w:eastAsia="仿宋" w:cs="仿宋"/>
                <w:b/>
                <w:color w:val="auto"/>
                <w:sz w:val="24"/>
                <w:szCs w:val="24"/>
                <w:highlight w:val="none"/>
                <w:lang w:val="en-US" w:eastAsia="zh-CN"/>
              </w:rPr>
              <w:t xml:space="preserve">示意图</w:t>
            </w:r>
            <w:r/>
          </w:p>
          <w:p>
            <w:pPr>
              <w:jc w:val="lef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inline xmlns:wp="http://schemas.openxmlformats.org/drawingml/2006/wordprocessingDrawing" distT="0" distB="0" distL="0" distR="0">
                      <wp:extent cx="2649220" cy="1781175"/>
                      <wp:effectExtent l="0" t="0" r="17780" b="9525"/>
                      <wp:docPr id="25" name="图片 2"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 descr="123"/>
                              <pic:cNvPicPr>
                                <a:picLocks noChangeAspect="1"/>
                              </pic:cNvPicPr>
                              <pic:nvPr/>
                            </pic:nvPicPr>
                            <pic:blipFill>
                              <a:blip r:embed="rId35"/>
                              <a:stretch/>
                            </pic:blipFill>
                            <pic:spPr bwMode="auto">
                              <a:xfrm>
                                <a:off x="0" y="0"/>
                                <a:ext cx="2649220" cy="1781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08.6pt;height:140.2pt;mso-wrap-distance-left:0.0pt;mso-wrap-distance-top:0.0pt;mso-wrap-distance-right:0.0pt;mso-wrap-distance-bottom:0.0pt;" stroked="f">
                      <v:path textboxrect="0,0,0,0"/>
                      <v:imagedata r:id="rId35" o:title=""/>
                    </v:shape>
                  </w:pict>
                </mc:Fallback>
              </mc:AlternateContent>
            </w:r>
            <w:r>
              <w:rPr>
                <w:rFonts w:hint="eastAsia" w:ascii="仿宋" w:hAnsi="仿宋" w:eastAsia="仿宋" w:cs="仿宋"/>
                <w:color w:val="auto"/>
                <w:sz w:val="24"/>
                <w:szCs w:val="24"/>
                <w:highlight w:val="none"/>
              </w:rPr>
              <mc:AlternateContent>
                <mc:Choice Requires="wpg">
                  <w:drawing>
                    <wp:inline xmlns:wp="http://schemas.openxmlformats.org/drawingml/2006/wordprocessingDrawing" distT="0" distB="0" distL="0" distR="0">
                      <wp:extent cx="2448560" cy="1781175"/>
                      <wp:effectExtent l="0" t="0" r="8890" b="9525"/>
                      <wp:docPr id="26" name="图片 3" descr="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descr="122"/>
                              <pic:cNvPicPr>
                                <a:picLocks noChangeAspect="1"/>
                              </pic:cNvPicPr>
                              <pic:nvPr/>
                            </pic:nvPicPr>
                            <pic:blipFill>
                              <a:blip r:embed="rId36"/>
                              <a:stretch/>
                            </pic:blipFill>
                            <pic:spPr bwMode="auto">
                              <a:xfrm>
                                <a:off x="0" y="0"/>
                                <a:ext cx="2448560" cy="1781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92.8pt;height:140.2pt;mso-wrap-distance-left:0.0pt;mso-wrap-distance-top:0.0pt;mso-wrap-distance-right:0.0pt;mso-wrap-distance-bottom:0.0pt;" stroked="f">
                      <v:path textboxrect="0,0,0,0"/>
                      <v:imagedata r:id="rId36" o:title=""/>
                    </v:shape>
                  </w:pict>
                </mc:Fallback>
              </mc:AlternateContent>
            </w:r>
            <w:r/>
          </w:p>
          <w:p>
            <w:pPr>
              <w:jc w:val="lef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（以上图片仅供参考）</w:t>
            </w:r>
            <w:r/>
          </w:p>
          <w:p>
            <w:pPr>
              <w:jc w:val="left"/>
              <w:widowControl w:val="off"/>
              <w:tabs>
                <w:tab w:val="left" w:pos="63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正面图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背面图</w:t>
            </w:r>
            <w:r/>
          </w:p>
          <w:p>
            <w:pPr>
              <w:jc w:val="lef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2、配件清单</w:t>
            </w:r>
            <w:r/>
          </w:p>
          <w:p>
            <w:pPr>
              <w:jc w:val="lef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泵体配件</w:t>
            </w:r>
            <w:r/>
          </w:p>
          <w:tbl>
            <w:tblPr>
              <w:tblStyle w:val="757"/>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2652"/>
              <w:gridCol w:w="1029"/>
            </w:tblGrid>
            <w:tr>
              <w:trPr>
                <w:trHeight w:val="307"/>
              </w:trPr>
              <w:tc>
                <w:tcPr>
                  <w:tcW w:w="1038" w:type="dxa"/>
                  <w:vAlign w:val="top"/>
                  <w:textDirection w:val="lrTb"/>
                  <w:noWrap w:val="false"/>
                </w:tcPr>
                <w:p>
                  <w:pPr>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名称</w:t>
                  </w:r>
                  <w:r/>
                </w:p>
              </w:tc>
              <w:tc>
                <w:tcPr>
                  <w:tcW w:w="2652" w:type="dxa"/>
                  <w:vAlign w:val="top"/>
                  <w:textDirection w:val="lrTb"/>
                  <w:noWrap w:val="false"/>
                </w:tcPr>
                <w:p>
                  <w:pPr>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规格</w:t>
                  </w:r>
                  <w:r/>
                </w:p>
              </w:tc>
              <w:tc>
                <w:tcPr>
                  <w:tcW w:w="1029" w:type="dxa"/>
                  <w:vAlign w:val="top"/>
                  <w:textDirection w:val="lrTb"/>
                  <w:noWrap w:val="false"/>
                </w:tcPr>
                <w:p>
                  <w:pPr>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数量</w:t>
                  </w:r>
                  <w:r/>
                </w:p>
              </w:tc>
            </w:tr>
            <w:tr>
              <w:trPr>
                <w:trHeight w:val="1197"/>
              </w:trPr>
              <w:tc>
                <w:tcPr>
                  <w:tcW w:w="1038"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主泵体</w:t>
                  </w:r>
                  <w:r/>
                </w:p>
              </w:tc>
              <w:tc>
                <w:tcPr>
                  <w:tcW w:w="2652"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真空泵</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排气量：200立方/小时</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极限真空度：-0.1Mpa</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电机功率：2.2KW×2</w:t>
                  </w:r>
                  <w:r/>
                </w:p>
              </w:tc>
              <w:tc>
                <w:tcPr>
                  <w:tcW w:w="1029"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2台</w:t>
                  </w:r>
                  <w:r/>
                </w:p>
              </w:tc>
            </w:tr>
            <w:tr>
              <w:trPr>
                <w:trHeight w:val="307"/>
              </w:trPr>
              <w:tc>
                <w:tcPr>
                  <w:tcW w:w="1038"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空气过滤器</w:t>
                  </w:r>
                  <w:r/>
                </w:p>
              </w:tc>
              <w:tc>
                <w:tcPr>
                  <w:tcW w:w="2652"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标准配套</w:t>
                  </w:r>
                  <w:r/>
                </w:p>
              </w:tc>
              <w:tc>
                <w:tcPr>
                  <w:tcW w:w="1029"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2台</w:t>
                  </w:r>
                  <w:r/>
                </w:p>
              </w:tc>
            </w:tr>
            <w:tr>
              <w:trPr>
                <w:trHeight w:val="307"/>
              </w:trPr>
              <w:tc>
                <w:tcPr>
                  <w:tcW w:w="1038"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单向阀</w:t>
                  </w:r>
                  <w:r/>
                </w:p>
              </w:tc>
              <w:tc>
                <w:tcPr>
                  <w:tcW w:w="2652"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单向阀</w:t>
                  </w:r>
                  <w:r/>
                </w:p>
              </w:tc>
              <w:tc>
                <w:tcPr>
                  <w:tcW w:w="1029"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2只</w:t>
                  </w:r>
                  <w:r/>
                </w:p>
              </w:tc>
            </w:tr>
            <w:tr>
              <w:trPr>
                <w:trHeight w:val="307"/>
              </w:trPr>
              <w:tc>
                <w:tcPr>
                  <w:tcW w:w="1038"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储气罐</w:t>
                  </w:r>
                  <w:r/>
                </w:p>
              </w:tc>
              <w:tc>
                <w:tcPr>
                  <w:tcW w:w="2652"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标准金属压力罐，容积约600升</w:t>
                  </w:r>
                  <w:r/>
                </w:p>
              </w:tc>
              <w:tc>
                <w:tcPr>
                  <w:tcW w:w="1029"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1台</w:t>
                  </w:r>
                  <w:r/>
                </w:p>
              </w:tc>
            </w:tr>
            <w:tr>
              <w:trPr>
                <w:trHeight w:val="307"/>
              </w:trPr>
              <w:tc>
                <w:tcPr>
                  <w:tcW w:w="1038"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分气阀</w:t>
                  </w:r>
                  <w:r/>
                </w:p>
              </w:tc>
              <w:tc>
                <w:tcPr>
                  <w:tcW w:w="2652"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标准分气铜阀，气管接口外径12mm</w:t>
                  </w:r>
                  <w:r/>
                </w:p>
              </w:tc>
              <w:tc>
                <w:tcPr>
                  <w:tcW w:w="1029"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6只</w:t>
                  </w:r>
                  <w:r/>
                </w:p>
              </w:tc>
            </w:tr>
            <w:tr>
              <w:trPr>
                <w:trHeight w:val="307"/>
              </w:trPr>
              <w:tc>
                <w:tcPr>
                  <w:tcW w:w="1038"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真空表</w:t>
                  </w:r>
                  <w:r/>
                </w:p>
              </w:tc>
              <w:tc>
                <w:tcPr>
                  <w:tcW w:w="2652"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标准配置耐震真空表</w:t>
                  </w:r>
                  <w:r/>
                </w:p>
              </w:tc>
              <w:tc>
                <w:tcPr>
                  <w:tcW w:w="1029"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1台</w:t>
                  </w:r>
                  <w:r/>
                </w:p>
              </w:tc>
            </w:tr>
            <w:tr>
              <w:trPr>
                <w:trHeight w:val="307"/>
              </w:trPr>
              <w:tc>
                <w:tcPr>
                  <w:tcW w:w="1038"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连接软管及接头</w:t>
                  </w:r>
                  <w:r/>
                </w:p>
              </w:tc>
              <w:tc>
                <w:tcPr>
                  <w:tcW w:w="2652"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标准配置专用软管及不锈钢管</w:t>
                  </w:r>
                  <w:r/>
                </w:p>
              </w:tc>
              <w:tc>
                <w:tcPr>
                  <w:tcW w:w="1029"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2套</w:t>
                  </w:r>
                  <w:r/>
                </w:p>
              </w:tc>
            </w:tr>
            <w:tr>
              <w:trPr>
                <w:trHeight w:val="1791"/>
              </w:trPr>
              <w:tc>
                <w:tcPr>
                  <w:tcW w:w="1038"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控制箱</w:t>
                  </w:r>
                  <w:r/>
                </w:p>
              </w:tc>
              <w:tc>
                <w:tcPr>
                  <w:tcW w:w="2652"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电源：380V  三相四线</w:t>
                  </w:r>
                  <w:r/>
                </w:p>
                <w:p>
                  <w:pPr>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手动/自动控制：</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数显真空表，数显电流表、数显电压表，累时器，可设定真空压力上下限，可自动控制泵体启停，电源开关、工作指示、过载、相序保护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急停按钮</w:t>
                  </w:r>
                  <w:r/>
                </w:p>
              </w:tc>
              <w:tc>
                <w:tcPr>
                  <w:tcW w:w="1029"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1套</w:t>
                  </w:r>
                  <w:r/>
                </w:p>
              </w:tc>
            </w:tr>
            <w:tr>
              <w:trPr>
                <w:trHeight w:val="307"/>
              </w:trPr>
              <w:tc>
                <w:tcPr>
                  <w:tcW w:w="1038"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脚轮</w:t>
                  </w:r>
                  <w:r/>
                </w:p>
              </w:tc>
              <w:tc>
                <w:tcPr>
                  <w:tcW w:w="2652"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金属万向脚轮2只，金属定向脚轮2只</w:t>
                  </w:r>
                  <w:r/>
                </w:p>
              </w:tc>
              <w:tc>
                <w:tcPr>
                  <w:tcW w:w="1029"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4只</w:t>
                  </w:r>
                  <w:r/>
                </w:p>
              </w:tc>
            </w:tr>
            <w:tr>
              <w:trPr>
                <w:trHeight w:val="307"/>
              </w:trPr>
              <w:tc>
                <w:tcPr>
                  <w:tcW w:w="1038"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外观尺寸</w:t>
                  </w:r>
                  <w:r/>
                </w:p>
              </w:tc>
              <w:tc>
                <w:tcPr>
                  <w:tcW w:w="2652"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长×宽×高=1.8×0.9×1.4m</w:t>
                  </w:r>
                  <w:r/>
                </w:p>
              </w:tc>
              <w:tc>
                <w:tcPr>
                  <w:tcW w:w="1029"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901"/>
              </w:trPr>
              <w:tc>
                <w:tcPr>
                  <w:tcW w:w="1038" w:type="dxa"/>
                  <w:vAlign w:val="top"/>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真空管路</w:t>
                  </w:r>
                  <w:r/>
                </w:p>
              </w:tc>
              <w:tc>
                <w:tcPr>
                  <w:tcW w:w="2652"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分管4分带4个阀门4个快插口PUφ12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4组上下安装侧墙壁</w:t>
                  </w:r>
                  <w:r>
                    <w:rPr>
                      <w:rFonts w:hint="eastAsia" w:ascii="仿宋" w:hAnsi="仿宋" w:eastAsia="仿宋" w:cs="仿宋"/>
                      <w:color w:val="auto"/>
                      <w:sz w:val="24"/>
                      <w:szCs w:val="24"/>
                      <w:highlight w:val="none"/>
                      <w:lang w:val="en-US" w:eastAsia="zh-CN"/>
                    </w:rPr>
                    <w:t xml:space="preserve">铺贴间8工位供气</w:t>
                  </w:r>
                  <w:r>
                    <w:rPr>
                      <w:rFonts w:hint="eastAsia" w:ascii="仿宋" w:hAnsi="仿宋" w:eastAsia="仿宋" w:cs="仿宋"/>
                      <w:color w:val="auto"/>
                      <w:sz w:val="24"/>
                      <w:szCs w:val="24"/>
                      <w:highlight w:val="none"/>
                    </w:rPr>
                    <w:t xml:space="preserve">，烘箱一组带8个接头，测抽一体</w:t>
                  </w:r>
                  <w:r/>
                </w:p>
              </w:tc>
              <w:tc>
                <w:tcPr>
                  <w:tcW w:w="1029" w:type="dxa"/>
                  <w:vAlign w:val="top"/>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1套</w:t>
                  </w:r>
                  <w:r/>
                </w:p>
              </w:tc>
            </w:tr>
            <w:tr>
              <w:trPr>
                <w:trHeight w:val="307"/>
              </w:trPr>
              <w:tc>
                <w:tcPr>
                  <w:shd w:val="clear" w:color="auto" w:fill="auto"/>
                  <w:tcW w:w="1038" w:type="dxa"/>
                  <w:vAlign w:val="top"/>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总重</w:t>
                  </w:r>
                  <w:r/>
                </w:p>
              </w:tc>
              <w:tc>
                <w:tcPr>
                  <w:shd w:val="clear" w:color="auto" w:fill="auto"/>
                  <w:tcW w:w="2652" w:type="dxa"/>
                  <w:vAlign w:val="top"/>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约300KG</w:t>
                  </w:r>
                  <w:r/>
                </w:p>
              </w:tc>
              <w:tc>
                <w:tcPr>
                  <w:tcW w:w="1029"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numPr>
                <w:ilvl w:val="0"/>
                <w:numId w:val="0"/>
              </w:numPr>
              <w:ind w:left="0" w:firstLine="0"/>
              <w:jc w:val="left"/>
              <w:keepLines w:val="0"/>
              <w:keepNext w:val="0"/>
              <w:widowControl/>
              <w:rPr>
                <w:rFonts w:hint="eastAsia" w:ascii="仿宋" w:hAnsi="仿宋" w:eastAsia="仿宋" w:cs="仿宋"/>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r>
            <w:r/>
          </w:p>
        </w:tc>
        <w:tc>
          <w:tcPr>
            <w:tcW w:w="790"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11</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碳板打磨角磨机</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技术要求：</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1.输出功率：800w</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2.主轴直径：M10</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3.盘片直径：100mm</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4.空载转速：12000转/分钟</w:t>
            </w:r>
            <w:r/>
          </w:p>
          <w:p>
            <w:pPr>
              <w:numPr>
                <w:ilvl w:val="0"/>
                <w:numId w:val="0"/>
              </w:numPr>
              <w:jc w:val="left"/>
              <w:keepLines w:val="0"/>
              <w:keepNext w:val="0"/>
              <w:widowControl/>
              <w:rPr>
                <w:rStyle w:val="1413"/>
                <w:rFonts w:hint="eastAsia" w:ascii="仿宋" w:hAnsi="仿宋" w:eastAsia="仿宋" w:cs="仿宋"/>
                <w:color w:val="auto"/>
                <w:sz w:val="24"/>
                <w:szCs w:val="24"/>
                <w:highlight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5.机身手握直径：187mm</w:t>
            </w:r>
            <w:r/>
          </w:p>
          <w:p>
            <w:pPr>
              <w:numPr>
                <w:ilvl w:val="0"/>
                <w:numId w:val="0"/>
              </w:numPr>
              <w:ind w:left="0" w:firstLine="0"/>
              <w:jc w:val="left"/>
              <w:keepLines w:val="0"/>
              <w:keepNext w:val="0"/>
              <w:widowControl/>
              <w:rPr>
                <w:rFonts w:hint="eastAsia" w:ascii="仿宋" w:hAnsi="仿宋" w:eastAsia="仿宋" w:cs="仿宋"/>
                <w:color w:val="auto"/>
                <w:sz w:val="24"/>
                <w:szCs w:val="24"/>
                <w:highlight w:val="none"/>
                <w:u w:val="none"/>
                <w:lang w:val="en-US" w:eastAsia="zh-CN" w:bidi="ar"/>
              </w:rPr>
              <w:suppressLineNumbers w:val="0"/>
            </w:pPr>
            <w:r>
              <w:rPr>
                <w:rStyle w:val="1413"/>
                <w:rFonts w:hint="eastAsia" w:ascii="仿宋" w:hAnsi="仿宋" w:eastAsia="仿宋" w:cs="仿宋"/>
                <w:color w:val="auto"/>
                <w:sz w:val="24"/>
                <w:szCs w:val="24"/>
                <w:highlight w:val="none"/>
                <w:lang w:val="en-US" w:eastAsia="zh-CN" w:bidi="ar"/>
              </w:rPr>
              <w:t xml:space="preserve">6.重量：1.7KG</w:t>
            </w:r>
            <w:r/>
          </w:p>
        </w:tc>
        <w:tc>
          <w:tcPr>
            <w:tcW w:w="790"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i w:val="0"/>
                <w:iCs w:val="0"/>
                <w:color w:val="auto"/>
                <w:sz w:val="24"/>
                <w:szCs w:val="24"/>
                <w:highlight w:val="none"/>
                <w:u w:val="none"/>
                <w:lang w:val="en-US" w:eastAsia="zh-CN" w:bidi="ar"/>
              </w:rPr>
              <w:t xml:space="preserve">6</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12</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操作台</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操作台2组，尺寸要求：1200mm*750mm*750mm框架结构，台面要求耐磨</w:t>
            </w:r>
            <w:r/>
          </w:p>
        </w:tc>
        <w:tc>
          <w:tcPr>
            <w:shd w:val="clear" w:color="auto" w:fill="auto"/>
            <w:tcW w:w="79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13</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换模小车</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可升降式换模小车1组</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台面尺寸：500mm*1016mm</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距地最大高度1000mm</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最大载重：1000kg</w:t>
            </w:r>
            <w:r/>
          </w:p>
        </w:tc>
        <w:tc>
          <w:tcPr>
            <w:shd w:val="clear" w:color="auto" w:fill="auto"/>
            <w:tcW w:w="79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14</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模具</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模具根据无人机定制；铺贴工位数量为8套。</w:t>
            </w:r>
            <w:r/>
          </w:p>
        </w:tc>
        <w:tc>
          <w:tcPr>
            <w:shd w:val="clear" w:color="auto" w:fill="auto"/>
            <w:tcW w:w="79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r>
      <w:tr>
        <w:trPr/>
        <w:tc>
          <w:tcPr>
            <w:tcW w:w="664" w:type="dxa"/>
            <w:vAlign w:val="center"/>
            <w:textDirection w:val="lrTb"/>
            <w:noWrap w:val="false"/>
          </w:tcPr>
          <w:p>
            <w:pPr>
              <w:jc w:val="center"/>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15</w:t>
            </w:r>
            <w:r/>
          </w:p>
        </w:tc>
        <w:tc>
          <w:tcPr>
            <w:shd w:val="clear" w:color="auto" w:fill="auto"/>
            <w:tcW w:w="80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其他要求</w:t>
            </w:r>
            <w:r/>
          </w:p>
        </w:tc>
        <w:tc>
          <w:tcPr>
            <w:tcW w:w="741"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5388" w:type="dxa"/>
            <w:vAlign w:val="center"/>
            <w:textDirection w:val="lrTb"/>
            <w:noWrap w:val="false"/>
          </w:tcPr>
          <w:p>
            <w:pPr>
              <w:numPr>
                <w:ilvl w:val="0"/>
                <w:numId w:val="12"/>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供货单位需提供后期工艺指导支持 </w:t>
            </w:r>
            <w:r/>
          </w:p>
          <w:p>
            <w:pPr>
              <w:numPr>
                <w:ilvl w:val="0"/>
                <w:numId w:val="12"/>
              </w:numPr>
              <w:ind w:left="0" w:firstLine="0"/>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后续实验室搬迁供货单位需提供一次免费搬迁</w:t>
            </w:r>
            <w:r/>
          </w:p>
        </w:tc>
        <w:tc>
          <w:tcPr>
            <w:tcW w:w="790" w:type="dxa"/>
            <w:vAlign w:val="center"/>
            <w:textDirection w:val="lrTb"/>
            <w:noWrap w:val="false"/>
          </w:tcPr>
          <w:p>
            <w:pPr>
              <w:jc w:val="center"/>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r>
    </w:tbl>
    <w:p>
      <w:pPr>
        <w:contextualSpacing/>
        <w:ind w:firstLine="482"/>
        <w:spacing w:after="0" w:line="360" w:lineRule="auto"/>
        <w:rPr>
          <w:rFonts w:hint="eastAsia" w:ascii="宋体" w:hAnsi="宋体" w:cs="华文宋体"/>
          <w:b/>
          <w:color w:val="auto"/>
          <w:sz w:val="24"/>
          <w:szCs w:val="24"/>
          <w:highlight w:val="none"/>
          <w:lang w:eastAsia="zh-CN"/>
        </w:rPr>
      </w:pPr>
      <w:r>
        <w:rPr>
          <w:rFonts w:hint="eastAsia" w:ascii="宋体" w:hAnsi="宋体" w:cs="华文宋体"/>
          <w:b/>
          <w:color w:val="auto"/>
          <w:sz w:val="24"/>
          <w:szCs w:val="24"/>
          <w:highlight w:val="none"/>
          <w:lang w:eastAsia="zh-CN"/>
        </w:rPr>
      </w:r>
      <w:r/>
    </w:p>
    <w:p>
      <w:pPr>
        <w:contextualSpacing/>
        <w:ind w:firstLine="482"/>
        <w:spacing w:after="0" w:line="360" w:lineRule="auto"/>
        <w:rPr>
          <w:rFonts w:ascii="宋体" w:hAnsi="宋体" w:cs="华文宋体"/>
          <w:color w:val="auto"/>
          <w:sz w:val="24"/>
          <w:szCs w:val="24"/>
          <w:highlight w:val="none"/>
          <w:lang w:eastAsia="zh-CN"/>
        </w:rPr>
      </w:pPr>
      <w:r>
        <w:rPr>
          <w:rFonts w:hint="eastAsia" w:ascii="宋体" w:hAnsi="宋体" w:cs="华文宋体"/>
          <w:b/>
          <w:bCs/>
          <w:color w:val="auto"/>
          <w:sz w:val="24"/>
          <w:szCs w:val="24"/>
          <w:highlight w:val="none"/>
          <w:lang w:eastAsia="zh-CN"/>
        </w:rPr>
        <w:t xml:space="preserve">四、产品需执行的国家相关标准、行业标准、地方标准或者其他标准、规范</w:t>
      </w:r>
      <w:r/>
    </w:p>
    <w:p>
      <w:pPr>
        <w:ind w:firstLine="482"/>
        <w:spacing w:after="0" w:line="360" w:lineRule="auto"/>
        <w:rPr>
          <w:rFonts w:ascii="宋体" w:hAnsi="宋体" w:cs="华文宋体"/>
          <w:color w:val="auto"/>
          <w:sz w:val="24"/>
          <w:szCs w:val="24"/>
          <w:highlight w:val="none"/>
          <w:lang w:eastAsia="zh-CN"/>
        </w:rPr>
      </w:pPr>
      <w:r>
        <w:rPr>
          <w:rFonts w:hint="eastAsia" w:ascii="宋体" w:hAnsi="宋体" w:cs="华文宋体"/>
          <w:color w:val="auto"/>
          <w:sz w:val="24"/>
          <w:szCs w:val="24"/>
          <w:highlight w:val="none"/>
          <w:lang w:eastAsia="zh-CN"/>
        </w:rPr>
        <w:t xml:space="preserve">国家有关技术规范要求和技术标准。</w:t>
      </w:r>
      <w:r/>
    </w:p>
    <w:p>
      <w:pPr>
        <w:ind w:firstLine="482"/>
        <w:spacing w:after="0" w:line="360" w:lineRule="auto"/>
        <w:rPr>
          <w:rFonts w:ascii="宋体" w:hAnsi="宋体" w:cs="华文宋体"/>
          <w:color w:val="auto"/>
          <w:sz w:val="24"/>
          <w:szCs w:val="24"/>
          <w:highlight w:val="none"/>
          <w:lang w:eastAsia="zh-CN"/>
        </w:rPr>
      </w:pPr>
      <w:r>
        <w:rPr>
          <w:rFonts w:hint="eastAsia" w:ascii="宋体" w:hAnsi="宋体" w:cs="华文宋体"/>
          <w:b/>
          <w:bCs/>
          <w:color w:val="auto"/>
          <w:sz w:val="24"/>
          <w:szCs w:val="24"/>
          <w:highlight w:val="none"/>
          <w:lang w:eastAsia="zh-CN"/>
        </w:rPr>
        <w:t xml:space="preserve">五、服务标准、期限、效率等</w:t>
      </w:r>
      <w:r/>
    </w:p>
    <w:p>
      <w:pPr>
        <w:ind w:firstLine="480"/>
        <w:spacing w:after="0" w:line="360" w:lineRule="auto"/>
        <w:rPr>
          <w:rFonts w:ascii="宋体" w:hAnsi="宋体" w:cs="华文宋体"/>
          <w:color w:val="auto"/>
          <w:sz w:val="24"/>
          <w:szCs w:val="24"/>
          <w:highlight w:val="none"/>
          <w:lang w:eastAsia="zh-CN"/>
        </w:rPr>
      </w:pPr>
      <w:r/>
      <w:bookmarkStart w:id="16" w:name="OLE_LINK11"/>
      <w:r/>
      <w:bookmarkStart w:id="17" w:name="OLE_LINK10"/>
      <w:r>
        <w:rPr>
          <w:rFonts w:hint="eastAsia" w:ascii="宋体" w:hAnsi="宋体" w:cs="华文宋体"/>
          <w:color w:val="auto"/>
          <w:sz w:val="24"/>
          <w:szCs w:val="24"/>
          <w:highlight w:val="none"/>
          <w:lang w:eastAsia="zh-CN"/>
        </w:rPr>
        <w:t xml:space="preserve">★</w:t>
      </w:r>
      <w:bookmarkEnd w:id="16"/>
      <w:r/>
      <w:bookmarkEnd w:id="17"/>
      <w:r>
        <w:rPr>
          <w:rFonts w:hint="eastAsia" w:ascii="宋体" w:hAnsi="宋体" w:cs="华文宋体"/>
          <w:color w:val="auto"/>
          <w:sz w:val="24"/>
          <w:szCs w:val="24"/>
          <w:highlight w:val="none"/>
          <w:lang w:eastAsia="zh-CN"/>
        </w:rPr>
        <w:t xml:space="preserve">1.质保期：不少于</w:t>
      </w:r>
      <w:r>
        <w:rPr>
          <w:rFonts w:hint="eastAsia" w:ascii="宋体" w:hAnsi="宋体" w:cs="华文宋体"/>
          <w:color w:val="auto"/>
          <w:sz w:val="24"/>
          <w:szCs w:val="24"/>
          <w:highlight w:val="none"/>
          <w:lang w:val="en-US" w:eastAsia="zh-CN"/>
        </w:rPr>
        <w:t xml:space="preserve">一</w:t>
      </w:r>
      <w:r>
        <w:rPr>
          <w:rFonts w:hint="eastAsia" w:ascii="宋体" w:hAnsi="宋体" w:cs="华文宋体"/>
          <w:color w:val="auto"/>
          <w:sz w:val="24"/>
          <w:szCs w:val="24"/>
          <w:highlight w:val="none"/>
          <w:lang w:eastAsia="zh-CN"/>
        </w:rPr>
        <w:t xml:space="preserve">年免费质保，终身技术支持和维修。</w:t>
      </w:r>
      <w:r/>
    </w:p>
    <w:p>
      <w:pPr>
        <w:ind w:firstLine="480"/>
        <w:spacing w:after="0" w:line="360" w:lineRule="auto"/>
        <w:rPr>
          <w:rFonts w:ascii="宋体" w:hAnsi="宋体" w:cs="华文宋体"/>
          <w:color w:val="auto"/>
          <w:sz w:val="24"/>
          <w:szCs w:val="24"/>
          <w:highlight w:val="none"/>
          <w:lang w:eastAsia="zh-CN"/>
        </w:rPr>
      </w:pPr>
      <w:r>
        <w:rPr>
          <w:rFonts w:hint="eastAsia" w:ascii="宋体" w:hAnsi="宋体" w:cs="华文宋体"/>
          <w:color w:val="auto"/>
          <w:sz w:val="24"/>
          <w:szCs w:val="24"/>
          <w:highlight w:val="none"/>
          <w:lang w:eastAsia="zh-CN"/>
        </w:rPr>
        <w:t xml:space="preserve">  2.在保修期内应向采购人免费提供与设备相关的技术支持和服务，方式包括电话支持、现场服务、设备维修支持、电子邮件支持、因特网支持等，技术支持。服务具体内容包括但不限于：排除缺陷、障碍，使设备的功能、性能符合合同约定并能够正常运行。</w:t>
      </w:r>
      <w:r/>
    </w:p>
    <w:p>
      <w:pPr>
        <w:ind w:firstLine="480"/>
        <w:spacing w:after="0" w:line="360" w:lineRule="auto"/>
        <w:rPr>
          <w:rFonts w:ascii="宋体" w:hAnsi="宋体" w:cs="华文宋体"/>
          <w:color w:val="auto"/>
          <w:sz w:val="24"/>
          <w:szCs w:val="24"/>
          <w:highlight w:val="none"/>
          <w:lang w:eastAsia="zh-CN"/>
        </w:rPr>
      </w:pPr>
      <w:r>
        <w:rPr>
          <w:rFonts w:hint="eastAsia" w:ascii="宋体" w:hAnsi="宋体" w:cs="华文宋体"/>
          <w:color w:val="auto"/>
          <w:sz w:val="24"/>
          <w:szCs w:val="24"/>
          <w:highlight w:val="none"/>
          <w:lang w:eastAsia="zh-CN"/>
        </w:rPr>
        <w:t xml:space="preserve"> 3.如有紧急故障，供应商工作人员在得到通知后2小时内提供在线技术支持，24小时内必须到达现场，排除故障。</w:t>
      </w:r>
      <w:r/>
    </w:p>
    <w:p>
      <w:pPr>
        <w:ind w:firstLine="440"/>
        <w:spacing w:after="0" w:line="360" w:lineRule="auto"/>
        <w:rPr>
          <w:rFonts w:ascii="宋体" w:hAnsi="宋体" w:cs="华文宋体"/>
          <w:b/>
          <w:color w:val="auto"/>
          <w:sz w:val="24"/>
          <w:szCs w:val="24"/>
          <w:highlight w:val="none"/>
          <w:lang w:eastAsia="zh-CN"/>
        </w:rPr>
      </w:pPr>
      <w:r>
        <w:rPr>
          <w:rFonts w:hint="eastAsia" w:ascii="宋体" w:hAnsi="宋体" w:cs="华文宋体"/>
          <w:b/>
          <w:color w:val="auto"/>
          <w:sz w:val="24"/>
          <w:szCs w:val="24"/>
          <w:highlight w:val="none"/>
          <w:lang w:eastAsia="zh-CN"/>
        </w:rPr>
        <w:t xml:space="preserve">注：投标人必须针对上述服务要求在投标文件中逐条承</w:t>
      </w:r>
      <w:bookmarkStart w:id="18" w:name="OLE_LINK12"/>
      <w:r/>
      <w:bookmarkStart w:id="19" w:name="OLE_LINK13"/>
      <w:r>
        <w:rPr>
          <w:rFonts w:hint="eastAsia" w:ascii="宋体" w:hAnsi="宋体" w:cs="华文宋体"/>
          <w:b/>
          <w:color w:val="auto"/>
          <w:sz w:val="24"/>
          <w:szCs w:val="24"/>
          <w:highlight w:val="none"/>
          <w:lang w:eastAsia="zh-CN"/>
        </w:rPr>
        <w:t xml:space="preserve">诺</w:t>
      </w:r>
      <w:bookmarkEnd w:id="18"/>
      <w:r/>
      <w:bookmarkEnd w:id="19"/>
      <w:r>
        <w:rPr>
          <w:rFonts w:hint="eastAsia" w:ascii="宋体" w:hAnsi="宋体" w:cs="华文宋体"/>
          <w:b/>
          <w:color w:val="auto"/>
          <w:sz w:val="24"/>
          <w:szCs w:val="24"/>
          <w:highlight w:val="none"/>
          <w:lang w:eastAsia="zh-CN"/>
        </w:rPr>
        <w:t xml:space="preserve">（提供书面承诺）。</w:t>
      </w:r>
      <w:r/>
    </w:p>
    <w:p>
      <w:pPr>
        <w:ind w:firstLine="482"/>
        <w:spacing w:after="0" w:line="360" w:lineRule="auto"/>
        <w:rPr>
          <w:rFonts w:ascii="宋体" w:hAnsi="宋体" w:cs="华文宋体"/>
          <w:b/>
          <w:bCs/>
          <w:color w:val="auto"/>
          <w:sz w:val="24"/>
          <w:szCs w:val="24"/>
          <w:highlight w:val="none"/>
          <w:lang w:eastAsia="zh-CN"/>
        </w:rPr>
      </w:pPr>
      <w:r>
        <w:rPr>
          <w:rFonts w:hint="eastAsia" w:ascii="宋体" w:hAnsi="宋体" w:cs="华文宋体"/>
          <w:b/>
          <w:bCs/>
          <w:color w:val="auto"/>
          <w:sz w:val="24"/>
          <w:szCs w:val="24"/>
          <w:highlight w:val="none"/>
          <w:lang w:eastAsia="zh-CN"/>
        </w:rPr>
        <w:t xml:space="preserve">六、供货期及供货地点</w:t>
      </w:r>
      <w:r/>
    </w:p>
    <w:p>
      <w:pPr>
        <w:ind w:firstLine="480"/>
        <w:spacing w:after="0" w:line="360" w:lineRule="auto"/>
        <w:rPr>
          <w:rFonts w:ascii="宋体" w:hAnsi="宋体" w:cs="华文宋体"/>
          <w:color w:val="auto"/>
          <w:sz w:val="24"/>
          <w:szCs w:val="24"/>
          <w:highlight w:val="none"/>
          <w:lang w:eastAsia="zh-CN"/>
        </w:rPr>
      </w:pPr>
      <w:r>
        <w:rPr>
          <w:rFonts w:hint="eastAsia" w:ascii="宋体" w:hAnsi="宋体" w:cs="华文宋体"/>
          <w:color w:val="auto"/>
          <w:sz w:val="24"/>
          <w:szCs w:val="24"/>
          <w:highlight w:val="none"/>
          <w:lang w:eastAsia="zh-CN"/>
        </w:rPr>
        <w:t xml:space="preserve">供货期：在合同签订后</w:t>
      </w:r>
      <w:r>
        <w:rPr>
          <w:rFonts w:hint="eastAsia" w:ascii="宋体" w:hAnsi="宋体" w:cs="华文宋体"/>
          <w:color w:val="auto"/>
          <w:sz w:val="24"/>
          <w:szCs w:val="24"/>
          <w:highlight w:val="none"/>
          <w:u w:val="single"/>
          <w:lang w:val="en-US" w:eastAsia="zh-CN"/>
        </w:rPr>
        <w:t xml:space="preserve">90</w:t>
      </w:r>
      <w:r>
        <w:rPr>
          <w:rFonts w:hint="eastAsia" w:ascii="宋体" w:hAnsi="宋体" w:cs="华文宋体"/>
          <w:color w:val="auto"/>
          <w:sz w:val="24"/>
          <w:szCs w:val="24"/>
          <w:highlight w:val="none"/>
          <w:lang w:eastAsia="zh-CN"/>
        </w:rPr>
        <w:t xml:space="preserve">日历天内安装、调试结束，并经采购人验收合格。具体要求以采购人的通知要求为准。</w:t>
      </w:r>
      <w:r/>
    </w:p>
    <w:p>
      <w:pPr>
        <w:ind w:firstLine="480"/>
        <w:spacing w:after="0" w:line="360" w:lineRule="auto"/>
        <w:rPr>
          <w:rFonts w:ascii="宋体" w:hAnsi="宋体" w:cs="华文宋体"/>
          <w:color w:val="auto"/>
          <w:sz w:val="24"/>
          <w:szCs w:val="24"/>
          <w:highlight w:val="none"/>
          <w:lang w:eastAsia="zh-CN"/>
        </w:rPr>
      </w:pPr>
      <w:r>
        <w:rPr>
          <w:rFonts w:hint="eastAsia" w:ascii="宋体" w:hAnsi="宋体" w:cs="华文宋体"/>
          <w:color w:val="auto"/>
          <w:sz w:val="24"/>
          <w:szCs w:val="24"/>
          <w:highlight w:val="none"/>
          <w:lang w:eastAsia="zh-CN"/>
        </w:rPr>
        <w:t xml:space="preserve">供货地点：江苏航空职业技术学院。</w:t>
      </w:r>
      <w:r/>
    </w:p>
    <w:p>
      <w:pPr>
        <w:ind w:firstLine="482"/>
        <w:spacing w:after="0" w:line="360" w:lineRule="auto"/>
        <w:rPr>
          <w:rFonts w:ascii="宋体" w:hAnsi="宋体" w:cs="华文宋体"/>
          <w:b/>
          <w:bCs/>
          <w:color w:val="auto"/>
          <w:sz w:val="24"/>
          <w:szCs w:val="24"/>
          <w:highlight w:val="none"/>
          <w:lang w:eastAsia="zh-CN"/>
        </w:rPr>
      </w:pPr>
      <w:r>
        <w:rPr>
          <w:rFonts w:hint="eastAsia" w:ascii="宋体" w:hAnsi="宋体" w:cs="华文宋体"/>
          <w:b/>
          <w:bCs/>
          <w:color w:val="auto"/>
          <w:sz w:val="24"/>
          <w:szCs w:val="24"/>
          <w:highlight w:val="none"/>
          <w:lang w:eastAsia="zh-CN"/>
        </w:rPr>
        <w:t xml:space="preserve">七、付款方式</w:t>
      </w:r>
      <w:r/>
    </w:p>
    <w:p>
      <w:pPr>
        <w:ind w:firstLine="482"/>
        <w:spacing w:after="0" w:line="360" w:lineRule="auto"/>
        <w:rPr>
          <w:rFonts w:hint="eastAsia" w:ascii="宋体" w:hAnsi="宋体" w:cs="华文宋体"/>
          <w:b/>
          <w:color w:val="auto"/>
          <w:sz w:val="24"/>
          <w:szCs w:val="24"/>
          <w:highlight w:val="none"/>
          <w:lang w:eastAsia="zh-CN"/>
        </w:rPr>
      </w:pPr>
      <w:r>
        <w:rPr>
          <w:rFonts w:hint="eastAsia" w:ascii="宋体" w:hAnsi="宋体" w:cs="华文宋体"/>
          <w:b/>
          <w:color w:val="auto"/>
          <w:sz w:val="24"/>
          <w:szCs w:val="24"/>
          <w:highlight w:val="none"/>
          <w:lang w:eastAsia="zh-CN"/>
        </w:rPr>
        <w:t xml:space="preserve">合同签订后，甲方在收到乙方发票后10个工作日内支付合同金额的50%作为预付款；项目完工且验收合格后再支付合同金额的40%；剩余款项在审计结束后付清。</w:t>
      </w:r>
      <w:r/>
    </w:p>
    <w:p>
      <w:pPr>
        <w:ind w:firstLine="482"/>
        <w:spacing w:after="0" w:line="360" w:lineRule="auto"/>
        <w:rPr>
          <w:rFonts w:ascii="宋体" w:hAnsi="宋体" w:cs="华文宋体"/>
          <w:b/>
          <w:bCs/>
          <w:color w:val="auto"/>
          <w:sz w:val="24"/>
          <w:szCs w:val="24"/>
          <w:highlight w:val="none"/>
          <w:lang w:eastAsia="zh-CN"/>
        </w:rPr>
      </w:pPr>
      <w:r>
        <w:rPr>
          <w:rFonts w:hint="eastAsia" w:ascii="宋体" w:hAnsi="宋体" w:cs="华文宋体"/>
          <w:b/>
          <w:bCs/>
          <w:color w:val="auto"/>
          <w:sz w:val="24"/>
          <w:szCs w:val="24"/>
          <w:highlight w:val="none"/>
          <w:lang w:eastAsia="zh-CN"/>
        </w:rPr>
        <w:t xml:space="preserve">八、验收标准</w:t>
      </w:r>
      <w:r/>
    </w:p>
    <w:p>
      <w:pPr>
        <w:ind w:firstLine="480"/>
        <w:spacing w:after="0" w:line="360" w:lineRule="auto"/>
        <w:rPr>
          <w:rFonts w:hint="eastAsia" w:ascii="宋体" w:hAnsi="宋体" w:cs="华文宋体"/>
          <w:color w:val="auto"/>
          <w:sz w:val="24"/>
          <w:szCs w:val="24"/>
          <w:highlight w:val="none"/>
          <w:lang w:eastAsia="zh-CN"/>
        </w:rPr>
      </w:pPr>
      <w:r>
        <w:rPr>
          <w:rFonts w:hint="eastAsia" w:ascii="宋体" w:hAnsi="宋体" w:cs="华文宋体"/>
          <w:color w:val="auto"/>
          <w:sz w:val="24"/>
          <w:szCs w:val="24"/>
          <w:highlight w:val="none"/>
          <w:lang w:eastAsia="zh-CN"/>
        </w:rPr>
        <w:t xml:space="preserve">1.供应商按照本磋商文件中所含的采购需求和指标，并以用户的实际需求为唯一标准进行验收。包括项目总体实施效果是否完备、正确、满足用户的需求，是否达到预期；验收不合格或不符合质量要求，供应商除无条件退货、返工外，还应承担采购人的一切损失。</w:t>
      </w:r>
      <w:r/>
    </w:p>
    <w:p>
      <w:pPr>
        <w:rPr>
          <w:color w:val="auto"/>
          <w:highlight w:val="none"/>
        </w:rPr>
      </w:pPr>
      <w:r>
        <w:rPr>
          <w:color w:val="auto"/>
          <w:highlight w:val="none"/>
        </w:rPr>
      </w:r>
      <w:r/>
    </w:p>
    <w:p>
      <w:pPr>
        <w:rPr>
          <w:rFonts w:hint="eastAsia" w:ascii="宋体" w:hAnsi="宋体" w:cs="华文宋体"/>
          <w:color w:val="auto"/>
          <w:sz w:val="24"/>
          <w:szCs w:val="24"/>
          <w:highlight w:val="none"/>
          <w:lang w:eastAsia="zh-CN"/>
        </w:rPr>
      </w:pPr>
      <w:r>
        <w:rPr>
          <w:rFonts w:hint="eastAsia" w:ascii="宋体" w:hAnsi="宋体" w:cs="华文宋体"/>
          <w:color w:val="auto"/>
          <w:sz w:val="24"/>
          <w:szCs w:val="24"/>
          <w:highlight w:val="none"/>
          <w:lang w:eastAsia="zh-CN"/>
        </w:rPr>
      </w:r>
      <w:r/>
    </w:p>
    <w:p>
      <w:pPr>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br w:type="page" w:clear="all"/>
      </w:r>
      <w:r/>
    </w:p>
    <w:p>
      <w:pPr>
        <w:pStyle w:val="747"/>
        <w:jc w:val="center"/>
        <w:keepLines/>
        <w:keepNext/>
        <w:pageBreakBefore w:val="0"/>
        <w:spacing w:line="360" w:lineRule="auto"/>
        <w:widowControl/>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第五部分 评标办法和标准</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1.采购代理机构职责</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1.1 采购代理机构负责组织评标工作，并履行下列职责：</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（2）宣布评标纪律；</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（3）公布投标人名单，告知评审专家应当回避的情形；</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（4）组织评标委员会推选评标组长，采购人代表不得担任组长；</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（5）在评标期间采取必要的通讯管理措施，保证评标活动不受外界干扰；</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（6）根据评标委员会的要求介绍政府采购相关政策法规、招标文件；</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（10）处理与评标有关的其他事项。</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2.评标委员会职责</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2.1 评标委员会负责具体评标事务，并独立履行下列职责： </w:t>
      </w:r>
      <w:r>
        <w:rPr>
          <w:rFonts w:ascii="宋体" w:hAnsi="宋体" w:cs="华文宋体"/>
          <w:b/>
          <w:color w:val="auto"/>
          <w:sz w:val="24"/>
          <w:highlight w:val="none"/>
          <w:lang w:eastAsia="zh-CN"/>
        </w:rPr>
        <w:t xml:space="preserve"> </w:t>
      </w:r>
      <w:r/>
    </w:p>
    <w:p>
      <w:pPr>
        <w:ind w:firstLine="42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（1）审查、评价投标文件是否符合招标文件的商务、技术等实质性要求；  </w:t>
      </w:r>
      <w:r/>
    </w:p>
    <w:p>
      <w:pPr>
        <w:ind w:firstLine="42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（2）要求投标人对投标文件有关事项作出澄清或者说明；  </w:t>
      </w:r>
      <w:r/>
    </w:p>
    <w:p>
      <w:pPr>
        <w:ind w:firstLine="42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（3）对投标文件进行比较和评价；  </w:t>
      </w:r>
      <w:r/>
    </w:p>
    <w:p>
      <w:pPr>
        <w:ind w:firstLine="42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（4）确定中标候选人名单，以及根据采购人委托直接确定中标人；  </w:t>
      </w:r>
      <w:r/>
    </w:p>
    <w:p>
      <w:pPr>
        <w:ind w:firstLine="42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（5）向采购人、采购代理机构或者有关部门报告评标中发现的违法行为。</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3.评标注意事项</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3.2</w:t>
      </w:r>
      <w:r>
        <w:rPr>
          <w:rFonts w:ascii="宋体" w:hAnsi="宋体" w:cs="华文宋体"/>
          <w:b/>
          <w:color w:val="auto"/>
          <w:sz w:val="24"/>
          <w:highlight w:val="none"/>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3.5评标委员会及其成员不得有下列行为：</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（1）确定参与评标至评标结束前私自接触投标人；</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（3）违反评标纪律发表倾向性意见或者征询采购人的倾向性意见；</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（4）对需要专业判断的主观评审因素协商评分；</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（5）在评标过程中擅离职守，影响评标程序正常进行；</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（6）记录、复制或者带走任何评标资料；</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（7）其他不遵守评标纪律的行为。</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4.评标过程的保密</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4.3</w:t>
      </w:r>
      <w:r>
        <w:rPr>
          <w:rFonts w:ascii="宋体" w:hAnsi="宋体" w:cs="华文宋体"/>
          <w:b/>
          <w:color w:val="auto"/>
          <w:sz w:val="24"/>
          <w:highlight w:val="none"/>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5.报价前后不一致的处理原则</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5.1投标文件报价出现前后不一致的，按照下列规定修正：</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（1）投标文件中开标一览表内容与投标文件中相应内容不一致的，以开标一览表为准；</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（2）大写金额和小写金额不一致的，以大写金额为准；</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（3）单价金额小数点或者百分比有明显错位的，以开标一览表的总价为准，并修改单价；</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（4）总价金额与按单价汇总金额不一致的，以单价金额计算结果为准。</w:t>
      </w:r>
      <w:r/>
    </w:p>
    <w:p>
      <w:pPr>
        <w:ind w:left="1"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lang w:eastAsia="zh-CN"/>
        </w:rPr>
        <w:t xml:space="preserve">同时出现两种以上不一致的，按上述规定排序在先的原则进行修正</w:t>
      </w:r>
      <w:r>
        <w:rPr>
          <w:rFonts w:ascii="宋体" w:hAnsi="宋体" w:cs="华文宋体"/>
          <w:color w:val="auto"/>
          <w:sz w:val="24"/>
          <w:highlight w:val="none"/>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6.投标人资格审查</w:t>
      </w:r>
      <w:r/>
    </w:p>
    <w:p>
      <w:pPr>
        <w:ind w:firstLine="480"/>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Ms" w:hAnsi="Ms" w:eastAsia="Ms" w:cs="Ms"/>
          <w:color w:val="auto"/>
          <w:sz w:val="24"/>
          <w:highlight w:val="none"/>
          <w:lang w:eastAsia="zh-CN"/>
        </w:rPr>
        <w:t xml:space="preserve">☑</w:t>
      </w:r>
      <w:r>
        <w:rPr>
          <w:rFonts w:ascii="宋体" w:hAnsi="宋体" w:cs="华文宋体"/>
          <w:color w:val="auto"/>
          <w:sz w:val="24"/>
          <w:highlight w:val="none"/>
          <w:lang w:eastAsia="zh-CN"/>
        </w:rPr>
        <w:t xml:space="preserve">6.1 采用资格后审方式</w:t>
      </w:r>
      <w:r/>
    </w:p>
    <w:p>
      <w:pPr>
        <w:ind w:firstLine="480"/>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开标结束后，采购人或代理机构将依法对投标人的资格进行审查。</w:t>
      </w:r>
      <w:r>
        <w:rPr>
          <w:rFonts w:ascii="宋体" w:hAnsi="宋体" w:cs="华文宋体"/>
          <w:color w:val="auto"/>
          <w:sz w:val="24"/>
          <w:highlight w:val="none"/>
        </w:rPr>
        <w:t xml:space="preserve">资格审查的内容如下：</w:t>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3468"/>
        <w:gridCol w:w="4801"/>
      </w:tblGrid>
      <w:tr>
        <w:trPr/>
        <w:tc>
          <w:tcPr>
            <w:tcMar>
              <w:left w:w="108" w:type="dxa"/>
              <w:top w:w="0" w:type="dxa"/>
              <w:right w:w="108" w:type="dxa"/>
              <w:bottom w:w="0" w:type="dxa"/>
            </w:tcMar>
            <w:tcW w:w="791" w:type="dxa"/>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序号</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审查要素</w:t>
            </w:r>
            <w:r/>
          </w:p>
        </w:tc>
        <w:tc>
          <w:tcPr>
            <w:tcMar>
              <w:left w:w="108" w:type="dxa"/>
              <w:top w:w="0" w:type="dxa"/>
              <w:right w:w="108" w:type="dxa"/>
              <w:bottom w:w="0" w:type="dxa"/>
            </w:tcMar>
            <w:tcW w:w="4801" w:type="dxa"/>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审查内容</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1</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具有独立承担民事责任的能力</w:t>
            </w:r>
            <w:r/>
          </w:p>
        </w:tc>
        <w:tc>
          <w:tcPr>
            <w:tcMar>
              <w:left w:w="108" w:type="dxa"/>
              <w:top w:w="0" w:type="dxa"/>
              <w:right w:w="108" w:type="dxa"/>
              <w:bottom w:w="0" w:type="dxa"/>
            </w:tcMar>
            <w:tcW w:w="4801" w:type="dxa"/>
            <w:textDirection w:val="lrTb"/>
            <w:noWrap/>
          </w:tcPr>
          <w:p>
            <w:pPr>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2</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具有良好的商业信誉和健全的财务会计制度</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提供</w:t>
            </w:r>
            <w:r>
              <w:rPr>
                <w:rFonts w:hint="eastAsia" w:ascii="宋体" w:hAnsi="宋体" w:cs="华文宋体"/>
                <w:color w:val="auto"/>
                <w:sz w:val="24"/>
                <w:highlight w:val="none"/>
                <w:lang w:eastAsia="zh-CN"/>
              </w:rPr>
              <w:t xml:space="preserve">2024</w:t>
            </w:r>
            <w:r>
              <w:rPr>
                <w:rFonts w:ascii="宋体" w:hAnsi="宋体" w:cs="华文宋体"/>
                <w:color w:val="auto"/>
                <w:sz w:val="24"/>
                <w:highlight w:val="none"/>
                <w:lang w:eastAsia="zh-CN"/>
              </w:rPr>
              <w:t xml:space="preserve">年度</w:t>
            </w:r>
            <w:r>
              <w:rPr>
                <w:rFonts w:hint="eastAsia" w:ascii="宋体" w:hAnsi="宋体" w:cs="华文宋体"/>
                <w:color w:val="auto"/>
                <w:sz w:val="24"/>
                <w:highlight w:val="none"/>
                <w:lang w:eastAsia="zh-CN"/>
              </w:rPr>
              <w:t xml:space="preserve">财务报</w:t>
            </w:r>
            <w:r>
              <w:rPr>
                <w:rFonts w:ascii="宋体" w:hAnsi="宋体" w:cs="华文宋体"/>
                <w:color w:val="auto"/>
                <w:sz w:val="24"/>
                <w:highlight w:val="none"/>
                <w:lang w:eastAsia="zh-CN"/>
              </w:rPr>
              <w:t xml:space="preserve">告</w:t>
            </w:r>
            <w:r>
              <w:rPr>
                <w:rFonts w:hint="eastAsia" w:ascii="宋体" w:hAnsi="宋体" w:cs="宋体"/>
                <w:color w:val="auto"/>
                <w:sz w:val="24"/>
                <w:highlight w:val="none"/>
                <w:lang w:eastAsia="zh-CN"/>
              </w:rPr>
              <w:t xml:space="preserve">成立不满一年的提供至少一个月财务报告，或银行出具的资信证明，或财政部门认可的政府采购专业担保机构出具的投标担保函等，或资格承诺函。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3</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具有履行合同所必需的设备和专业技术能力</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提供投标人相关信息一览表；或提供资格承诺函。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4</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有依法缴纳税收和社会保障资金的良好记录</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参加政府采购活动前三年内，在经营活动中没有重大违法记录</w:t>
            </w:r>
            <w:r/>
          </w:p>
        </w:tc>
        <w:tc>
          <w:tcPr>
            <w:tcMar>
              <w:left w:w="108" w:type="dxa"/>
              <w:top w:w="0" w:type="dxa"/>
              <w:right w:w="108" w:type="dxa"/>
              <w:bottom w:w="0" w:type="dxa"/>
            </w:tcMar>
            <w:tcW w:w="4801" w:type="dxa"/>
            <w:vAlign w:val="center"/>
            <w:textDirection w:val="lrTb"/>
            <w:noWrap/>
          </w:tcPr>
          <w:p>
            <w:pPr>
              <w:jc w:val="left"/>
              <w:spacing w:line="360" w:lineRule="auto"/>
              <w:rPr>
                <w:rFonts w:ascii="宋体" w:hAnsi="宋体" w:cs="宋体"/>
                <w:color w:val="auto"/>
                <w:sz w:val="24"/>
                <w:szCs w:val="28"/>
                <w:highlight w:val="none"/>
                <w:lang w:eastAsia="zh-CN"/>
              </w:rPr>
            </w:pPr>
            <w:r>
              <w:rPr>
                <w:rFonts w:ascii="宋体" w:hAnsi="宋体" w:cs="华文宋体"/>
                <w:color w:val="auto"/>
                <w:sz w:val="24"/>
                <w:highlight w:val="none"/>
                <w:lang w:eastAsia="zh-CN"/>
              </w:rPr>
              <w:t xml:space="preserve">（1）</w:t>
            </w:r>
            <w:r>
              <w:rPr>
                <w:rFonts w:hint="eastAsia" w:ascii="宋体" w:hAnsi="宋体" w:cs="宋体"/>
                <w:color w:val="auto"/>
                <w:sz w:val="24"/>
                <w:szCs w:val="24"/>
                <w:highlight w:val="none"/>
                <w:lang w:eastAsia="zh-CN"/>
              </w:rPr>
              <w:t xml:space="preserve">投标函或资格承诺函。</w:t>
            </w:r>
            <w:r/>
          </w:p>
          <w:p>
            <w:pPr>
              <w:jc w:val="left"/>
              <w:spacing w:after="0" w:line="360" w:lineRule="auto"/>
              <w:rPr>
                <w:rFonts w:ascii="宋体" w:hAnsi="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2）“信用中国”网站（www.creditchina.gov.cn）、中国政府采购网（www.ccgp.gov.cn）、“信用江苏”网站（http://credit.jiangsu.gov.cn/）的查询结果未列入失信被执行人名单、重大税收违法案件当事人名单、政府采购严重违法失信行为名单，</w:t>
            </w:r>
            <w:r>
              <w:rPr>
                <w:rFonts w:hint="eastAsia" w:ascii="宋体" w:hAnsi="宋体" w:cs="宋体"/>
                <w:color w:val="auto"/>
                <w:sz w:val="24"/>
                <w:szCs w:val="24"/>
                <w:highlight w:val="none"/>
                <w:lang w:val="en-US" w:eastAsia="zh-CN"/>
              </w:rPr>
              <w:t xml:space="preserve">截止到开标当天，</w:t>
            </w:r>
            <w:r>
              <w:rPr>
                <w:rFonts w:hint="eastAsia" w:ascii="宋体" w:hAnsi="宋体" w:cs="宋体"/>
                <w:color w:val="auto"/>
                <w:sz w:val="24"/>
                <w:szCs w:val="24"/>
                <w:highlight w:val="none"/>
                <w:lang w:eastAsia="zh-CN"/>
              </w:rPr>
              <w:t xml:space="preserve">以现场查询为准。</w:t>
            </w:r>
            <w:r/>
          </w:p>
        </w:tc>
      </w:tr>
      <w:tr>
        <w:trPr/>
        <w:tc>
          <w:tcPr>
            <w:tcMar>
              <w:left w:w="108" w:type="dxa"/>
              <w:top w:w="0" w:type="dxa"/>
              <w:right w:w="108" w:type="dxa"/>
              <w:bottom w:w="0" w:type="dxa"/>
            </w:tcMar>
            <w:tcW w:w="791" w:type="dxa"/>
            <w:vAlign w:val="center"/>
            <w:textDirection w:val="lrTb"/>
            <w:noWrap/>
          </w:tcPr>
          <w:p>
            <w:pPr>
              <w:jc w:val="center"/>
              <w:spacing w:line="360" w:lineRule="auto"/>
              <w:rPr>
                <w:rFonts w:ascii="宋体" w:hAnsi="宋体" w:cs="华文宋体"/>
                <w:color w:val="auto"/>
                <w:sz w:val="24"/>
                <w:highlight w:val="none"/>
                <w:lang w:eastAsia="zh-CN"/>
              </w:rPr>
            </w:pPr>
            <w:r>
              <w:rPr>
                <w:rFonts w:hint="eastAsia" w:ascii="宋体" w:hAnsi="宋体" w:cs="华文宋体"/>
                <w:color w:val="auto"/>
                <w:sz w:val="24"/>
                <w:highlight w:val="none"/>
                <w:lang w:eastAsia="zh-CN"/>
              </w:rPr>
              <w:t xml:space="preserve">6</w:t>
            </w:r>
            <w:r/>
          </w:p>
        </w:tc>
        <w:tc>
          <w:tcPr>
            <w:tcMar>
              <w:left w:w="108" w:type="dxa"/>
              <w:top w:w="0" w:type="dxa"/>
              <w:right w:w="108" w:type="dxa"/>
              <w:bottom w:w="0" w:type="dxa"/>
            </w:tcMar>
            <w:tcW w:w="3468" w:type="dxa"/>
            <w:vAlign w:val="center"/>
            <w:textDirection w:val="lrTb"/>
            <w:noWrap/>
          </w:tcPr>
          <w:p>
            <w:pPr>
              <w:jc w:val="center"/>
              <w:spacing w:line="360" w:lineRule="auto"/>
              <w:rPr>
                <w:rFonts w:ascii="宋体" w:hAnsi="宋体" w:cs="华文宋体"/>
                <w:color w:val="auto"/>
                <w:sz w:val="24"/>
                <w:highlight w:val="none"/>
                <w:lang w:eastAsia="zh-CN"/>
              </w:rPr>
            </w:pPr>
            <w:r>
              <w:rPr>
                <w:rFonts w:hint="eastAsia" w:ascii="宋体" w:hAnsi="宋体" w:cs="华文宋体"/>
                <w:color w:val="auto"/>
                <w:sz w:val="24"/>
                <w:highlight w:val="none"/>
                <w:lang w:eastAsia="zh-CN"/>
              </w:rPr>
              <w:t xml:space="preserve">落实政府采购政策需满足的资格要求</w:t>
            </w:r>
            <w:r/>
          </w:p>
        </w:tc>
        <w:tc>
          <w:tcPr>
            <w:tcMar>
              <w:left w:w="108" w:type="dxa"/>
              <w:top w:w="0" w:type="dxa"/>
              <w:right w:w="108" w:type="dxa"/>
              <w:bottom w:w="0" w:type="dxa"/>
            </w:tcMar>
            <w:tcW w:w="4801" w:type="dxa"/>
            <w:vAlign w:val="center"/>
            <w:textDirection w:val="lrTb"/>
            <w:noWrap/>
          </w:tcPr>
          <w:p>
            <w:pPr>
              <w:jc w:val="left"/>
              <w:spacing w:line="360" w:lineRule="auto"/>
              <w:rPr>
                <w:rFonts w:ascii="宋体" w:hAnsi="宋体" w:cs="华文宋体"/>
                <w:color w:val="auto"/>
                <w:sz w:val="24"/>
                <w:highlight w:val="none"/>
                <w:lang w:eastAsia="zh-CN"/>
              </w:rPr>
            </w:pPr>
            <w:r>
              <w:rPr>
                <w:rFonts w:hint="eastAsia" w:ascii="宋体" w:hAnsi="宋体" w:eastAsia="宋体" w:cs="宋体"/>
                <w:color w:val="auto"/>
                <w:sz w:val="24"/>
                <w:szCs w:val="24"/>
                <w:highlight w:val="none"/>
                <w:lang w:eastAsia="zh-CN"/>
              </w:rPr>
              <w:t xml:space="preserve">本项目专门面向中小微企业，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eastAsia="zh-CN"/>
              </w:rPr>
              <w:t xml:space="preserve">全部由符合政策要求的中小企业承接，提供中小企业声明函。本项目采购标的对应的行业主要为</w:t>
            </w:r>
            <w:r>
              <w:rPr>
                <w:rFonts w:hint="eastAsia" w:ascii="宋体" w:hAnsi="宋体" w:cs="宋体"/>
                <w:color w:val="auto"/>
                <w:sz w:val="24"/>
                <w:szCs w:val="24"/>
                <w:highlight w:val="none"/>
                <w:lang w:eastAsia="zh-CN"/>
              </w:rPr>
              <w:t xml:space="preserve">工业</w:t>
            </w:r>
            <w:r>
              <w:rPr>
                <w:rFonts w:hint="eastAsia" w:ascii="宋体" w:hAnsi="宋体" w:eastAsia="宋体" w:cs="宋体"/>
                <w:color w:val="auto"/>
                <w:sz w:val="24"/>
                <w:szCs w:val="24"/>
                <w:highlight w:val="none"/>
                <w:lang w:eastAsia="zh-CN"/>
              </w:rPr>
              <w:t xml:space="preserve">（行业）。中小微企业划型标准请对照《关于印发中小企业划型标准规定的通知》（工信部联企业〔2011〕300 号）</w:t>
            </w:r>
            <w:r/>
          </w:p>
        </w:tc>
      </w:tr>
    </w:tbl>
    <w:p>
      <w:pPr>
        <w:ind w:firstLine="444"/>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7.投标人符合性审查</w:t>
      </w:r>
      <w:r/>
    </w:p>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63" w:type="dxa"/>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序号</w:t>
            </w:r>
            <w:r/>
          </w:p>
        </w:tc>
        <w:tc>
          <w:tcPr>
            <w:tcMar>
              <w:left w:w="108" w:type="dxa"/>
              <w:top w:w="0" w:type="dxa"/>
              <w:right w:w="108" w:type="dxa"/>
              <w:bottom w:w="0" w:type="dxa"/>
            </w:tcMar>
            <w:tcW w:w="3019" w:type="dxa"/>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审查要素</w:t>
            </w:r>
            <w:r/>
          </w:p>
        </w:tc>
        <w:tc>
          <w:tcPr>
            <w:tcMar>
              <w:left w:w="108" w:type="dxa"/>
              <w:top w:w="0" w:type="dxa"/>
              <w:right w:w="108" w:type="dxa"/>
              <w:bottom w:w="0" w:type="dxa"/>
            </w:tcMar>
            <w:tcW w:w="5178" w:type="dxa"/>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审查内容</w:t>
            </w:r>
            <w:r/>
          </w:p>
        </w:tc>
      </w:tr>
      <w:tr>
        <w:trPr>
          <w:cantSplit/>
        </w:trPr>
        <w:tc>
          <w:tcPr>
            <w:tcMar>
              <w:left w:w="108" w:type="dxa"/>
              <w:top w:w="0" w:type="dxa"/>
              <w:right w:w="108" w:type="dxa"/>
              <w:bottom w:w="0" w:type="dxa"/>
            </w:tcMar>
            <w:tcW w:w="863" w:type="dxa"/>
            <w:vAlign w:val="center"/>
            <w:vMerge w:val="restart"/>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1</w:t>
            </w:r>
            <w:r/>
          </w:p>
        </w:tc>
        <w:tc>
          <w:tcPr>
            <w:tcMar>
              <w:left w:w="108" w:type="dxa"/>
              <w:top w:w="0" w:type="dxa"/>
              <w:right w:w="108" w:type="dxa"/>
              <w:bottom w:w="0" w:type="dxa"/>
            </w:tcMar>
            <w:tcW w:w="3019" w:type="dxa"/>
            <w:vAlign w:val="center"/>
            <w:vMerge w:val="restart"/>
            <w:textDirection w:val="lrTb"/>
            <w:noWrap/>
          </w:tcPr>
          <w:p>
            <w:pPr>
              <w:jc w:val="both"/>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投标文件有效性</w:t>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投标文件的有效电子签章。</w:t>
            </w:r>
            <w:r/>
          </w:p>
        </w:tc>
      </w:tr>
      <w:tr>
        <w:trPr>
          <w:cantSplit/>
          <w:trHeight w:val="569"/>
        </w:trPr>
        <w:tc>
          <w:tcPr>
            <w:tcW w:w="0" w:type="auto"/>
            <w:vMerge w:val="continue"/>
            <w:textDirection w:val="lrTb"/>
            <w:noWrap/>
          </w:tcPr>
          <w:p>
            <w:pPr>
              <w:spacing w:after="0" w:line="240" w:lineRule="auto"/>
              <w:rPr>
                <w:rFonts w:ascii="宋体" w:hAnsi="宋体"/>
                <w:color w:val="auto"/>
                <w:highlight w:val="none"/>
                <w:lang w:eastAsia="zh-CN"/>
              </w:rPr>
            </w:pPr>
            <w:r>
              <w:rPr>
                <w:rFonts w:ascii="宋体" w:hAnsi="宋体"/>
                <w:color w:val="auto"/>
                <w:highlight w:val="none"/>
                <w:lang w:eastAsia="zh-CN"/>
              </w:rPr>
            </w:r>
            <w:r/>
          </w:p>
        </w:tc>
        <w:tc>
          <w:tcPr>
            <w:tcW w:w="0" w:type="auto"/>
            <w:vMerge w:val="continue"/>
            <w:textDirection w:val="lrTb"/>
            <w:noWrap/>
          </w:tcPr>
          <w:p>
            <w:pPr>
              <w:spacing w:after="0" w:line="240" w:lineRule="auto"/>
              <w:rPr>
                <w:rFonts w:ascii="宋体" w:hAnsi="宋体"/>
                <w:color w:val="auto"/>
                <w:highlight w:val="none"/>
                <w:lang w:eastAsia="zh-CN"/>
              </w:rPr>
            </w:pPr>
            <w:r>
              <w:rPr>
                <w:rFonts w:ascii="宋体" w:hAnsi="宋体"/>
                <w:color w:val="auto"/>
                <w:highlight w:val="none"/>
                <w:lang w:eastAsia="zh-CN"/>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投标报价。</w:t>
            </w:r>
            <w:r/>
          </w:p>
        </w:tc>
      </w:tr>
      <w:tr>
        <w:trPr>
          <w:cantSplit/>
          <w:trHeight w:val="602"/>
        </w:trPr>
        <w:tc>
          <w:tcPr>
            <w:tcW w:w="0" w:type="auto"/>
            <w:vMerge w:val="continue"/>
            <w:textDirection w:val="lrTb"/>
            <w:noWrap/>
          </w:tcPr>
          <w:p>
            <w:pPr>
              <w:spacing w:after="0" w:line="240" w:lineRule="auto"/>
              <w:rPr>
                <w:rFonts w:ascii="宋体" w:hAnsi="宋体"/>
                <w:color w:val="auto"/>
                <w:highlight w:val="none"/>
              </w:rPr>
            </w:pPr>
            <w:r>
              <w:rPr>
                <w:rFonts w:ascii="宋体" w:hAnsi="宋体"/>
                <w:color w:val="auto"/>
                <w:highlight w:val="none"/>
              </w:rPr>
            </w:r>
            <w:r/>
          </w:p>
        </w:tc>
        <w:tc>
          <w:tcPr>
            <w:tcW w:w="0" w:type="auto"/>
            <w:vMerge w:val="continue"/>
            <w:textDirection w:val="lrTb"/>
            <w:noWrap/>
          </w:tcPr>
          <w:p>
            <w:pPr>
              <w:spacing w:after="0" w:line="240" w:lineRule="auto"/>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未发现属无效投标的情形。</w:t>
            </w:r>
            <w:r/>
          </w:p>
        </w:tc>
      </w:tr>
      <w:tr>
        <w:trPr>
          <w:trHeight w:val="1424"/>
        </w:trPr>
        <w:tc>
          <w:tcPr>
            <w:tcMar>
              <w:left w:w="108" w:type="dxa"/>
              <w:top w:w="0" w:type="dxa"/>
              <w:right w:w="108" w:type="dxa"/>
              <w:bottom w:w="0" w:type="dxa"/>
            </w:tcMar>
            <w:tcW w:w="86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2</w:t>
            </w:r>
            <w:r/>
          </w:p>
        </w:tc>
        <w:tc>
          <w:tcPr>
            <w:tcMar>
              <w:left w:w="108" w:type="dxa"/>
              <w:top w:w="0" w:type="dxa"/>
              <w:right w:w="108" w:type="dxa"/>
              <w:bottom w:w="0" w:type="dxa"/>
            </w:tcMar>
            <w:tcW w:w="3019" w:type="dxa"/>
            <w:vAlign w:val="center"/>
            <w:textDirection w:val="lrTb"/>
            <w:noWrap/>
          </w:tcPr>
          <w:p>
            <w:pPr>
              <w:jc w:val="both"/>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对招标文件响应程度</w:t>
            </w:r>
            <w:r/>
          </w:p>
        </w:tc>
        <w:tc>
          <w:tcPr>
            <w:tcMar>
              <w:left w:w="108" w:type="dxa"/>
              <w:top w:w="0" w:type="dxa"/>
              <w:right w:w="108" w:type="dxa"/>
              <w:bottom w:w="0" w:type="dxa"/>
            </w:tcMar>
            <w:tcW w:w="5178" w:type="dxa"/>
            <w:textDirection w:val="lrTb"/>
            <w:noWrap/>
          </w:tcPr>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审查投标文件，以确定其是否满足招标文件的实质性要求。不满足招标文件的实质性要求的，投标无效。</w:t>
            </w:r>
            <w:r/>
          </w:p>
        </w:tc>
      </w:tr>
    </w:tbl>
    <w:p>
      <w:pPr>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r>
      <w:r/>
    </w:p>
    <w:p>
      <w:pPr>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r>
      <w:r/>
    </w:p>
    <w:p>
      <w:pPr>
        <w:ind w:firstLine="420"/>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Ms" w:hAnsi="Ms" w:eastAsia="Ms" w:cs="Ms"/>
          <w:color w:val="auto"/>
          <w:sz w:val="24"/>
          <w:highlight w:val="none"/>
          <w:lang w:eastAsia="zh-CN"/>
        </w:rPr>
        <w:t xml:space="preserve">☑</w:t>
      </w:r>
      <w:r>
        <w:rPr>
          <w:rFonts w:ascii="宋体" w:hAnsi="宋体" w:cs="华文宋体"/>
          <w:color w:val="auto"/>
          <w:sz w:val="24"/>
          <w:highlight w:val="none"/>
          <w:lang w:eastAsia="zh-CN"/>
        </w:rPr>
        <w:t xml:space="preserve">8.1 </w:t>
      </w:r>
      <w:r>
        <w:rPr>
          <w:rFonts w:ascii="宋体" w:hAnsi="宋体" w:cs="华文宋体"/>
          <w:b/>
          <w:color w:val="auto"/>
          <w:sz w:val="24"/>
          <w:highlight w:val="none"/>
          <w:lang w:eastAsia="zh-CN"/>
        </w:rPr>
        <w:t xml:space="preserve">本项目采用综合评分法。</w:t>
      </w:r>
      <w:r/>
    </w:p>
    <w:tbl>
      <w:tblPr>
        <w:tblStyle w:val="75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color w:val="auto"/>
                <w:sz w:val="24"/>
                <w:szCs w:val="24"/>
                <w:highlight w:val="none"/>
                <w:lang w:eastAsia="zh-CN"/>
              </w:rPr>
            </w:pPr>
            <w:r>
              <w:rPr>
                <w:rFonts w:ascii="宋体" w:hAnsi="宋体"/>
                <w:color w:val="auto"/>
                <w:sz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color w:val="auto"/>
                <w:sz w:val="24"/>
                <w:szCs w:val="24"/>
                <w:highlight w:val="none"/>
                <w:lang w:eastAsia="zh-CN"/>
              </w:rPr>
            </w:pPr>
            <w:r>
              <w:rPr>
                <w:rFonts w:ascii="宋体" w:hAnsi="宋体"/>
                <w:color w:val="auto"/>
                <w:sz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color w:val="auto"/>
                <w:sz w:val="24"/>
                <w:szCs w:val="24"/>
                <w:highlight w:val="none"/>
                <w:lang w:eastAsia="zh-CN"/>
              </w:rPr>
            </w:pPr>
            <w:r>
              <w:rPr>
                <w:rFonts w:ascii="宋体" w:hAnsi="宋体"/>
                <w:color w:val="auto"/>
                <w:sz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color w:val="auto"/>
                <w:sz w:val="24"/>
                <w:szCs w:val="24"/>
                <w:highlight w:val="none"/>
                <w:lang w:eastAsia="zh-CN"/>
              </w:rPr>
            </w:pPr>
            <w:r>
              <w:rPr>
                <w:rFonts w:ascii="宋体" w:hAnsi="宋体"/>
                <w:color w:val="auto"/>
                <w:sz w:val="24"/>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color w:val="auto"/>
                <w:sz w:val="21"/>
                <w:szCs w:val="24"/>
                <w:highlight w:val="none"/>
                <w:lang w:eastAsia="zh-CN"/>
              </w:rPr>
            </w:pPr>
            <w:r>
              <w:rPr>
                <w:rFonts w:ascii="宋体" w:hAnsi="宋体"/>
                <w:color w:val="auto"/>
                <w:sz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hint="default" w:ascii="宋体" w:hAnsi="宋体" w:cs="宋体"/>
                <w:color w:val="auto"/>
                <w:sz w:val="21"/>
                <w:szCs w:val="24"/>
                <w:highlight w:val="none"/>
                <w:lang w:val="en-US" w:eastAsia="zh-CN"/>
              </w:rPr>
            </w:pPr>
            <w:r>
              <w:rPr>
                <w:rFonts w:hint="eastAsia" w:ascii="宋体" w:hAnsi="宋体" w:cs="宋体"/>
                <w:color w:val="auto"/>
                <w:sz w:val="21"/>
                <w:szCs w:val="24"/>
                <w:highlight w:val="none"/>
                <w:lang w:val="en-US" w:eastAsia="zh-CN"/>
              </w:rPr>
              <w:t xml:space="preserve">61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hint="default" w:ascii="宋体" w:hAnsi="宋体" w:cs="宋体"/>
                <w:color w:val="auto"/>
                <w:sz w:val="21"/>
                <w:szCs w:val="24"/>
                <w:highlight w:val="none"/>
                <w:lang w:val="en-US" w:eastAsia="zh-CN"/>
              </w:rPr>
            </w:pPr>
            <w:r>
              <w:rPr>
                <w:rFonts w:hint="eastAsia" w:ascii="宋体" w:hAnsi="宋体" w:cs="宋体"/>
                <w:color w:val="auto"/>
                <w:sz w:val="21"/>
                <w:szCs w:val="24"/>
                <w:highlight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30</w:t>
            </w:r>
            <w:r/>
          </w:p>
        </w:tc>
      </w:tr>
    </w:tbl>
    <w:p>
      <w:pPr>
        <w:jc w:val="both"/>
        <w:spacing w:after="0" w:line="360" w:lineRule="auto"/>
        <w:rPr>
          <w:rFonts w:ascii="宋体" w:hAnsi="宋体" w:cs="华文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lang w:eastAsia="zh-CN"/>
        </w:rPr>
      </w:r>
      <w:r/>
    </w:p>
    <w:p>
      <w:pPr>
        <w:pStyle w:val="748"/>
        <w:numPr>
          <w:ilvl w:val="1"/>
          <w:numId w:val="0"/>
        </w:numPr>
        <w:ind w:left="576" w:hanging="576"/>
        <w:jc w:val="left"/>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 技术评估</w:t>
      </w:r>
      <w:r/>
    </w:p>
    <w:tbl>
      <w:tblPr>
        <w:tblStyle w:val="75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47"/>
        <w:gridCol w:w="840"/>
        <w:gridCol w:w="7142"/>
        <w:gridCol w:w="631"/>
      </w:tblGrid>
      <w:tr>
        <w:trPr>
          <w:jc w:val="center"/>
          <w:trHeight w:val="1612"/>
        </w:trPr>
        <w:tc>
          <w:tcPr>
            <w:tcMar>
              <w:top w:w="100" w:type="dxa"/>
              <w:bottom w:w="100" w:type="dxa"/>
            </w:tcMar>
            <w:tcW w:w="246" w:type="pct"/>
            <w:vAlign w:val="center"/>
            <w:textDirection w:val="lrTb"/>
            <w:noWrap/>
          </w:tcPr>
          <w:p>
            <w:pPr>
              <w:jc w:val="center"/>
              <w:spacing w:line="360" w:lineRule="auto"/>
              <w:widowControl/>
              <w:rPr>
                <w:rFonts w:hint="eastAsia" w:ascii="宋体" w:hAnsi="宋体" w:eastAsia="宋体" w:cs="宋体"/>
                <w:b/>
                <w:bCs/>
                <w:color w:val="auto"/>
                <w:sz w:val="24"/>
                <w:szCs w:val="24"/>
                <w:highlight w:val="none"/>
                <w:lang w:val="en-US" w:bidi="mn-Mong-CN"/>
              </w:rPr>
            </w:pPr>
            <w:r>
              <w:rPr>
                <w:rFonts w:hint="eastAsia" w:ascii="宋体" w:hAnsi="宋体" w:eastAsia="宋体" w:cs="宋体"/>
                <w:b/>
                <w:bCs/>
                <w:color w:val="auto"/>
                <w:sz w:val="24"/>
                <w:szCs w:val="24"/>
                <w:highlight w:val="none"/>
                <w:lang w:val="en-US" w:bidi="mn-Mong-CN"/>
              </w:rPr>
              <w:t xml:space="preserve">序号</w:t>
            </w:r>
            <w:r/>
          </w:p>
        </w:tc>
        <w:tc>
          <w:tcPr>
            <w:tcMar>
              <w:top w:w="100" w:type="dxa"/>
              <w:bottom w:w="100" w:type="dxa"/>
            </w:tcMar>
            <w:tcW w:w="463" w:type="pct"/>
            <w:vAlign w:val="center"/>
            <w:textDirection w:val="lrTb"/>
            <w:noWrap/>
          </w:tcPr>
          <w:p>
            <w:pPr>
              <w:jc w:val="center"/>
              <w:spacing w:line="360" w:lineRule="auto"/>
              <w:widowControl/>
              <w:rPr>
                <w:rFonts w:hint="eastAsia" w:ascii="宋体" w:hAnsi="宋体" w:eastAsia="宋体" w:cs="宋体"/>
                <w:b/>
                <w:bCs/>
                <w:color w:val="auto"/>
                <w:sz w:val="24"/>
                <w:szCs w:val="24"/>
                <w:highlight w:val="none"/>
                <w:lang w:bidi="mn-Mong-CN"/>
              </w:rPr>
            </w:pPr>
            <w:r>
              <w:rPr>
                <w:rFonts w:hint="eastAsia" w:ascii="宋体" w:hAnsi="宋体" w:eastAsia="宋体" w:cs="宋体"/>
                <w:b/>
                <w:bCs/>
                <w:color w:val="auto"/>
                <w:sz w:val="24"/>
                <w:szCs w:val="24"/>
                <w:highlight w:val="none"/>
                <w:lang w:bidi="mn-Mong-CN"/>
              </w:rPr>
              <w:t xml:space="preserve">评审因素</w:t>
            </w:r>
            <w:r/>
          </w:p>
        </w:tc>
        <w:tc>
          <w:tcPr>
            <w:tcMar>
              <w:top w:w="100" w:type="dxa"/>
              <w:bottom w:w="100" w:type="dxa"/>
            </w:tcMar>
            <w:tcW w:w="3942" w:type="pct"/>
            <w:vAlign w:val="center"/>
            <w:textDirection w:val="lrTb"/>
            <w:noWrap/>
          </w:tcPr>
          <w:p>
            <w:pPr>
              <w:jc w:val="center"/>
              <w:spacing w:line="360" w:lineRule="auto"/>
              <w:widowControl/>
              <w:rPr>
                <w:rFonts w:hint="eastAsia" w:ascii="宋体" w:hAnsi="宋体" w:eastAsia="宋体" w:cs="宋体"/>
                <w:b/>
                <w:bCs/>
                <w:color w:val="auto"/>
                <w:sz w:val="24"/>
                <w:szCs w:val="24"/>
                <w:highlight w:val="none"/>
                <w:lang w:bidi="mn-Mong-CN"/>
              </w:rPr>
            </w:pPr>
            <w:r>
              <w:rPr>
                <w:rFonts w:hint="eastAsia" w:ascii="宋体" w:hAnsi="宋体" w:eastAsia="宋体" w:cs="宋体"/>
                <w:b/>
                <w:bCs/>
                <w:color w:val="auto"/>
                <w:sz w:val="24"/>
                <w:szCs w:val="24"/>
                <w:highlight w:val="none"/>
                <w:lang w:bidi="mn-Mong-CN"/>
              </w:rPr>
              <w:t xml:space="preserve">评审细则</w:t>
            </w:r>
            <w:r/>
          </w:p>
        </w:tc>
        <w:tc>
          <w:tcPr>
            <w:tcMar>
              <w:top w:w="100" w:type="dxa"/>
              <w:bottom w:w="100" w:type="dxa"/>
            </w:tcMar>
            <w:tcW w:w="348" w:type="pct"/>
            <w:vAlign w:val="center"/>
            <w:textDirection w:val="lrTb"/>
            <w:noWrap/>
          </w:tcPr>
          <w:p>
            <w:pPr>
              <w:jc w:val="center"/>
              <w:spacing w:line="360" w:lineRule="auto"/>
              <w:widowControl/>
              <w:rPr>
                <w:rFonts w:hint="eastAsia" w:ascii="宋体" w:hAnsi="宋体" w:eastAsia="宋体" w:cs="宋体"/>
                <w:b/>
                <w:bCs/>
                <w:color w:val="auto"/>
                <w:sz w:val="24"/>
                <w:szCs w:val="24"/>
                <w:highlight w:val="none"/>
                <w:lang w:bidi="mn-Mong-CN"/>
              </w:rPr>
            </w:pPr>
            <w:r>
              <w:rPr>
                <w:rFonts w:hint="eastAsia" w:ascii="宋体" w:hAnsi="宋体" w:eastAsia="宋体" w:cs="宋体"/>
                <w:b/>
                <w:bCs/>
                <w:color w:val="auto"/>
                <w:sz w:val="24"/>
                <w:szCs w:val="24"/>
                <w:highlight w:val="none"/>
                <w:lang w:bidi="mn-Mong-CN"/>
              </w:rPr>
              <w:t xml:space="preserve">分值</w:t>
            </w:r>
            <w:r/>
          </w:p>
        </w:tc>
      </w:tr>
      <w:tr>
        <w:trPr>
          <w:jc w:val="center"/>
          <w:trHeight w:val="90"/>
        </w:trPr>
        <w:tc>
          <w:tcPr>
            <w:tcMar>
              <w:top w:w="100" w:type="dxa"/>
              <w:bottom w:w="100" w:type="dxa"/>
            </w:tcMar>
            <w:tcW w:w="246" w:type="pct"/>
            <w:vAlign w:val="center"/>
            <w:textDirection w:val="lrTb"/>
            <w:noWrap/>
          </w:tcPr>
          <w:p>
            <w:pPr>
              <w:jc w:val="center"/>
              <w:spacing w:line="360" w:lineRule="auto"/>
              <w:widowControl/>
              <w:rPr>
                <w:rFonts w:hint="eastAsia" w:ascii="宋体" w:hAnsi="宋体" w:eastAsia="宋体" w:cs="宋体"/>
                <w:color w:val="auto"/>
                <w:sz w:val="24"/>
                <w:szCs w:val="24"/>
                <w:highlight w:val="none"/>
                <w:lang w:val="en-US" w:bidi="mn-Mong-CN"/>
              </w:rPr>
            </w:pPr>
            <w:r>
              <w:rPr>
                <w:rFonts w:hint="eastAsia" w:ascii="宋体" w:hAnsi="宋体" w:eastAsia="宋体" w:cs="宋体"/>
                <w:color w:val="auto"/>
                <w:sz w:val="24"/>
                <w:szCs w:val="24"/>
                <w:highlight w:val="none"/>
                <w:lang w:val="en-US" w:bidi="mn-Mong-CN"/>
              </w:rPr>
              <w:t xml:space="preserve">1</w:t>
            </w:r>
            <w:r/>
          </w:p>
        </w:tc>
        <w:tc>
          <w:tcPr>
            <w:tcMar>
              <w:top w:w="100" w:type="dxa"/>
              <w:bottom w:w="100" w:type="dxa"/>
            </w:tcMar>
            <w:tcW w:w="463" w:type="pct"/>
            <w:vAlign w:val="center"/>
            <w:textDirection w:val="lrTb"/>
            <w:noWrap/>
          </w:tcPr>
          <w:p>
            <w:pPr>
              <w:pStyle w:val="759"/>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产品技术响应</w:t>
            </w:r>
            <w:r/>
          </w:p>
        </w:tc>
        <w:tc>
          <w:tcPr>
            <w:tcMar>
              <w:top w:w="100" w:type="dxa"/>
              <w:bottom w:w="100" w:type="dxa"/>
            </w:tcMar>
            <w:tcW w:w="3942" w:type="pct"/>
            <w:textDirection w:val="lrTb"/>
            <w:noWrap/>
          </w:tcPr>
          <w:p>
            <w:pPr>
              <w:ind w:firstLine="42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符合采购文件要求没有负偏离的</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分（除</w:t>
            </w: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演示项），与采购文件中非实质性技术要求有负偏离的，其中“▲”不满足的，每个扣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分；非“▲”不满足的，每个扣 </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p>
            <w:pPr>
              <w:ind w:firstLine="42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采购文件具体功能技术要求，须提供技术支持材料（如产品印刷彩页、手册、检测报告或技术参数中明确要求的证明材料并加盖投标人公章，未按要求提供视为不满足。）投标人中标后，采购人有权查验其投标文件真实性，如虚假响应，采购人有权终止采购。</w:t>
            </w:r>
            <w:r/>
          </w:p>
        </w:tc>
        <w:tc>
          <w:tcPr>
            <w:tcMar>
              <w:top w:w="100" w:type="dxa"/>
              <w:bottom w:w="100" w:type="dxa"/>
            </w:tcMar>
            <w:tcW w:w="348" w:type="pct"/>
            <w:vAlign w:val="center"/>
            <w:textDirection w:val="lrTb"/>
            <w:noWrap/>
          </w:tcPr>
          <w:p>
            <w:pPr>
              <w:pStyle w:val="759"/>
              <w:ind w:firstLine="0"/>
              <w:jc w:val="center"/>
              <w:spacing w:line="360" w:lineRule="auto"/>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en-US"/>
              </w:rPr>
              <w:t xml:space="preserve">分</w:t>
            </w:r>
            <w:r/>
          </w:p>
        </w:tc>
      </w:tr>
      <w:tr>
        <w:trPr>
          <w:jc w:val="center"/>
          <w:trHeight w:val="90"/>
        </w:trPr>
        <w:tc>
          <w:tcPr>
            <w:tcMar>
              <w:top w:w="100" w:type="dxa"/>
              <w:bottom w:w="100" w:type="dxa"/>
            </w:tcMar>
            <w:tcW w:w="246" w:type="pct"/>
            <w:vAlign w:val="center"/>
            <w:textDirection w:val="lrTb"/>
            <w:noWrap/>
          </w:tcPr>
          <w:p>
            <w:pPr>
              <w:jc w:val="center"/>
              <w:spacing w:line="360" w:lineRule="auto"/>
              <w:widowControl/>
              <w:rPr>
                <w:rFonts w:hint="eastAsia" w:ascii="宋体" w:hAnsi="宋体" w:eastAsia="宋体" w:cs="宋体"/>
                <w:color w:val="auto"/>
                <w:sz w:val="24"/>
                <w:szCs w:val="24"/>
                <w:highlight w:val="none"/>
                <w:lang w:val="en-US" w:bidi="mn-Mong-CN"/>
              </w:rPr>
            </w:pPr>
            <w:r>
              <w:rPr>
                <w:rFonts w:hint="eastAsia" w:ascii="宋体" w:hAnsi="宋体" w:eastAsia="宋体" w:cs="宋体"/>
                <w:color w:val="auto"/>
                <w:sz w:val="24"/>
                <w:szCs w:val="24"/>
                <w:highlight w:val="none"/>
                <w:lang w:val="en-US" w:bidi="mn-Mong-CN"/>
              </w:rPr>
              <w:t xml:space="preserve">2</w:t>
            </w:r>
            <w:r/>
          </w:p>
        </w:tc>
        <w:tc>
          <w:tcPr>
            <w:shd w:val="clear" w:color="auto" w:fill="auto"/>
            <w:tcMar>
              <w:top w:w="100" w:type="dxa"/>
              <w:bottom w:w="100" w:type="dxa"/>
            </w:tcMar>
            <w:tcW w:w="463" w:type="pct"/>
            <w:vAlign w:val="center"/>
            <w:textDirection w:val="lrTb"/>
            <w:noWrap/>
          </w:tcPr>
          <w:p>
            <w:pPr>
              <w:pStyle w:val="759"/>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产品演示</w:t>
            </w:r>
            <w:r/>
          </w:p>
        </w:tc>
        <w:tc>
          <w:tcPr>
            <w:shd w:val="clear" w:color="auto" w:fill="auto"/>
            <w:tcMar>
              <w:top w:w="100" w:type="dxa"/>
              <w:bottom w:w="100" w:type="dxa"/>
            </w:tcMar>
            <w:tcW w:w="3942" w:type="pct"/>
            <w:textDirection w:val="lrTb"/>
            <w:noWrap/>
          </w:tcPr>
          <w:p>
            <w:pPr>
              <w:pStyle w:val="759"/>
              <w:ind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演示视频需满足演示内容中各项要求，满分</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分，演示时间不超过15分钟。</w:t>
            </w:r>
            <w:r>
              <w:rPr>
                <w:rFonts w:hint="eastAsia" w:ascii="宋体" w:hAnsi="宋体" w:eastAsia="宋体" w:cs="宋体"/>
                <w:color w:val="auto"/>
                <w:sz w:val="24"/>
                <w:szCs w:val="24"/>
                <w:highlight w:val="none"/>
                <w:lang w:val="en-US" w:eastAsia="zh-CN"/>
              </w:rPr>
              <w:t xml:space="preserve">具体演示内容如下：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（1）承载平台：飞机维修虚拟仿真实训平台：需支持数字教材中3D模型展示、3D动画展示，图片放大缩小功能。完全演示得5分，部分演示得2分，不演示不得分。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真空袋成型虚拟仿真软件：演示内容：“需提供真空袋成型模具的表面处理实训项目的表面打磨、清洁模具表面流程操作功能，具备工具选取、操作步骤查看、高亮提示指引功能”。完全演示得5分，部分演示得2分，不演示不得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（3）固化工艺虚拟仿真软件：演示内容：“需提供热压罐各系统的工作原理演示及介绍，加压系统、加热系统、罐体系统、真空系统、冷却系统、鼓风系统”。完全演示得5分，部分演示得2分，不演示不得分。</w:t>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航空安全与应急处置虚仿软件：演示内容：含有国内主流航空公司空姐角色模型、有准备迫降和无准备迫降、卫生间失火、平台可进行标注操作、可在平台任意添加主流格式的音视频及文档等教学资料、平台可生成学生成长记录供老师教学评估使用。完全演示得8分，部分演示得4分，不演示不得分。</w:t>
            </w:r>
            <w:r/>
          </w:p>
          <w:p>
            <w:pPr>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zh-CN" w:eastAsia="zh-CN" w:bidi="ar-SA"/>
              </w:rPr>
              <w:t xml:space="preserve">注：供应商上传系统的演示视频单个大小50M，整体大小300M。</w:t>
            </w:r>
            <w:r/>
          </w:p>
        </w:tc>
        <w:tc>
          <w:tcPr>
            <w:shd w:val="clear" w:color="auto" w:fill="auto"/>
            <w:tcMar>
              <w:top w:w="100" w:type="dxa"/>
              <w:bottom w:w="100" w:type="dxa"/>
            </w:tcMar>
            <w:tcW w:w="348" w:type="pct"/>
            <w:vAlign w:val="center"/>
            <w:textDirection w:val="lrTb"/>
            <w:noWrap/>
          </w:tcPr>
          <w:p>
            <w:pPr>
              <w:jc w:val="center"/>
              <w:spacing w:line="360" w:lineRule="auto"/>
              <w:widowControl/>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rPr>
              <w:t xml:space="preserve">分</w:t>
            </w:r>
            <w:r/>
          </w:p>
        </w:tc>
      </w:tr>
      <w:tr>
        <w:trPr>
          <w:jc w:val="center"/>
          <w:trHeight w:val="90"/>
        </w:trPr>
        <w:tc>
          <w:tcPr>
            <w:shd w:val="clear" w:color="auto" w:fill="auto"/>
            <w:tcMar>
              <w:top w:w="100" w:type="dxa"/>
              <w:bottom w:w="100" w:type="dxa"/>
            </w:tcMar>
            <w:tcW w:w="246" w:type="pct"/>
            <w:vAlign w:val="center"/>
            <w:textDirection w:val="lrTb"/>
            <w:noWrap/>
          </w:tcPr>
          <w:p>
            <w:pPr>
              <w:jc w:val="center"/>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w:t>
            </w:r>
            <w:r/>
          </w:p>
        </w:tc>
        <w:tc>
          <w:tcPr>
            <w:shd w:val="clear" w:color="auto" w:fill="auto"/>
            <w:tcMar>
              <w:top w:w="100" w:type="dxa"/>
              <w:bottom w:w="100" w:type="dxa"/>
            </w:tcMar>
            <w:tcW w:w="463" w:type="pct"/>
            <w:vAlign w:val="center"/>
            <w:textDirection w:val="lrTb"/>
            <w:noWrap/>
          </w:tcPr>
          <w:p>
            <w:pPr>
              <w:pStyle w:val="759"/>
              <w:ind w:firstLine="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技术方案</w:t>
            </w:r>
            <w:r/>
          </w:p>
        </w:tc>
        <w:tc>
          <w:tcPr>
            <w:shd w:val="clear" w:color="auto" w:fill="auto"/>
            <w:tcMar>
              <w:top w:w="100" w:type="dxa"/>
              <w:bottom w:w="100" w:type="dxa"/>
            </w:tcMar>
            <w:tcW w:w="3942" w:type="pct"/>
            <w:vAlign w:val="center"/>
            <w:textDirection w:val="lrTb"/>
            <w:noWrap/>
          </w:tcPr>
          <w:p>
            <w:pPr>
              <w:ind w:firstLine="440"/>
              <w:jc w:val="both"/>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w:t>
            </w:r>
            <w:r>
              <w:rPr>
                <w:rFonts w:hint="eastAsia" w:ascii="宋体" w:hAnsi="宋体" w:cs="宋体"/>
                <w:color w:val="auto"/>
                <w:sz w:val="24"/>
                <w:szCs w:val="24"/>
                <w:highlight w:val="none"/>
                <w:lang w:val="en-US" w:eastAsia="zh-CN"/>
              </w:rPr>
              <w:t xml:space="preserve">供货</w:t>
            </w:r>
            <w:r>
              <w:rPr>
                <w:rFonts w:hint="eastAsia" w:ascii="宋体" w:hAnsi="宋体" w:eastAsia="宋体" w:cs="宋体"/>
                <w:color w:val="auto"/>
                <w:sz w:val="24"/>
                <w:szCs w:val="24"/>
                <w:highlight w:val="none"/>
                <w:lang w:eastAsia="zh-Hans"/>
              </w:rPr>
              <w:t xml:space="preserve">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Hans"/>
              </w:rPr>
              <w:t xml:space="preserve">分</w:t>
            </w:r>
            <w:r/>
          </w:p>
          <w:p>
            <w:pPr>
              <w:ind w:firstLine="440"/>
              <w:jc w:val="both"/>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Hans"/>
              </w:rPr>
              <w:t xml:space="preserve">由评委根据各投标单位提供的供货安装方案按以下标准打分：供货安装方案周详、针对性强，人员充足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5人及以上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经验丰富、分工得当；运输、配送、安装、调试均有详细安排，内部管理制度完善，风险控制措施到位，进度安排合理，能确保项目的有效实施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得6分。</w:t>
            </w:r>
            <w:r/>
          </w:p>
          <w:p>
            <w:pPr>
              <w:ind w:firstLine="440"/>
              <w:jc w:val="both"/>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Hans"/>
              </w:rPr>
              <w:t xml:space="preserve">供货安装方案较科学，具有针对性，但拟投入的人员较少</w:t>
            </w:r>
            <w:r>
              <w:rPr>
                <w:rFonts w:hint="eastAsia" w:ascii="宋体" w:hAnsi="宋体" w:cs="宋体"/>
                <w:color w:val="auto"/>
                <w:sz w:val="24"/>
                <w:szCs w:val="24"/>
                <w:highlight w:val="none"/>
                <w:lang w:eastAsia="zh-CN"/>
              </w:rPr>
              <w:t xml:space="preserve">（3人-4人）</w:t>
            </w:r>
            <w:r>
              <w:rPr>
                <w:rFonts w:hint="eastAsia" w:ascii="宋体" w:hAnsi="宋体" w:eastAsia="宋体" w:cs="宋体"/>
                <w:color w:val="auto"/>
                <w:sz w:val="24"/>
                <w:szCs w:val="24"/>
                <w:highlight w:val="none"/>
                <w:lang w:eastAsia="zh-Hans"/>
              </w:rPr>
              <w:t xml:space="preserve">或供货安装调试安排稍有不足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得3分。</w:t>
            </w:r>
            <w:r/>
          </w:p>
          <w:p>
            <w:pPr>
              <w:ind w:firstLine="440"/>
              <w:jc w:val="both"/>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Hans"/>
              </w:rPr>
              <w:t xml:space="preserve">供货安装方案仅能满足招标文件的最低要求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得1分。</w:t>
            </w:r>
            <w:r/>
          </w:p>
          <w:p>
            <w:pPr>
              <w:pStyle w:val="796"/>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未提供方案不得分。</w:t>
            </w:r>
            <w:r/>
          </w:p>
          <w:p>
            <w:pPr>
              <w:ind w:firstLine="440"/>
              <w:jc w:val="both"/>
              <w:spacing w:line="360" w:lineRule="auto"/>
              <w:rPr>
                <w:rFonts w:hint="eastAsia" w:ascii="宋体" w:hAnsi="宋体" w:eastAsia="宋体" w:cs="宋体"/>
                <w:color w:val="auto"/>
                <w:sz w:val="24"/>
                <w:szCs w:val="24"/>
                <w:highlight w:val="none"/>
                <w:lang w:eastAsia="zh-Hans"/>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Hans"/>
              </w:rPr>
              <w:t xml:space="preserve">.售后服务方案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Hans"/>
              </w:rPr>
              <w:t xml:space="preserve">分</w:t>
            </w:r>
            <w:r/>
          </w:p>
          <w:p>
            <w:pPr>
              <w:ind w:firstLine="440"/>
              <w:jc w:val="both"/>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投标人应根据招标文件要求提供具体详实的售后服务方案，方案内容包括但不限于售后服务内容、故障解决方案、响应时间、人员安排等。内容全面、科学合理、针对性强，全部满足项目需求的得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Hans"/>
              </w:rPr>
              <w:t xml:space="preserve">分，每缺一项内容或者内容非针对于本项目扣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Hans"/>
              </w:rPr>
              <w:t xml:space="preserve">分，每有一项内容简要或者有缺陷的扣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Hans"/>
              </w:rPr>
              <w:t xml:space="preserve">分，直至该项分值扣完为止。</w:t>
            </w:r>
            <w:r/>
          </w:p>
        </w:tc>
        <w:tc>
          <w:tcPr>
            <w:shd w:val="clear" w:color="auto" w:fill="auto"/>
            <w:tcMar>
              <w:top w:w="100" w:type="dxa"/>
              <w:bottom w:w="100" w:type="dxa"/>
            </w:tcMar>
            <w:tcW w:w="348" w:type="pct"/>
            <w:vAlign w:val="center"/>
            <w:textDirection w:val="lrTb"/>
            <w:noWrap/>
          </w:tcPr>
          <w:p>
            <w:pPr>
              <w:jc w:val="center"/>
              <w:spacing w:line="360" w:lineRule="auto"/>
              <w:widowControl/>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rPr>
              <w:t xml:space="preserve">分</w:t>
            </w:r>
            <w:r/>
          </w:p>
        </w:tc>
      </w:tr>
    </w:tbl>
    <w:p>
      <w:pPr>
        <w:pStyle w:val="763"/>
        <w:spacing w:after="1"/>
        <w:rPr>
          <w:rFonts w:ascii="宋体" w:hAnsi="宋体" w:eastAsia="宋体"/>
          <w:b/>
          <w:color w:val="auto"/>
          <w:sz w:val="11"/>
          <w:highlight w:val="none"/>
        </w:rPr>
      </w:pPr>
      <w:r>
        <w:rPr>
          <w:rFonts w:ascii="宋体" w:hAnsi="宋体" w:eastAsia="宋体"/>
          <w:b/>
          <w:color w:val="auto"/>
          <w:sz w:val="11"/>
          <w:highlight w:val="none"/>
        </w:rPr>
      </w:r>
      <w:r/>
    </w:p>
    <w:p>
      <w:pPr>
        <w:pStyle w:val="748"/>
        <w:numPr>
          <w:ilvl w:val="1"/>
          <w:numId w:val="0"/>
        </w:numPr>
        <w:ind w:left="576" w:hanging="576"/>
        <w:jc w:val="left"/>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 商务评估</w:t>
      </w:r>
      <w:r/>
    </w:p>
    <w:tbl>
      <w:tblPr>
        <w:tblStyle w:val="757"/>
        <w:tblW w:w="8961" w:type="dxa"/>
        <w:tblInd w:w="-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22"/>
        <w:gridCol w:w="1092"/>
        <w:gridCol w:w="6296"/>
        <w:gridCol w:w="851"/>
      </w:tblGrid>
      <w:tr>
        <w:trPr>
          <w:trHeight w:val="735"/>
        </w:trPr>
        <w:tc>
          <w:tcPr>
            <w:tcW w:w="722" w:type="dxa"/>
            <w:vAlign w:val="center"/>
            <w:textDirection w:val="lrTb"/>
            <w:noWrap w:val="false"/>
          </w:tcPr>
          <w:p>
            <w:pPr>
              <w:spacing w:line="280" w:lineRule="exact"/>
              <w:rPr>
                <w:rFonts w:ascii="宋体" w:hAnsi="宋体"/>
                <w:color w:val="auto"/>
                <w:highlight w:val="none"/>
              </w:rPr>
            </w:pPr>
            <w:r>
              <w:rPr>
                <w:rFonts w:ascii="宋体" w:hAnsi="宋体"/>
                <w:color w:val="auto"/>
                <w:sz w:val="24"/>
                <w:highlight w:val="none"/>
              </w:rPr>
              <w:t xml:space="preserve">序号</w:t>
            </w:r>
            <w:r/>
          </w:p>
        </w:tc>
        <w:tc>
          <w:tcPr>
            <w:tcW w:w="1092" w:type="dxa"/>
            <w:vAlign w:val="center"/>
            <w:textDirection w:val="lrTb"/>
            <w:noWrap w:val="false"/>
          </w:tcPr>
          <w:p>
            <w:pPr>
              <w:spacing w:line="280" w:lineRule="exact"/>
              <w:rPr>
                <w:rFonts w:ascii="宋体" w:hAnsi="宋体"/>
                <w:color w:val="auto"/>
                <w:highlight w:val="none"/>
              </w:rPr>
            </w:pPr>
            <w:r>
              <w:rPr>
                <w:rFonts w:ascii="宋体" w:hAnsi="宋体"/>
                <w:color w:val="auto"/>
                <w:sz w:val="24"/>
                <w:highlight w:val="none"/>
              </w:rPr>
              <w:t xml:space="preserve">评审因素</w:t>
            </w:r>
            <w:r/>
          </w:p>
        </w:tc>
        <w:tc>
          <w:tcPr>
            <w:tcW w:w="6296" w:type="dxa"/>
            <w:vAlign w:val="center"/>
            <w:textDirection w:val="lrTb"/>
            <w:noWrap w:val="false"/>
          </w:tcPr>
          <w:p>
            <w:pPr>
              <w:jc w:val="center"/>
              <w:spacing w:line="280" w:lineRule="exact"/>
              <w:rPr>
                <w:rFonts w:ascii="宋体" w:hAnsi="宋体"/>
                <w:color w:val="auto"/>
                <w:highlight w:val="none"/>
              </w:rPr>
            </w:pPr>
            <w:r>
              <w:rPr>
                <w:rFonts w:ascii="宋体" w:hAnsi="宋体"/>
                <w:color w:val="auto"/>
                <w:sz w:val="24"/>
                <w:highlight w:val="none"/>
              </w:rPr>
              <w:t xml:space="preserve">评审细则</w:t>
            </w:r>
            <w:r/>
          </w:p>
        </w:tc>
        <w:tc>
          <w:tcPr>
            <w:tcW w:w="851" w:type="dxa"/>
            <w:vAlign w:val="center"/>
            <w:textDirection w:val="lrTb"/>
            <w:noWrap w:val="false"/>
          </w:tcPr>
          <w:p>
            <w:pPr>
              <w:jc w:val="center"/>
              <w:spacing w:line="280" w:lineRule="exact"/>
              <w:rPr>
                <w:rFonts w:ascii="宋体" w:hAnsi="宋体"/>
                <w:color w:val="auto"/>
                <w:highlight w:val="none"/>
              </w:rPr>
            </w:pPr>
            <w:r>
              <w:rPr>
                <w:rFonts w:ascii="宋体" w:hAnsi="宋体"/>
                <w:color w:val="auto"/>
                <w:sz w:val="24"/>
                <w:highlight w:val="none"/>
              </w:rPr>
              <w:t xml:space="preserve">分值</w:t>
            </w:r>
            <w:r/>
          </w:p>
        </w:tc>
      </w:tr>
      <w:tr>
        <w:trPr>
          <w:trHeight w:val="552"/>
        </w:trPr>
        <w:tc>
          <w:tcPr>
            <w:tcW w:w="722" w:type="dxa"/>
            <w:vAlign w:val="center"/>
            <w:textDirection w:val="lrTb"/>
            <w:noWrap w:val="false"/>
          </w:tcPr>
          <w:p>
            <w:pPr>
              <w:pStyle w:val="1119"/>
              <w:jc w:val="center"/>
              <w:spacing w:line="280" w:lineRule="exact"/>
              <w:rPr>
                <w:rFonts w:hint="eastAsia" w:ascii="宋体" w:hAnsi="宋体" w:eastAsia="宋体"/>
                <w:color w:val="auto"/>
                <w:highlight w:val="none"/>
                <w:lang w:eastAsia="zh-CN"/>
              </w:rPr>
            </w:pPr>
            <w:r>
              <w:rPr>
                <w:rFonts w:hint="eastAsia" w:ascii="宋体" w:hAnsi="宋体" w:cs="宋体"/>
                <w:color w:val="auto"/>
                <w:highlight w:val="none"/>
                <w:lang w:val="en-US" w:eastAsia="zh-CN" w:bidi="ar"/>
              </w:rPr>
              <w:t xml:space="preserve">1</w:t>
            </w:r>
            <w:r/>
          </w:p>
        </w:tc>
        <w:tc>
          <w:tcPr>
            <w:tcW w:w="1092" w:type="dxa"/>
            <w:vAlign w:val="center"/>
            <w:textDirection w:val="lrTb"/>
            <w:noWrap w:val="false"/>
          </w:tcPr>
          <w:p>
            <w:pPr>
              <w:pStyle w:val="1935"/>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类似业绩</w:t>
            </w:r>
            <w:r/>
          </w:p>
        </w:tc>
        <w:tc>
          <w:tcPr>
            <w:tcW w:w="6296" w:type="dxa"/>
            <w:vAlign w:val="center"/>
            <w:textDirection w:val="lrTb"/>
            <w:noWrap w:val="false"/>
          </w:tcPr>
          <w:p>
            <w:pPr>
              <w:pStyle w:val="1935"/>
              <w:ind w:firstLine="56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供应商</w:t>
            </w:r>
            <w:r>
              <w:rPr>
                <w:rFonts w:hint="eastAsia" w:ascii="宋体" w:hAnsi="宋体" w:cs="宋体"/>
                <w:color w:val="auto"/>
                <w:sz w:val="24"/>
                <w:szCs w:val="24"/>
                <w:highlight w:val="none"/>
                <w:lang w:val="en-US" w:eastAsia="zh-CN" w:bidi="ar"/>
              </w:rPr>
              <w:t xml:space="preserve">提供</w:t>
            </w:r>
            <w:r>
              <w:rPr>
                <w:rFonts w:hint="eastAsia" w:ascii="宋体" w:hAnsi="宋体" w:eastAsia="宋体" w:cs="宋体"/>
                <w:color w:val="auto"/>
                <w:sz w:val="24"/>
                <w:szCs w:val="24"/>
                <w:highlight w:val="none"/>
                <w:lang w:eastAsia="zh-CN" w:bidi="ar"/>
              </w:rPr>
              <w:t xml:space="preserve">近三年（自202</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eastAsia="zh-CN" w:bidi="ar"/>
              </w:rPr>
              <w:t xml:space="preserve">年1月1日起，以合同签订时间为准）以来的</w:t>
            </w:r>
            <w:r>
              <w:rPr>
                <w:rFonts w:hint="eastAsia" w:ascii="宋体" w:hAnsi="宋体" w:cs="宋体"/>
                <w:color w:val="auto"/>
                <w:sz w:val="24"/>
                <w:szCs w:val="24"/>
                <w:highlight w:val="none"/>
                <w:lang w:val="en-US" w:eastAsia="zh-CN" w:bidi="ar"/>
              </w:rPr>
              <w:t xml:space="preserve">类似</w:t>
            </w:r>
            <w:r>
              <w:rPr>
                <w:rFonts w:hint="eastAsia" w:ascii="宋体" w:hAnsi="宋体" w:eastAsia="宋体" w:cs="宋体"/>
                <w:color w:val="auto"/>
                <w:sz w:val="24"/>
                <w:szCs w:val="24"/>
                <w:highlight w:val="none"/>
                <w:lang w:eastAsia="zh-CN" w:bidi="ar"/>
              </w:rPr>
              <w:t xml:space="preserve">项目业绩进行评审：每提供一项业绩合同资料得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eastAsia="zh-CN" w:bidi="ar"/>
              </w:rPr>
              <w:t xml:space="preserve">分，满分</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eastAsia="zh-CN" w:bidi="ar"/>
              </w:rPr>
              <w:t xml:space="preserve">分。 须提供以下证明材料：1、合同关键页扫描件（含签订合同双方的单位名称、合同项目名称、项目金额与含签订合同双方的落款盖章、签订日期页）【以合同签订时间为准】</w:t>
            </w:r>
            <w:r/>
          </w:p>
        </w:tc>
        <w:tc>
          <w:tcPr>
            <w:tcW w:w="85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bidi="ar"/>
              </w:rPr>
              <w:t xml:space="preserve">分</w:t>
            </w:r>
            <w:r/>
          </w:p>
        </w:tc>
      </w:tr>
    </w:tbl>
    <w:p>
      <w:pPr>
        <w:pStyle w:val="763"/>
        <w:spacing w:before="9" w:line="280" w:lineRule="exact"/>
        <w:rPr>
          <w:rFonts w:ascii="宋体" w:hAnsi="宋体" w:eastAsia="宋体"/>
          <w:b/>
          <w:color w:val="auto"/>
          <w:sz w:val="14"/>
          <w:highlight w:val="none"/>
        </w:rPr>
      </w:pPr>
      <w:r>
        <w:rPr>
          <w:rFonts w:ascii="宋体" w:hAnsi="宋体" w:eastAsia="宋体"/>
          <w:b/>
          <w:color w:val="auto"/>
          <w:sz w:val="14"/>
          <w:highlight w:val="none"/>
        </w:rPr>
      </w:r>
      <w:r/>
    </w:p>
    <w:p>
      <w:pPr>
        <w:pStyle w:val="748"/>
        <w:numPr>
          <w:ilvl w:val="1"/>
          <w:numId w:val="0"/>
        </w:numPr>
        <w:ind w:left="576" w:hanging="576"/>
        <w:jc w:val="left"/>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（三）价格评估</w:t>
      </w:r>
      <w:r/>
    </w:p>
    <w:tbl>
      <w:tblPr>
        <w:tblStyle w:val="757"/>
        <w:tblW w:w="8979"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28"/>
        <w:gridCol w:w="1117"/>
        <w:gridCol w:w="6283"/>
        <w:gridCol w:w="851"/>
      </w:tblGrid>
      <w:tr>
        <w:trPr>
          <w:trHeight w:val="567"/>
        </w:trPr>
        <w:tc>
          <w:tcPr>
            <w:tcW w:w="728" w:type="dxa"/>
            <w:vAlign w:val="center"/>
            <w:textDirection w:val="lrTb"/>
            <w:noWrap w:val="false"/>
          </w:tcPr>
          <w:p>
            <w:pPr>
              <w:jc w:val="center"/>
              <w:spacing w:line="440" w:lineRule="exact"/>
              <w:rPr>
                <w:rFonts w:ascii="宋体" w:hAnsi="宋体"/>
                <w:color w:val="auto"/>
                <w:highlight w:val="none"/>
              </w:rPr>
            </w:pPr>
            <w:r>
              <w:rPr>
                <w:rFonts w:ascii="宋体" w:hAnsi="宋体"/>
                <w:color w:val="auto"/>
                <w:sz w:val="24"/>
                <w:highlight w:val="none"/>
              </w:rPr>
              <w:t xml:space="preserve">序号</w:t>
            </w:r>
            <w:r/>
          </w:p>
        </w:tc>
        <w:tc>
          <w:tcPr>
            <w:tcW w:w="1117" w:type="dxa"/>
            <w:vAlign w:val="center"/>
            <w:textDirection w:val="lrTb"/>
            <w:noWrap w:val="false"/>
          </w:tcPr>
          <w:p>
            <w:pPr>
              <w:jc w:val="center"/>
              <w:spacing w:line="440" w:lineRule="exact"/>
              <w:rPr>
                <w:rFonts w:ascii="宋体" w:hAnsi="宋体"/>
                <w:color w:val="auto"/>
                <w:highlight w:val="none"/>
              </w:rPr>
            </w:pPr>
            <w:r>
              <w:rPr>
                <w:rFonts w:ascii="宋体" w:hAnsi="宋体"/>
                <w:color w:val="auto"/>
                <w:sz w:val="24"/>
                <w:highlight w:val="none"/>
              </w:rPr>
              <w:t xml:space="preserve">评审因素</w:t>
            </w:r>
            <w:r/>
          </w:p>
        </w:tc>
        <w:tc>
          <w:tcPr>
            <w:tcW w:w="6283" w:type="dxa"/>
            <w:vAlign w:val="center"/>
            <w:textDirection w:val="lrTb"/>
            <w:noWrap w:val="false"/>
          </w:tcPr>
          <w:p>
            <w:pPr>
              <w:jc w:val="center"/>
              <w:spacing w:line="440" w:lineRule="exact"/>
              <w:rPr>
                <w:rFonts w:ascii="宋体" w:hAnsi="宋体"/>
                <w:color w:val="auto"/>
                <w:highlight w:val="none"/>
              </w:rPr>
            </w:pPr>
            <w:r>
              <w:rPr>
                <w:rFonts w:ascii="宋体" w:hAnsi="宋体"/>
                <w:color w:val="auto"/>
                <w:sz w:val="24"/>
                <w:highlight w:val="none"/>
              </w:rPr>
              <w:t xml:space="preserve">评审细则</w:t>
            </w:r>
            <w:r/>
          </w:p>
        </w:tc>
        <w:tc>
          <w:tcPr>
            <w:tcW w:w="851" w:type="dxa"/>
            <w:vAlign w:val="center"/>
            <w:textDirection w:val="lrTb"/>
            <w:noWrap w:val="false"/>
          </w:tcPr>
          <w:p>
            <w:pPr>
              <w:jc w:val="center"/>
              <w:spacing w:line="440" w:lineRule="exact"/>
              <w:rPr>
                <w:rFonts w:ascii="宋体" w:hAnsi="宋体"/>
                <w:color w:val="auto"/>
                <w:highlight w:val="none"/>
              </w:rPr>
            </w:pPr>
            <w:r>
              <w:rPr>
                <w:rFonts w:ascii="宋体" w:hAnsi="宋体"/>
                <w:color w:val="auto"/>
                <w:sz w:val="24"/>
                <w:highlight w:val="none"/>
              </w:rPr>
              <w:t xml:space="preserve">分值</w:t>
            </w:r>
            <w:r/>
          </w:p>
        </w:tc>
      </w:tr>
      <w:tr>
        <w:trPr>
          <w:trHeight w:val="567"/>
        </w:trPr>
        <w:tc>
          <w:tcPr>
            <w:gridSpan w:val="3"/>
            <w:tcW w:w="812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b/>
                <w:color w:val="auto"/>
                <w:sz w:val="24"/>
                <w:szCs w:val="24"/>
                <w:highlight w:val="none"/>
                <w:lang w:eastAsia="zh-CN"/>
              </w:rPr>
              <w:t xml:space="preserve">   </w:t>
            </w:r>
            <w:r>
              <w:rPr>
                <w:rFonts w:hint="eastAsia" w:ascii="宋体" w:hAnsi="宋体"/>
                <w:color w:val="auto"/>
                <w:sz w:val="24"/>
                <w:highlight w:val="none"/>
              </w:rPr>
              <w:t xml:space="preserve"> </w:t>
            </w:r>
            <w:r>
              <w:rPr>
                <w:rFonts w:ascii="宋体" w:hAnsi="宋体"/>
                <w:color w:val="auto"/>
                <w:sz w:val="24"/>
                <w:highlight w:val="none"/>
              </w:rPr>
              <w:t xml:space="preserve">投标报价</w:t>
            </w:r>
            <w:r/>
          </w:p>
        </w:tc>
        <w:tc>
          <w:tcPr>
            <w:tcW w:w="851" w:type="dxa"/>
            <w:vAlign w:val="center"/>
            <w:textDirection w:val="lrTb"/>
            <w:noWrap w:val="false"/>
          </w:tcPr>
          <w:p>
            <w:pPr>
              <w:jc w:val="center"/>
              <w:spacing w:line="440" w:lineRule="exact"/>
              <w:rPr>
                <w:rFonts w:ascii="宋体" w:hAnsi="宋体"/>
                <w:color w:val="auto"/>
                <w:sz w:val="24"/>
                <w:highlight w:val="none"/>
                <w:lang w:eastAsia="zh-CN"/>
              </w:rPr>
            </w:pPr>
            <w:r>
              <w:rPr>
                <w:rFonts w:hint="eastAsia" w:ascii="宋体" w:hAnsi="宋体"/>
                <w:color w:val="auto"/>
                <w:sz w:val="24"/>
                <w:highlight w:val="none"/>
                <w:lang w:eastAsia="zh-CN"/>
              </w:rPr>
              <w:t xml:space="preserve">30</w:t>
            </w:r>
            <w:r/>
          </w:p>
        </w:tc>
      </w:tr>
      <w:tr>
        <w:trPr>
          <w:trHeight w:val="567"/>
        </w:trPr>
        <w:tc>
          <w:tcPr>
            <w:tcW w:w="728"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sz w:val="24"/>
                <w:highlight w:val="none"/>
              </w:rPr>
              <w:t xml:space="preserve">3.1</w:t>
            </w:r>
            <w:r/>
          </w:p>
        </w:tc>
        <w:tc>
          <w:tcPr>
            <w:tcW w:w="1117" w:type="dxa"/>
            <w:vAlign w:val="center"/>
            <w:textDirection w:val="lrTb"/>
            <w:noWrap w:val="false"/>
          </w:tcPr>
          <w:p>
            <w:pPr>
              <w:jc w:val="center"/>
              <w:spacing w:line="440" w:lineRule="exact"/>
              <w:rPr>
                <w:color w:val="auto"/>
                <w:highlight w:val="none"/>
              </w:rPr>
            </w:pPr>
            <w:r>
              <w:rPr>
                <w:rFonts w:ascii="宋体" w:hAnsi="宋体"/>
                <w:color w:val="auto"/>
                <w:sz w:val="24"/>
                <w:highlight w:val="none"/>
              </w:rPr>
              <w:t xml:space="preserve">投标报价</w:t>
            </w:r>
            <w:r/>
          </w:p>
        </w:tc>
        <w:tc>
          <w:tcPr>
            <w:tcW w:w="6283" w:type="dxa"/>
            <w:textDirection w:val="lrTb"/>
            <w:noWrap w:val="false"/>
          </w:tcPr>
          <w:p>
            <w:pPr>
              <w:ind w:firstLine="480"/>
              <w:jc w:val="both"/>
              <w:spacing w:after="0"/>
              <w:widowControl w:val="off"/>
              <w:rPr>
                <w:rFonts w:ascii="Times New Roman" w:hAnsi="Times New Roman"/>
                <w:color w:val="auto"/>
                <w:sz w:val="24"/>
                <w:szCs w:val="24"/>
                <w:highlight w:val="none"/>
                <w:lang w:eastAsia="zh-CN"/>
              </w:rPr>
            </w:pPr>
            <w:r>
              <w:rPr>
                <w:rFonts w:ascii="Times New Roman" w:hAnsi="Times New Roman"/>
                <w:color w:val="auto"/>
                <w:sz w:val="24"/>
                <w:szCs w:val="24"/>
                <w:highlight w:val="none"/>
                <w:lang w:eastAsia="zh-CN"/>
              </w:rPr>
              <w:t xml:space="preserve">综合评分法中的价格分采用低价优先法计算，即满足招标文件要求且投标价格最低的投标报价为评标基准价，其价格分为满分 30 分。其他投标人的价格分统一按照下列公式计算：投标报价得分= (评标基准价／投标报价)×30。</w:t>
            </w:r>
            <w:r/>
          </w:p>
          <w:p>
            <w:pPr>
              <w:pStyle w:val="796"/>
              <w:widowControl w:val="off"/>
              <w:rPr>
                <w:color w:val="auto"/>
                <w:highlight w:val="none"/>
              </w:rPr>
            </w:pPr>
            <w:r>
              <w:rPr>
                <w:rFonts w:hint="eastAsia" w:ascii="宋体" w:hAnsi="宋体" w:eastAsia="宋体" w:cs="宋体"/>
                <w:color w:val="auto"/>
                <w:sz w:val="24"/>
                <w:szCs w:val="24"/>
                <w:highlight w:val="none"/>
              </w:rPr>
              <w:t xml:space="preserve">注：上述“最低的投标报价”必须是合理的。如果最低报价属于恶意竞争或明显低于成本价，评审专家将认定为无效投标</w:t>
            </w:r>
            <w:r/>
          </w:p>
        </w:tc>
        <w:tc>
          <w:tcPr>
            <w:tcW w:w="851"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sz w:val="24"/>
                <w:highlight w:val="none"/>
              </w:rPr>
              <w:t xml:space="preserve">30</w:t>
            </w:r>
            <w:r/>
          </w:p>
        </w:tc>
      </w:tr>
    </w:tbl>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r>
      <w:r/>
    </w:p>
    <w:p>
      <w:pPr>
        <w:jc w:val="both"/>
        <w:spacing w:after="0" w:line="360" w:lineRule="auto"/>
        <w:rPr>
          <w:rFonts w:hint="eastAsia" w:ascii="宋体" w:hAnsi="宋体"/>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highlight w:val="none"/>
          <w:lang w:eastAsia="zh-CN"/>
        </w:rPr>
        <w:t xml:space="preserve">注：政府采购评审中出现下列情形之一的，评审委员会应当启动异常低价投标（响应）审查程序：</w:t>
      </w:r>
      <w:r/>
    </w:p>
    <w:p>
      <w:pPr>
        <w:jc w:val="both"/>
        <w:spacing w:after="0" w:line="360" w:lineRule="auto"/>
        <w:rPr>
          <w:rFonts w:hint="eastAsia" w:ascii="宋体" w:hAnsi="宋体"/>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highlight w:val="none"/>
          <w:lang w:eastAsia="zh-CN"/>
        </w:rPr>
        <w:t xml:space="preserve">1.投标（响应）报价低于全部通过符合性审查供应商投标（响应）报价平均值50%的，即投标（响应）报价&lt;全部通过符合性审查供应商投标（响应）报价平均值×50%；</w:t>
      </w:r>
      <w:r/>
    </w:p>
    <w:p>
      <w:pPr>
        <w:jc w:val="both"/>
        <w:spacing w:after="0" w:line="360" w:lineRule="auto"/>
        <w:rPr>
          <w:rFonts w:hint="eastAsia" w:ascii="宋体" w:hAnsi="宋体"/>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highlight w:val="none"/>
          <w:lang w:eastAsia="zh-CN"/>
        </w:rPr>
        <w:t xml:space="preserve">2.投标（响应）报价低于通过符合性审查的次低报价供应商投标（响应）报价50%的，即投标（响应）报价&lt;通过符合性审查的次低报价供应商投标（响应）报价×50%；</w:t>
      </w:r>
      <w:r/>
    </w:p>
    <w:p>
      <w:pPr>
        <w:jc w:val="both"/>
        <w:spacing w:after="0" w:line="360" w:lineRule="auto"/>
        <w:rPr>
          <w:rFonts w:hint="eastAsia" w:ascii="宋体" w:hAnsi="宋体"/>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highlight w:val="none"/>
          <w:lang w:eastAsia="zh-CN"/>
        </w:rPr>
        <w:t xml:space="preserve">3.投标（响应）报价低于采购项目最高限价45%的，即投标（响应）报价&lt;采购项目最高限价×45%；</w:t>
      </w:r>
      <w:r/>
    </w:p>
    <w:p>
      <w:pPr>
        <w:jc w:val="both"/>
        <w:spacing w:after="0" w:line="360" w:lineRule="auto"/>
        <w:rPr>
          <w:rFonts w:hint="eastAsia" w:ascii="宋体" w:hAnsi="宋体"/>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highlight w:val="none"/>
          <w:lang w:eastAsia="zh-CN"/>
        </w:rPr>
        <w:t xml:space="preserve">4.评审委员会基于专业判断，认为供应商报价过低，有可能影响产品质量或者不能诚信履约的其他情形。</w:t>
      </w:r>
      <w:r/>
    </w:p>
    <w:p>
      <w:pPr>
        <w:rPr>
          <w:color w:val="auto"/>
          <w:highlight w:val="none"/>
        </w:rPr>
      </w:pPr>
      <w:r>
        <w:rPr>
          <w:color w:val="auto"/>
          <w:highlight w:val="none"/>
        </w:rPr>
      </w:r>
      <w:r/>
    </w:p>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r>
      <w:r/>
    </w:p>
    <w:p>
      <w:pPr>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9.相同品牌产品的处理原则</w:t>
      </w:r>
      <w:r/>
    </w:p>
    <w:p>
      <w:pPr>
        <w:ind w:firstLine="473"/>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9.2使用综合评分法的采购项目，核心产品提供相同品牌产品且通过资格审查、符合性审查的不同投标人参加同一合同项下投标的，按一家投标</w:t>
      </w:r>
      <w:r>
        <w:rPr>
          <w:rFonts w:ascii="宋体" w:hAnsi="宋体" w:cs="华文宋体"/>
          <w:color w:val="auto"/>
          <w:sz w:val="24"/>
          <w:highlight w:val="none"/>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10.允许修改评标结果的情形</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10.1评标结果汇总完成后，除下列情形外，任何人不得修改评标结果：</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（1）分值汇总计算错误的；</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（2）分项评分超出评分标准范围的；</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（3）评标委员会成员对客观评审因素评分不一致的；</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（4）经评标委员会认定评分畸高、畸低的。</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0"/>
          <w:highlight w:val="none"/>
          <w:lang w:eastAsia="zh-CN"/>
        </w:rPr>
        <w:t xml:space="preserve">11.推荐中标候选人</w:t>
      </w:r>
      <w:r/>
    </w:p>
    <w:p>
      <w:pPr>
        <w:ind w:firstLine="420"/>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Ms" w:hAnsi="Ms" w:eastAsia="Ms" w:cs="Ms"/>
          <w:color w:val="auto"/>
          <w:sz w:val="24"/>
          <w:highlight w:val="none"/>
          <w:lang w:eastAsia="zh-CN"/>
        </w:rPr>
        <w:t xml:space="preserve">☑</w:t>
      </w:r>
      <w:r>
        <w:rPr>
          <w:rFonts w:ascii="宋体" w:hAnsi="宋体" w:cs="华文宋体"/>
          <w:color w:val="auto"/>
          <w:sz w:val="24"/>
          <w:highlight w:val="none"/>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after="0" w:line="360" w:lineRule="auto"/>
        <w:rPr>
          <w:rFonts w:ascii="宋体" w:hAnsi="宋体" w:cs="华文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 </w:t>
      </w:r>
      <w:r/>
    </w:p>
    <w:p>
      <w:pPr>
        <w:rPr>
          <w:rFonts w:ascii="宋体" w:hAnsi="宋体"/>
          <w:color w:val="auto"/>
          <w:highlight w:val="none"/>
          <w:lang w:eastAsia="zh-CN"/>
        </w:rPr>
      </w:pPr>
      <w:r>
        <w:rPr>
          <w:rFonts w:ascii="宋体" w:hAnsi="宋体"/>
          <w:color w:val="auto"/>
          <w:highlight w:val="none"/>
          <w:lang w:eastAsia="zh-CN"/>
        </w:rPr>
        <w:br w:type="page" w:clear="all"/>
      </w:r>
      <w:r/>
    </w:p>
    <w:p>
      <w:pPr>
        <w:pStyle w:val="747"/>
        <w:jc w:val="center"/>
        <w:keepLines/>
        <w:keepNext/>
        <w:pageBreakBefore w:val="0"/>
        <w:spacing w:line="360" w:lineRule="auto"/>
        <w:widowControl/>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第六部分 投标文件（格式）</w:t>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72"/>
          <w:highlight w:val="none"/>
          <w:lang w:eastAsia="zh-CN"/>
        </w:rPr>
        <w:t xml:space="preserve"> </w:t>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72"/>
          <w:highlight w:val="none"/>
          <w:lang w:eastAsia="zh-CN"/>
        </w:rPr>
        <w:t xml:space="preserve">投   标   文   件</w:t>
      </w:r>
      <w:r/>
    </w:p>
    <w:p>
      <w:pPr>
        <w:ind w:firstLine="721"/>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6"/>
          <w:highlight w:val="none"/>
          <w:lang w:eastAsia="zh-CN"/>
        </w:rPr>
        <w:t xml:space="preserve"> </w:t>
      </w:r>
      <w:r/>
    </w:p>
    <w:p>
      <w:pPr>
        <w:ind w:firstLine="641"/>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t xml:space="preserve"> </w:t>
      </w:r>
      <w:r/>
    </w:p>
    <w:p>
      <w:pPr>
        <w:jc w:val="center"/>
        <w:spacing w:after="0" w:line="360" w:lineRule="auto"/>
        <w:rPr>
          <w:rFonts w:ascii="宋体" w:hAnsi="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8"/>
          <w:szCs w:val="28"/>
          <w:highlight w:val="none"/>
          <w:lang w:eastAsia="zh-CN"/>
        </w:rPr>
        <w:t xml:space="preserve">项目编号：</w:t>
      </w:r>
      <w:r/>
    </w:p>
    <w:p>
      <w:pPr>
        <w:ind w:firstLine="560"/>
        <w:jc w:val="center"/>
        <w:spacing w:after="0" w:line="360" w:lineRule="auto"/>
        <w:rPr>
          <w:rFonts w:ascii="宋体" w:hAnsi="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szCs w:val="28"/>
          <w:highlight w:val="none"/>
          <w:lang w:eastAsia="zh-CN"/>
        </w:rPr>
        <w:t xml:space="preserve"> </w:t>
      </w:r>
      <w:r/>
    </w:p>
    <w:p>
      <w:pPr>
        <w:jc w:val="center"/>
        <w:spacing w:after="0" w:line="360" w:lineRule="auto"/>
        <w:rPr>
          <w:rFonts w:ascii="宋体" w:hAnsi="宋体" w:cs="Ms"/>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eastAsia="zh-CN"/>
        </w:rPr>
        <w:t xml:space="preserve">项</w:t>
      </w:r>
      <w:r>
        <w:rPr>
          <w:rFonts w:hint="eastAsia" w:ascii="宋体" w:hAnsi="宋体" w:cs="Ms"/>
          <w:b/>
          <w:color w:val="auto"/>
          <w:sz w:val="28"/>
          <w:szCs w:val="28"/>
          <w:highlight w:val="none"/>
          <w:lang w:eastAsia="zh-CN"/>
        </w:rPr>
        <w:t xml:space="preserve">目名称：江苏航空职业技术学院改扩建工程（消防舱实训/航空复合材料虚实融合实训平台）</w:t>
      </w:r>
      <w:r>
        <w:rPr>
          <w:rFonts w:ascii="宋体" w:hAnsi="宋体" w:cs="华文宋体"/>
          <w:b/>
          <w:color w:val="auto"/>
          <w:sz w:val="28"/>
          <w:szCs w:val="28"/>
          <w:highlight w:val="none"/>
          <w:lang w:eastAsia="zh-CN"/>
        </w:rPr>
        <w:t xml:space="preserve"> </w:t>
      </w:r>
      <w:r/>
    </w:p>
    <w:p>
      <w:pPr>
        <w:ind w:firstLine="1281"/>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t xml:space="preserve"> </w:t>
      </w:r>
      <w:r/>
    </w:p>
    <w:p>
      <w:pPr>
        <w:ind w:left="520" w:firstLine="641"/>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t xml:space="preserve"> </w:t>
      </w:r>
      <w:r/>
    </w:p>
    <w:p>
      <w:pPr>
        <w:ind w:left="520" w:firstLine="641"/>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t xml:space="preserve"> </w:t>
      </w:r>
      <w:r/>
    </w:p>
    <w:p>
      <w:pPr>
        <w:jc w:val="center"/>
        <w:spacing w:after="0" w:line="360" w:lineRule="auto"/>
        <w:rPr>
          <w:rFonts w:ascii="宋体" w:hAnsi="宋体" w:cs="华文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t xml:space="preserve">投 标 人（公章）：</w:t>
      </w:r>
      <w:r>
        <w:rPr>
          <w:rFonts w:hint="eastAsia" w:ascii="宋体" w:hAnsi="宋体" w:cs="华文宋体"/>
          <w:b/>
          <w:color w:val="auto"/>
          <w:sz w:val="24"/>
          <w:highlight w:val="none"/>
          <w:u w:val="single"/>
          <w:lang w:eastAsia="zh-CN"/>
        </w:rPr>
        <w:t xml:space="preserve">     </w:t>
      </w:r>
      <w:r/>
    </w:p>
    <w:p>
      <w:pPr>
        <w:jc w:val="center"/>
        <w:spacing w:after="0" w:line="360" w:lineRule="auto"/>
        <w:rPr>
          <w:rFonts w:ascii="宋体" w:hAnsi="宋体" w:cs="华文宋体"/>
          <w:b/>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u w:val="single"/>
          <w:lang w:eastAsia="zh-CN"/>
        </w:rPr>
        <w:t xml:space="preserve">202</w:t>
      </w:r>
      <w:r>
        <w:rPr>
          <w:rFonts w:hint="eastAsia" w:ascii="宋体" w:hAnsi="宋体" w:cs="华文宋体"/>
          <w:b/>
          <w:color w:val="auto"/>
          <w:sz w:val="24"/>
          <w:highlight w:val="none"/>
          <w:u w:val="single"/>
          <w:lang w:eastAsia="zh-CN"/>
        </w:rPr>
        <w:t xml:space="preserve">5</w:t>
      </w:r>
      <w:r>
        <w:rPr>
          <w:rFonts w:ascii="宋体" w:hAnsi="宋体" w:cs="华文宋体"/>
          <w:b/>
          <w:color w:val="auto"/>
          <w:sz w:val="32"/>
          <w:highlight w:val="none"/>
          <w:lang w:eastAsia="zh-CN"/>
        </w:rPr>
        <w:t xml:space="preserve">年</w:t>
      </w:r>
      <w:r>
        <w:rPr>
          <w:rFonts w:hint="eastAsia" w:ascii="宋体" w:hAnsi="宋体" w:cs="华文宋体"/>
          <w:b/>
          <w:color w:val="auto"/>
          <w:sz w:val="24"/>
          <w:highlight w:val="none"/>
          <w:u w:val="single"/>
          <w:lang w:eastAsia="zh-CN"/>
        </w:rPr>
        <w:t xml:space="preserve">  </w:t>
      </w:r>
      <w:r>
        <w:rPr>
          <w:rFonts w:ascii="宋体" w:hAnsi="宋体" w:cs="华文宋体"/>
          <w:b/>
          <w:color w:val="auto"/>
          <w:sz w:val="32"/>
          <w:highlight w:val="none"/>
          <w:lang w:eastAsia="zh-CN"/>
        </w:rPr>
        <w:t xml:space="preserve">月</w:t>
      </w:r>
      <w:r>
        <w:rPr>
          <w:rFonts w:hint="eastAsia" w:ascii="宋体" w:hAnsi="宋体" w:cs="华文宋体"/>
          <w:b/>
          <w:color w:val="auto"/>
          <w:sz w:val="24"/>
          <w:highlight w:val="none"/>
          <w:u w:val="single"/>
          <w:lang w:eastAsia="zh-CN"/>
        </w:rPr>
        <w:t xml:space="preserve">   </w:t>
      </w:r>
      <w:r>
        <w:rPr>
          <w:rFonts w:ascii="宋体" w:hAnsi="宋体" w:cs="华文宋体"/>
          <w:b/>
          <w:color w:val="auto"/>
          <w:sz w:val="24"/>
          <w:highlight w:val="none"/>
          <w:u w:val="single"/>
          <w:lang w:eastAsia="zh-CN"/>
        </w:rPr>
        <w:t xml:space="preserve">日</w:t>
      </w:r>
      <w:r/>
    </w:p>
    <w:p>
      <w:pPr>
        <w:rPr>
          <w:rFonts w:ascii="宋体" w:hAnsi="宋体" w:cs="华文宋体"/>
          <w:b/>
          <w:color w:val="auto"/>
          <w:sz w:val="32"/>
          <w:highlight w:val="none"/>
          <w:lang w:eastAsia="zh-CN"/>
        </w:rPr>
      </w:pPr>
      <w:r>
        <w:rPr>
          <w:rFonts w:ascii="宋体" w:hAnsi="宋体" w:cs="华文宋体"/>
          <w:b/>
          <w:color w:val="auto"/>
          <w:sz w:val="32"/>
          <w:highlight w:val="none"/>
          <w:lang w:eastAsia="zh-CN"/>
        </w:rPr>
        <w:br w:type="page" w:clear="all"/>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一、资格部分</w:t>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（一）投标函</w:t>
      </w:r>
      <w:r/>
    </w:p>
    <w:p>
      <w:pPr>
        <w:jc w:val="both"/>
        <w:spacing w:after="0" w:line="360" w:lineRule="auto"/>
        <w:rPr>
          <w:rFonts w:ascii="宋体" w:hAnsi="宋体" w:cs="华文宋体"/>
          <w:color w:val="auto"/>
          <w:sz w:val="28"/>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u w:val="single"/>
          <w:lang w:eastAsia="zh-CN"/>
        </w:rPr>
        <w:t xml:space="preserve">致</w:t>
      </w:r>
      <w:r>
        <w:rPr>
          <w:rFonts w:ascii="宋体" w:hAnsi="宋体" w:cs="华文宋体"/>
          <w:b/>
          <w:color w:val="auto"/>
          <w:sz w:val="30"/>
          <w:highlight w:val="none"/>
          <w:lang w:eastAsia="zh-CN"/>
        </w:rPr>
        <w:t xml:space="preserve">：</w:t>
      </w:r>
      <w:r>
        <w:rPr>
          <w:rFonts w:hint="eastAsia" w:ascii="宋体" w:hAnsi="宋体" w:cs="华文宋体"/>
          <w:color w:val="auto"/>
          <w:sz w:val="28"/>
          <w:highlight w:val="none"/>
          <w:u w:val="single"/>
          <w:lang w:eastAsia="zh-CN"/>
        </w:rPr>
        <w:t xml:space="preserve">江苏天信建设项目咨询有限公司</w:t>
      </w:r>
      <w:r/>
    </w:p>
    <w:p>
      <w:pPr>
        <w:spacing w:after="0" w:line="360" w:lineRule="auto"/>
        <w:rPr>
          <w:rFonts w:ascii="宋体" w:hAnsi="宋体" w:cs="华文宋体"/>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8"/>
          <w:highlight w:val="none"/>
          <w:lang w:eastAsia="zh-CN"/>
        </w:rPr>
        <w:t xml:space="preserve">       </w:t>
      </w:r>
      <w:r>
        <w:rPr>
          <w:rFonts w:ascii="宋体" w:hAnsi="宋体" w:cs="华文宋体"/>
          <w:color w:val="auto"/>
          <w:sz w:val="28"/>
          <w:highlight w:val="none"/>
          <w:lang w:eastAsia="zh-CN"/>
        </w:rPr>
        <w:t xml:space="preserve">根据贵方关于</w:t>
      </w:r>
      <w:r>
        <w:rPr>
          <w:rFonts w:hint="eastAsia" w:ascii="宋体" w:hAnsi="宋体" w:cs="华文宋体"/>
          <w:color w:val="auto"/>
          <w:sz w:val="28"/>
          <w:highlight w:val="none"/>
          <w:lang w:eastAsia="zh-CN"/>
        </w:rPr>
        <w:t xml:space="preserve">：</w:t>
      </w:r>
      <w:r>
        <w:rPr>
          <w:rFonts w:hint="eastAsia" w:ascii="宋体" w:hAnsi="宋体" w:cs="华文宋体"/>
          <w:color w:val="auto"/>
          <w:sz w:val="28"/>
          <w:highlight w:val="none"/>
          <w:u w:val="single"/>
          <w:lang w:eastAsia="zh-CN"/>
        </w:rPr>
        <w:t xml:space="preserve">江苏航空职业技术学院改扩建工程（消防舱实训/航空复合材料虚实融合实训平台） </w:t>
      </w:r>
      <w:r>
        <w:rPr>
          <w:rFonts w:ascii="宋体" w:hAnsi="宋体" w:cs="华文宋体"/>
          <w:color w:val="auto"/>
          <w:sz w:val="28"/>
          <w:highlight w:val="none"/>
          <w:lang w:eastAsia="zh-CN"/>
        </w:rPr>
        <w:t xml:space="preserve">（</w:t>
      </w:r>
      <w:r>
        <w:rPr>
          <w:rFonts w:hint="eastAsia" w:ascii="宋体" w:hAnsi="宋体" w:cs="华文宋体"/>
          <w:color w:val="auto"/>
          <w:sz w:val="28"/>
          <w:highlight w:val="none"/>
          <w:lang w:eastAsia="zh-CN"/>
        </w:rPr>
        <w:t xml:space="preserve">项目编号：</w:t>
      </w:r>
      <w:r>
        <w:rPr>
          <w:rFonts w:hint="eastAsia" w:ascii="宋体" w:hAnsi="宋体" w:cs="华文宋体"/>
          <w:color w:val="auto"/>
          <w:sz w:val="28"/>
          <w:highlight w:val="none"/>
          <w:u w:val="single"/>
          <w:lang w:val="en-US" w:eastAsia="zh-CN"/>
        </w:rPr>
        <w:t xml:space="preserve">             </w:t>
      </w:r>
      <w:r>
        <w:rPr>
          <w:rFonts w:hint="eastAsia" w:ascii="宋体" w:hAnsi="宋体" w:cs="华文宋体"/>
          <w:color w:val="auto"/>
          <w:sz w:val="28"/>
          <w:highlight w:val="none"/>
          <w:lang w:eastAsia="zh-CN"/>
        </w:rPr>
        <w:t xml:space="preserve">）</w:t>
      </w:r>
      <w:r>
        <w:rPr>
          <w:rFonts w:ascii="宋体" w:hAnsi="宋体" w:cs="华文宋体"/>
          <w:color w:val="auto"/>
          <w:sz w:val="28"/>
          <w:highlight w:val="none"/>
          <w:lang w:eastAsia="zh-CN"/>
        </w:rPr>
        <w:t xml:space="preserve">的投标邀请，我方已完全理解招标文件的所有内容。</w:t>
      </w:r>
      <w:r/>
    </w:p>
    <w:p>
      <w:pPr>
        <w:ind w:left="1"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据此函，我方兹宣布同意如下：</w:t>
      </w:r>
      <w:r/>
    </w:p>
    <w:p>
      <w:pPr>
        <w:ind w:firstLine="560"/>
        <w:jc w:val="both"/>
        <w:spacing w:after="0" w:line="360" w:lineRule="auto"/>
        <w:tabs>
          <w:tab w:val="left" w:pos="1125"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10．遵守招标文件中要求的收费项目和标准。</w:t>
      </w:r>
      <w:r/>
    </w:p>
    <w:p>
      <w:pPr>
        <w:ind w:firstLine="560"/>
        <w:jc w:val="both"/>
        <w:spacing w:after="0" w:line="360" w:lineRule="auto"/>
        <w:tabs>
          <w:tab w:val="left" w:pos="1125"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11．与本投标有关的一切正式往来通讯请寄：</w:t>
      </w:r>
      <w:r/>
    </w:p>
    <w:p>
      <w:pPr>
        <w:ind w:firstLine="560"/>
        <w:jc w:val="both"/>
        <w:spacing w:after="0" w:line="360" w:lineRule="auto"/>
        <w:rPr>
          <w:rFonts w:ascii="宋体" w:hAnsi="宋体" w:cs="华文宋体"/>
          <w:color w:val="auto"/>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地址： </w:t>
      </w:r>
      <w:r>
        <w:rPr>
          <w:rFonts w:ascii="宋体" w:hAnsi="宋体" w:cs="华文宋体"/>
          <w:b/>
          <w:color w:val="auto"/>
          <w:sz w:val="24"/>
          <w:highlight w:val="none"/>
          <w:u w:val="single"/>
          <w:lang w:eastAsia="zh-CN"/>
        </w:rPr>
        <w:t xml:space="preserve">××</w:t>
      </w:r>
      <w:r>
        <w:rPr>
          <w:rFonts w:ascii="宋体" w:hAnsi="宋体" w:cs="华文宋体"/>
          <w:color w:val="auto"/>
          <w:sz w:val="28"/>
          <w:highlight w:val="none"/>
          <w:lang w:eastAsia="zh-CN"/>
        </w:rPr>
        <w:t xml:space="preserve">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电话： </w:t>
      </w:r>
      <w:r>
        <w:rPr>
          <w:rFonts w:ascii="宋体" w:hAnsi="宋体" w:cs="华文宋体"/>
          <w:b/>
          <w:color w:val="auto"/>
          <w:sz w:val="24"/>
          <w:highlight w:val="none"/>
          <w:u w:val="single"/>
          <w:lang w:eastAsia="zh-CN"/>
        </w:rPr>
        <w:t xml:space="preserve">××</w:t>
      </w:r>
      <w:r>
        <w:rPr>
          <w:rFonts w:ascii="宋体" w:hAnsi="宋体" w:cs="华文宋体"/>
          <w:color w:val="auto"/>
          <w:sz w:val="28"/>
          <w:highlight w:val="none"/>
          <w:lang w:eastAsia="zh-CN"/>
        </w:rPr>
        <w:t xml:space="preserve">  </w:t>
      </w:r>
      <w:r/>
    </w:p>
    <w:p>
      <w:pPr>
        <w:ind w:firstLine="560"/>
        <w:jc w:val="both"/>
        <w:spacing w:after="0" w:line="360" w:lineRule="auto"/>
        <w:rPr>
          <w:rFonts w:ascii="宋体" w:hAnsi="宋体" w:cs="华文宋体"/>
          <w:color w:val="auto"/>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传真：</w:t>
      </w:r>
      <w:r>
        <w:rPr>
          <w:rFonts w:ascii="宋体" w:hAnsi="宋体" w:cs="华文宋体"/>
          <w:b/>
          <w:color w:val="auto"/>
          <w:sz w:val="24"/>
          <w:highlight w:val="none"/>
          <w:u w:val="single"/>
          <w:lang w:eastAsia="zh-CN"/>
        </w:rPr>
        <w:t xml:space="preserve">××</w:t>
      </w:r>
      <w:r>
        <w:rPr>
          <w:rFonts w:ascii="宋体" w:hAnsi="宋体" w:cs="华文宋体"/>
          <w:color w:val="auto"/>
          <w:sz w:val="28"/>
          <w:highlight w:val="none"/>
          <w:lang w:eastAsia="zh-CN"/>
        </w:rPr>
        <w:t xml:space="preserve">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邮政编码：</w:t>
      </w:r>
      <w:r>
        <w:rPr>
          <w:rFonts w:ascii="宋体" w:hAnsi="宋体" w:cs="华文宋体"/>
          <w:b/>
          <w:color w:val="auto"/>
          <w:sz w:val="24"/>
          <w:highlight w:val="none"/>
          <w:u w:val="single"/>
          <w:lang w:eastAsia="zh-CN"/>
        </w:rPr>
        <w:t xml:space="preserve">××</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投标人（公章）：</w:t>
      </w:r>
      <w:r>
        <w:rPr>
          <w:rFonts w:ascii="宋体" w:hAnsi="宋体" w:cs="华文宋体"/>
          <w:b/>
          <w:color w:val="auto"/>
          <w:sz w:val="24"/>
          <w:highlight w:val="none"/>
          <w:u w:val="single"/>
          <w:lang w:eastAsia="zh-CN"/>
        </w:rPr>
        <w:t xml:space="preserve">××</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法定代表人签字或盖章： </w:t>
      </w:r>
      <w:r>
        <w:rPr>
          <w:rFonts w:ascii="宋体" w:hAnsi="宋体" w:cs="华文宋体"/>
          <w:b/>
          <w:color w:val="auto"/>
          <w:sz w:val="24"/>
          <w:highlight w:val="none"/>
          <w:u w:val="single"/>
          <w:lang w:eastAsia="zh-CN"/>
        </w:rPr>
        <w:t xml:space="preserve">××  </w:t>
      </w:r>
      <w:r/>
    </w:p>
    <w:p>
      <w:pPr>
        <w:ind w:right="1060" w:firstLine="560"/>
        <w:jc w:val="right"/>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rPr>
        <w:t xml:space="preserve">日期： </w:t>
      </w:r>
      <w:r>
        <w:rPr>
          <w:rFonts w:ascii="宋体" w:hAnsi="宋体" w:cs="华文宋体"/>
          <w:b/>
          <w:color w:val="auto"/>
          <w:sz w:val="24"/>
          <w:highlight w:val="none"/>
          <w:u w:val="single"/>
        </w:rPr>
        <w:t xml:space="preserve">××××</w:t>
      </w:r>
      <w:r>
        <w:rPr>
          <w:rFonts w:ascii="宋体" w:hAnsi="宋体" w:cs="华文宋体"/>
          <w:color w:val="auto"/>
          <w:sz w:val="28"/>
          <w:highlight w:val="none"/>
        </w:rPr>
        <w:t xml:space="preserve">年</w:t>
      </w:r>
      <w:r>
        <w:rPr>
          <w:rFonts w:ascii="宋体" w:hAnsi="宋体" w:cs="华文宋体"/>
          <w:b/>
          <w:color w:val="auto"/>
          <w:sz w:val="24"/>
          <w:highlight w:val="none"/>
          <w:u w:val="single"/>
        </w:rPr>
        <w:t xml:space="preserve">××</w:t>
      </w:r>
      <w:r>
        <w:rPr>
          <w:rFonts w:ascii="宋体" w:hAnsi="宋体" w:cs="华文宋体"/>
          <w:color w:val="auto"/>
          <w:sz w:val="28"/>
          <w:highlight w:val="none"/>
        </w:rPr>
        <w:t xml:space="preserve">月</w:t>
      </w:r>
      <w:r>
        <w:rPr>
          <w:rFonts w:ascii="宋体" w:hAnsi="宋体" w:cs="华文宋体"/>
          <w:b/>
          <w:color w:val="auto"/>
          <w:sz w:val="24"/>
          <w:highlight w:val="none"/>
          <w:u w:val="single"/>
        </w:rPr>
        <w:t xml:space="preserve">××</w:t>
      </w:r>
      <w:r>
        <w:rPr>
          <w:rFonts w:ascii="宋体" w:hAnsi="宋体" w:cs="华文宋体"/>
          <w:color w:val="auto"/>
          <w:sz w:val="28"/>
          <w:highlight w:val="none"/>
        </w:rPr>
        <w:t xml:space="preserve">日</w:t>
      </w:r>
      <w:r/>
    </w:p>
    <w:p>
      <w:pPr>
        <w:ind w:firstLine="881"/>
        <w:jc w:val="center"/>
        <w:spacing w:before="260" w:after="26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881"/>
        <w:jc w:val="center"/>
        <w:spacing w:before="260" w:after="26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highlight w:val="none"/>
        </w:rPr>
      </w:r>
      <w:r/>
    </w:p>
    <w:p>
      <w:pPr>
        <w:ind w:firstLine="881"/>
        <w:jc w:val="center"/>
        <w:spacing w:before="260" w:after="26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881"/>
        <w:jc w:val="center"/>
        <w:spacing w:before="260" w:after="26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spacing w:before="260" w:after="26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pStyle w:val="759"/>
        <w:rPr>
          <w:color w:val="auto"/>
          <w:highlight w:val="none"/>
          <w:lang w:eastAsia="zh-CN"/>
        </w:rPr>
      </w:pPr>
      <w:r>
        <w:rPr>
          <w:color w:val="auto"/>
          <w:highlight w:val="none"/>
          <w:lang w:eastAsia="zh-CN"/>
        </w:rPr>
      </w:r>
      <w:r/>
    </w:p>
    <w:p>
      <w:pPr>
        <w:rPr>
          <w:rFonts w:ascii="宋体" w:hAnsi="宋体" w:cs="华文宋体"/>
          <w:b/>
          <w:color w:val="auto"/>
          <w:sz w:val="32"/>
          <w:highlight w:val="none"/>
          <w:lang w:eastAsia="zh-CN"/>
        </w:rPr>
      </w:pPr>
      <w:r>
        <w:rPr>
          <w:rFonts w:ascii="宋体" w:hAnsi="宋体" w:cs="华文宋体"/>
          <w:b/>
          <w:color w:val="auto"/>
          <w:sz w:val="32"/>
          <w:highlight w:val="none"/>
          <w:lang w:eastAsia="zh-CN"/>
        </w:rPr>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（二）独立承担民事责任的能力</w:t>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提供法人或者其他组织的营业执照等证明文件复印件；投标人为自然人的，提供其身份证扫描件。</w:t>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ind w:firstLine="560"/>
        <w:jc w:val="both"/>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（三）良好的商业信誉和健全的财务会计制度</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提供</w:t>
      </w:r>
      <w:r>
        <w:rPr>
          <w:rFonts w:hint="eastAsia" w:ascii="宋体" w:hAnsi="宋体" w:cs="华文宋体"/>
          <w:color w:val="auto"/>
          <w:sz w:val="28"/>
          <w:highlight w:val="none"/>
          <w:lang w:eastAsia="zh-CN"/>
        </w:rPr>
        <w:t xml:space="preserve">2024</w:t>
      </w:r>
      <w:r>
        <w:rPr>
          <w:rFonts w:ascii="宋体" w:hAnsi="宋体" w:cs="华文宋体"/>
          <w:color w:val="auto"/>
          <w:sz w:val="28"/>
          <w:highlight w:val="none"/>
          <w:lang w:eastAsia="zh-CN"/>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br w:type="page" w:clear="all"/>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（四）履行合同所必需的设备和专业技术能力</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填写下述表格或提供资格承诺函（见本部分（六）资格承诺函）</w:t>
      </w:r>
      <w:r/>
    </w:p>
    <w:tbl>
      <w:tblPr>
        <w:tblStyle w:val="757"/>
        <w:tblW w:w="906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249"/>
        <w:gridCol w:w="2124"/>
        <w:gridCol w:w="741"/>
        <w:gridCol w:w="409"/>
        <w:gridCol w:w="354"/>
        <w:gridCol w:w="949"/>
        <w:gridCol w:w="871"/>
        <w:gridCol w:w="267"/>
        <w:gridCol w:w="918"/>
        <w:gridCol w:w="1391"/>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spacing w:after="0" w:line="360" w:lineRule="auto"/>
              <w:rPr>
                <w:rFonts w:ascii="宋体" w:hAnsi="宋体"/>
                <w:color w:val="auto"/>
                <w:highlight w:val="none"/>
                <w:lang w:eastAsia="zh-CN"/>
              </w:rPr>
            </w:pPr>
            <w:r>
              <w:rPr>
                <w:rFonts w:ascii="宋体" w:hAnsi="宋体"/>
                <w:color w:val="auto"/>
                <w:highlight w:val="none"/>
                <w:lang w:eastAsia="zh-CN"/>
              </w:rPr>
              <w:br w:type="page" w:clear="all"/>
            </w:r>
            <w:r/>
          </w:p>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both"/>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b/>
                <w:color w:val="auto"/>
                <w:sz w:val="24"/>
                <w:highlight w:val="none"/>
                <w:u w:val="single"/>
                <w:lang w:eastAsia="zh-CN"/>
              </w:rPr>
              <w:t xml:space="preserve">2024</w:t>
            </w:r>
            <w:r>
              <w:rPr>
                <w:rFonts w:ascii="宋体" w:hAnsi="宋体" w:cs="华文宋体"/>
                <w:b/>
                <w:color w:val="auto"/>
                <w:sz w:val="24"/>
                <w:highlight w:val="none"/>
              </w:rPr>
              <w:t xml:space="preserve">年度财务状况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年末“资产总计”余额（万）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公司</w:t>
            </w:r>
            <w:r>
              <w:rPr>
                <w:rFonts w:ascii="宋体" w:hAnsi="宋体" w:cs="华文宋体"/>
                <w:b/>
                <w:color w:val="auto"/>
                <w:sz w:val="24"/>
                <w:highlight w:val="none"/>
                <w:u w:val="single"/>
                <w:lang w:eastAsia="zh-CN"/>
              </w:rPr>
              <w:t xml:space="preserve">20</w:t>
            </w:r>
            <w:r>
              <w:rPr>
                <w:rFonts w:hint="eastAsia" w:ascii="宋体" w:hAnsi="宋体" w:cs="华文宋体"/>
                <w:b/>
                <w:color w:val="auto"/>
                <w:sz w:val="24"/>
                <w:highlight w:val="none"/>
                <w:u w:val="single"/>
                <w:lang w:eastAsia="zh-CN"/>
              </w:rPr>
              <w:t xml:space="preserve">21</w:t>
            </w:r>
            <w:r>
              <w:rPr>
                <w:rFonts w:ascii="宋体" w:hAnsi="宋体" w:cs="华文宋体"/>
                <w:color w:val="auto"/>
                <w:sz w:val="24"/>
                <w:highlight w:val="none"/>
                <w:lang w:eastAsia="zh-CN"/>
              </w:rPr>
              <w:t xml:space="preserve">年度后</w:t>
            </w:r>
            <w:r>
              <w:rPr>
                <w:rFonts w:hint="eastAsia" w:ascii="宋体" w:hAnsi="宋体" w:cs="宋体"/>
                <w:color w:val="auto"/>
                <w:sz w:val="24"/>
                <w:highlight w:val="none"/>
                <w:lang w:eastAsia="zh-CN"/>
              </w:rPr>
              <w:t xml:space="preserve">获</w:t>
            </w:r>
            <w:r>
              <w:rPr>
                <w:rFonts w:hint="eastAsia" w:ascii="宋体" w:hAnsi="宋体" w:cs="Ms"/>
                <w:color w:val="auto"/>
                <w:sz w:val="24"/>
                <w:highlight w:val="none"/>
                <w:lang w:eastAsia="zh-CN"/>
              </w:rPr>
              <w:t xml:space="preserve">得的</w:t>
            </w:r>
            <w:r>
              <w:rPr>
                <w:rFonts w:hint="eastAsia" w:ascii="宋体" w:hAnsi="宋体" w:cs="宋体"/>
                <w:color w:val="auto"/>
                <w:sz w:val="24"/>
                <w:highlight w:val="none"/>
                <w:lang w:eastAsia="zh-CN"/>
              </w:rPr>
              <w:t xml:space="preserve">荣</w:t>
            </w:r>
            <w:r>
              <w:rPr>
                <w:rFonts w:hint="eastAsia" w:ascii="宋体" w:hAnsi="宋体" w:cs="Ms"/>
                <w:color w:val="auto"/>
                <w:sz w:val="24"/>
                <w:highlight w:val="none"/>
                <w:lang w:eastAsia="zh-CN"/>
              </w:rPr>
              <w:t xml:space="preserve">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lang w:eastAsia="zh-CN"/>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lang w:eastAsia="zh-CN"/>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lang w:eastAsia="zh-CN"/>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0" w:type="dxa"/>
            <w:vAlign w:val="center"/>
            <w:textDirection w:val="lrTb"/>
            <w:noWrap/>
          </w:tcPr>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lang w:eastAsia="zh-CN"/>
              </w:rPr>
              <w:t xml:space="preserve"> </w:t>
            </w:r>
            <w:r/>
          </w:p>
        </w:tc>
      </w:tr>
    </w:tbl>
    <w:p>
      <w:pP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t xml:space="preserve"> </w:t>
      </w:r>
      <w:r/>
    </w:p>
    <w:p>
      <w:pPr>
        <w:rPr>
          <w:rFonts w:ascii="宋体" w:hAnsi="宋体" w:cs="华文宋体"/>
          <w:b/>
          <w:color w:val="auto"/>
          <w:sz w:val="32"/>
          <w:highlight w:val="none"/>
          <w:lang w:eastAsia="zh-CN"/>
        </w:rPr>
      </w:pPr>
      <w:r>
        <w:rPr>
          <w:rFonts w:ascii="宋体" w:hAnsi="宋体" w:cs="华文宋体"/>
          <w:b/>
          <w:color w:val="auto"/>
          <w:sz w:val="32"/>
          <w:highlight w:val="none"/>
          <w:lang w:eastAsia="zh-CN"/>
        </w:rPr>
        <w:br w:type="page" w:clear="all"/>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（五）依法缴纳税收和社会保障资金的良好记录</w:t>
      </w:r>
      <w:r/>
    </w:p>
    <w:p>
      <w:pPr>
        <w:ind w:firstLine="560"/>
        <w:jc w:val="both"/>
        <w:spacing w:before="260" w:after="260" w:line="360" w:lineRule="auto"/>
        <w:rPr>
          <w:rFonts w:ascii="宋体" w:hAnsi="宋体" w:cs="华文宋体"/>
          <w:color w:val="auto"/>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提供参加本次政府采购活动前半年内至少一个月依法缴纳税收和社会保险的凭据，或提供资格承诺函</w:t>
      </w:r>
      <w:r>
        <w:rPr>
          <w:rFonts w:ascii="宋体" w:hAnsi="宋体" w:cs="华文宋体"/>
          <w:b/>
          <w:color w:val="auto"/>
          <w:sz w:val="28"/>
          <w:highlight w:val="none"/>
          <w:lang w:eastAsia="zh-CN"/>
        </w:rPr>
        <w:t xml:space="preserve">（见本部分（六）资格承诺函）</w:t>
      </w:r>
      <w:r>
        <w:rPr>
          <w:rFonts w:ascii="宋体" w:hAnsi="宋体" w:cs="华文宋体"/>
          <w:color w:val="auto"/>
          <w:sz w:val="28"/>
          <w:highlight w:val="none"/>
          <w:lang w:eastAsia="zh-CN"/>
        </w:rPr>
        <w:t xml:space="preserve">。</w:t>
      </w:r>
      <w:r/>
    </w:p>
    <w:p>
      <w:pP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br w:type="page" w:clear="all"/>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（六）资格承诺函</w:t>
      </w:r>
      <w:r/>
    </w:p>
    <w:p>
      <w:pPr>
        <w:jc w:val="both"/>
        <w:spacing w:before="260" w:after="26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致：</w:t>
      </w:r>
      <w:r>
        <w:rPr>
          <w:rFonts w:ascii="宋体" w:hAnsi="宋体" w:cs="华文宋体"/>
          <w:color w:val="auto"/>
          <w:sz w:val="28"/>
          <w:highlight w:val="none"/>
          <w:u w:val="single"/>
          <w:lang w:eastAsia="zh-CN"/>
        </w:rPr>
        <w:t xml:space="preserve">    （采购人、采购代理机构）  </w:t>
      </w:r>
      <w:r>
        <w:rPr>
          <w:rFonts w:ascii="宋体" w:hAnsi="宋体" w:cs="华文宋体"/>
          <w:color w:val="auto"/>
          <w:sz w:val="28"/>
          <w:highlight w:val="none"/>
          <w:lang w:eastAsia="zh-CN"/>
        </w:rPr>
        <w:t xml:space="preserve"> </w:t>
      </w:r>
      <w:r/>
    </w:p>
    <w:p>
      <w:pPr>
        <w:ind w:firstLine="560"/>
        <w:jc w:val="both"/>
        <w:spacing w:before="260" w:after="26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我单位参与</w:t>
      </w:r>
      <w:r>
        <w:rPr>
          <w:rFonts w:hint="eastAsia" w:ascii="宋体" w:hAnsi="宋体" w:cs="华文宋体"/>
          <w:color w:val="auto"/>
          <w:sz w:val="28"/>
          <w:highlight w:val="none"/>
          <w:u w:val="single"/>
          <w:lang w:eastAsia="zh-CN"/>
        </w:rPr>
        <w:t xml:space="preserve">江苏航空职业技术学院改扩建工程（消防舱实训/航空复合材料虚实融合实训平台）</w:t>
      </w:r>
      <w:r>
        <w:rPr>
          <w:rFonts w:ascii="宋体" w:hAnsi="宋体" w:cs="华文宋体"/>
          <w:color w:val="auto"/>
          <w:sz w:val="28"/>
          <w:highlight w:val="none"/>
          <w:u w:val="single"/>
          <w:lang w:eastAsia="zh-CN"/>
        </w:rPr>
        <w:t xml:space="preserve">（项目编号：</w:t>
      </w:r>
      <w:r>
        <w:rPr>
          <w:rFonts w:hint="eastAsia" w:ascii="宋体" w:hAnsi="宋体" w:cs="华文宋体"/>
          <w:color w:val="auto"/>
          <w:sz w:val="28"/>
          <w:highlight w:val="none"/>
          <w:u w:val="single"/>
          <w:lang w:val="en-US" w:eastAsia="zh-CN"/>
        </w:rPr>
        <w:t xml:space="preserve">                </w:t>
      </w:r>
      <w:r>
        <w:rPr>
          <w:rFonts w:ascii="宋体" w:hAnsi="宋体" w:cs="华文宋体"/>
          <w:color w:val="auto"/>
          <w:sz w:val="28"/>
          <w:highlight w:val="none"/>
          <w:u w:val="single"/>
          <w:lang w:eastAsia="zh-CN"/>
        </w:rPr>
        <w:t xml:space="preserve">）</w:t>
      </w:r>
      <w:r>
        <w:rPr>
          <w:rFonts w:ascii="宋体" w:hAnsi="宋体" w:cs="华文宋体"/>
          <w:color w:val="auto"/>
          <w:sz w:val="28"/>
          <w:highlight w:val="none"/>
          <w:lang w:eastAsia="zh-CN"/>
        </w:rPr>
        <w:t xml:space="preserve">项目的政府采购活动，现承诺如下：</w:t>
      </w:r>
      <w:r/>
    </w:p>
    <w:p>
      <w:pPr>
        <w:ind w:firstLine="561"/>
        <w:jc w:val="both"/>
        <w:spacing w:before="260" w:after="260" w:line="24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1.我方具有良好的商业信誉和健全的财务会计制度。</w:t>
      </w:r>
      <w:r/>
    </w:p>
    <w:p>
      <w:pPr>
        <w:ind w:firstLine="561"/>
        <w:jc w:val="both"/>
        <w:spacing w:before="260" w:after="260" w:line="24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2.我方具有履行合同所必需的设备和专业技术能力。</w:t>
      </w:r>
      <w:r/>
    </w:p>
    <w:p>
      <w:pPr>
        <w:ind w:firstLine="561"/>
        <w:jc w:val="both"/>
        <w:spacing w:before="260" w:after="260" w:line="24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3.我方具有依法缴纳税收和社会保障资金的良好记录。</w:t>
      </w:r>
      <w:r/>
    </w:p>
    <w:p>
      <w:pPr>
        <w:ind w:firstLine="561"/>
        <w:jc w:val="both"/>
        <w:spacing w:before="260" w:after="260" w:line="24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4.我方参加本项目采购活动前三年内，在经营活动中没有重大违法记录。</w:t>
      </w:r>
      <w:r/>
    </w:p>
    <w:p>
      <w:pPr>
        <w:ind w:firstLine="561"/>
        <w:jc w:val="both"/>
        <w:spacing w:before="260" w:after="260" w:line="24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若我单位承诺不实，自愿承担提供虚假材料谋取中标、成交的法律责任。</w:t>
      </w:r>
      <w:r/>
    </w:p>
    <w:p>
      <w:pPr>
        <w:ind w:firstLine="561"/>
        <w:jc w:val="both"/>
        <w:spacing w:before="260" w:after="260" w:line="24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投标（响应）供应商（全称并盖章）：         </w:t>
      </w:r>
      <w:r/>
    </w:p>
    <w:p>
      <w:pPr>
        <w:ind w:firstLine="561"/>
        <w:jc w:val="both"/>
        <w:spacing w:before="260" w:after="260" w:line="24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供应商法定代表人或授权代表（签字或签章）：    </w:t>
      </w:r>
      <w:r/>
    </w:p>
    <w:p>
      <w:pPr>
        <w:ind w:firstLine="561"/>
        <w:jc w:val="both"/>
        <w:spacing w:before="260" w:after="260" w:line="24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日期：     </w:t>
      </w:r>
      <w:r/>
    </w:p>
    <w:p>
      <w:pPr>
        <w:ind w:firstLine="480"/>
        <w:jc w:val="both"/>
        <w:spacing w:before="260" w:after="260" w:line="360" w:lineRule="auto"/>
        <w:rPr>
          <w:rFonts w:ascii="宋体" w:hAnsi="宋体" w:cs="华文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lang w:eastAsia="zh-CN"/>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641"/>
        <w:jc w:val="center"/>
        <w:spacing w:after="0" w:line="360" w:lineRule="auto"/>
        <w:rPr>
          <w:rFonts w:ascii="宋体" w:hAnsi="宋体" w:cs="华文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r>
      <w:r/>
    </w:p>
    <w:p>
      <w:pPr>
        <w:rPr>
          <w:rFonts w:ascii="宋体" w:hAnsi="宋体" w:cs="华文宋体"/>
          <w:b/>
          <w:color w:val="auto"/>
          <w:sz w:val="32"/>
          <w:highlight w:val="none"/>
          <w:lang w:eastAsia="zh-CN"/>
        </w:rPr>
      </w:pPr>
      <w:r>
        <w:rPr>
          <w:rFonts w:ascii="宋体" w:hAnsi="宋体" w:cs="华文宋体"/>
          <w:b/>
          <w:color w:val="auto"/>
          <w:sz w:val="32"/>
          <w:highlight w:val="none"/>
          <w:lang w:eastAsia="zh-CN"/>
        </w:rPr>
        <w:br w:type="page" w:clear="all"/>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（七）法律、行政法规规定的其他条件</w:t>
      </w:r>
      <w:r/>
    </w:p>
    <w:p>
      <w:pP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br w:type="page" w:clear="all"/>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（八）落实政府采购政策需满足的资格要求</w:t>
      </w:r>
      <w:r/>
    </w:p>
    <w:p>
      <w:pPr>
        <w:rPr>
          <w:rFonts w:ascii="宋体" w:hAnsi="宋体" w:cs="华文宋体"/>
          <w:color w:val="auto"/>
          <w:sz w:val="28"/>
          <w:highlight w:val="none"/>
          <w:lang w:eastAsia="zh-CN"/>
        </w:rPr>
      </w:pPr>
      <w:r>
        <w:rPr>
          <w:rFonts w:ascii="宋体" w:hAnsi="宋体" w:cs="华文宋体"/>
          <w:color w:val="auto"/>
          <w:sz w:val="28"/>
          <w:highlight w:val="none"/>
          <w:lang w:eastAsia="zh-CN"/>
        </w:rPr>
        <w:br w:type="page" w:clear="all"/>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 二、法定代表人身份证明书</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兹证明</w:t>
      </w:r>
      <w:r>
        <w:rPr>
          <w:rFonts w:ascii="宋体" w:hAnsi="宋体" w:cs="华文宋体"/>
          <w:b/>
          <w:color w:val="auto"/>
          <w:sz w:val="24"/>
          <w:highlight w:val="none"/>
          <w:u w:val="single"/>
          <w:lang w:eastAsia="zh-CN"/>
        </w:rPr>
        <w:t xml:space="preserve">×××（）姓名</w:t>
      </w:r>
      <w:r>
        <w:rPr>
          <w:rFonts w:ascii="宋体" w:hAnsi="宋体" w:cs="华文宋体"/>
          <w:color w:val="auto"/>
          <w:sz w:val="28"/>
          <w:highlight w:val="none"/>
          <w:lang w:eastAsia="zh-CN"/>
        </w:rPr>
        <w:t xml:space="preserve">同志，性别</w:t>
      </w:r>
      <w:r>
        <w:rPr>
          <w:rFonts w:ascii="宋体" w:hAnsi="宋体" w:cs="华文宋体"/>
          <w:b/>
          <w:color w:val="auto"/>
          <w:sz w:val="24"/>
          <w:highlight w:val="none"/>
          <w:u w:val="single"/>
          <w:lang w:eastAsia="zh-CN"/>
        </w:rPr>
        <w:t xml:space="preserve">×××</w:t>
      </w:r>
      <w:r>
        <w:rPr>
          <w:rFonts w:ascii="宋体" w:hAnsi="宋体" w:cs="华文宋体"/>
          <w:color w:val="auto"/>
          <w:sz w:val="28"/>
          <w:highlight w:val="none"/>
          <w:lang w:eastAsia="zh-CN"/>
        </w:rPr>
        <w:t xml:space="preserve">，居民身份证号</w:t>
      </w:r>
      <w:r>
        <w:rPr>
          <w:rFonts w:ascii="宋体" w:hAnsi="宋体" w:cs="华文宋体"/>
          <w:b/>
          <w:color w:val="auto"/>
          <w:sz w:val="24"/>
          <w:highlight w:val="none"/>
          <w:u w:val="single"/>
          <w:lang w:eastAsia="zh-CN"/>
        </w:rPr>
        <w:t xml:space="preserve">×××</w:t>
      </w:r>
      <w:r>
        <w:rPr>
          <w:rFonts w:ascii="宋体" w:hAnsi="宋体" w:cs="华文宋体"/>
          <w:color w:val="auto"/>
          <w:sz w:val="28"/>
          <w:highlight w:val="none"/>
          <w:lang w:eastAsia="zh-CN"/>
        </w:rPr>
        <w:t xml:space="preserve">，在我单位任</w:t>
      </w:r>
      <w:r>
        <w:rPr>
          <w:rFonts w:ascii="宋体" w:hAnsi="宋体" w:cs="华文宋体"/>
          <w:color w:val="auto"/>
          <w:sz w:val="28"/>
          <w:highlight w:val="none"/>
          <w:u w:val="single"/>
          <w:lang w:eastAsia="zh-CN"/>
        </w:rPr>
        <w:t xml:space="preserve">               </w:t>
      </w:r>
      <w:r>
        <w:rPr>
          <w:rFonts w:ascii="宋体" w:hAnsi="宋体" w:cs="华文宋体"/>
          <w:color w:val="auto"/>
          <w:sz w:val="28"/>
          <w:highlight w:val="none"/>
          <w:lang w:eastAsia="zh-CN"/>
        </w:rPr>
        <w:t xml:space="preserve">职务，系我单位主要负责人即法定代表人。</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单位地址：</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电    话：</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单位全称：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公    章： </w:t>
      </w:r>
      <w:r/>
    </w:p>
    <w:p>
      <w:pPr>
        <w:ind w:firstLine="560"/>
        <w:jc w:val="both"/>
        <w:spacing w:after="0" w:line="360" w:lineRule="auto"/>
        <w:tabs>
          <w:tab w:val="left" w:pos="7290"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                               </w:t>
      </w:r>
      <w:r/>
    </w:p>
    <w:p>
      <w:pPr>
        <w:ind w:firstLine="560"/>
        <w:jc w:val="right"/>
        <w:spacing w:after="0" w:line="360" w:lineRule="auto"/>
        <w:tabs>
          <w:tab w:val="left" w:pos="7290"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  年     月    日</w:t>
      </w:r>
      <w:r/>
    </w:p>
    <w:p>
      <w:pPr>
        <w:ind w:firstLine="641"/>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t xml:space="preserve"> </w:t>
      </w:r>
      <w:r/>
    </w:p>
    <w:p>
      <w:pPr>
        <w:ind w:firstLine="641"/>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t xml:space="preserve">附：法定代表人居民身份证复印件</w:t>
      </w:r>
      <w:r/>
    </w:p>
    <w:p>
      <w:pPr>
        <w:ind w:firstLine="560"/>
        <w:jc w:val="both"/>
        <w:spacing w:after="0" w:line="360" w:lineRule="auto"/>
        <w:tabs>
          <w:tab w:val="left" w:pos="7290"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u w:val="single"/>
          <w:lang w:eastAsia="zh-CN"/>
        </w:rPr>
        <w:t xml:space="preserve">注：1.“法定代表人”直接参加投标响应活动的仅需填写本身份证明</w:t>
      </w:r>
      <w:r>
        <w:rPr>
          <w:rFonts w:ascii="宋体" w:hAnsi="宋体" w:cs="华文宋体"/>
          <w:color w:val="auto"/>
          <w:sz w:val="28"/>
          <w:highlight w:val="none"/>
          <w:lang w:eastAsia="zh-CN"/>
        </w:rPr>
        <w:t xml:space="preserve">。</w:t>
      </w:r>
      <w:r/>
    </w:p>
    <w:p>
      <w:pPr>
        <w:ind w:firstLine="561"/>
        <w:jc w:val="both"/>
        <w:spacing w:after="0" w:line="360" w:lineRule="auto"/>
        <w:tabs>
          <w:tab w:val="left" w:pos="7290"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8"/>
          <w:highlight w:val="none"/>
          <w:u w:val="single"/>
          <w:lang w:eastAsia="zh-CN"/>
        </w:rPr>
        <w:t xml:space="preserve">2.投标人属于非法人组织的，按照法律、行政法规规定能够对外代表其从事民事活动的主要负责人，视同法定代表人。</w:t>
      </w:r>
      <w:r/>
    </w:p>
    <w:p>
      <w:pP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三、法定代表人授权委托书</w:t>
      </w:r>
      <w:r/>
    </w:p>
    <w:p>
      <w:pPr>
        <w:ind w:right="420"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本授权书声明：</w:t>
      </w:r>
      <w:r>
        <w:rPr>
          <w:rFonts w:ascii="宋体" w:hAnsi="宋体" w:cs="华文宋体"/>
          <w:b/>
          <w:color w:val="auto"/>
          <w:sz w:val="24"/>
          <w:highlight w:val="none"/>
          <w:u w:val="single"/>
          <w:lang w:eastAsia="zh-CN"/>
        </w:rPr>
        <w:t xml:space="preserve">×××（投标人名称）</w:t>
      </w:r>
      <w:r>
        <w:rPr>
          <w:rFonts w:ascii="宋体" w:hAnsi="宋体" w:cs="华文宋体"/>
          <w:color w:val="auto"/>
          <w:sz w:val="28"/>
          <w:highlight w:val="none"/>
          <w:lang w:eastAsia="zh-CN"/>
        </w:rPr>
        <w:t xml:space="preserve">法定代表人</w:t>
      </w:r>
      <w:r>
        <w:rPr>
          <w:rFonts w:ascii="宋体" w:hAnsi="宋体" w:cs="华文宋体"/>
          <w:b/>
          <w:color w:val="auto"/>
          <w:sz w:val="24"/>
          <w:highlight w:val="none"/>
          <w:u w:val="single"/>
          <w:lang w:eastAsia="zh-CN"/>
        </w:rPr>
        <w:t xml:space="preserve">×××（姓名）</w:t>
      </w:r>
      <w:r>
        <w:rPr>
          <w:rFonts w:ascii="宋体" w:hAnsi="宋体" w:cs="华文宋体"/>
          <w:color w:val="auto"/>
          <w:sz w:val="28"/>
          <w:highlight w:val="none"/>
          <w:lang w:eastAsia="zh-CN"/>
        </w:rPr>
        <w:t xml:space="preserve">授权</w:t>
      </w:r>
      <w:r>
        <w:rPr>
          <w:rFonts w:ascii="宋体" w:hAnsi="宋体" w:cs="华文宋体"/>
          <w:b/>
          <w:color w:val="auto"/>
          <w:sz w:val="24"/>
          <w:highlight w:val="none"/>
          <w:u w:val="single"/>
          <w:lang w:eastAsia="zh-CN"/>
        </w:rPr>
        <w:t xml:space="preserve">×××（委托代理人的姓名、身份证号）</w:t>
      </w:r>
      <w:r>
        <w:rPr>
          <w:rFonts w:ascii="宋体" w:hAnsi="宋体" w:cs="华文宋体"/>
          <w:color w:val="auto"/>
          <w:sz w:val="28"/>
          <w:highlight w:val="none"/>
          <w:lang w:eastAsia="zh-CN"/>
        </w:rPr>
        <w:t xml:space="preserve">为我方就</w:t>
      </w:r>
      <w:r>
        <w:rPr>
          <w:rFonts w:ascii="宋体" w:hAnsi="宋体" w:cs="华文宋体"/>
          <w:b/>
          <w:color w:val="auto"/>
          <w:sz w:val="24"/>
          <w:highlight w:val="none"/>
          <w:u w:val="single"/>
          <w:lang w:eastAsia="zh-CN"/>
        </w:rPr>
        <w:t xml:space="preserve">××××（代理机构）代理的××××（项目编号）</w:t>
      </w:r>
      <w:r>
        <w:rPr>
          <w:rFonts w:ascii="宋体" w:hAnsi="宋体" w:cs="华文宋体"/>
          <w:color w:val="auto"/>
          <w:sz w:val="28"/>
          <w:highlight w:val="none"/>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ab/>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本授权书于</w:t>
      </w:r>
      <w:r>
        <w:rPr>
          <w:rFonts w:ascii="宋体" w:hAnsi="宋体" w:cs="华文宋体"/>
          <w:color w:val="auto"/>
          <w:sz w:val="28"/>
          <w:highlight w:val="none"/>
          <w:u w:val="single"/>
          <w:lang w:eastAsia="zh-CN"/>
        </w:rPr>
        <w:t xml:space="preserve">  </w:t>
      </w:r>
      <w:r>
        <w:rPr>
          <w:rFonts w:ascii="宋体" w:hAnsi="宋体" w:cs="华文宋体"/>
          <w:color w:val="auto"/>
          <w:sz w:val="28"/>
          <w:highlight w:val="none"/>
          <w:lang w:eastAsia="zh-CN"/>
        </w:rPr>
        <w:t xml:space="preserve">年</w:t>
      </w:r>
      <w:r>
        <w:rPr>
          <w:rFonts w:ascii="宋体" w:hAnsi="宋体" w:cs="华文宋体"/>
          <w:color w:val="auto"/>
          <w:sz w:val="28"/>
          <w:highlight w:val="none"/>
          <w:u w:val="single"/>
          <w:lang w:eastAsia="zh-CN"/>
        </w:rPr>
        <w:t xml:space="preserve">  </w:t>
      </w:r>
      <w:r>
        <w:rPr>
          <w:rFonts w:ascii="宋体" w:hAnsi="宋体" w:cs="华文宋体"/>
          <w:color w:val="auto"/>
          <w:sz w:val="28"/>
          <w:highlight w:val="none"/>
          <w:lang w:eastAsia="zh-CN"/>
        </w:rPr>
        <w:t xml:space="preserve">月</w:t>
      </w:r>
      <w:r>
        <w:rPr>
          <w:rFonts w:ascii="宋体" w:hAnsi="宋体" w:cs="华文宋体"/>
          <w:color w:val="auto"/>
          <w:sz w:val="28"/>
          <w:highlight w:val="none"/>
          <w:u w:val="single"/>
          <w:lang w:eastAsia="zh-CN"/>
        </w:rPr>
        <w:t xml:space="preserve">  </w:t>
      </w:r>
      <w:r>
        <w:rPr>
          <w:rFonts w:ascii="宋体" w:hAnsi="宋体" w:cs="华文宋体"/>
          <w:color w:val="auto"/>
          <w:sz w:val="28"/>
          <w:highlight w:val="none"/>
          <w:lang w:eastAsia="zh-CN"/>
        </w:rPr>
        <w:t xml:space="preserve">日签字生效，特此声明。</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委托代理人身份证号码：</w:t>
      </w:r>
      <w:r>
        <w:rPr>
          <w:rFonts w:ascii="宋体" w:hAnsi="宋体" w:cs="华文宋体"/>
          <w:color w:val="auto"/>
          <w:sz w:val="28"/>
          <w:highlight w:val="none"/>
          <w:u w:val="single"/>
          <w:lang w:eastAsia="zh-CN"/>
        </w:rPr>
        <w:t xml:space="preserve">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委托代理人联系电话：（手机）</w:t>
      </w:r>
      <w:r>
        <w:rPr>
          <w:rFonts w:ascii="宋体" w:hAnsi="宋体" w:cs="华文宋体"/>
          <w:color w:val="auto"/>
          <w:sz w:val="28"/>
          <w:highlight w:val="none"/>
          <w:u w:val="single"/>
          <w:lang w:eastAsia="zh-CN"/>
        </w:rPr>
        <w:t xml:space="preserve">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法定代表人签字或盖章：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 </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投标人名称（公章）：</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日     期：</w:t>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 </w:t>
      </w:r>
      <w:r/>
    </w:p>
    <w:p>
      <w:pPr>
        <w:ind w:firstLine="641"/>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t xml:space="preserve">附：委托代理人居民身份证复印件</w:t>
      </w:r>
      <w:r/>
    </w:p>
    <w:p>
      <w:pPr>
        <w:ind w:firstLine="561"/>
        <w:spacing w:before="260" w:after="26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8"/>
          <w:highlight w:val="none"/>
          <w:u w:val="single"/>
          <w:lang w:eastAsia="zh-CN"/>
        </w:rPr>
        <w:t xml:space="preserve">注：“法定代表人”授权其他人投标的，须填写法定代表人身份证明书和本委托书</w:t>
      </w:r>
      <w:r>
        <w:rPr>
          <w:rFonts w:ascii="宋体" w:hAnsi="宋体" w:cs="华文宋体"/>
          <w:b/>
          <w:color w:val="auto"/>
          <w:sz w:val="28"/>
          <w:highlight w:val="none"/>
          <w:lang w:eastAsia="zh-CN"/>
        </w:rPr>
        <w:t xml:space="preserve">。</w:t>
      </w:r>
      <w:r/>
    </w:p>
    <w:p>
      <w:pPr>
        <w:ind w:firstLine="420"/>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highlight w:val="none"/>
          <w:lang w:eastAsia="zh-CN"/>
        </w:rPr>
        <w:t xml:space="preserve"> </w:t>
      </w:r>
      <w:r/>
    </w:p>
    <w:p>
      <w:pPr>
        <w:ind w:firstLine="420"/>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highlight w:val="none"/>
          <w:lang w:eastAsia="zh-CN"/>
        </w:rPr>
        <w:t xml:space="preserve"> </w:t>
      </w:r>
      <w:r/>
    </w:p>
    <w:p>
      <w:pPr>
        <w:ind w:firstLine="720"/>
        <w:jc w:val="center"/>
        <w:spacing w:after="0" w:line="360" w:lineRule="auto"/>
        <w:rPr>
          <w:rFonts w:ascii="宋体" w:hAnsi="宋体" w:cs="华文宋体"/>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6"/>
          <w:highlight w:val="none"/>
          <w:lang w:eastAsia="zh-CN"/>
        </w:rPr>
        <w:t xml:space="preserve"> </w:t>
      </w:r>
      <w:r/>
    </w:p>
    <w:p>
      <w:pPr>
        <w:pStyle w:val="748"/>
        <w:numPr>
          <w:ilvl w:val="1"/>
          <w:numId w:val="0"/>
        </w:numPr>
        <w:ind w:left="576" w:hanging="576"/>
        <w:jc w:val="both"/>
        <w:spacing w:line="400" w:lineRule="exact"/>
        <w:rPr>
          <w:rFonts w:ascii="宋体" w:hAnsi="宋体"/>
          <w:color w:val="auto"/>
          <w:highlight w:val="none"/>
          <w:lang w:eastAsia="zh-CN"/>
        </w:rPr>
      </w:pPr>
      <w:r>
        <w:rPr>
          <w:rFonts w:ascii="宋体" w:hAnsi="宋体" w:cs="华文宋体"/>
          <w:b/>
          <w:color w:val="auto"/>
          <w:sz w:val="44"/>
          <w:highlight w:val="none"/>
          <w:lang w:eastAsia="zh-CN"/>
        </w:rPr>
        <w:br w:type="page" w:clear="all"/>
      </w:r>
      <w:r>
        <w:rPr>
          <w:rFonts w:hint="eastAsia" w:ascii="宋体" w:hAnsi="宋体" w:eastAsia="宋体" w:cs="Times New Roman"/>
          <w:b/>
          <w:bCs/>
          <w:color w:val="auto"/>
          <w:sz w:val="36"/>
          <w:szCs w:val="36"/>
          <w:highlight w:val="none"/>
          <w:lang w:val="en-US" w:eastAsia="zh-CN" w:bidi="ar-SA"/>
        </w:rPr>
        <w:t xml:space="preserve">四、价格部分</w:t>
      </w:r>
      <w:r/>
    </w:p>
    <w:p>
      <w:pPr>
        <w:pStyle w:val="749"/>
        <w:jc w:val="center"/>
        <w:rPr>
          <w:rFonts w:hint="eastAsia" w:ascii="宋体" w:hAnsi="宋体" w:eastAsia="宋体" w:cs="Times New Roman"/>
          <w:color w:val="auto"/>
          <w:sz w:val="44"/>
          <w:szCs w:val="44"/>
          <w:highlight w:val="none"/>
          <w:lang w:val="en-US" w:eastAsia="zh-CN" w:bidi="ar-SA"/>
        </w:rPr>
      </w:pPr>
      <w:r>
        <w:rPr>
          <w:rFonts w:hint="eastAsia" w:ascii="宋体" w:hAnsi="宋体" w:eastAsia="宋体" w:cs="Times New Roman"/>
          <w:color w:val="auto"/>
          <w:sz w:val="44"/>
          <w:szCs w:val="44"/>
          <w:highlight w:val="none"/>
          <w:lang w:val="en-US" w:eastAsia="zh-CN" w:bidi="ar-SA"/>
        </w:rPr>
        <w:t xml:space="preserve">开标一览表</w:t>
      </w:r>
      <w:r/>
    </w:p>
    <w:tbl>
      <w:tblPr>
        <w:tblStyle w:val="7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9"/>
        <w:gridCol w:w="6945"/>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firstLine="64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2"/>
                <w:highlight w:val="none"/>
                <w:lang w:eastAsia="zh-CN"/>
              </w:rPr>
              <w:t xml:space="preserve">单位名称（公章）：</w:t>
            </w:r>
            <w:r>
              <w:rPr>
                <w:rFonts w:ascii="宋体" w:hAnsi="宋体" w:cs="华文宋体"/>
                <w:b/>
                <w:color w:val="auto"/>
                <w:sz w:val="24"/>
                <w:highlight w:val="none"/>
                <w:u w:val="single"/>
                <w:lang w:eastAsia="zh-CN"/>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ascii="宋体" w:hAnsi="宋体"/>
                <w:color w:val="auto"/>
                <w:sz w:val="36"/>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36"/>
                <w:highlight w:val="none"/>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rFonts w:ascii="宋体" w:hAnsi="宋体" w:cs="华文宋体"/>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6"/>
                <w:highlight w:val="none"/>
                <w:lang w:eastAsia="zh-CN"/>
              </w:rPr>
              <w:t xml:space="preserve">金</w:t>
            </w:r>
            <w:r>
              <w:rPr>
                <w:rFonts w:hint="eastAsia" w:ascii="宋体" w:hAnsi="宋体" w:cs="宋体"/>
                <w:color w:val="auto"/>
                <w:sz w:val="36"/>
                <w:highlight w:val="none"/>
                <w:lang w:eastAsia="zh-CN"/>
              </w:rPr>
              <w:t xml:space="preserve">额</w:t>
            </w:r>
            <w:r>
              <w:rPr>
                <w:rFonts w:hint="eastAsia" w:ascii="宋体" w:hAnsi="宋体" w:cs="Ms"/>
                <w:color w:val="auto"/>
                <w:sz w:val="36"/>
                <w:highlight w:val="none"/>
                <w:lang w:eastAsia="zh-CN"/>
              </w:rPr>
              <w:t xml:space="preserve">（大写）：</w:t>
            </w:r>
            <w:r>
              <w:rPr>
                <w:rFonts w:ascii="宋体" w:hAnsi="宋体" w:cs="华文宋体"/>
                <w:b/>
                <w:color w:val="auto"/>
                <w:sz w:val="36"/>
                <w:highlight w:val="none"/>
                <w:u w:val="single"/>
                <w:lang w:eastAsia="zh-CN"/>
              </w:rPr>
              <w:t xml:space="preserve">××××</w:t>
            </w:r>
            <w:r>
              <w:rPr>
                <w:rFonts w:ascii="宋体" w:hAnsi="宋体" w:cs="华文宋体"/>
                <w:color w:val="auto"/>
                <w:sz w:val="36"/>
                <w:highlight w:val="none"/>
                <w:lang w:eastAsia="zh-CN"/>
              </w:rPr>
              <w:t xml:space="preserve">人民</w:t>
            </w:r>
            <w:r>
              <w:rPr>
                <w:rFonts w:hint="eastAsia" w:ascii="宋体" w:hAnsi="宋体" w:cs="宋体"/>
                <w:color w:val="auto"/>
                <w:sz w:val="36"/>
                <w:highlight w:val="none"/>
                <w:lang w:eastAsia="zh-CN"/>
              </w:rPr>
              <w:t xml:space="preserve">币</w:t>
            </w:r>
            <w:r/>
          </w:p>
          <w:p>
            <w:pPr>
              <w:jc w:val="both"/>
              <w:spacing w:after="0" w:line="360" w:lineRule="auto"/>
              <w:rPr>
                <w:rFonts w:ascii="宋体" w:hAnsi="宋体"/>
                <w:color w:val="auto"/>
                <w:sz w:val="36"/>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36"/>
                <w:highlight w:val="none"/>
              </w:rPr>
              <w:t xml:space="preserve">¥：</w:t>
            </w:r>
            <w:r>
              <w:rPr>
                <w:rFonts w:ascii="宋体" w:hAnsi="宋体" w:cs="华文宋体"/>
                <w:b/>
                <w:color w:val="auto"/>
                <w:sz w:val="36"/>
                <w:highlight w:val="none"/>
                <w:u w:val="single"/>
              </w:rPr>
              <w:t xml:space="preserve">××××××××</w:t>
            </w:r>
            <w:r>
              <w:rPr>
                <w:rFonts w:ascii="宋体" w:hAnsi="宋体" w:cs="华文宋体"/>
                <w:color w:val="auto"/>
                <w:sz w:val="36"/>
                <w:highlight w:val="none"/>
              </w:rPr>
              <w:t xml:space="preserve">元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ascii="宋体" w:hAnsi="宋体"/>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36"/>
                <w:highlight w:val="none"/>
                <w:lang w:eastAsia="zh-CN"/>
              </w:rPr>
              <w:t xml:space="preserve">项目工期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ind w:firstLine="880"/>
              <w:jc w:val="both"/>
              <w:spacing w:after="0" w:line="360" w:lineRule="auto"/>
              <w:rPr>
                <w:rFonts w:ascii="宋体" w:hAnsi="宋体"/>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36"/>
                <w:highlight w:val="none"/>
                <w:u w:val="single"/>
                <w:lang w:eastAsia="zh-CN"/>
              </w:rPr>
              <w:t xml:space="preserve">         天</w:t>
            </w:r>
            <w:r/>
          </w:p>
        </w:tc>
      </w:tr>
    </w:tbl>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lang w:eastAsia="zh-CN"/>
        </w:rPr>
        <w:t xml:space="preserve"> </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24"/>
          <w:highlight w:val="none"/>
          <w:lang w:eastAsia="zh-CN"/>
        </w:rPr>
        <w:t xml:space="preserve">注： </w:t>
      </w:r>
      <w:r>
        <w:rPr>
          <w:rFonts w:ascii="宋体" w:hAnsi="宋体" w:cs="华文宋体"/>
          <w:color w:val="auto"/>
          <w:sz w:val="24"/>
          <w:highlight w:val="none"/>
          <w:u w:val="single"/>
          <w:lang w:eastAsia="zh-CN"/>
        </w:rPr>
        <w:t xml:space="preserve">1.“项目总报价”包括本次招标要求提供的货物（服务）已支付或将支付的所有费用；</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u w:val="single"/>
          <w:lang w:eastAsia="zh-CN"/>
        </w:rPr>
        <w:t xml:space="preserve">2.投标人必须据实填写此表，报价所含与招标文件要求的内容一致；</w:t>
      </w:r>
      <w:r/>
    </w:p>
    <w:p>
      <w:pPr>
        <w:ind w:firstLine="48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u w:val="single"/>
          <w:lang w:eastAsia="zh-CN"/>
        </w:rPr>
        <w:t xml:space="preserve">3.报价保留至小数点后两位，四舍五入。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6000"/>
        <w:jc w:val="right"/>
        <w:spacing w:before="240" w:after="240" w:line="240" w:lineRule="auto"/>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法定代表人签章：   </w:t>
      </w:r>
      <w:r/>
    </w:p>
    <w:p>
      <w:pPr>
        <w:jc w:val="center"/>
        <w:rPr>
          <w:highlight w:val="none"/>
        </w:rPr>
      </w:pPr>
      <w:r>
        <w:rPr>
          <w:rFonts w:hint="eastAsia"/>
          <w:highlight w:val="none"/>
          <w:lang w:val="en-US" w:eastAsia="zh-CN"/>
        </w:rPr>
        <w:t xml:space="preserve">                                                                        </w:t>
      </w:r>
      <w:r>
        <w:rPr>
          <w:highlight w:val="none"/>
        </w:rPr>
        <w:t xml:space="preserve">日期：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（二）明细报价表</w:t>
      </w:r>
      <w:r/>
    </w:p>
    <w:tbl>
      <w:tblPr>
        <w:tblStyle w:val="757"/>
        <w:tblW w:w="91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200"/>
        <w:gridCol w:w="1560"/>
        <w:gridCol w:w="660"/>
        <w:gridCol w:w="407"/>
        <w:gridCol w:w="567"/>
        <w:gridCol w:w="898"/>
        <w:gridCol w:w="864"/>
        <w:gridCol w:w="696"/>
        <w:gridCol w:w="691"/>
        <w:gridCol w:w="1050"/>
      </w:tblGrid>
      <w:tr>
        <w:trPr>
          <w:cantSplit/>
          <w:jc w:val="center"/>
          <w:trHeight w:val="789"/>
        </w:trPr>
        <w:tc>
          <w:tcPr>
            <w:tcW w:w="56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编号</w:t>
            </w:r>
            <w:r/>
          </w:p>
        </w:tc>
        <w:tc>
          <w:tcPr>
            <w:tcW w:w="120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名称</w:t>
            </w:r>
            <w:r/>
          </w:p>
        </w:tc>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规格要求</w:t>
            </w:r>
            <w:r/>
          </w:p>
        </w:tc>
        <w:tc>
          <w:tcPr>
            <w:tcW w:w="6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单价</w:t>
            </w:r>
            <w:r/>
          </w:p>
        </w:tc>
        <w:tc>
          <w:tcPr>
            <w:tcW w:w="40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单位</w:t>
            </w:r>
            <w:r/>
          </w:p>
        </w:tc>
        <w:tc>
          <w:tcPr>
            <w:tcW w:w="56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数量</w:t>
            </w:r>
            <w:r/>
          </w:p>
        </w:tc>
        <w:tc>
          <w:tcPr>
            <w:tcW w:w="89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合计</w:t>
            </w:r>
            <w:r/>
          </w:p>
        </w:tc>
        <w:tc>
          <w:tcPr>
            <w:tcW w:w="86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质保期</w:t>
            </w:r>
            <w:r/>
          </w:p>
        </w:tc>
        <w:tc>
          <w:tcPr>
            <w:tcW w:w="69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产地</w:t>
            </w:r>
            <w:r/>
          </w:p>
        </w:tc>
        <w:tc>
          <w:tcPr>
            <w:tcW w:w="6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交货期</w:t>
            </w:r>
            <w:r/>
          </w:p>
        </w:tc>
        <w:tc>
          <w:tcPr>
            <w:tcW w:w="105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cantSplit/>
          <w:jc w:val="center"/>
          <w:trHeight w:val="627"/>
        </w:trPr>
        <w:tc>
          <w:tcPr>
            <w:tcW w:w="56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200" w:type="dxa"/>
            <w:vAlign w:val="center"/>
            <w:textDirection w:val="lrTb"/>
            <w:noWrap w:val="false"/>
          </w:tcPr>
          <w:p>
            <w:pPr>
              <w:jc w:val="center"/>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c>
        <w:tc>
          <w:tcPr>
            <w:tcW w:w="1560" w:type="dxa"/>
            <w:vAlign w:val="center"/>
            <w:textDirection w:val="lrTb"/>
            <w:noWrap w:val="false"/>
          </w:tcPr>
          <w:p>
            <w:pPr>
              <w:jc w:val="center"/>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c>
        <w:tc>
          <w:tcPr>
            <w:tcW w:w="66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407" w:type="dxa"/>
            <w:vAlign w:val="center"/>
            <w:textDirection w:val="lrTb"/>
            <w:noWrap w:val="false"/>
          </w:tcPr>
          <w:p>
            <w:pPr>
              <w:jc w:val="center"/>
              <w:rPr>
                <w:rFonts w:ascii="宋体" w:hAnsi="宋体" w:cs="宋体"/>
                <w:bCs/>
                <w:color w:val="auto"/>
                <w:sz w:val="21"/>
                <w:szCs w:val="21"/>
                <w:highlight w:val="none"/>
                <w:lang w:eastAsia="zh-CN"/>
              </w:rPr>
            </w:pPr>
            <w:r>
              <w:rPr>
                <w:rFonts w:ascii="宋体" w:hAnsi="宋体" w:cs="宋体"/>
                <w:bCs/>
                <w:color w:val="auto"/>
                <w:sz w:val="21"/>
                <w:szCs w:val="21"/>
                <w:highlight w:val="none"/>
                <w:lang w:eastAsia="zh-CN"/>
              </w:rPr>
            </w:r>
            <w:r/>
          </w:p>
        </w:tc>
        <w:tc>
          <w:tcPr>
            <w:tcW w:w="567" w:type="dxa"/>
            <w:vAlign w:val="center"/>
            <w:textDirection w:val="lrTb"/>
            <w:noWrap w:val="false"/>
          </w:tcPr>
          <w:p>
            <w:pPr>
              <w:jc w:val="center"/>
              <w:rPr>
                <w:rFonts w:ascii="宋体" w:hAnsi="宋体" w:cs="宋体"/>
                <w:bCs/>
                <w:color w:val="auto"/>
                <w:sz w:val="21"/>
                <w:szCs w:val="21"/>
                <w:highlight w:val="none"/>
                <w:lang w:eastAsia="zh-CN"/>
              </w:rPr>
            </w:pPr>
            <w:r>
              <w:rPr>
                <w:rFonts w:ascii="宋体" w:hAnsi="宋体" w:cs="宋体"/>
                <w:bCs/>
                <w:color w:val="auto"/>
                <w:sz w:val="21"/>
                <w:szCs w:val="21"/>
                <w:highlight w:val="none"/>
                <w:lang w:eastAsia="zh-CN"/>
              </w:rPr>
            </w:r>
            <w:r/>
          </w:p>
        </w:tc>
        <w:tc>
          <w:tcPr>
            <w:tcW w:w="898"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864"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6"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1"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105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r>
      <w:tr>
        <w:trPr>
          <w:cantSplit/>
          <w:jc w:val="center"/>
          <w:trHeight w:val="627"/>
        </w:trPr>
        <w:tc>
          <w:tcPr>
            <w:tcW w:w="56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200" w:type="dxa"/>
            <w:vAlign w:val="center"/>
            <w:textDirection w:val="lrTb"/>
            <w:noWrap w:val="false"/>
          </w:tcPr>
          <w:p>
            <w:pPr>
              <w:pStyle w:val="749"/>
              <w:jc w:val="center"/>
              <w:spacing w:after="0" w:line="240" w:lineRule="auto"/>
              <w:rPr>
                <w:rFonts w:cs="宋体"/>
                <w:color w:val="auto"/>
                <w:sz w:val="21"/>
                <w:szCs w:val="21"/>
                <w:highlight w:val="none"/>
                <w:lang w:eastAsia="zh-CN"/>
              </w:rPr>
            </w:pPr>
            <w:r>
              <w:rPr>
                <w:rFonts w:cs="宋体"/>
                <w:color w:val="auto"/>
                <w:sz w:val="21"/>
                <w:szCs w:val="21"/>
                <w:highlight w:val="none"/>
                <w:lang w:eastAsia="zh-CN"/>
              </w:rPr>
            </w:r>
            <w:r/>
          </w:p>
        </w:tc>
        <w:tc>
          <w:tcPr>
            <w:tcW w:w="1560" w:type="dxa"/>
            <w:vAlign w:val="center"/>
            <w:textDirection w:val="lrTb"/>
            <w:noWrap w:val="false"/>
          </w:tcPr>
          <w:p>
            <w:pPr>
              <w:jc w:val="center"/>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c>
        <w:tc>
          <w:tcPr>
            <w:tcW w:w="66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407" w:type="dxa"/>
            <w:vAlign w:val="center"/>
            <w:textDirection w:val="lrTb"/>
            <w:noWrap w:val="false"/>
          </w:tcPr>
          <w:p>
            <w:pPr>
              <w:jc w:val="center"/>
              <w:rPr>
                <w:rFonts w:ascii="宋体" w:hAnsi="宋体" w:cs="宋体"/>
                <w:bCs/>
                <w:color w:val="auto"/>
                <w:sz w:val="21"/>
                <w:szCs w:val="21"/>
                <w:highlight w:val="none"/>
                <w:lang w:eastAsia="zh-CN"/>
              </w:rPr>
            </w:pPr>
            <w:r>
              <w:rPr>
                <w:rFonts w:ascii="宋体" w:hAnsi="宋体" w:cs="宋体"/>
                <w:bCs/>
                <w:color w:val="auto"/>
                <w:sz w:val="21"/>
                <w:szCs w:val="21"/>
                <w:highlight w:val="none"/>
                <w:lang w:eastAsia="zh-CN"/>
              </w:rPr>
            </w:r>
            <w:r/>
          </w:p>
        </w:tc>
        <w:tc>
          <w:tcPr>
            <w:tcW w:w="567" w:type="dxa"/>
            <w:vAlign w:val="center"/>
            <w:textDirection w:val="lrTb"/>
            <w:noWrap w:val="false"/>
          </w:tcPr>
          <w:p>
            <w:pPr>
              <w:jc w:val="center"/>
              <w:rPr>
                <w:rFonts w:ascii="宋体" w:hAnsi="宋体" w:cs="宋体"/>
                <w:bCs/>
                <w:color w:val="auto"/>
                <w:sz w:val="21"/>
                <w:szCs w:val="21"/>
                <w:highlight w:val="none"/>
                <w:lang w:eastAsia="zh-CN"/>
              </w:rPr>
            </w:pPr>
            <w:r>
              <w:rPr>
                <w:rFonts w:ascii="宋体" w:hAnsi="宋体" w:cs="宋体"/>
                <w:bCs/>
                <w:color w:val="auto"/>
                <w:sz w:val="21"/>
                <w:szCs w:val="21"/>
                <w:highlight w:val="none"/>
                <w:lang w:eastAsia="zh-CN"/>
              </w:rPr>
            </w:r>
            <w:r/>
          </w:p>
        </w:tc>
        <w:tc>
          <w:tcPr>
            <w:tcW w:w="898"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864"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6"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1"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105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r>
      <w:tr>
        <w:trPr>
          <w:cantSplit/>
          <w:jc w:val="center"/>
          <w:trHeight w:val="627"/>
        </w:trPr>
        <w:tc>
          <w:tcPr>
            <w:tcW w:w="565" w:type="dxa"/>
            <w:vAlign w:val="center"/>
            <w:textDirection w:val="lrTb"/>
            <w:noWrap w:val="false"/>
          </w:tcPr>
          <w:p>
            <w:pPr>
              <w:jc w:val="center"/>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w:t>
            </w:r>
            <w:r/>
          </w:p>
        </w:tc>
        <w:tc>
          <w:tcPr>
            <w:tcW w:w="1200" w:type="dxa"/>
            <w:vAlign w:val="center"/>
            <w:textDirection w:val="lrTb"/>
            <w:noWrap w:val="false"/>
          </w:tcPr>
          <w:p>
            <w:pPr>
              <w:pStyle w:val="749"/>
              <w:jc w:val="center"/>
              <w:spacing w:after="0" w:line="240" w:lineRule="auto"/>
              <w:rPr>
                <w:rFonts w:cs="宋体"/>
                <w:color w:val="auto"/>
                <w:sz w:val="21"/>
                <w:szCs w:val="21"/>
                <w:highlight w:val="none"/>
                <w:lang w:eastAsia="zh-CN"/>
              </w:rPr>
            </w:pPr>
            <w:r>
              <w:rPr>
                <w:rFonts w:cs="宋体"/>
                <w:color w:val="auto"/>
                <w:sz w:val="21"/>
                <w:szCs w:val="21"/>
                <w:highlight w:val="none"/>
                <w:lang w:eastAsia="zh-CN"/>
              </w:rPr>
            </w:r>
            <w:r/>
          </w:p>
        </w:tc>
        <w:tc>
          <w:tcPr>
            <w:tcW w:w="1560" w:type="dxa"/>
            <w:vAlign w:val="center"/>
            <w:textDirection w:val="lrTb"/>
            <w:noWrap w:val="false"/>
          </w:tcPr>
          <w:p>
            <w:pPr>
              <w:jc w:val="center"/>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c>
        <w:tc>
          <w:tcPr>
            <w:tcW w:w="66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407" w:type="dxa"/>
            <w:vAlign w:val="center"/>
            <w:textDirection w:val="lrTb"/>
            <w:noWrap w:val="false"/>
          </w:tcPr>
          <w:p>
            <w:pPr>
              <w:jc w:val="center"/>
              <w:rPr>
                <w:rFonts w:ascii="宋体" w:hAnsi="宋体" w:cs="宋体"/>
                <w:bCs/>
                <w:color w:val="auto"/>
                <w:sz w:val="21"/>
                <w:szCs w:val="21"/>
                <w:highlight w:val="none"/>
                <w:lang w:eastAsia="zh-CN"/>
              </w:rPr>
            </w:pPr>
            <w:r>
              <w:rPr>
                <w:rFonts w:ascii="宋体" w:hAnsi="宋体" w:cs="宋体"/>
                <w:bCs/>
                <w:color w:val="auto"/>
                <w:sz w:val="21"/>
                <w:szCs w:val="21"/>
                <w:highlight w:val="none"/>
                <w:lang w:eastAsia="zh-CN"/>
              </w:rPr>
            </w:r>
            <w:r/>
          </w:p>
        </w:tc>
        <w:tc>
          <w:tcPr>
            <w:tcW w:w="567" w:type="dxa"/>
            <w:vAlign w:val="center"/>
            <w:textDirection w:val="lrTb"/>
            <w:noWrap w:val="false"/>
          </w:tcPr>
          <w:p>
            <w:pPr>
              <w:jc w:val="center"/>
              <w:rPr>
                <w:rFonts w:ascii="宋体" w:hAnsi="宋体" w:cs="宋体"/>
                <w:bCs/>
                <w:color w:val="auto"/>
                <w:sz w:val="21"/>
                <w:szCs w:val="21"/>
                <w:highlight w:val="none"/>
                <w:lang w:eastAsia="zh-CN"/>
              </w:rPr>
            </w:pPr>
            <w:r>
              <w:rPr>
                <w:rFonts w:ascii="宋体" w:hAnsi="宋体" w:cs="宋体"/>
                <w:bCs/>
                <w:color w:val="auto"/>
                <w:sz w:val="21"/>
                <w:szCs w:val="21"/>
                <w:highlight w:val="none"/>
                <w:lang w:eastAsia="zh-CN"/>
              </w:rPr>
            </w:r>
            <w:r/>
          </w:p>
        </w:tc>
        <w:tc>
          <w:tcPr>
            <w:tcW w:w="898"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864"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6"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1"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105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r>
      <w:tr>
        <w:trPr>
          <w:cantSplit/>
          <w:jc w:val="center"/>
          <w:trHeight w:val="627"/>
        </w:trPr>
        <w:tc>
          <w:tcPr>
            <w:tcW w:w="565" w:type="dxa"/>
            <w:vAlign w:val="center"/>
            <w:textDirection w:val="lrTb"/>
            <w:noWrap w:val="false"/>
          </w:tcPr>
          <w:p>
            <w:pPr>
              <w:jc w:val="center"/>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w:t>
            </w:r>
            <w:r/>
          </w:p>
        </w:tc>
        <w:tc>
          <w:tcPr>
            <w:tcW w:w="1200" w:type="dxa"/>
            <w:vAlign w:val="center"/>
            <w:textDirection w:val="lrTb"/>
            <w:noWrap w:val="false"/>
          </w:tcPr>
          <w:p>
            <w:pPr>
              <w:pStyle w:val="749"/>
              <w:jc w:val="center"/>
              <w:spacing w:after="0" w:line="240" w:lineRule="auto"/>
              <w:rPr>
                <w:rFonts w:cs="宋体"/>
                <w:color w:val="auto"/>
                <w:sz w:val="21"/>
                <w:szCs w:val="21"/>
                <w:highlight w:val="none"/>
                <w:lang w:eastAsia="zh-CN"/>
              </w:rPr>
            </w:pPr>
            <w:r>
              <w:rPr>
                <w:rFonts w:cs="宋体"/>
                <w:color w:val="auto"/>
                <w:sz w:val="21"/>
                <w:szCs w:val="21"/>
                <w:highlight w:val="none"/>
                <w:lang w:eastAsia="zh-CN"/>
              </w:rPr>
            </w:r>
            <w:r/>
          </w:p>
        </w:tc>
        <w:tc>
          <w:tcPr>
            <w:tcW w:w="1560" w:type="dxa"/>
            <w:vAlign w:val="center"/>
            <w:textDirection w:val="lrTb"/>
            <w:noWrap w:val="false"/>
          </w:tcPr>
          <w:p>
            <w:pPr>
              <w:jc w:val="center"/>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c>
        <w:tc>
          <w:tcPr>
            <w:tcW w:w="66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407" w:type="dxa"/>
            <w:vAlign w:val="center"/>
            <w:textDirection w:val="lrTb"/>
            <w:noWrap w:val="false"/>
          </w:tcPr>
          <w:p>
            <w:pPr>
              <w:jc w:val="center"/>
              <w:rPr>
                <w:rFonts w:ascii="宋体" w:hAnsi="宋体" w:cs="宋体"/>
                <w:bCs/>
                <w:color w:val="auto"/>
                <w:sz w:val="21"/>
                <w:szCs w:val="21"/>
                <w:highlight w:val="none"/>
                <w:lang w:eastAsia="zh-CN"/>
              </w:rPr>
            </w:pPr>
            <w:r>
              <w:rPr>
                <w:rFonts w:ascii="宋体" w:hAnsi="宋体" w:cs="宋体"/>
                <w:bCs/>
                <w:color w:val="auto"/>
                <w:sz w:val="21"/>
                <w:szCs w:val="21"/>
                <w:highlight w:val="none"/>
                <w:lang w:eastAsia="zh-CN"/>
              </w:rPr>
            </w:r>
            <w:r/>
          </w:p>
        </w:tc>
        <w:tc>
          <w:tcPr>
            <w:tcW w:w="567" w:type="dxa"/>
            <w:vAlign w:val="center"/>
            <w:textDirection w:val="lrTb"/>
            <w:noWrap w:val="false"/>
          </w:tcPr>
          <w:p>
            <w:pPr>
              <w:jc w:val="center"/>
              <w:rPr>
                <w:rFonts w:ascii="宋体" w:hAnsi="宋体" w:cs="宋体"/>
                <w:bCs/>
                <w:color w:val="auto"/>
                <w:sz w:val="21"/>
                <w:szCs w:val="21"/>
                <w:highlight w:val="none"/>
                <w:lang w:eastAsia="zh-CN"/>
              </w:rPr>
            </w:pPr>
            <w:r>
              <w:rPr>
                <w:rFonts w:ascii="宋体" w:hAnsi="宋体" w:cs="宋体"/>
                <w:bCs/>
                <w:color w:val="auto"/>
                <w:sz w:val="21"/>
                <w:szCs w:val="21"/>
                <w:highlight w:val="none"/>
                <w:lang w:eastAsia="zh-CN"/>
              </w:rPr>
            </w:r>
            <w:r/>
          </w:p>
        </w:tc>
        <w:tc>
          <w:tcPr>
            <w:tcW w:w="898"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864"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6"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1"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105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r>
      <w:tr>
        <w:trPr>
          <w:cantSplit/>
          <w:jc w:val="center"/>
          <w:trHeight w:val="627"/>
        </w:trPr>
        <w:tc>
          <w:tcPr>
            <w:tcW w:w="565" w:type="dxa"/>
            <w:vAlign w:val="center"/>
            <w:textDirection w:val="lrTb"/>
            <w:noWrap w:val="false"/>
          </w:tcPr>
          <w:p>
            <w:pPr>
              <w:jc w:val="center"/>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w:t>
            </w:r>
            <w:r/>
          </w:p>
        </w:tc>
        <w:tc>
          <w:tcPr>
            <w:tcW w:w="1200" w:type="dxa"/>
            <w:vAlign w:val="center"/>
            <w:textDirection w:val="lrTb"/>
            <w:noWrap w:val="false"/>
          </w:tcPr>
          <w:p>
            <w:pPr>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tc>
        <w:tc>
          <w:tcPr>
            <w:tcW w:w="156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66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407" w:type="dxa"/>
            <w:vAlign w:val="center"/>
            <w:textDirection w:val="lrTb"/>
            <w:noWrap w:val="false"/>
          </w:tcPr>
          <w:p>
            <w:pPr>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tc>
        <w:tc>
          <w:tcPr>
            <w:tcW w:w="567" w:type="dxa"/>
            <w:vAlign w:val="center"/>
            <w:textDirection w:val="lrTb"/>
            <w:noWrap w:val="false"/>
          </w:tcPr>
          <w:p>
            <w:pPr>
              <w:jc w:val="center"/>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c>
        <w:tc>
          <w:tcPr>
            <w:tcW w:w="898"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864"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6"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1"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105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r>
      <w:tr>
        <w:trPr>
          <w:cantSplit/>
          <w:jc w:val="center"/>
          <w:trHeight w:val="627"/>
        </w:trPr>
        <w:tc>
          <w:tcPr>
            <w:tcW w:w="565" w:type="dxa"/>
            <w:vAlign w:val="center"/>
            <w:textDirection w:val="lrTb"/>
            <w:noWrap w:val="false"/>
          </w:tcPr>
          <w:p>
            <w:pPr>
              <w:jc w:val="center"/>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p>
        </w:tc>
        <w:tc>
          <w:tcPr>
            <w:tcW w:w="1200" w:type="dxa"/>
            <w:vAlign w:val="center"/>
            <w:textDirection w:val="lrTb"/>
            <w:noWrap w:val="false"/>
          </w:tcPr>
          <w:p>
            <w:pPr>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tc>
        <w:tc>
          <w:tcPr>
            <w:tcW w:w="156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66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407" w:type="dxa"/>
            <w:vAlign w:val="center"/>
            <w:textDirection w:val="lrTb"/>
            <w:noWrap w:val="false"/>
          </w:tcPr>
          <w:p>
            <w:pPr>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tc>
        <w:tc>
          <w:tcPr>
            <w:tcW w:w="567" w:type="dxa"/>
            <w:vAlign w:val="center"/>
            <w:textDirection w:val="lrTb"/>
            <w:noWrap w:val="false"/>
          </w:tcPr>
          <w:p>
            <w:pPr>
              <w:jc w:val="center"/>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c>
        <w:tc>
          <w:tcPr>
            <w:tcW w:w="898"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864"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6"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1"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105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r>
      <w:tr>
        <w:trPr>
          <w:cantSplit/>
          <w:jc w:val="center"/>
          <w:trHeight w:val="627"/>
        </w:trPr>
        <w:tc>
          <w:tcPr>
            <w:tcW w:w="565" w:type="dxa"/>
            <w:vAlign w:val="center"/>
            <w:textDirection w:val="lrTb"/>
            <w:noWrap w:val="false"/>
          </w:tcPr>
          <w:p>
            <w:pPr>
              <w:jc w:val="center"/>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c>
        <w:tc>
          <w:tcPr>
            <w:tcW w:w="1200" w:type="dxa"/>
            <w:vAlign w:val="center"/>
            <w:textDirection w:val="lrTb"/>
            <w:noWrap w:val="false"/>
          </w:tcPr>
          <w:p>
            <w:pPr>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tc>
        <w:tc>
          <w:tcPr>
            <w:tcW w:w="156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66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407" w:type="dxa"/>
            <w:vAlign w:val="center"/>
            <w:textDirection w:val="lrTb"/>
            <w:noWrap w:val="false"/>
          </w:tcPr>
          <w:p>
            <w:pPr>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tc>
        <w:tc>
          <w:tcPr>
            <w:tcW w:w="567" w:type="dxa"/>
            <w:vAlign w:val="center"/>
            <w:textDirection w:val="lrTb"/>
            <w:noWrap w:val="false"/>
          </w:tcPr>
          <w:p>
            <w:pPr>
              <w:jc w:val="center"/>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c>
        <w:tc>
          <w:tcPr>
            <w:tcW w:w="898"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864"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6"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1"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105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r>
      <w:tr>
        <w:trPr>
          <w:cantSplit/>
          <w:jc w:val="center"/>
          <w:trHeight w:val="627"/>
        </w:trPr>
        <w:tc>
          <w:tcPr>
            <w:tcW w:w="565" w:type="dxa"/>
            <w:vAlign w:val="center"/>
            <w:textDirection w:val="lrTb"/>
            <w:noWrap w:val="false"/>
          </w:tcPr>
          <w:p>
            <w:pPr>
              <w:jc w:val="center"/>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c>
        <w:tc>
          <w:tcPr>
            <w:tcW w:w="1200" w:type="dxa"/>
            <w:vAlign w:val="center"/>
            <w:textDirection w:val="lrTb"/>
            <w:noWrap w:val="false"/>
          </w:tcPr>
          <w:p>
            <w:pPr>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tc>
        <w:tc>
          <w:tcPr>
            <w:tcW w:w="156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66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407" w:type="dxa"/>
            <w:vAlign w:val="center"/>
            <w:textDirection w:val="lrTb"/>
            <w:noWrap w:val="false"/>
          </w:tcPr>
          <w:p>
            <w:pPr>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tc>
        <w:tc>
          <w:tcPr>
            <w:tcW w:w="567" w:type="dxa"/>
            <w:vAlign w:val="center"/>
            <w:textDirection w:val="lrTb"/>
            <w:noWrap w:val="false"/>
          </w:tcPr>
          <w:p>
            <w:pPr>
              <w:jc w:val="center"/>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c>
        <w:tc>
          <w:tcPr>
            <w:tcW w:w="898"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864"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6"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691" w:type="dxa"/>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1050"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r>
      <w:tr>
        <w:trPr>
          <w:cantSplit/>
          <w:jc w:val="center"/>
          <w:trHeight w:val="627"/>
        </w:trPr>
        <w:tc>
          <w:tcPr>
            <w:gridSpan w:val="2"/>
            <w:tcW w:w="1765" w:type="dxa"/>
            <w:vAlign w:val="center"/>
            <w:textDirection w:val="lrTb"/>
            <w:noWrap w:val="false"/>
          </w:tcPr>
          <w:p>
            <w:pPr>
              <w:jc w:val="center"/>
              <w:rPr>
                <w:rFonts w:ascii="宋体" w:hAnsi="宋体"/>
                <w:color w:val="auto"/>
                <w:sz w:val="24"/>
                <w:highlight w:val="none"/>
                <w:lang w:eastAsia="zh-CN"/>
              </w:rPr>
            </w:pPr>
            <w:r>
              <w:rPr>
                <w:rFonts w:hint="eastAsia" w:ascii="宋体" w:hAnsi="宋体"/>
                <w:color w:val="auto"/>
                <w:sz w:val="24"/>
                <w:highlight w:val="none"/>
                <w:lang w:eastAsia="zh-CN"/>
              </w:rPr>
              <w:t xml:space="preserve">投标报价</w:t>
            </w:r>
            <w:r/>
          </w:p>
        </w:tc>
        <w:tc>
          <w:tcPr>
            <w:gridSpan w:val="9"/>
            <w:tcW w:w="7393" w:type="dxa"/>
            <w:vAlign w:val="center"/>
            <w:textDirection w:val="lrTb"/>
            <w:noWrap w:val="false"/>
          </w:tcPr>
          <w:p>
            <w:pPr>
              <w:jc w:val="center"/>
              <w:rPr>
                <w:rFonts w:ascii="宋体" w:hAnsi="宋体"/>
                <w:color w:val="auto"/>
                <w:sz w:val="24"/>
                <w:highlight w:val="none"/>
                <w:lang w:eastAsia="zh-CN"/>
              </w:rPr>
            </w:pPr>
            <w:r>
              <w:rPr>
                <w:rFonts w:hint="eastAsia" w:ascii="宋体" w:hAnsi="宋体"/>
                <w:color w:val="auto"/>
                <w:sz w:val="24"/>
                <w:highlight w:val="none"/>
                <w:lang w:eastAsia="zh-CN"/>
              </w:rPr>
              <w:t xml:space="preserve">大写：人民币元</w:t>
            </w:r>
            <w:r/>
          </w:p>
          <w:p>
            <w:pPr>
              <w:jc w:val="center"/>
              <w:rPr>
                <w:rFonts w:ascii="宋体" w:hAnsi="宋体"/>
                <w:color w:val="auto"/>
                <w:sz w:val="24"/>
                <w:highlight w:val="none"/>
                <w:lang w:eastAsia="zh-CN"/>
              </w:rPr>
            </w:pPr>
            <w:r>
              <w:rPr>
                <w:rFonts w:hint="eastAsia" w:ascii="宋体" w:hAnsi="宋体"/>
                <w:color w:val="auto"/>
                <w:sz w:val="24"/>
                <w:highlight w:val="none"/>
                <w:lang w:eastAsia="zh-CN"/>
              </w:rPr>
              <w:t xml:space="preserve">小写：¥元</w:t>
            </w:r>
            <w:r/>
          </w:p>
        </w:tc>
      </w:tr>
    </w:tbl>
    <w:p>
      <w:pPr>
        <w:jc w:val="both"/>
        <w:spacing w:after="0" w:line="440" w:lineRule="exact"/>
        <w:widowControl w:val="off"/>
        <w:rPr>
          <w:rFonts w:ascii="宋体" w:hAnsi="宋体"/>
          <w:b/>
          <w:color w:val="auto"/>
          <w:sz w:val="24"/>
          <w:szCs w:val="24"/>
          <w:highlight w:val="none"/>
          <w:u w:val="single"/>
          <w:lang w:eastAsia="zh-CN"/>
        </w:rPr>
      </w:pPr>
      <w:r>
        <w:rPr>
          <w:rFonts w:hint="eastAsia" w:ascii="宋体" w:hAnsi="宋体"/>
          <w:b/>
          <w:color w:val="auto"/>
          <w:sz w:val="24"/>
          <w:szCs w:val="24"/>
          <w:highlight w:val="none"/>
          <w:lang w:eastAsia="zh-CN"/>
        </w:rPr>
        <w:t xml:space="preserve">注：</w:t>
      </w:r>
      <w:r>
        <w:rPr>
          <w:rFonts w:hint="eastAsia" w:ascii="宋体" w:hAnsi="宋体"/>
          <w:color w:val="auto"/>
          <w:sz w:val="24"/>
          <w:szCs w:val="24"/>
          <w:highlight w:val="none"/>
          <w:lang w:eastAsia="zh-CN"/>
        </w:rPr>
        <w:t xml:space="preserve">1、</w:t>
      </w:r>
      <w:r>
        <w:rPr>
          <w:rFonts w:hint="eastAsia" w:ascii="宋体" w:hAnsi="宋体"/>
          <w:b/>
          <w:color w:val="auto"/>
          <w:sz w:val="24"/>
          <w:szCs w:val="24"/>
          <w:highlight w:val="none"/>
          <w:u w:val="single"/>
          <w:lang w:eastAsia="zh-CN"/>
        </w:rPr>
        <w:t xml:space="preserve">投标人应当按照招标文件采购需求及相关报价要求填写</w:t>
      </w:r>
      <w:r>
        <w:rPr>
          <w:rFonts w:hint="eastAsia" w:ascii="宋体" w:hAnsi="宋体"/>
          <w:color w:val="auto"/>
          <w:sz w:val="24"/>
          <w:szCs w:val="24"/>
          <w:highlight w:val="none"/>
          <w:u w:val="single"/>
          <w:lang w:eastAsia="zh-CN"/>
        </w:rPr>
        <w:t xml:space="preserve">。</w:t>
      </w:r>
      <w:r/>
    </w:p>
    <w:p>
      <w:pPr>
        <w:ind w:left="-297" w:firstLine="480"/>
        <w:jc w:val="both"/>
        <w:spacing w:after="0" w:line="440" w:lineRule="exact"/>
        <w:widowControl w:val="off"/>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u w:val="single"/>
          <w:lang w:eastAsia="zh-CN"/>
        </w:rPr>
        <w:t xml:space="preserve">本表中项目总报价应与开标一览表中项目总报价保持一致。</w:t>
      </w:r>
      <w:r/>
    </w:p>
    <w:p>
      <w:pPr>
        <w:ind w:left="-297" w:firstLine="480"/>
        <w:jc w:val="both"/>
        <w:spacing w:after="0" w:line="440" w:lineRule="exact"/>
        <w:widowControl w:val="off"/>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3、</w:t>
      </w:r>
      <w:r>
        <w:rPr>
          <w:rFonts w:hint="eastAsia" w:ascii="宋体" w:hAnsi="宋体"/>
          <w:bCs/>
          <w:color w:val="auto"/>
          <w:sz w:val="24"/>
          <w:szCs w:val="24"/>
          <w:highlight w:val="none"/>
          <w:u w:val="single"/>
          <w:lang w:eastAsia="zh-CN"/>
        </w:rPr>
        <w:t xml:space="preserve">报价保留至小数点后两位，四舍五入。</w:t>
      </w:r>
      <w:r/>
    </w:p>
    <w:p>
      <w:pPr>
        <w:jc w:val="both"/>
        <w:spacing w:after="0" w:line="360" w:lineRule="auto"/>
        <w:widowControl w:val="off"/>
        <w:rPr>
          <w:rFonts w:ascii="宋体" w:hAnsi="宋体"/>
          <w:b/>
          <w:color w:val="auto"/>
          <w:sz w:val="24"/>
          <w:highlight w:val="none"/>
          <w:lang w:eastAsia="zh-CN"/>
        </w:rPr>
      </w:pPr>
      <w:r>
        <w:rPr>
          <w:rFonts w:ascii="宋体" w:hAnsi="宋体"/>
          <w:b/>
          <w:color w:val="auto"/>
          <w:sz w:val="24"/>
          <w:highlight w:val="none"/>
          <w:lang w:eastAsia="zh-CN"/>
        </w:rPr>
      </w:r>
      <w:r/>
    </w:p>
    <w:p>
      <w:pPr>
        <w:jc w:val="both"/>
        <w:spacing w:after="0" w:line="360" w:lineRule="auto"/>
        <w:widowControl w:val="off"/>
        <w:rPr>
          <w:rFonts w:ascii="宋体" w:hAnsi="宋体"/>
          <w:b/>
          <w:color w:val="auto"/>
          <w:sz w:val="24"/>
          <w:highlight w:val="none"/>
          <w:lang w:eastAsia="zh-CN"/>
        </w:rPr>
      </w:pPr>
      <w:r>
        <w:rPr>
          <w:rFonts w:ascii="宋体" w:hAnsi="宋体"/>
          <w:b/>
          <w:color w:val="auto"/>
          <w:sz w:val="24"/>
          <w:highlight w:val="none"/>
          <w:lang w:eastAsia="zh-CN"/>
        </w:rPr>
      </w:r>
      <w:r/>
    </w:p>
    <w:p>
      <w:pPr>
        <w:rPr>
          <w:rFonts w:ascii="宋体" w:hAnsi="宋体" w:cs="宋体"/>
          <w:color w:val="auto"/>
          <w:spacing w:val="-10"/>
          <w:sz w:val="28"/>
          <w:szCs w:val="24"/>
          <w:highlight w:val="none"/>
          <w:lang w:eastAsia="zh-CN"/>
        </w:rPr>
      </w:pPr>
      <w:r>
        <w:rPr>
          <w:rFonts w:ascii="宋体" w:hAnsi="宋体" w:cs="宋体"/>
          <w:color w:val="auto"/>
          <w:spacing w:val="-10"/>
          <w:sz w:val="28"/>
          <w:szCs w:val="24"/>
          <w:highlight w:val="none"/>
          <w:lang w:eastAsia="zh-CN"/>
        </w:rPr>
        <w:br w:type="page" w:clear="all"/>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(三)项目经理</w:t>
      </w:r>
      <w:r/>
    </w:p>
    <w:p>
      <w:pPr>
        <w:jc w:val="both"/>
        <w:spacing w:after="0" w:line="69" w:lineRule="atLeas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szCs w:val="24"/>
          <w:highlight w:val="none"/>
          <w:lang w:eastAsia="zh-CN"/>
        </w:rPr>
        <w:t xml:space="preserve"> </w:t>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4"/>
        <w:gridCol w:w="1617"/>
        <w:gridCol w:w="4948"/>
      </w:tblGrid>
      <w:tr>
        <w:trPr>
          <w:trHeight w:val="659"/>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姓名</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c>
          <w:tcPr>
            <w:tcMar>
              <w:left w:w="0" w:type="dxa"/>
              <w:top w:w="0" w:type="dxa"/>
              <w:right w:w="0" w:type="dxa"/>
              <w:bottom w:w="0" w:type="dxa"/>
            </w:tcMar>
            <w:tcW w:w="5217"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近</w:t>
            </w:r>
            <w:r>
              <w:rPr>
                <w:rFonts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eastAsia="zh-CN"/>
              </w:rPr>
              <w:t xml:space="preserve">年工作业绩及承担的主要工作</w:t>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性别</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c>
          <w:tcPr>
            <w:tcMar>
              <w:left w:w="0" w:type="dxa"/>
              <w:top w:w="0" w:type="dxa"/>
              <w:right w:w="0" w:type="dxa"/>
              <w:bottom w:w="0" w:type="dxa"/>
            </w:tcMar>
            <w:tcW w:w="5217" w:type="dxa"/>
            <w:vAlign w:val="center"/>
            <w:vMerge w:val="restart"/>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年龄</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c>
          <w:tcPr>
            <w:tcW w:w="0" w:type="auto"/>
            <w:vMerge w:val="continue"/>
            <w:textDirection w:val="lrTb"/>
            <w:noWrap/>
          </w:tcPr>
          <w:p>
            <w:pPr>
              <w:jc w:val="both"/>
              <w:spacing w:after="0" w:line="240" w:lineRule="auto"/>
              <w:widowControl w:val="off"/>
              <w:rPr>
                <w:rFonts w:ascii="宋体" w:hAnsi="宋体"/>
                <w:color w:val="auto"/>
                <w:sz w:val="21"/>
                <w:szCs w:val="24"/>
                <w:highlight w:val="none"/>
                <w:lang w:eastAsia="zh-CN"/>
              </w:rPr>
            </w:pPr>
            <w:r>
              <w:rPr>
                <w:rFonts w:ascii="宋体" w:hAnsi="宋体"/>
                <w:color w:val="auto"/>
                <w:sz w:val="21"/>
                <w:szCs w:val="24"/>
                <w:highlight w:val="none"/>
                <w:lang w:eastAsia="zh-CN"/>
              </w:rPr>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职称</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c>
          <w:tcPr>
            <w:tcW w:w="0" w:type="auto"/>
            <w:vMerge w:val="continue"/>
            <w:textDirection w:val="lrTb"/>
            <w:noWrap/>
          </w:tcPr>
          <w:p>
            <w:pPr>
              <w:jc w:val="both"/>
              <w:spacing w:after="0" w:line="240" w:lineRule="auto"/>
              <w:widowControl w:val="off"/>
              <w:rPr>
                <w:rFonts w:ascii="宋体" w:hAnsi="宋体"/>
                <w:color w:val="auto"/>
                <w:sz w:val="21"/>
                <w:szCs w:val="24"/>
                <w:highlight w:val="none"/>
                <w:lang w:eastAsia="zh-CN"/>
              </w:rPr>
            </w:pPr>
            <w:r>
              <w:rPr>
                <w:rFonts w:ascii="宋体" w:hAnsi="宋体"/>
                <w:color w:val="auto"/>
                <w:sz w:val="21"/>
                <w:szCs w:val="24"/>
                <w:highlight w:val="none"/>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毕业时间</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c>
          <w:tcPr>
            <w:tcW w:w="0" w:type="auto"/>
            <w:vMerge w:val="continue"/>
            <w:textDirection w:val="lrTb"/>
            <w:noWrap/>
          </w:tcPr>
          <w:p>
            <w:pPr>
              <w:jc w:val="both"/>
              <w:spacing w:after="0" w:line="240" w:lineRule="auto"/>
              <w:widowControl w:val="off"/>
              <w:rPr>
                <w:rFonts w:ascii="宋体" w:hAnsi="宋体"/>
                <w:color w:val="auto"/>
                <w:sz w:val="21"/>
                <w:szCs w:val="24"/>
                <w:highlight w:val="none"/>
                <w:lang w:eastAsia="zh-CN"/>
              </w:rPr>
            </w:pPr>
            <w:r>
              <w:rPr>
                <w:rFonts w:ascii="宋体" w:hAnsi="宋体"/>
                <w:color w:val="auto"/>
                <w:sz w:val="21"/>
                <w:szCs w:val="24"/>
                <w:highlight w:val="none"/>
                <w:lang w:eastAsia="zh-CN"/>
              </w:rPr>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所学专业</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c>
          <w:tcPr>
            <w:tcW w:w="0" w:type="auto"/>
            <w:vMerge w:val="continue"/>
            <w:textDirection w:val="lrTb"/>
            <w:noWrap/>
          </w:tcPr>
          <w:p>
            <w:pPr>
              <w:jc w:val="both"/>
              <w:spacing w:after="0" w:line="240" w:lineRule="auto"/>
              <w:widowControl w:val="off"/>
              <w:rPr>
                <w:rFonts w:ascii="宋体" w:hAnsi="宋体"/>
                <w:color w:val="auto"/>
                <w:sz w:val="21"/>
                <w:szCs w:val="24"/>
                <w:highlight w:val="none"/>
                <w:lang w:eastAsia="zh-CN"/>
              </w:rPr>
            </w:pPr>
            <w:r>
              <w:rPr>
                <w:rFonts w:ascii="宋体" w:hAnsi="宋体"/>
                <w:color w:val="auto"/>
                <w:sz w:val="21"/>
                <w:szCs w:val="24"/>
                <w:highlight w:val="none"/>
                <w:lang w:eastAsia="zh-CN"/>
              </w:rPr>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学历</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c>
          <w:tcPr>
            <w:tcW w:w="0" w:type="auto"/>
            <w:vMerge w:val="continue"/>
            <w:textDirection w:val="lrTb"/>
            <w:noWrap/>
          </w:tcPr>
          <w:p>
            <w:pPr>
              <w:jc w:val="both"/>
              <w:spacing w:after="0" w:line="240" w:lineRule="auto"/>
              <w:widowControl w:val="off"/>
              <w:rPr>
                <w:rFonts w:ascii="宋体" w:hAnsi="宋体"/>
                <w:color w:val="auto"/>
                <w:sz w:val="21"/>
                <w:szCs w:val="24"/>
                <w:highlight w:val="none"/>
                <w:lang w:eastAsia="zh-CN"/>
              </w:rPr>
            </w:pPr>
            <w:r>
              <w:rPr>
                <w:rFonts w:ascii="宋体" w:hAnsi="宋体"/>
                <w:color w:val="auto"/>
                <w:sz w:val="21"/>
                <w:szCs w:val="24"/>
                <w:highlight w:val="none"/>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证书名称</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c>
          <w:tcPr>
            <w:tcW w:w="0" w:type="auto"/>
            <w:vMerge w:val="continue"/>
            <w:textDirection w:val="lrTb"/>
            <w:noWrap/>
          </w:tcPr>
          <w:p>
            <w:pPr>
              <w:jc w:val="both"/>
              <w:spacing w:after="0" w:line="240" w:lineRule="auto"/>
              <w:widowControl w:val="off"/>
              <w:rPr>
                <w:rFonts w:ascii="宋体" w:hAnsi="宋体"/>
                <w:color w:val="auto"/>
                <w:sz w:val="21"/>
                <w:szCs w:val="24"/>
                <w:highlight w:val="none"/>
                <w:lang w:eastAsia="zh-CN"/>
              </w:rPr>
            </w:pPr>
            <w:r>
              <w:rPr>
                <w:rFonts w:ascii="宋体" w:hAnsi="宋体"/>
                <w:color w:val="auto"/>
                <w:sz w:val="21"/>
                <w:szCs w:val="24"/>
                <w:highlight w:val="none"/>
                <w:lang w:eastAsia="zh-CN"/>
              </w:rPr>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专业资格</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c>
          <w:tcPr>
            <w:tcW w:w="0" w:type="auto"/>
            <w:vMerge w:val="continue"/>
            <w:textDirection w:val="lrTb"/>
            <w:noWrap/>
          </w:tcPr>
          <w:p>
            <w:pPr>
              <w:jc w:val="both"/>
              <w:spacing w:after="0" w:line="240" w:lineRule="auto"/>
              <w:widowControl w:val="off"/>
              <w:rPr>
                <w:rFonts w:ascii="宋体" w:hAnsi="宋体"/>
                <w:color w:val="auto"/>
                <w:sz w:val="21"/>
                <w:szCs w:val="24"/>
                <w:highlight w:val="none"/>
                <w:lang w:eastAsia="zh-CN"/>
              </w:rPr>
            </w:pPr>
            <w:r>
              <w:rPr>
                <w:rFonts w:ascii="宋体" w:hAnsi="宋体"/>
                <w:color w:val="auto"/>
                <w:sz w:val="21"/>
                <w:szCs w:val="24"/>
                <w:highlight w:val="none"/>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联系电话</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c>
          <w:tcPr>
            <w:tcW w:w="0" w:type="auto"/>
            <w:vMerge w:val="continue"/>
            <w:textDirection w:val="lrTb"/>
            <w:noWrap/>
          </w:tcPr>
          <w:p>
            <w:pPr>
              <w:jc w:val="both"/>
              <w:spacing w:after="0" w:line="240" w:lineRule="auto"/>
              <w:widowControl w:val="off"/>
              <w:rPr>
                <w:rFonts w:ascii="宋体" w:hAnsi="宋体"/>
                <w:color w:val="auto"/>
                <w:sz w:val="21"/>
                <w:szCs w:val="24"/>
                <w:highlight w:val="none"/>
                <w:lang w:eastAsia="zh-CN"/>
              </w:rPr>
            </w:pPr>
            <w:r>
              <w:rPr>
                <w:rFonts w:ascii="宋体" w:hAnsi="宋体"/>
                <w:color w:val="auto"/>
                <w:sz w:val="21"/>
                <w:szCs w:val="24"/>
                <w:highlight w:val="none"/>
                <w:lang w:eastAsia="zh-CN"/>
              </w:rPr>
            </w:r>
            <w:r/>
          </w:p>
        </w:tc>
      </w:tr>
      <w:tr>
        <w:trPr>
          <w:trHeight w:val="1444"/>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曾担任项目经理的项目</w:t>
            </w:r>
            <w:r/>
          </w:p>
        </w:tc>
        <w:tc>
          <w:tcPr>
            <w:gridSpan w:val="2"/>
            <w:tcMar>
              <w:left w:w="0" w:type="dxa"/>
              <w:top w:w="0" w:type="dxa"/>
              <w:right w:w="0" w:type="dxa"/>
              <w:bottom w:w="0" w:type="dxa"/>
            </w:tcMar>
            <w:tcW w:w="6925" w:type="dxa"/>
            <w:vAlign w:val="center"/>
            <w:textDirection w:val="lrTb"/>
            <w:noWrap/>
          </w:tcPr>
          <w:p>
            <w:pPr>
              <w:jc w:val="center"/>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 </w:t>
            </w:r>
            <w:r/>
          </w:p>
        </w:tc>
      </w:tr>
    </w:tbl>
    <w:p>
      <w:pPr>
        <w:jc w:val="both"/>
        <w:spacing w:after="0" w:line="102" w:lineRule="atLeas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p>
      <w:pPr>
        <w:jc w:val="both"/>
        <w:spacing w:before="78"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6"/>
          <w:sz w:val="24"/>
          <w:szCs w:val="24"/>
          <w:highlight w:val="none"/>
          <w:lang w:eastAsia="zh-CN"/>
        </w:rPr>
        <w:t xml:space="preserve">注：</w:t>
      </w:r>
      <w:r>
        <w:rPr>
          <w:rFonts w:ascii="宋体" w:hAnsi="宋体" w:cs="宋体"/>
          <w:color w:val="auto"/>
          <w:spacing w:val="-8"/>
          <w:sz w:val="24"/>
          <w:szCs w:val="24"/>
          <w:highlight w:val="none"/>
          <w:lang w:eastAsia="zh-CN"/>
        </w:rPr>
        <w:t xml:space="preserve">1</w:t>
      </w:r>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u w:val="single"/>
          <w:lang w:eastAsia="zh-CN"/>
        </w:rPr>
        <w:t xml:space="preserve">项目经理具有资格证书的，应在本栏目提交相关证书扫描件。</w:t>
      </w:r>
      <w:r/>
    </w:p>
    <w:p>
      <w:pPr>
        <w:jc w:val="both"/>
        <w:spacing w:before="183"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4"/>
          <w:szCs w:val="24"/>
          <w:highlight w:val="none"/>
          <w:lang w:eastAsia="zh-CN"/>
        </w:rPr>
        <w:t xml:space="preserve">2</w:t>
      </w:r>
      <w:r>
        <w:rPr>
          <w:rFonts w:hint="eastAsia" w:ascii="宋体" w:hAnsi="宋体" w:cs="宋体"/>
          <w:color w:val="auto"/>
          <w:spacing w:val="-10"/>
          <w:sz w:val="24"/>
          <w:szCs w:val="24"/>
          <w:highlight w:val="none"/>
          <w:lang w:eastAsia="zh-CN"/>
        </w:rPr>
        <w:t xml:space="preserve">、</w:t>
      </w:r>
      <w:r>
        <w:rPr>
          <w:rFonts w:hint="eastAsia" w:ascii="宋体" w:hAnsi="宋体" w:cs="宋体"/>
          <w:color w:val="auto"/>
          <w:spacing w:val="-7"/>
          <w:sz w:val="24"/>
          <w:szCs w:val="24"/>
          <w:highlight w:val="none"/>
          <w:u w:val="single"/>
          <w:lang w:eastAsia="zh-CN"/>
        </w:rPr>
        <w:t xml:space="preserve">列</w:t>
      </w:r>
      <w:r>
        <w:rPr>
          <w:rFonts w:hint="eastAsia" w:ascii="宋体" w:hAnsi="宋体" w:cs="宋体"/>
          <w:color w:val="auto"/>
          <w:spacing w:val="-5"/>
          <w:sz w:val="24"/>
          <w:szCs w:val="24"/>
          <w:highlight w:val="none"/>
          <w:u w:val="single"/>
          <w:lang w:eastAsia="zh-CN"/>
        </w:rPr>
        <w:t xml:space="preserve">入本表人员如要更换，需经采购人同意。擅自更换属违约行为。</w:t>
      </w:r>
      <w:r/>
    </w:p>
    <w:p>
      <w:pPr>
        <w:jc w:val="both"/>
        <w:spacing w:before="183" w:after="0" w:line="240" w:lineRule="auto"/>
        <w:widowControl w:val="off"/>
        <w:rPr>
          <w:rFonts w:ascii="宋体" w:hAnsi="宋体" w:cs="宋体"/>
          <w:color w:val="auto"/>
          <w:spacing w:val="6"/>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szCs w:val="24"/>
          <w:highlight w:val="none"/>
          <w:lang w:eastAsia="zh-CN"/>
        </w:rPr>
        <w:t xml:space="preserve">3</w:t>
      </w:r>
      <w:r>
        <w:rPr>
          <w:rFonts w:hint="eastAsia" w:ascii="宋体" w:hAnsi="宋体" w:cs="宋体"/>
          <w:color w:val="auto"/>
          <w:spacing w:val="6"/>
          <w:sz w:val="24"/>
          <w:szCs w:val="24"/>
          <w:highlight w:val="none"/>
          <w:lang w:eastAsia="zh-CN"/>
        </w:rPr>
        <w:t xml:space="preserve">、</w:t>
      </w:r>
      <w:r>
        <w:rPr>
          <w:rFonts w:hint="eastAsia" w:ascii="宋体" w:hAnsi="宋体" w:cs="宋体"/>
          <w:color w:val="auto"/>
          <w:spacing w:val="6"/>
          <w:sz w:val="24"/>
          <w:szCs w:val="24"/>
          <w:highlight w:val="none"/>
          <w:u w:val="single"/>
          <w:lang w:eastAsia="zh-CN"/>
        </w:rPr>
        <w:t xml:space="preserve">项目</w:t>
      </w:r>
      <w:r>
        <w:rPr>
          <w:rFonts w:hint="eastAsia" w:ascii="宋体" w:hAnsi="宋体" w:cs="宋体"/>
          <w:color w:val="auto"/>
          <w:spacing w:val="-8"/>
          <w:sz w:val="24"/>
          <w:szCs w:val="24"/>
          <w:highlight w:val="none"/>
          <w:u w:val="single"/>
          <w:lang w:eastAsia="zh-CN"/>
        </w:rPr>
        <w:t xml:space="preserve">经理</w:t>
      </w:r>
      <w:r>
        <w:rPr>
          <w:rFonts w:hint="eastAsia" w:ascii="宋体" w:hAnsi="宋体" w:cs="宋体"/>
          <w:color w:val="auto"/>
          <w:spacing w:val="6"/>
          <w:sz w:val="24"/>
          <w:szCs w:val="24"/>
          <w:highlight w:val="none"/>
          <w:u w:val="single"/>
          <w:lang w:eastAsia="zh-CN"/>
        </w:rPr>
        <w:t xml:space="preserve">须提供近半年</w:t>
      </w:r>
      <w:r>
        <w:rPr>
          <w:rFonts w:ascii="宋体" w:hAnsi="宋体" w:cs="宋体"/>
          <w:color w:val="auto"/>
          <w:spacing w:val="6"/>
          <w:sz w:val="24"/>
          <w:szCs w:val="24"/>
          <w:highlight w:val="none"/>
          <w:u w:val="single"/>
          <w:lang w:eastAsia="zh-CN"/>
        </w:rPr>
        <w:t xml:space="preserve">(</w:t>
      </w:r>
      <w:r>
        <w:rPr>
          <w:rFonts w:hint="eastAsia" w:ascii="宋体" w:hAnsi="宋体" w:cs="宋体"/>
          <w:color w:val="auto"/>
          <w:spacing w:val="6"/>
          <w:sz w:val="24"/>
          <w:szCs w:val="24"/>
          <w:highlight w:val="none"/>
          <w:u w:val="single"/>
          <w:lang w:eastAsia="zh-CN"/>
        </w:rPr>
        <w:t xml:space="preserve">至少一个月</w:t>
      </w:r>
      <w:r>
        <w:rPr>
          <w:rFonts w:ascii="宋体" w:hAnsi="宋体" w:cs="宋体"/>
          <w:color w:val="auto"/>
          <w:spacing w:val="6"/>
          <w:sz w:val="24"/>
          <w:szCs w:val="24"/>
          <w:highlight w:val="none"/>
          <w:u w:val="single"/>
          <w:lang w:eastAsia="zh-CN"/>
        </w:rPr>
        <w:t xml:space="preserve">)</w:t>
      </w:r>
      <w:r>
        <w:rPr>
          <w:rFonts w:hint="eastAsia" w:ascii="宋体" w:hAnsi="宋体" w:cs="宋体"/>
          <w:color w:val="auto"/>
          <w:spacing w:val="6"/>
          <w:sz w:val="24"/>
          <w:szCs w:val="24"/>
          <w:highlight w:val="none"/>
          <w:u w:val="single"/>
          <w:lang w:eastAsia="zh-CN"/>
        </w:rPr>
        <w:t xml:space="preserve">投标人为其缴纳社会保险的证明材料。</w:t>
      </w:r>
      <w:r/>
    </w:p>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szCs w:val="24"/>
          <w:highlight w:val="none"/>
          <w:lang w:eastAsia="zh-CN"/>
        </w:rPr>
        <w:br w:type="page" w:clear="all"/>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(四) 项目实施人员能力 </w:t>
      </w:r>
      <w:r/>
    </w:p>
    <w:tbl>
      <w:tblPr>
        <w:tblStyle w:val="7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jc w:val="both"/>
              <w:spacing w:before="117"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2"/>
                <w:sz w:val="24"/>
                <w:szCs w:val="24"/>
                <w:highlight w:val="none"/>
                <w:lang w:eastAsia="zh-CN"/>
              </w:rPr>
              <w:t xml:space="preserve">序</w:t>
            </w:r>
            <w:r>
              <w:rPr>
                <w:rFonts w:hint="eastAsia" w:ascii="宋体" w:hAnsi="宋体" w:cs="宋体"/>
                <w:color w:val="auto"/>
                <w:spacing w:val="-1"/>
                <w:sz w:val="24"/>
                <w:szCs w:val="24"/>
                <w:highlight w:val="none"/>
                <w:lang w:eastAsia="zh-CN"/>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jc w:val="both"/>
              <w:spacing w:before="117"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2"/>
                <w:sz w:val="24"/>
                <w:szCs w:val="24"/>
                <w:highlight w:val="none"/>
                <w:lang w:eastAsia="zh-CN"/>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jc w:val="both"/>
              <w:spacing w:before="117"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3"/>
                <w:sz w:val="24"/>
                <w:szCs w:val="24"/>
                <w:highlight w:val="none"/>
                <w:lang w:eastAsia="zh-CN"/>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jc w:val="both"/>
              <w:spacing w:before="117"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2"/>
                <w:sz w:val="24"/>
                <w:szCs w:val="24"/>
                <w:highlight w:val="none"/>
                <w:lang w:eastAsia="zh-CN"/>
              </w:rPr>
              <w:t xml:space="preserve">人员类</w:t>
            </w:r>
            <w:r>
              <w:rPr>
                <w:rFonts w:hint="eastAsia" w:ascii="宋体" w:hAnsi="宋体" w:cs="宋体"/>
                <w:color w:val="auto"/>
                <w:spacing w:val="-1"/>
                <w:sz w:val="24"/>
                <w:szCs w:val="24"/>
                <w:highlight w:val="none"/>
                <w:lang w:eastAsia="zh-CN"/>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jc w:val="both"/>
              <w:spacing w:before="117"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
                <w:sz w:val="24"/>
                <w:szCs w:val="24"/>
                <w:highlight w:val="none"/>
                <w:lang w:eastAsia="zh-CN"/>
              </w:rPr>
              <w:t xml:space="preserve">技术证书</w:t>
            </w:r>
            <w:r>
              <w:rPr>
                <w:rFonts w:hint="eastAsia" w:ascii="宋体" w:hAnsi="宋体" w:cs="宋体"/>
                <w:color w:val="auto"/>
                <w:sz w:val="24"/>
                <w:szCs w:val="24"/>
                <w:highlight w:val="none"/>
                <w:lang w:eastAsia="zh-CN"/>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jc w:val="both"/>
              <w:spacing w:before="117"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
                <w:sz w:val="24"/>
                <w:szCs w:val="24"/>
                <w:highlight w:val="none"/>
                <w:lang w:eastAsia="zh-CN"/>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jc w:val="both"/>
              <w:spacing w:before="117"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3"/>
                <w:sz w:val="24"/>
                <w:szCs w:val="24"/>
                <w:highlight w:val="none"/>
                <w:lang w:eastAsia="zh-CN"/>
              </w:rPr>
              <w:t xml:space="preserve">备</w:t>
            </w:r>
            <w:r>
              <w:rPr>
                <w:rFonts w:hint="eastAsia" w:ascii="宋体" w:hAnsi="宋体" w:cs="宋体"/>
                <w:color w:val="auto"/>
                <w:spacing w:val="-2"/>
                <w:sz w:val="24"/>
                <w:szCs w:val="24"/>
                <w:highlight w:val="none"/>
                <w:lang w:eastAsia="zh-CN"/>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Arial"/>
                <w:color w:val="auto"/>
                <w:sz w:val="21"/>
                <w:szCs w:val="24"/>
                <w:highlight w:val="none"/>
                <w:lang w:eastAsia="zh-CN"/>
              </w:rPr>
              <w:t xml:space="preserve"> </w:t>
            </w:r>
            <w:r/>
          </w:p>
        </w:tc>
      </w:tr>
    </w:tbl>
    <w:p>
      <w:pPr>
        <w:ind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25"/>
          <w:sz w:val="24"/>
          <w:szCs w:val="24"/>
          <w:highlight w:val="none"/>
          <w:lang w:eastAsia="zh-CN"/>
        </w:rPr>
        <w:t xml:space="preserve">注</w:t>
      </w:r>
      <w:r>
        <w:rPr>
          <w:rFonts w:hint="eastAsia" w:ascii="宋体" w:hAnsi="宋体" w:cs="宋体"/>
          <w:color w:val="auto"/>
          <w:spacing w:val="-14"/>
          <w:sz w:val="24"/>
          <w:szCs w:val="24"/>
          <w:highlight w:val="none"/>
          <w:lang w:eastAsia="zh-CN"/>
        </w:rPr>
        <w:t xml:space="preserve">：</w:t>
      </w:r>
      <w:r>
        <w:rPr>
          <w:rFonts w:ascii="宋体" w:hAnsi="宋体" w:cs="宋体"/>
          <w:color w:val="auto"/>
          <w:spacing w:val="-14"/>
          <w:sz w:val="24"/>
          <w:szCs w:val="24"/>
          <w:highlight w:val="none"/>
          <w:lang w:eastAsia="zh-CN"/>
        </w:rPr>
        <w:t xml:space="preserve">1</w:t>
      </w:r>
      <w:r>
        <w:rPr>
          <w:rFonts w:hint="eastAsia" w:ascii="宋体" w:hAnsi="宋体" w:cs="宋体"/>
          <w:color w:val="auto"/>
          <w:spacing w:val="-14"/>
          <w:sz w:val="24"/>
          <w:szCs w:val="24"/>
          <w:highlight w:val="none"/>
          <w:lang w:eastAsia="zh-CN"/>
        </w:rPr>
        <w:t xml:space="preserve">、</w:t>
      </w:r>
      <w:r>
        <w:rPr>
          <w:rFonts w:hint="eastAsia" w:ascii="宋体" w:hAnsi="宋体" w:cs="宋体"/>
          <w:color w:val="auto"/>
          <w:spacing w:val="-14"/>
          <w:sz w:val="24"/>
          <w:szCs w:val="24"/>
          <w:highlight w:val="none"/>
          <w:u w:val="single"/>
          <w:lang w:eastAsia="zh-CN"/>
        </w:rPr>
        <w:t xml:space="preserve">行数不够，请自行添加。</w:t>
      </w:r>
      <w:r/>
    </w:p>
    <w:p>
      <w:pPr>
        <w:ind w:left="420"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pacing w:val="-4"/>
          <w:sz w:val="24"/>
          <w:szCs w:val="24"/>
          <w:highlight w:val="none"/>
          <w:lang w:eastAsia="zh-CN"/>
        </w:rPr>
        <w:t xml:space="preserve">2</w:t>
      </w:r>
      <w:r>
        <w:rPr>
          <w:rFonts w:hint="eastAsia" w:ascii="宋体" w:hAnsi="宋体" w:cs="宋体"/>
          <w:color w:val="auto"/>
          <w:spacing w:val="-4"/>
          <w:sz w:val="24"/>
          <w:szCs w:val="24"/>
          <w:highlight w:val="none"/>
          <w:lang w:eastAsia="zh-CN"/>
        </w:rPr>
        <w:t xml:space="preserve">、</w:t>
      </w:r>
      <w:r>
        <w:rPr>
          <w:rFonts w:hint="eastAsia" w:ascii="宋体" w:hAnsi="宋体" w:cs="宋体"/>
          <w:color w:val="auto"/>
          <w:spacing w:val="-4"/>
          <w:sz w:val="24"/>
          <w:szCs w:val="24"/>
          <w:highlight w:val="none"/>
          <w:u w:val="single"/>
          <w:lang w:eastAsia="zh-CN"/>
        </w:rPr>
        <w:t xml:space="preserve">列入本表人员如要更换，须经采购人同意，擅自更换属违约行为。</w:t>
      </w:r>
      <w:r/>
    </w:p>
    <w:p>
      <w:pPr>
        <w:ind w:left="420"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4"/>
          <w:szCs w:val="24"/>
          <w:highlight w:val="none"/>
          <w:lang w:eastAsia="zh-CN"/>
        </w:rPr>
        <w:t xml:space="preserve">3</w:t>
      </w:r>
      <w:r>
        <w:rPr>
          <w:rFonts w:hint="eastAsia" w:ascii="宋体" w:hAnsi="宋体" w:cs="宋体"/>
          <w:color w:val="auto"/>
          <w:spacing w:val="10"/>
          <w:sz w:val="24"/>
          <w:szCs w:val="24"/>
          <w:highlight w:val="none"/>
          <w:lang w:eastAsia="zh-CN"/>
        </w:rPr>
        <w:t xml:space="preserve">、</w:t>
      </w:r>
      <w:r>
        <w:rPr>
          <w:rFonts w:hint="eastAsia" w:ascii="宋体" w:hAnsi="宋体" w:cs="宋体"/>
          <w:color w:val="auto"/>
          <w:spacing w:val="6"/>
          <w:sz w:val="24"/>
          <w:szCs w:val="24"/>
          <w:highlight w:val="none"/>
          <w:u w:val="single"/>
          <w:lang w:eastAsia="zh-CN"/>
        </w:rPr>
        <w:t xml:space="preserve">列</w:t>
      </w:r>
      <w:r>
        <w:rPr>
          <w:rFonts w:hint="eastAsia" w:ascii="宋体" w:hAnsi="宋体" w:cs="宋体"/>
          <w:color w:val="auto"/>
          <w:spacing w:val="5"/>
          <w:sz w:val="24"/>
          <w:szCs w:val="24"/>
          <w:highlight w:val="none"/>
          <w:u w:val="single"/>
          <w:lang w:eastAsia="zh-CN"/>
        </w:rPr>
        <w:t xml:space="preserve">入上表人员需提供近半年</w:t>
      </w:r>
      <w:r>
        <w:rPr>
          <w:rFonts w:ascii="宋体" w:hAnsi="宋体" w:cs="宋体"/>
          <w:color w:val="auto"/>
          <w:spacing w:val="5"/>
          <w:sz w:val="24"/>
          <w:szCs w:val="24"/>
          <w:highlight w:val="none"/>
          <w:u w:val="single"/>
          <w:lang w:eastAsia="zh-CN"/>
        </w:rPr>
        <w:t xml:space="preserve">(</w:t>
      </w:r>
      <w:r>
        <w:rPr>
          <w:rFonts w:hint="eastAsia" w:ascii="宋体" w:hAnsi="宋体" w:cs="宋体"/>
          <w:color w:val="auto"/>
          <w:spacing w:val="5"/>
          <w:sz w:val="24"/>
          <w:szCs w:val="24"/>
          <w:highlight w:val="none"/>
          <w:u w:val="single"/>
          <w:lang w:eastAsia="zh-CN"/>
        </w:rPr>
        <w:t xml:space="preserve">至少一个月</w:t>
      </w:r>
      <w:r>
        <w:rPr>
          <w:rFonts w:ascii="宋体" w:hAnsi="宋体" w:cs="宋体"/>
          <w:color w:val="auto"/>
          <w:spacing w:val="5"/>
          <w:sz w:val="24"/>
          <w:szCs w:val="24"/>
          <w:highlight w:val="none"/>
          <w:u w:val="single"/>
          <w:lang w:eastAsia="zh-CN"/>
        </w:rPr>
        <w:t xml:space="preserve">)</w:t>
      </w:r>
      <w:r>
        <w:rPr>
          <w:rFonts w:hint="eastAsia" w:ascii="宋体" w:hAnsi="宋体" w:cs="宋体"/>
          <w:color w:val="auto"/>
          <w:spacing w:val="5"/>
          <w:sz w:val="24"/>
          <w:szCs w:val="24"/>
          <w:highlight w:val="none"/>
          <w:u w:val="single"/>
          <w:lang w:eastAsia="zh-CN"/>
        </w:rPr>
        <w:t xml:space="preserve">投标人为其缴纳社会保险的证明材料。</w:t>
      </w:r>
      <w:r/>
    </w:p>
    <w:p>
      <w:pPr>
        <w:ind w:left="420" w:right="28"/>
        <w:jc w:val="both"/>
        <w:spacing w:after="0" w:line="520" w:lineRule="exact"/>
        <w:widowControl w:val="off"/>
        <w:rPr>
          <w:rFonts w:ascii="宋体" w:hAnsi="宋体" w:cs="宋体"/>
          <w:color w:val="auto"/>
          <w:spacing w:val="-1"/>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highlight w:val="none"/>
          <w:lang w:eastAsia="zh-CN"/>
        </w:rPr>
        <w:t xml:space="preserve">4</w:t>
      </w:r>
      <w:r>
        <w:rPr>
          <w:rFonts w:hint="eastAsia" w:ascii="宋体" w:hAnsi="宋体" w:cs="宋体"/>
          <w:color w:val="auto"/>
          <w:spacing w:val="-2"/>
          <w:sz w:val="24"/>
          <w:szCs w:val="24"/>
          <w:highlight w:val="none"/>
          <w:lang w:eastAsia="zh-CN"/>
        </w:rPr>
        <w:t xml:space="preserve">、</w:t>
      </w:r>
      <w:r>
        <w:rPr>
          <w:rFonts w:hint="eastAsia" w:ascii="宋体" w:hAnsi="宋体" w:cs="宋体"/>
          <w:color w:val="auto"/>
          <w:spacing w:val="-2"/>
          <w:sz w:val="24"/>
          <w:szCs w:val="24"/>
          <w:highlight w:val="none"/>
          <w:u w:val="single"/>
          <w:lang w:eastAsia="zh-CN"/>
        </w:rPr>
        <w:t xml:space="preserve">列</w:t>
      </w:r>
      <w:r>
        <w:rPr>
          <w:rFonts w:hint="eastAsia" w:ascii="宋体" w:hAnsi="宋体" w:cs="宋体"/>
          <w:color w:val="auto"/>
          <w:spacing w:val="-1"/>
          <w:sz w:val="24"/>
          <w:szCs w:val="24"/>
          <w:highlight w:val="none"/>
          <w:u w:val="single"/>
          <w:lang w:eastAsia="zh-CN"/>
        </w:rPr>
        <w:t xml:space="preserve">入上表人员具有相关证书、工作经验的，应在本栏目提交相关证明材料扫描件。</w:t>
      </w:r>
      <w:r/>
    </w:p>
    <w:p>
      <w:pPr>
        <w:ind w:left="420"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szCs w:val="24"/>
          <w:highlight w:val="none"/>
          <w:lang w:eastAsia="zh-CN"/>
        </w:rPr>
      </w:r>
      <w:r/>
    </w:p>
    <w:p>
      <w:pPr>
        <w:ind w:left="420"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szCs w:val="24"/>
          <w:highlight w:val="none"/>
          <w:lang w:eastAsia="zh-CN"/>
        </w:rPr>
      </w:r>
      <w:r/>
    </w:p>
    <w:p>
      <w:pPr>
        <w:ind w:left="420"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szCs w:val="24"/>
          <w:highlight w:val="none"/>
          <w:lang w:eastAsia="zh-CN"/>
        </w:rPr>
      </w:r>
      <w:r/>
    </w:p>
    <w:p>
      <w:pPr>
        <w:ind w:left="420"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szCs w:val="24"/>
          <w:highlight w:val="none"/>
          <w:lang w:eastAsia="zh-CN"/>
        </w:rPr>
      </w:r>
      <w:r/>
    </w:p>
    <w:p>
      <w:pPr>
        <w:ind w:left="420"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szCs w:val="24"/>
          <w:highlight w:val="none"/>
          <w:lang w:eastAsia="zh-CN"/>
        </w:rPr>
      </w:r>
      <w:r/>
    </w:p>
    <w:p>
      <w:pPr>
        <w:ind w:left="420"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szCs w:val="24"/>
          <w:highlight w:val="none"/>
          <w:lang w:eastAsia="zh-CN"/>
        </w:rPr>
      </w:r>
      <w:r/>
    </w:p>
    <w:p>
      <w:pPr>
        <w:ind w:left="420"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szCs w:val="24"/>
          <w:highlight w:val="none"/>
          <w:lang w:eastAsia="zh-CN"/>
        </w:rPr>
      </w:r>
      <w:r/>
    </w:p>
    <w:p>
      <w:pPr>
        <w:ind w:left="420"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szCs w:val="24"/>
          <w:highlight w:val="none"/>
          <w:lang w:eastAsia="zh-CN"/>
        </w:rPr>
      </w:r>
      <w:r/>
    </w:p>
    <w:p>
      <w:pPr>
        <w:ind w:left="420" w:right="28"/>
        <w:jc w:val="both"/>
        <w:spacing w:after="0" w:line="520" w:lineRule="exact"/>
        <w:widowControl w:val="off"/>
        <w:rPr>
          <w:rFonts w:ascii="宋体" w:hAnsi="宋体"/>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szCs w:val="24"/>
          <w:highlight w:val="none"/>
          <w:lang w:eastAsia="zh-CN"/>
        </w:rPr>
      </w:r>
      <w:r/>
    </w:p>
    <w:p>
      <w:pPr>
        <w:jc w:val="both"/>
        <w:spacing w:after="0" w:line="360" w:lineRule="auto"/>
        <w:widowControl w:val="off"/>
        <w:rPr>
          <w:rFonts w:ascii="宋体" w:hAnsi="宋体" w:cs="华文宋体"/>
          <w:color w:val="auto"/>
          <w:sz w:val="24"/>
          <w:szCs w:val="24"/>
          <w:highlight w:val="none"/>
          <w:lang w:eastAsia="zh-CN"/>
        </w:rPr>
      </w:pPr>
      <w:r>
        <w:rPr>
          <w:rFonts w:ascii="宋体" w:hAnsi="宋体" w:cs="华文宋体"/>
          <w:color w:val="auto"/>
          <w:sz w:val="24"/>
          <w:szCs w:val="24"/>
          <w:highlight w:val="none"/>
          <w:lang w:eastAsia="zh-CN"/>
        </w:rPr>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五、技术部分（与评分标准对应）</w:t>
      </w:r>
      <w:r/>
    </w:p>
    <w:p>
      <w:pPr>
        <w:jc w:val="center"/>
        <w:spacing w:after="0" w:line="360" w:lineRule="auto"/>
        <w:widowControl w:val="off"/>
        <w:rPr>
          <w:rFonts w:ascii="宋体" w:hAnsi="宋体" w:cs="宋体"/>
          <w:b/>
          <w:bCs/>
          <w:color w:val="auto"/>
          <w:sz w:val="32"/>
          <w:szCs w:val="24"/>
          <w:highlight w:val="none"/>
          <w:lang w:eastAsia="zh-CN"/>
        </w:rPr>
      </w:pPr>
      <w:r>
        <w:rPr>
          <w:rFonts w:hint="eastAsia" w:ascii="宋体" w:hAnsi="宋体" w:cs="宋体"/>
          <w:b/>
          <w:bCs/>
          <w:color w:val="auto"/>
          <w:sz w:val="32"/>
          <w:szCs w:val="24"/>
          <w:highlight w:val="none"/>
          <w:lang w:eastAsia="zh-CN"/>
        </w:rPr>
        <w:t xml:space="preserve">技术响应及偏离表</w:t>
      </w:r>
      <w:r/>
    </w:p>
    <w:tbl>
      <w:tblPr>
        <w:tblStyle w:val="757"/>
        <w:tblW w:w="5219" w:type="pct"/>
        <w:jc w:val="center"/>
        <w:tblLayout w:type="autofit"/>
        <w:tblCellMar>
          <w:left w:w="28" w:type="dxa"/>
          <w:top w:w="0" w:type="dxa"/>
          <w:right w:w="28" w:type="dxa"/>
          <w:bottom w:w="0" w:type="dxa"/>
        </w:tblCellMar>
        <w:tblLook w:val="04A0" w:firstRow="1" w:lastRow="0" w:firstColumn="1" w:lastColumn="0" w:noHBand="0" w:noVBand="1"/>
      </w:tblPr>
      <w:tblGrid>
        <w:gridCol w:w="476"/>
        <w:gridCol w:w="779"/>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jc w:val="center"/>
              <w:spacing w:before="40" w:after="40" w:line="360" w:lineRule="auto"/>
              <w:widowControl w:val="off"/>
              <w:rPr>
                <w:rFonts w:ascii="宋体" w:hAnsi="宋体" w:cs="宋体"/>
                <w:b/>
                <w:color w:val="auto"/>
                <w:sz w:val="18"/>
                <w:szCs w:val="21"/>
                <w:highlight w:val="none"/>
                <w:lang w:eastAsia="zh-CN"/>
              </w:rPr>
            </w:pPr>
            <w:r>
              <w:rPr>
                <w:rFonts w:hint="eastAsia" w:ascii="宋体" w:hAnsi="宋体" w:cs="宋体"/>
                <w:b/>
                <w:color w:val="auto"/>
                <w:sz w:val="18"/>
                <w:szCs w:val="21"/>
                <w:highlight w:val="none"/>
                <w:lang w:eastAsia="zh-CN"/>
              </w:rPr>
              <w:br w:type="page" w:clear="all"/>
            </w:r>
            <w:r>
              <w:rPr>
                <w:rFonts w:hint="eastAsia" w:ascii="宋体" w:hAnsi="宋体" w:cs="宋体"/>
                <w:b/>
                <w:color w:val="auto"/>
                <w:sz w:val="18"/>
                <w:szCs w:val="21"/>
                <w:highlight w:val="none"/>
                <w:lang w:eastAsia="zh-CN"/>
              </w:rPr>
              <w:t xml:space="preserve">序号</w:t>
            </w:r>
            <w:r/>
          </w:p>
        </w:tc>
        <w:tc>
          <w:tcPr>
            <w:tcBorders>
              <w:top w:val="single" w:color="000000" w:sz="6" w:space="0"/>
              <w:left w:val="none" w:color="000000" w:sz="4" w:space="0"/>
              <w:bottom w:val="single" w:color="000000" w:sz="6" w:space="0"/>
              <w:right w:val="single" w:color="000000" w:sz="4" w:space="0"/>
            </w:tcBorders>
            <w:tcW w:w="544" w:type="pct"/>
            <w:vAlign w:val="center"/>
            <w:textDirection w:val="lrTb"/>
            <w:noWrap/>
          </w:tcPr>
          <w:p>
            <w:pPr>
              <w:jc w:val="center"/>
              <w:spacing w:before="40" w:after="40" w:line="360" w:lineRule="auto"/>
              <w:widowControl w:val="off"/>
              <w:rPr>
                <w:rFonts w:ascii="宋体" w:hAnsi="宋体" w:cs="宋体"/>
                <w:b/>
                <w:color w:val="auto"/>
                <w:sz w:val="18"/>
                <w:szCs w:val="21"/>
                <w:highlight w:val="none"/>
                <w:lang w:eastAsia="zh-CN"/>
              </w:rPr>
            </w:pPr>
            <w:r>
              <w:rPr>
                <w:rFonts w:hint="eastAsia" w:ascii="宋体" w:hAnsi="宋体" w:cs="宋体"/>
                <w:b/>
                <w:color w:val="auto"/>
                <w:sz w:val="18"/>
                <w:szCs w:val="21"/>
                <w:highlight w:val="none"/>
                <w:lang w:eastAsia="zh-CN"/>
              </w:rPr>
              <w:t xml:space="preserve">标的名称</w:t>
            </w:r>
            <w:r/>
          </w:p>
        </w:tc>
        <w:tc>
          <w:tcPr>
            <w:tcBorders>
              <w:top w:val="single" w:color="000000" w:sz="6" w:space="0"/>
              <w:left w:val="single" w:color="000000" w:sz="4" w:space="0"/>
              <w:bottom w:val="single" w:color="000000" w:sz="6" w:space="0"/>
              <w:right w:val="single" w:color="000000" w:sz="4" w:space="0"/>
            </w:tcBorders>
            <w:tcW w:w="678" w:type="pct"/>
            <w:vAlign w:val="center"/>
            <w:textDirection w:val="lrTb"/>
            <w:noWrap/>
          </w:tcPr>
          <w:p>
            <w:pPr>
              <w:jc w:val="center"/>
              <w:spacing w:before="40" w:after="40" w:line="360" w:lineRule="auto"/>
              <w:widowControl w:val="off"/>
              <w:rPr>
                <w:rFonts w:ascii="宋体" w:hAnsi="宋体" w:cs="宋体"/>
                <w:b/>
                <w:color w:val="auto"/>
                <w:sz w:val="18"/>
                <w:szCs w:val="21"/>
                <w:highlight w:val="none"/>
                <w:lang w:eastAsia="zh-CN"/>
              </w:rPr>
            </w:pPr>
            <w:r>
              <w:rPr>
                <w:rFonts w:hint="eastAsia" w:ascii="宋体" w:hAnsi="宋体" w:cs="宋体"/>
                <w:b/>
                <w:color w:val="auto"/>
                <w:sz w:val="18"/>
                <w:szCs w:val="21"/>
                <w:highlight w:val="none"/>
                <w:lang w:eastAsia="zh-CN"/>
              </w:rPr>
              <w:t xml:space="preserve">投标产品名称及型号</w:t>
            </w:r>
            <w:r/>
          </w:p>
        </w:tc>
        <w:tc>
          <w:tcPr>
            <w:tcBorders>
              <w:top w:val="single" w:color="000000" w:sz="6" w:space="0"/>
              <w:left w:val="none" w:color="000000" w:sz="4" w:space="0"/>
              <w:bottom w:val="single" w:color="000000" w:sz="6" w:space="0"/>
              <w:right w:val="single" w:color="000000" w:sz="4" w:space="0"/>
            </w:tcBorders>
            <w:tcW w:w="595" w:type="pct"/>
            <w:vAlign w:val="center"/>
            <w:textDirection w:val="lrTb"/>
            <w:noWrap/>
          </w:tcPr>
          <w:p>
            <w:pPr>
              <w:jc w:val="center"/>
              <w:spacing w:before="40" w:after="40" w:line="360" w:lineRule="auto"/>
              <w:widowControl w:val="off"/>
              <w:rPr>
                <w:rFonts w:ascii="宋体" w:hAnsi="宋体" w:cs="宋体"/>
                <w:b/>
                <w:color w:val="auto"/>
                <w:sz w:val="18"/>
                <w:szCs w:val="21"/>
                <w:highlight w:val="none"/>
                <w:lang w:eastAsia="zh-CN"/>
              </w:rPr>
            </w:pPr>
            <w:r>
              <w:rPr>
                <w:rFonts w:hint="eastAsia" w:ascii="宋体" w:hAnsi="宋体" w:cs="宋体"/>
                <w:b/>
                <w:color w:val="auto"/>
                <w:sz w:val="18"/>
                <w:szCs w:val="21"/>
                <w:highlight w:val="none"/>
                <w:lang w:eastAsia="zh-CN"/>
              </w:rPr>
              <w:t xml:space="preserve">招标文件要求参数</w:t>
            </w:r>
            <w:r/>
          </w:p>
        </w:tc>
        <w:tc>
          <w:tcPr>
            <w:tcBorders>
              <w:top w:val="single" w:color="000000" w:sz="6" w:space="0"/>
              <w:left w:val="single" w:color="000000" w:sz="4" w:space="0"/>
              <w:bottom w:val="single" w:color="000000" w:sz="6" w:space="0"/>
              <w:right w:val="single" w:color="000000" w:sz="6" w:space="0"/>
            </w:tcBorders>
            <w:tcW w:w="595" w:type="pct"/>
            <w:vAlign w:val="center"/>
            <w:textDirection w:val="lrTb"/>
            <w:noWrap/>
          </w:tcPr>
          <w:p>
            <w:pPr>
              <w:jc w:val="center"/>
              <w:spacing w:before="40" w:after="40" w:line="360" w:lineRule="auto"/>
              <w:widowControl w:val="off"/>
              <w:rPr>
                <w:rFonts w:ascii="宋体" w:hAnsi="宋体" w:cs="宋体"/>
                <w:b/>
                <w:color w:val="auto"/>
                <w:sz w:val="18"/>
                <w:szCs w:val="21"/>
                <w:highlight w:val="none"/>
                <w:lang w:eastAsia="zh-CN"/>
              </w:rPr>
            </w:pPr>
            <w:r>
              <w:rPr>
                <w:rFonts w:hint="eastAsia" w:ascii="宋体" w:hAnsi="宋体" w:cs="宋体"/>
                <w:b/>
                <w:color w:val="auto"/>
                <w:sz w:val="18"/>
                <w:szCs w:val="21"/>
                <w:highlight w:val="none"/>
                <w:lang w:eastAsia="zh-CN"/>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jc w:val="center"/>
              <w:spacing w:before="40" w:after="40" w:line="360" w:lineRule="auto"/>
              <w:widowControl w:val="off"/>
              <w:rPr>
                <w:rFonts w:ascii="宋体" w:hAnsi="宋体" w:cs="宋体"/>
                <w:b/>
                <w:color w:val="auto"/>
                <w:sz w:val="18"/>
                <w:szCs w:val="21"/>
                <w:highlight w:val="none"/>
                <w:lang w:eastAsia="zh-CN"/>
              </w:rPr>
            </w:pPr>
            <w:r>
              <w:rPr>
                <w:rFonts w:hint="eastAsia" w:ascii="宋体" w:hAnsi="宋体" w:cs="宋体"/>
                <w:b/>
                <w:color w:val="auto"/>
                <w:sz w:val="18"/>
                <w:szCs w:val="21"/>
                <w:highlight w:val="none"/>
                <w:lang w:eastAsia="zh-CN"/>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jc w:val="center"/>
              <w:spacing w:before="40" w:after="40" w:line="360" w:lineRule="auto"/>
              <w:widowControl w:val="off"/>
              <w:rPr>
                <w:rFonts w:ascii="宋体" w:hAnsi="宋体" w:cs="宋体"/>
                <w:b/>
                <w:color w:val="auto"/>
                <w:sz w:val="18"/>
                <w:szCs w:val="21"/>
                <w:highlight w:val="none"/>
                <w:lang w:eastAsia="zh-CN"/>
              </w:rPr>
            </w:pPr>
            <w:r>
              <w:rPr>
                <w:rFonts w:hint="eastAsia" w:ascii="宋体" w:hAnsi="宋体" w:cs="宋体"/>
                <w:b/>
                <w:color w:val="auto"/>
                <w:sz w:val="18"/>
                <w:szCs w:val="21"/>
                <w:highlight w:val="none"/>
                <w:lang w:eastAsia="zh-CN"/>
              </w:rPr>
              <w:t xml:space="preserve">备注（证明材料位置）</w:t>
            </w:r>
            <w:r/>
          </w:p>
        </w:tc>
      </w:tr>
      <w:tr>
        <w:trPr>
          <w:cantSplit/>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1</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r>
      <w:tr>
        <w:trPr>
          <w:cantSplit/>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r>
      <w:tr>
        <w:trPr>
          <w:cantSplit/>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r>
      <w:tr>
        <w:trPr>
          <w:cantSplit/>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2</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r>
      <w:tr>
        <w:trPr>
          <w:cantSplit/>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r>
      <w:tr>
        <w:trPr>
          <w:cantSplit/>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r>
      <w:tr>
        <w:trPr>
          <w:cantSplit/>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r>
      <w:tr>
        <w:trPr>
          <w:cantSplit/>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r>
      <w:tr>
        <w:trPr>
          <w:cantSplit/>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color w:val="auto"/>
                <w:sz w:val="21"/>
                <w:szCs w:val="24"/>
                <w:highlight w:val="none"/>
                <w:u w:val="single"/>
                <w:lang w:eastAsia="zh-CN"/>
              </w:rPr>
            </w:pPr>
            <w:r>
              <w:rPr>
                <w:rFonts w:ascii="宋体" w:hAnsi="宋体" w:cs="宋体"/>
                <w:color w:val="auto"/>
                <w:sz w:val="21"/>
                <w:szCs w:val="24"/>
                <w:highlight w:val="none"/>
                <w:u w:val="single"/>
                <w:lang w:eastAsia="zh-CN"/>
              </w:rPr>
            </w:r>
            <w:r/>
          </w:p>
        </w:tc>
      </w:tr>
    </w:tbl>
    <w:p>
      <w:pPr>
        <w:spacing w:after="0"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注：</w:t>
      </w:r>
      <w:r/>
    </w:p>
    <w:p>
      <w:pPr>
        <w:numPr>
          <w:ilvl w:val="0"/>
          <w:numId w:val="13"/>
        </w:numPr>
        <w:ind w:firstLine="480"/>
        <w:jc w:val="both"/>
        <w:spacing w:after="0" w:line="360" w:lineRule="auto"/>
        <w:widowControl w:val="off"/>
        <w:rPr>
          <w:rFonts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技术参数及相关要求的响应根据 “第四部分采购需求”要求进行逐条说明。</w:t>
      </w:r>
      <w:r/>
    </w:p>
    <w:p>
      <w:pPr>
        <w:numPr>
          <w:ilvl w:val="0"/>
          <w:numId w:val="13"/>
        </w:numPr>
        <w:ind w:firstLine="480"/>
        <w:jc w:val="both"/>
        <w:spacing w:after="0" w:line="360" w:lineRule="auto"/>
        <w:widowControl w:val="off"/>
        <w:rPr>
          <w:rFonts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除技术参数偏离表所列的偏离服务外，其他所有均完全响应“招标文件”中的要求。</w:t>
      </w:r>
      <w:r/>
    </w:p>
    <w:p>
      <w:pPr>
        <w:numPr>
          <w:ilvl w:val="0"/>
          <w:numId w:val="13"/>
        </w:numPr>
        <w:ind w:firstLine="480"/>
        <w:jc w:val="both"/>
        <w:spacing w:after="0" w:line="360" w:lineRule="auto"/>
        <w:widowControl w:val="off"/>
        <w:rPr>
          <w:rFonts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行数不够，可自行添加。</w:t>
      </w:r>
      <w:r/>
    </w:p>
    <w:p>
      <w:pPr>
        <w:jc w:val="center"/>
        <w:spacing w:after="0" w:line="360" w:lineRule="auto"/>
        <w:widowControl w:val="off"/>
        <w:rPr>
          <w:rFonts w:ascii="宋体" w:hAnsi="宋体" w:cs="宋体"/>
          <w:color w:val="auto"/>
          <w:sz w:val="24"/>
          <w:szCs w:val="24"/>
          <w:highlight w:val="none"/>
          <w:u w:val="single"/>
          <w:lang w:eastAsia="zh-CN"/>
        </w:rPr>
      </w:pPr>
      <w:r>
        <w:rPr>
          <w:rFonts w:ascii="宋体" w:hAnsi="宋体" w:cs="宋体"/>
          <w:color w:val="auto"/>
          <w:sz w:val="24"/>
          <w:szCs w:val="24"/>
          <w:highlight w:val="none"/>
          <w:u w:val="single"/>
          <w:lang w:eastAsia="zh-CN"/>
        </w:rPr>
      </w:r>
      <w:r/>
    </w:p>
    <w:p>
      <w:pPr>
        <w:pStyle w:val="784"/>
        <w:jc w:val="center"/>
        <w:spacing w:beforeAutospacing="0" w:afterAutospacing="0"/>
        <w:rPr>
          <w:rFonts w:ascii="黑体" w:hAnsi="宋体" w:eastAsia="黑体" w:cs="黑体"/>
          <w:b/>
          <w:bCs/>
          <w:color w:val="auto"/>
          <w:sz w:val="32"/>
          <w:szCs w:val="32"/>
          <w:highlight w:val="none"/>
        </w:rPr>
      </w:pPr>
      <w:r>
        <w:rPr>
          <w:rFonts w:ascii="黑体" w:hAnsi="宋体" w:eastAsia="黑体" w:cs="黑体"/>
          <w:b/>
          <w:bCs/>
          <w:color w:val="auto"/>
          <w:sz w:val="32"/>
          <w:szCs w:val="32"/>
          <w:highlight w:val="none"/>
        </w:rPr>
      </w:r>
      <w:r/>
    </w:p>
    <w:p>
      <w:pPr>
        <w:pStyle w:val="784"/>
        <w:jc w:val="center"/>
        <w:spacing w:beforeAutospacing="0" w:afterAutospacing="0"/>
        <w:rPr>
          <w:rFonts w:ascii="黑体" w:hAnsi="宋体" w:eastAsia="黑体" w:cs="黑体"/>
          <w:b/>
          <w:bCs/>
          <w:color w:val="auto"/>
          <w:sz w:val="32"/>
          <w:szCs w:val="32"/>
          <w:highlight w:val="none"/>
        </w:rPr>
      </w:pPr>
      <w:r>
        <w:rPr>
          <w:rFonts w:ascii="黑体" w:hAnsi="宋体" w:eastAsia="黑体" w:cs="黑体"/>
          <w:b/>
          <w:bCs/>
          <w:color w:val="auto"/>
          <w:sz w:val="32"/>
          <w:szCs w:val="32"/>
          <w:highlight w:val="none"/>
        </w:rPr>
      </w:r>
      <w:r/>
    </w:p>
    <w:p>
      <w:pPr>
        <w:pStyle w:val="796"/>
        <w:rPr>
          <w:color w:val="auto"/>
          <w:highlight w:val="none"/>
        </w:rPr>
      </w:pPr>
      <w:r>
        <w:rPr>
          <w:color w:val="auto"/>
          <w:highlight w:val="none"/>
        </w:rPr>
      </w:r>
      <w:r/>
    </w:p>
    <w:p>
      <w:pPr>
        <w:pStyle w:val="796"/>
        <w:rPr>
          <w:color w:val="auto"/>
          <w:highlight w:val="none"/>
        </w:rPr>
        <w:sectPr>
          <w:headerReference w:type="default" r:id="rId9"/>
          <w:footerReference w:type="default" r:id="rId11"/>
          <w:footnotePr/>
          <w:endnotePr/>
          <w:type w:val="nextPage"/>
          <w:pgSz w:w="11906" w:h="16838" w:orient="portrait"/>
          <w:pgMar w:top="2098" w:right="1474" w:bottom="1985" w:left="1588" w:header="709" w:footer="709" w:gutter="0"/>
          <w:cols w:num="1" w:sep="0" w:space="720" w:equalWidth="1"/>
          <w:docGrid w:linePitch="360"/>
        </w:sectPr>
      </w:pPr>
      <w:r>
        <w:rPr>
          <w:color w:val="auto"/>
          <w:highlight w:val="none"/>
        </w:rPr>
      </w:r>
      <w:r/>
    </w:p>
    <w:p>
      <w:pPr>
        <w:pStyle w:val="784"/>
        <w:jc w:val="center"/>
        <w:spacing w:beforeAutospacing="0" w:afterAutospacing="0"/>
        <w:rPr>
          <w:rFonts w:ascii="宋体" w:hAnsi="宋体" w:cs="宋体"/>
          <w:b/>
          <w:bCs/>
          <w:color w:val="auto"/>
          <w:sz w:val="32"/>
          <w:szCs w:val="24"/>
          <w:highlight w:val="none"/>
        </w:rPr>
      </w:pPr>
      <w:r>
        <w:rPr>
          <w:rFonts w:ascii="宋体" w:hAnsi="宋体" w:cs="宋体"/>
          <w:b/>
          <w:bCs/>
          <w:color w:val="auto"/>
          <w:sz w:val="32"/>
          <w:szCs w:val="24"/>
          <w:highlight w:val="none"/>
        </w:rPr>
      </w:r>
      <w:r/>
    </w:p>
    <w:p>
      <w:pPr>
        <w:pStyle w:val="784"/>
        <w:jc w:val="center"/>
        <w:spacing w:beforeAutospacing="0" w:afterAutospacing="0"/>
        <w:rPr>
          <w:rFonts w:ascii="宋体" w:hAnsi="宋体" w:cs="宋体"/>
          <w:b/>
          <w:bCs/>
          <w:color w:val="auto"/>
          <w:sz w:val="32"/>
          <w:szCs w:val="24"/>
          <w:highlight w:val="none"/>
        </w:rPr>
      </w:pPr>
      <w:r>
        <w:rPr>
          <w:rFonts w:ascii="宋体" w:hAnsi="宋体" w:cs="宋体"/>
          <w:b/>
          <w:bCs/>
          <w:color w:val="auto"/>
          <w:sz w:val="32"/>
          <w:szCs w:val="24"/>
          <w:highlight w:val="none"/>
        </w:rPr>
        <w:t xml:space="preserve">商务响应偏离表</w:t>
      </w:r>
      <w:r/>
    </w:p>
    <w:tbl>
      <w:tblPr>
        <w:tblStyle w:val="757"/>
        <w:tblW w:w="4999"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669"/>
        <w:gridCol w:w="2552"/>
        <w:gridCol w:w="1866"/>
        <w:gridCol w:w="3011"/>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917" w:type="pct"/>
            <w:vAlign w:val="center"/>
            <w:textDirection w:val="lrTb"/>
            <w:noWrap w:val="false"/>
          </w:tcPr>
          <w:p>
            <w:pPr>
              <w:pStyle w:val="784"/>
              <w:jc w:val="center"/>
              <w:spacing w:before="156" w:beforeAutospacing="0" w:afterAutospacing="0"/>
              <w:rPr>
                <w:color w:val="auto"/>
                <w:highlight w:val="none"/>
              </w:rPr>
            </w:pPr>
            <w:r>
              <w:rPr>
                <w:rFonts w:ascii="宋体" w:hAnsi="宋体" w:cs="宋体"/>
                <w:color w:val="auto"/>
                <w:szCs w:val="24"/>
                <w:highlight w:val="none"/>
              </w:rPr>
              <w:t xml:space="preserve">项目</w:t>
            </w:r>
            <w:r/>
          </w:p>
        </w:tc>
        <w:tc>
          <w:tcPr>
            <w:tcBorders>
              <w:top w:val="single" w:color="000000" w:sz="8" w:space="0"/>
              <w:left w:val="none" w:color="000000" w:sz="4" w:space="0"/>
              <w:bottom w:val="single" w:color="000000" w:sz="8" w:space="0"/>
              <w:right w:val="single" w:color="000000" w:sz="8" w:space="0"/>
            </w:tcBorders>
            <w:tcW w:w="1402" w:type="pct"/>
            <w:vAlign w:val="center"/>
            <w:textDirection w:val="lrTb"/>
            <w:noWrap w:val="false"/>
          </w:tcPr>
          <w:p>
            <w:pPr>
              <w:pStyle w:val="784"/>
              <w:jc w:val="center"/>
              <w:spacing w:before="156" w:beforeAutospacing="0" w:afterAutospacing="0"/>
              <w:rPr>
                <w:color w:val="auto"/>
                <w:highlight w:val="none"/>
              </w:rPr>
            </w:pPr>
            <w:r>
              <w:rPr>
                <w:rFonts w:ascii="宋体" w:hAnsi="宋体" w:cs="宋体"/>
                <w:color w:val="auto"/>
                <w:szCs w:val="24"/>
                <w:highlight w:val="none"/>
              </w:rPr>
              <w:t xml:space="preserve">招标文件要求</w:t>
            </w:r>
            <w:r/>
          </w:p>
        </w:tc>
        <w:tc>
          <w:tcPr>
            <w:tcBorders>
              <w:top w:val="single" w:color="000000" w:sz="8" w:space="0"/>
              <w:left w:val="none" w:color="000000" w:sz="4" w:space="0"/>
              <w:bottom w:val="single" w:color="000000" w:sz="8" w:space="0"/>
              <w:right w:val="single" w:color="000000" w:sz="8" w:space="0"/>
            </w:tcBorders>
            <w:tcW w:w="1025" w:type="pct"/>
            <w:vAlign w:val="center"/>
            <w:textDirection w:val="lrTb"/>
            <w:noWrap w:val="false"/>
          </w:tcPr>
          <w:p>
            <w:pPr>
              <w:pStyle w:val="784"/>
              <w:jc w:val="center"/>
              <w:spacing w:before="156" w:beforeAutospacing="0" w:afterAutospacing="0"/>
              <w:rPr>
                <w:color w:val="auto"/>
                <w:highlight w:val="none"/>
              </w:rPr>
            </w:pPr>
            <w:r>
              <w:rPr>
                <w:rFonts w:ascii="宋体" w:hAnsi="宋体" w:cs="宋体"/>
                <w:color w:val="auto"/>
                <w:szCs w:val="24"/>
                <w:highlight w:val="none"/>
              </w:rPr>
              <w:t xml:space="preserve">是否响应</w:t>
            </w:r>
            <w:r/>
          </w:p>
        </w:tc>
        <w:tc>
          <w:tcPr>
            <w:tcBorders>
              <w:top w:val="single" w:color="000000" w:sz="8" w:space="0"/>
              <w:left w:val="none" w:color="000000" w:sz="4" w:space="0"/>
              <w:bottom w:val="single" w:color="000000" w:sz="8" w:space="0"/>
              <w:right w:val="single" w:color="000000" w:sz="8" w:space="0"/>
            </w:tcBorders>
            <w:tcW w:w="1654" w:type="pct"/>
            <w:vAlign w:val="center"/>
            <w:textDirection w:val="lrTb"/>
            <w:noWrap w:val="false"/>
          </w:tcPr>
          <w:p>
            <w:pPr>
              <w:pStyle w:val="784"/>
              <w:jc w:val="center"/>
              <w:spacing w:before="156" w:beforeAutospacing="0" w:afterAutospacing="0"/>
              <w:rPr>
                <w:color w:val="auto"/>
                <w:highlight w:val="none"/>
              </w:rPr>
            </w:pPr>
            <w:r>
              <w:rPr>
                <w:rFonts w:ascii="宋体" w:hAnsi="宋体" w:cs="宋体"/>
                <w:color w:val="auto"/>
                <w:szCs w:val="24"/>
                <w:highlight w:val="none"/>
              </w:rPr>
              <w:t xml:space="preserve">投标人的承诺或说明</w:t>
            </w:r>
            <w:r/>
          </w:p>
        </w:tc>
      </w:tr>
      <w:tr>
        <w:trPr>
          <w:tblCellSpacing w:w="0" w:type="dxa"/>
          <w:trHeight w:val="469"/>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784"/>
              <w:jc w:val="center"/>
              <w:spacing w:before="156" w:beforeAutospacing="0" w:afterAutospacing="0"/>
              <w:rPr>
                <w:color w:val="auto"/>
                <w:highlight w:val="none"/>
              </w:rPr>
            </w:pPr>
            <w:r>
              <w:rPr>
                <w:color w:val="auto"/>
                <w:highlight w:val="none"/>
              </w:r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784"/>
              <w:jc w:val="center"/>
              <w:spacing w:before="156" w:beforeAutospacing="0" w:afterAutospacing="0"/>
              <w:rPr>
                <w:color w:val="auto"/>
                <w:highlight w:val="none"/>
              </w:rPr>
            </w:pPr>
            <w:r>
              <w:rPr>
                <w:rFonts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r>
      <w:tr>
        <w:trPr>
          <w:tblCellSpacing w:w="0" w:type="dxa"/>
          <w:trHeight w:val="719"/>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784"/>
              <w:jc w:val="center"/>
              <w:spacing w:before="156" w:beforeAutospacing="0" w:afterAutospacing="0"/>
              <w:rPr>
                <w:color w:val="auto"/>
                <w:highlight w:val="none"/>
              </w:rPr>
            </w:pPr>
            <w:r>
              <w:rPr>
                <w:color w:val="auto"/>
                <w:highlight w:val="none"/>
              </w:r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r>
      <w:tr>
        <w:trPr>
          <w:tblCellSpacing w:w="0" w:type="dxa"/>
          <w:trHeight w:val="5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784"/>
              <w:jc w:val="center"/>
              <w:spacing w:before="156" w:beforeAutospacing="0" w:afterAutospacing="0"/>
              <w:rPr>
                <w:color w:val="auto"/>
                <w:highlight w:val="none"/>
              </w:rPr>
            </w:pPr>
            <w:r>
              <w:rPr>
                <w:color w:val="auto"/>
                <w:highlight w:val="none"/>
              </w:r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784"/>
              <w:ind w:left="43"/>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784"/>
              <w:ind w:left="43"/>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r>
      <w:tr>
        <w:trPr>
          <w:tblCellSpacing w:w="0" w:type="dxa"/>
          <w:trHeight w:val="4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784"/>
              <w:jc w:val="center"/>
              <w:spacing w:before="156" w:beforeAutospacing="0" w:afterAutospacing="0"/>
              <w:rPr>
                <w:color w:val="auto"/>
                <w:highlight w:val="none"/>
              </w:rPr>
            </w:pPr>
            <w:r>
              <w:rPr>
                <w:color w:val="auto"/>
                <w:highlight w:val="none"/>
              </w:r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784"/>
              <w:jc w:val="both"/>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784"/>
              <w:ind w:left="43"/>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784"/>
              <w:ind w:left="43"/>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r>
      <w:tr>
        <w:trPr>
          <w:tblCellSpacing w:w="0" w:type="dxa"/>
          <w:trHeight w:val="46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784"/>
              <w:jc w:val="center"/>
              <w:spacing w:before="156" w:beforeAutospacing="0" w:afterAutospacing="0"/>
              <w:rPr>
                <w:color w:val="auto"/>
                <w:highlight w:val="none"/>
              </w:rPr>
            </w:pPr>
            <w:r>
              <w:rPr>
                <w:color w:val="auto"/>
                <w:highlight w:val="none"/>
              </w:r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784"/>
              <w:jc w:val="both"/>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784"/>
              <w:ind w:left="43"/>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784"/>
              <w:ind w:left="43"/>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r>
      <w:tr>
        <w:trPr>
          <w:tblCellSpacing w:w="0" w:type="dxa"/>
          <w:trHeight w:val="402"/>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784"/>
              <w:jc w:val="center"/>
              <w:spacing w:before="156" w:beforeAutospacing="0" w:afterAutospacing="0"/>
              <w:rPr>
                <w:color w:val="auto"/>
                <w:highlight w:val="none"/>
              </w:rPr>
            </w:pPr>
            <w:r>
              <w:rPr>
                <w:color w:val="auto"/>
                <w:highlight w:val="none"/>
              </w:r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784"/>
              <w:jc w:val="both"/>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r>
      <w:tr>
        <w:trPr>
          <w:tblCellSpacing w:w="0" w:type="dxa"/>
          <w:trHeight w:val="3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784"/>
              <w:jc w:val="center"/>
              <w:spacing w:before="156" w:beforeAutospacing="0" w:afterAutospacing="0"/>
              <w:rPr>
                <w:color w:val="auto"/>
                <w:highlight w:val="none"/>
              </w:rPr>
            </w:pPr>
            <w:r>
              <w:rPr>
                <w:color w:val="auto"/>
                <w:highlight w:val="none"/>
              </w:r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784"/>
              <w:jc w:val="both"/>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r>
      <w:tr>
        <w:trPr>
          <w:tblCellSpacing w:w="0" w:type="dxa"/>
          <w:trHeight w:val="40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784"/>
              <w:jc w:val="center"/>
              <w:spacing w:before="156" w:beforeAutospacing="0" w:afterAutospacing="0"/>
              <w:rPr>
                <w:color w:val="auto"/>
                <w:highlight w:val="none"/>
              </w:rPr>
            </w:pPr>
            <w:r>
              <w:rPr>
                <w:color w:val="auto"/>
                <w:highlight w:val="none"/>
              </w:r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784"/>
              <w:jc w:val="center"/>
              <w:spacing w:before="156" w:beforeAutospacing="0" w:afterAutospacing="0"/>
              <w:rPr>
                <w:color w:val="auto"/>
                <w:highlight w:val="none"/>
              </w:rPr>
            </w:pPr>
            <w:r>
              <w:rPr>
                <w:rFonts w:hint="eastAsia" w:ascii="仿宋" w:hAnsi="仿宋" w:eastAsia="仿宋" w:cs="仿宋"/>
                <w:color w:val="auto"/>
                <w:szCs w:val="24"/>
                <w:highlight w:val="none"/>
              </w:rPr>
              <w:t xml:space="preserve"> </w:t>
            </w:r>
            <w:r/>
          </w:p>
        </w:tc>
      </w:tr>
    </w:tbl>
    <w:p>
      <w:pPr>
        <w:pStyle w:val="796"/>
        <w:rPr>
          <w:color w:val="auto"/>
          <w:highlight w:val="none"/>
        </w:rPr>
        <w:sectPr>
          <w:footnotePr/>
          <w:endnotePr/>
          <w:type w:val="nextPage"/>
          <w:pgSz w:w="11906" w:h="16838" w:orient="portrait"/>
          <w:pgMar w:top="2098" w:right="1474" w:bottom="1985" w:left="1588" w:header="709" w:footer="709" w:gutter="0"/>
          <w:cols w:num="1" w:sep="0" w:space="720" w:equalWidth="1"/>
          <w:docGrid w:linePitch="360"/>
        </w:sectPr>
      </w:pPr>
      <w:r>
        <w:rPr>
          <w:color w:val="auto"/>
          <w:highlight w:val="none"/>
        </w:rPr>
      </w:r>
      <w:r/>
    </w:p>
    <w:p>
      <w:pPr>
        <w:pStyle w:val="748"/>
        <w:numPr>
          <w:ilvl w:val="1"/>
          <w:numId w:val="0"/>
        </w:numPr>
        <w:ind w:left="576" w:hanging="576"/>
        <w:jc w:val="center"/>
        <w:spacing w:line="400" w:lineRule="exact"/>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六、商务部分（与评分标准对应）</w:t>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t xml:space="preserve"> </w:t>
      </w:r>
      <w:r/>
    </w:p>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r>
      <w:r/>
    </w:p>
    <w:p>
      <w:pPr>
        <w:ind w:firstLine="56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28"/>
          <w:highlight w:val="none"/>
          <w:lang w:eastAsia="zh-CN"/>
        </w:rPr>
        <w:t xml:space="preserve">           </w:t>
      </w:r>
      <w:r/>
    </w:p>
    <w:p>
      <w:pP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br w:type="page" w:clear="all"/>
      </w:r>
      <w:r/>
    </w:p>
    <w:p>
      <w:pPr>
        <w:ind w:firstLine="3011"/>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32"/>
          <w:highlight w:val="none"/>
          <w:lang w:eastAsia="zh-CN"/>
        </w:rPr>
        <w:t xml:space="preserve">七、其他部分</w:t>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（一）中小企业声明函（货物）</w:t>
      </w:r>
      <w:r/>
    </w:p>
    <w:p>
      <w:pPr>
        <w:pStyle w:val="1411"/>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（单位名称）</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江苏航空职业技术学院改扩建工程（消防舱实训/航空复合材料虚实融合实训平台）</w:t>
      </w:r>
      <w:r>
        <w:rPr>
          <w:rFonts w:hint="eastAsia" w:ascii="宋体" w:hAnsi="宋体" w:cs="宋体"/>
          <w:color w:val="auto"/>
          <w:sz w:val="28"/>
          <w:szCs w:val="28"/>
          <w:highlight w:val="none"/>
        </w:rPr>
        <w:t xml:space="preserve">采购活动，提供的货物全部由符合政策要求的中小企业制造。相关企业（含联合体中的中小企业、签订分包意向协议的中小企业）的具体情况如下：</w:t>
      </w:r>
      <w:r/>
    </w:p>
    <w:p>
      <w:pPr>
        <w:pStyle w:val="1411"/>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lang w:eastAsia="zh-CN"/>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****企业（中型企业、小型企业、微型企业）</w:t>
      </w:r>
      <w:r>
        <w:rPr>
          <w:rFonts w:hint="eastAsia" w:ascii="宋体" w:hAnsi="宋体" w:cs="宋体"/>
          <w:color w:val="auto"/>
          <w:sz w:val="28"/>
          <w:szCs w:val="28"/>
          <w:highlight w:val="none"/>
        </w:rPr>
        <w:t xml:space="preserve">；</w:t>
      </w:r>
      <w:r/>
    </w:p>
    <w:p>
      <w:pPr>
        <w:pStyle w:val="1411"/>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lang w:eastAsia="zh-CN"/>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****企业（中型企业、小型企业、微型企业）</w:t>
      </w:r>
      <w:r>
        <w:rPr>
          <w:rFonts w:hint="eastAsia" w:ascii="宋体" w:hAnsi="宋体" w:cs="宋体"/>
          <w:color w:val="auto"/>
          <w:sz w:val="28"/>
          <w:szCs w:val="28"/>
          <w:highlight w:val="none"/>
        </w:rPr>
        <w:t xml:space="preserve">；</w:t>
      </w:r>
      <w:r/>
    </w:p>
    <w:p>
      <w:pPr>
        <w:pStyle w:val="759"/>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lang w:eastAsia="zh-CN"/>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****企业（中型企业、小型企业、微型企业）</w:t>
      </w:r>
      <w:r>
        <w:rPr>
          <w:rFonts w:hint="eastAsia" w:ascii="宋体" w:hAnsi="宋体" w:cs="宋体"/>
          <w:color w:val="auto"/>
          <w:sz w:val="28"/>
          <w:szCs w:val="28"/>
          <w:highlight w:val="none"/>
        </w:rPr>
        <w:t xml:space="preserve">； </w:t>
      </w:r>
      <w:r/>
    </w:p>
    <w:p>
      <w:pPr>
        <w:pStyle w:val="759"/>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lang w:eastAsia="zh-CN"/>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****企业（中型企业、小型企业、微型企业）</w:t>
      </w:r>
      <w:r>
        <w:rPr>
          <w:rFonts w:hint="eastAsia" w:ascii="宋体" w:hAnsi="宋体" w:cs="宋体"/>
          <w:color w:val="auto"/>
          <w:sz w:val="28"/>
          <w:szCs w:val="28"/>
          <w:highlight w:val="none"/>
        </w:rPr>
        <w:t xml:space="preserve">；</w:t>
      </w:r>
      <w:r/>
    </w:p>
    <w:p>
      <w:pPr>
        <w:pStyle w:val="759"/>
        <w:ind w:firstLine="48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u w:val="single"/>
        </w:rPr>
        <w:t xml:space="preserve"> </w:t>
      </w:r>
      <w:r/>
    </w:p>
    <w:p>
      <w:pPr>
        <w:pStyle w:val="1411"/>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 </w:t>
      </w:r>
      <w:r/>
    </w:p>
    <w:p>
      <w:pPr>
        <w:pStyle w:val="1411"/>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 </w:t>
      </w:r>
      <w:r/>
    </w:p>
    <w:p>
      <w:pPr>
        <w:pStyle w:val="141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141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141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141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141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141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141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1411"/>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企业名称（盖章）：</w:t>
      </w:r>
      <w:r/>
    </w:p>
    <w:p>
      <w:pPr>
        <w:pStyle w:val="141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1411"/>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ind w:left="24" w:right="143" w:firstLine="13"/>
        <w:jc w:val="both"/>
        <w:spacing w:before="69" w:after="0" w:line="248" w:lineRule="auto"/>
        <w:widowControl w:val="off"/>
        <w:rPr>
          <w:rFonts w:ascii="宋体" w:hAnsi="宋体" w:cs="宋体"/>
          <w:color w:val="auto"/>
          <w:spacing w:val="10"/>
          <w:sz w:val="21"/>
          <w:szCs w:val="21"/>
          <w:highlight w:val="none"/>
          <w:lang w:eastAsia="zh-CN"/>
        </w:rPr>
      </w:pPr>
      <w:r>
        <w:rPr>
          <w:rFonts w:ascii="宋体" w:hAnsi="宋体" w:cs="宋体"/>
          <w:color w:val="auto"/>
          <w:spacing w:val="10"/>
          <w:sz w:val="21"/>
          <w:szCs w:val="21"/>
          <w:highlight w:val="none"/>
          <w:lang w:eastAsia="zh-CN"/>
        </w:rPr>
      </w:r>
      <w:r/>
    </w:p>
    <w:p>
      <w:pPr>
        <w:ind w:left="24" w:right="143" w:firstLine="13"/>
        <w:jc w:val="both"/>
        <w:spacing w:before="69" w:after="0" w:line="248" w:lineRule="auto"/>
        <w:widowControl w:val="off"/>
        <w:rPr>
          <w:rFonts w:ascii="宋体" w:hAnsi="宋体" w:cs="宋体"/>
          <w:color w:val="auto"/>
          <w:spacing w:val="10"/>
          <w:sz w:val="21"/>
          <w:szCs w:val="21"/>
          <w:highlight w:val="none"/>
          <w:lang w:eastAsia="zh-CN"/>
        </w:rPr>
      </w:pPr>
      <w:r>
        <w:rPr>
          <w:rFonts w:ascii="宋体" w:hAnsi="宋体" w:cs="宋体"/>
          <w:color w:val="auto"/>
          <w:spacing w:val="10"/>
          <w:sz w:val="21"/>
          <w:szCs w:val="21"/>
          <w:highlight w:val="none"/>
          <w:lang w:eastAsia="zh-CN"/>
        </w:rPr>
      </w:r>
      <w:r/>
    </w:p>
    <w:p>
      <w:pPr>
        <w:ind w:left="24" w:right="143" w:firstLine="13"/>
        <w:jc w:val="both"/>
        <w:spacing w:before="69" w:after="0" w:line="248" w:lineRule="auto"/>
        <w:widowControl w:val="off"/>
        <w:rPr>
          <w:rFonts w:ascii="宋体" w:hAnsi="宋体" w:cs="宋体"/>
          <w:color w:val="auto"/>
          <w:spacing w:val="10"/>
          <w:sz w:val="21"/>
          <w:szCs w:val="21"/>
          <w:highlight w:val="none"/>
          <w:lang w:eastAsia="zh-CN"/>
        </w:rPr>
      </w:pPr>
      <w:r>
        <w:rPr>
          <w:rFonts w:ascii="宋体" w:hAnsi="宋体" w:cs="宋体"/>
          <w:color w:val="auto"/>
          <w:spacing w:val="10"/>
          <w:sz w:val="21"/>
          <w:szCs w:val="21"/>
          <w:highlight w:val="none"/>
          <w:lang w:eastAsia="zh-CN"/>
        </w:rPr>
      </w:r>
      <w:r/>
    </w:p>
    <w:p>
      <w:pPr>
        <w:ind w:left="24" w:right="143" w:firstLine="13"/>
        <w:jc w:val="both"/>
        <w:spacing w:before="69" w:after="0" w:line="248" w:lineRule="auto"/>
        <w:widowControl w:val="off"/>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 xml:space="preserve">1、从业人员、营业收入、资产总额填报上一年度数据，无上一年度数据的新成立企业可不填报。</w:t>
      </w:r>
      <w:r/>
    </w:p>
    <w:p>
      <w:pPr>
        <w:ind w:left="21" w:right="28"/>
        <w:jc w:val="both"/>
        <w:spacing w:before="68" w:after="0" w:line="256" w:lineRule="auto"/>
        <w:widowControl w:val="off"/>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 xml:space="preserve">2、残疾人福利性单位、监狱企业视同小型、微型企业，其中残疾人福利性单位须按《财政部民政部中国残疾人联合会关于促进残疾人就业政府采购政策的通知》（财库〔2017〕141号）的规定出具《残疾人福利性单位声明函》、监狱企业须按《财政部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ind w:left="23" w:right="142" w:firstLine="11"/>
        <w:jc w:val="both"/>
        <w:spacing w:before="69" w:after="0" w:line="240" w:lineRule="exact"/>
        <w:widowControl w:val="off"/>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 xml:space="preserve">3、中小微企业划型标准请对照《关于印发中小企业划型标准规定的通知》（工信部联企业〔2011〕300号，文件网址如下：</w:t>
      </w:r>
      <w:r/>
    </w:p>
    <w:p>
      <w:pPr>
        <w:ind w:left="23" w:right="142" w:firstLine="11"/>
        <w:jc w:val="both"/>
        <w:spacing w:before="69" w:after="0" w:line="240" w:lineRule="exact"/>
        <w:widowControl w:val="off"/>
        <w:rPr>
          <w:rFonts w:ascii="宋体" w:hAnsi="宋体" w:cs="宋体"/>
          <w:color w:val="auto"/>
          <w:spacing w:val="10"/>
          <w:sz w:val="21"/>
          <w:szCs w:val="21"/>
          <w:highlight w:val="none"/>
          <w:lang w:eastAsia="zh-CN"/>
        </w:rPr>
      </w:pPr>
      <w:r>
        <w:rPr>
          <w:color w:val="auto"/>
          <w:highlight w:val="none"/>
        </w:rPr>
        <w:fldChar w:fldCharType="begin"/>
      </w:r>
      <w:r>
        <w:rPr>
          <w:color w:val="auto"/>
          <w:highlight w:val="none"/>
        </w:rPr>
        <w:instrText xml:space="preserve"> HYPERLINK "http://www.gov.cn/zwgk/2011" \o "http://www.gov.cn/zwgk/2011" </w:instrText>
      </w:r>
      <w:r>
        <w:rPr>
          <w:color w:val="auto"/>
          <w:highlight w:val="none"/>
        </w:rPr>
        <w:fldChar w:fldCharType="separate"/>
      </w:r>
      <w:r>
        <w:rPr>
          <w:rFonts w:hint="eastAsia" w:ascii="宋体" w:hAnsi="宋体" w:cs="宋体"/>
          <w:color w:val="auto"/>
          <w:spacing w:val="10"/>
          <w:sz w:val="21"/>
          <w:szCs w:val="21"/>
          <w:highlight w:val="none"/>
          <w:lang w:eastAsia="zh-CN"/>
        </w:rPr>
        <w:t xml:space="preserve">http://www.gov.cn/zwgk/2011</w:t>
      </w:r>
      <w:r>
        <w:rPr>
          <w:rFonts w:hint="eastAsia" w:ascii="宋体" w:hAnsi="宋体" w:cs="宋体"/>
          <w:color w:val="auto"/>
          <w:spacing w:val="10"/>
          <w:sz w:val="21"/>
          <w:szCs w:val="21"/>
          <w:highlight w:val="none"/>
          <w:lang w:eastAsia="zh-CN"/>
        </w:rPr>
        <w:fldChar w:fldCharType="end"/>
      </w:r>
      <w:r>
        <w:rPr>
          <w:rFonts w:hint="eastAsia" w:ascii="宋体" w:hAnsi="宋体" w:cs="宋体"/>
          <w:color w:val="auto"/>
          <w:spacing w:val="10"/>
          <w:sz w:val="21"/>
          <w:szCs w:val="21"/>
          <w:highlight w:val="none"/>
          <w:lang w:eastAsia="zh-CN"/>
        </w:rPr>
        <w:t xml:space="preserve">-07/04/content_1898747.htm。</w:t>
      </w:r>
      <w:r/>
    </w:p>
    <w:p>
      <w:pPr>
        <w:ind w:left="23" w:right="142" w:firstLine="11"/>
        <w:jc w:val="both"/>
        <w:spacing w:before="69" w:after="0" w:line="240" w:lineRule="exact"/>
        <w:widowControl w:val="off"/>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 xml:space="preserve">4、中标人的中小企业声明函（如有）将在结果公告中对外公示，声明函内容不实的，属于提供虚假材料谋取中标，将依照《中华人民共和国政府采购法》等国家有关规定追究相应责任。</w:t>
      </w:r>
      <w:r/>
    </w:p>
    <w:p>
      <w:pPr>
        <w:ind w:left="23" w:right="142" w:firstLine="11"/>
        <w:jc w:val="both"/>
        <w:spacing w:before="69" w:after="0" w:line="240" w:lineRule="exact"/>
        <w:widowControl w:val="off"/>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 xml:space="preserve">5、未在投标文件中提供本企业《中小企业声明函》的，不享受价格扣除；企业不满足上述条件无需填写。</w:t>
      </w:r>
      <w:r/>
    </w:p>
    <w:p>
      <w:pPr>
        <w:rPr>
          <w:rFonts w:ascii="宋体" w:hAnsi="宋体"/>
          <w:color w:val="auto"/>
          <w:highlight w:val="none"/>
          <w:lang w:eastAsia="zh-CN"/>
        </w:rPr>
      </w:pPr>
      <w:r>
        <w:rPr>
          <w:rFonts w:ascii="宋体" w:hAnsi="宋体"/>
          <w:color w:val="auto"/>
          <w:highlight w:val="none"/>
          <w:lang w:eastAsia="zh-CN"/>
        </w:rPr>
        <w:br w:type="page" w:clear="all"/>
      </w:r>
      <w:r/>
    </w:p>
    <w:p>
      <w:pPr>
        <w:pStyle w:val="749"/>
        <w:jc w:val="center"/>
        <w:rPr>
          <w:rFonts w:hint="eastAsia" w:ascii="宋体" w:hAnsi="宋体" w:eastAsia="宋体" w:cs="Times New Roman"/>
          <w:b w:val="0"/>
          <w:bCs w:val="0"/>
          <w:color w:val="auto"/>
          <w:sz w:val="28"/>
          <w:szCs w:val="28"/>
          <w:highlight w:val="none"/>
          <w:lang w:val="en-US" w:eastAsia="zh-CN" w:bidi="ar-SA"/>
        </w:rPr>
      </w:pPr>
      <w:r/>
      <w:bookmarkStart w:id="20" w:name="_Toc14206"/>
      <w:r>
        <w:rPr>
          <w:rFonts w:hint="eastAsia" w:ascii="宋体" w:hAnsi="宋体" w:eastAsia="宋体" w:cs="Times New Roman"/>
          <w:b w:val="0"/>
          <w:bCs w:val="0"/>
          <w:color w:val="auto"/>
          <w:sz w:val="28"/>
          <w:szCs w:val="28"/>
          <w:highlight w:val="none"/>
          <w:lang w:val="en-US" w:eastAsia="zh-CN" w:bidi="ar-SA"/>
        </w:rPr>
        <w:t xml:space="preserve">残疾人福利性单位声明函</w:t>
      </w:r>
      <w:bookmarkEnd w:id="20"/>
      <w:r/>
      <w:r/>
    </w:p>
    <w:p>
      <w:pPr>
        <w:ind w:firstLine="540"/>
        <w:jc w:val="both"/>
        <w:spacing w:after="0" w:line="360" w:lineRule="auto"/>
        <w:widowControl w:val="off"/>
        <w:rPr>
          <w:rFonts w:ascii="宋体" w:hAnsi="宋体" w:cs="宋体"/>
          <w:color w:val="auto"/>
          <w:sz w:val="24"/>
          <w:szCs w:val="20"/>
          <w:highlight w:val="none"/>
          <w:lang w:eastAsia="zh-CN"/>
        </w:rPr>
      </w:pPr>
      <w:r>
        <w:rPr>
          <w:rFonts w:ascii="宋体" w:hAnsi="宋体" w:cs="宋体"/>
          <w:color w:val="auto"/>
          <w:sz w:val="24"/>
          <w:szCs w:val="20"/>
          <w:highlight w:val="none"/>
          <w:lang w:eastAsia="zh-CN"/>
        </w:rPr>
      </w:r>
      <w:r/>
    </w:p>
    <w:p>
      <w:pPr>
        <w:ind w:firstLine="630"/>
        <w:jc w:val="both"/>
        <w:spacing w:before="160" w:after="0" w:line="360" w:lineRule="auto"/>
        <w:widowControl w:val="off"/>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0"/>
        <w:jc w:val="both"/>
        <w:spacing w:before="160" w:after="0" w:line="360" w:lineRule="auto"/>
        <w:widowControl w:val="off"/>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本单位对上述声明的真实性负责。如有虚假，将依法承担相应责任。</w:t>
      </w:r>
      <w:r/>
    </w:p>
    <w:p>
      <w:pPr>
        <w:ind w:firstLine="420"/>
        <w:jc w:val="both"/>
        <w:spacing w:after="0" w:line="360" w:lineRule="auto"/>
        <w:widowControl w:val="off"/>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 </w:t>
      </w:r>
      <w:r/>
    </w:p>
    <w:p>
      <w:pPr>
        <w:ind w:left="959"/>
        <w:jc w:val="both"/>
        <w:spacing w:after="0" w:line="360" w:lineRule="auto"/>
        <w:widowControl w:val="off"/>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           </w:t>
      </w:r>
      <w:r/>
    </w:p>
    <w:p>
      <w:pPr>
        <w:ind w:left="959"/>
        <w:jc w:val="both"/>
        <w:spacing w:after="0" w:line="360" w:lineRule="auto"/>
        <w:widowControl w:val="off"/>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ind w:left="959"/>
        <w:jc w:val="both"/>
        <w:spacing w:after="0" w:line="360" w:lineRule="auto"/>
        <w:widowControl w:val="off"/>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ind w:firstLine="560"/>
        <w:jc w:val="both"/>
        <w:spacing w:after="0" w:line="360" w:lineRule="auto"/>
        <w:widowControl w:val="off"/>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 企业名称（盖章）：</w:t>
      </w:r>
      <w:r/>
    </w:p>
    <w:p>
      <w:pPr>
        <w:ind w:firstLine="562"/>
        <w:spacing w:before="9" w:after="0" w:line="360" w:lineRule="auto"/>
        <w:widowControl w:val="off"/>
        <w:rPr>
          <w:rFonts w:ascii="宋体" w:hAnsi="宋体" w:cs="宋体"/>
          <w:b/>
          <w:color w:val="auto"/>
          <w:sz w:val="28"/>
          <w:szCs w:val="28"/>
          <w:highlight w:val="none"/>
          <w:lang w:eastAsia="zh-CN"/>
        </w:rPr>
      </w:pPr>
      <w:r>
        <w:rPr>
          <w:rFonts w:ascii="宋体" w:hAnsi="宋体" w:cs="宋体"/>
          <w:b/>
          <w:color w:val="auto"/>
          <w:sz w:val="28"/>
          <w:szCs w:val="28"/>
          <w:highlight w:val="none"/>
          <w:lang w:eastAsia="zh-CN"/>
        </w:rPr>
      </w:r>
      <w:r/>
    </w:p>
    <w:p>
      <w:pPr>
        <w:ind w:left="959"/>
        <w:jc w:val="both"/>
        <w:spacing w:before="1" w:after="0" w:line="360" w:lineRule="auto"/>
        <w:widowControl w:val="off"/>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日 期：</w:t>
      </w:r>
      <w:r/>
    </w:p>
    <w:p>
      <w:pPr>
        <w:jc w:val="both"/>
        <w:spacing w:after="0" w:line="240" w:lineRule="auto"/>
        <w:widowControl w:val="off"/>
        <w:rPr>
          <w:rFonts w:ascii="宋体" w:hAnsi="宋体"/>
          <w:b/>
          <w:bCs/>
          <w:color w:val="auto"/>
          <w:sz w:val="28"/>
          <w:szCs w:val="28"/>
          <w:highlight w:val="none"/>
          <w:lang w:eastAsia="zh-CN"/>
        </w:rPr>
      </w:pPr>
      <w:r>
        <w:rPr>
          <w:rFonts w:ascii="宋体" w:hAnsi="宋体"/>
          <w:b/>
          <w:bCs/>
          <w:color w:val="auto"/>
          <w:sz w:val="28"/>
          <w:szCs w:val="28"/>
          <w:highlight w:val="none"/>
          <w:lang w:eastAsia="zh-CN"/>
        </w:rPr>
        <w:t xml:space="preserve">注：若</w:t>
      </w:r>
      <w:r>
        <w:rPr>
          <w:rFonts w:hint="eastAsia" w:ascii="宋体" w:hAnsi="宋体"/>
          <w:b/>
          <w:bCs/>
          <w:color w:val="auto"/>
          <w:sz w:val="28"/>
          <w:szCs w:val="28"/>
          <w:highlight w:val="none"/>
          <w:lang w:eastAsia="zh-CN"/>
        </w:rPr>
        <w:t xml:space="preserve">投标人</w:t>
      </w:r>
      <w:r>
        <w:rPr>
          <w:rFonts w:ascii="宋体" w:hAnsi="宋体"/>
          <w:b/>
          <w:bCs/>
          <w:color w:val="auto"/>
          <w:sz w:val="28"/>
          <w:szCs w:val="28"/>
          <w:highlight w:val="none"/>
          <w:lang w:eastAsia="zh-CN"/>
        </w:rPr>
        <w:t xml:space="preserve">非残疾人福利性，则无需填本表。</w:t>
      </w:r>
      <w:r/>
    </w:p>
    <w:p>
      <w:pPr>
        <w:ind w:left="959"/>
        <w:jc w:val="both"/>
        <w:spacing w:before="1" w:after="0" w:line="360" w:lineRule="auto"/>
        <w:widowControl w:val="off"/>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pStyle w:val="749"/>
        <w:jc w:val="center"/>
        <w:rPr>
          <w:rFonts w:hint="default" w:ascii="宋体" w:hAnsi="宋体" w:cs="宋体"/>
          <w:color w:val="auto"/>
          <w:sz w:val="28"/>
          <w:szCs w:val="28"/>
          <w:highlight w:val="none"/>
          <w:lang w:eastAsia="zh-CN"/>
        </w:rPr>
      </w:pPr>
      <w:r>
        <w:rPr>
          <w:rFonts w:ascii="宋体" w:hAnsi="宋体" w:cs="华文宋体"/>
          <w:b/>
          <w:color w:val="auto"/>
          <w:sz w:val="32"/>
          <w:highlight w:val="none"/>
          <w:lang w:eastAsia="zh-CN"/>
        </w:rPr>
        <w:br w:type="page" w:clear="all"/>
      </w:r>
      <w:r>
        <w:rPr>
          <w:rFonts w:hint="eastAsia" w:ascii="宋体" w:hAnsi="宋体" w:eastAsia="宋体" w:cs="Times New Roman"/>
          <w:b w:val="0"/>
          <w:bCs w:val="0"/>
          <w:color w:val="auto"/>
          <w:sz w:val="28"/>
          <w:szCs w:val="28"/>
          <w:highlight w:val="none"/>
          <w:lang w:val="en-US" w:eastAsia="zh-CN" w:bidi="ar-SA"/>
        </w:rPr>
        <w:t xml:space="preserve">监狱企业证明材料</w:t>
      </w:r>
      <w:r/>
    </w:p>
    <w:p>
      <w:pPr>
        <w:rPr>
          <w:rFonts w:hint="default"/>
          <w:highlight w:val="none"/>
          <w:lang w:eastAsia="zh-CN"/>
        </w:rPr>
      </w:pPr>
      <w:r>
        <w:rPr>
          <w:rFonts w:hint="default"/>
          <w:highlight w:val="none"/>
          <w:lang w:eastAsia="zh-CN"/>
        </w:rPr>
      </w:r>
      <w:r/>
    </w:p>
    <w:p>
      <w:pPr>
        <w:rPr>
          <w:rFonts w:hint="default"/>
          <w:highlight w:val="none"/>
          <w:lang w:eastAsia="zh-CN"/>
        </w:rPr>
      </w:pPr>
      <w:r>
        <w:rPr>
          <w:rFonts w:hint="default"/>
          <w:highlight w:val="none"/>
          <w:lang w:eastAsia="zh-CN"/>
        </w:rPr>
      </w:r>
      <w:r/>
    </w:p>
    <w:p>
      <w:pPr>
        <w:ind w:firstLine="480"/>
        <w:spacing w:after="0" w:line="24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t xml:space="preserve">投标人为监狱企业，提供本单位制造的货物（承接的服务），并在电子投标文件中提供省级以上监狱管理局、戒毒管理局（含新疆生产建设兵团）出具的属于监狱企业的证明文件。</w:t>
      </w:r>
      <w:r/>
    </w:p>
    <w:p>
      <w:pPr>
        <w:ind w:firstLine="420"/>
        <w:jc w:val="both"/>
        <w:spacing w:after="0" w:line="360" w:lineRule="auto"/>
        <w:widowControl w:val="off"/>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pStyle w:val="749"/>
        <w:jc w:val="center"/>
        <w:rPr>
          <w:rFonts w:cs="仿宋" w:asciiTheme="minorEastAsia" w:hAnsiTheme="minorEastAsia" w:eastAsiaTheme="minorEastAsia"/>
          <w:color w:val="auto"/>
          <w:sz w:val="36"/>
          <w:szCs w:val="36"/>
          <w:highlight w:val="none"/>
          <w:lang w:eastAsia="zh-CN"/>
        </w:rPr>
      </w:pPr>
      <w:r>
        <w:rPr>
          <w:rFonts w:ascii="宋体" w:hAnsi="宋体" w:cs="宋体"/>
          <w:color w:val="auto"/>
          <w:sz w:val="28"/>
          <w:szCs w:val="28"/>
          <w:highlight w:val="none"/>
          <w:lang w:eastAsia="zh-CN"/>
        </w:rPr>
        <w:br w:type="page" w:clear="all"/>
      </w:r>
      <w:r>
        <w:rPr>
          <w:rFonts w:hint="eastAsia" w:ascii="宋体" w:hAnsi="宋体" w:eastAsia="宋体" w:cs="Times New Roman"/>
          <w:color w:val="auto"/>
          <w:sz w:val="36"/>
          <w:szCs w:val="36"/>
          <w:highlight w:val="none"/>
          <w:lang w:val="en-US" w:eastAsia="zh-CN" w:bidi="ar-SA"/>
        </w:rPr>
        <w:t xml:space="preserve">关于符合本国产品标准的声明函</w:t>
      </w:r>
      <w:r/>
    </w:p>
    <w:p>
      <w:pPr>
        <w:pStyle w:val="784"/>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lang w:eastAsia="zh-CN"/>
        </w:rPr>
      </w:r>
      <w:r/>
    </w:p>
    <w:p>
      <w:pPr>
        <w:pStyle w:val="784"/>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4"/>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1.</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（产品名称1）1</w:t>
      </w:r>
      <w:r>
        <w:rPr>
          <w:rFonts w:hint="eastAsia" w:cs="仿宋" w:asciiTheme="minorEastAsia" w:hAnsiTheme="minorEastAsia" w:eastAsiaTheme="minorEastAsia"/>
          <w:color w:val="auto"/>
          <w:sz w:val="28"/>
          <w:szCs w:val="28"/>
          <w:highlight w:val="none"/>
          <w:shd w:val="clear" w:color="auto" w:fill="ffffff"/>
          <w:lang w:eastAsia="zh-CN"/>
        </w:rPr>
        <w:t xml:space="preserve">，生产厂为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（厂名）2</w:t>
      </w:r>
      <w:r>
        <w:rPr>
          <w:rFonts w:hint="eastAsia" w:cs="仿宋" w:asciiTheme="minorEastAsia" w:hAnsiTheme="minorEastAsia" w:eastAsiaTheme="minorEastAsia"/>
          <w:color w:val="auto"/>
          <w:sz w:val="28"/>
          <w:szCs w:val="28"/>
          <w:highlight w:val="none"/>
          <w:shd w:val="clear" w:color="auto" w:fill="ffffff"/>
          <w:lang w:eastAsia="zh-CN"/>
        </w:rPr>
        <w:t xml:space="preserve">，厂址为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（生产厂址）</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w:t>
      </w:r>
      <w:r>
        <w:rPr>
          <w:rFonts w:hint="eastAsia" w:cs="仿宋" w:asciiTheme="minorEastAsia" w:hAnsiTheme="minorEastAsia" w:eastAsiaTheme="minorEastAsia"/>
          <w:color w:val="auto"/>
          <w:sz w:val="28"/>
          <w:szCs w:val="28"/>
          <w:highlight w:val="none"/>
          <w:shd w:val="clear" w:color="auto" w:fill="ffffff"/>
          <w:lang w:eastAsia="zh-CN"/>
        </w:rPr>
        <w:t xml:space="preserve">的中国境内生产的组件成本占比≥</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（规定比例）3</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（关键组件）4</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在中国境内生产。</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（关键工序）5</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在中国境内完成。</w:t>
      </w:r>
      <w:r/>
    </w:p>
    <w:p>
      <w:pPr>
        <w:pStyle w:val="784"/>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2.</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，生产厂为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（厂名）</w:t>
      </w:r>
      <w:r>
        <w:rPr>
          <w:rFonts w:hint="eastAsia" w:cs="仿宋" w:asciiTheme="minorEastAsia" w:hAnsiTheme="minorEastAsia" w:eastAsiaTheme="minorEastAsia"/>
          <w:color w:val="auto"/>
          <w:sz w:val="28"/>
          <w:szCs w:val="28"/>
          <w:highlight w:val="none"/>
          <w:shd w:val="clear" w:color="auto" w:fill="ffffff"/>
          <w:lang w:eastAsia="zh-CN"/>
        </w:rPr>
        <w:t xml:space="preserve">，厂址为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（生产厂址）</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的中国境内生产的组件成本占比≥</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（规定比例）</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（关键组件）</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在中国境内生产。</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（关键工序）</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在中国境内完成。</w:t>
      </w:r>
      <w:r/>
    </w:p>
    <w:p>
      <w:pPr>
        <w:pStyle w:val="784"/>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shd w:val="clear" w:color="auto" w:fill="ffffff"/>
        </w:rPr>
        <w:t xml:space="preserve">……</w:t>
      </w:r>
      <w:r/>
    </w:p>
    <w:p>
      <w:pPr>
        <w:pStyle w:val="784"/>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本公司（单位）对上述声明内容的真实性负责。如有虚假，愿承担相应法律责任。</w:t>
      </w:r>
      <w:r/>
    </w:p>
    <w:p>
      <w:pPr>
        <w:pStyle w:val="784"/>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shd w:val="clear" w:color="auto" w:fill="ffffff"/>
          <w:lang w:eastAsia="zh-CN"/>
        </w:rPr>
        <w:t xml:space="preserve"> </w:t>
      </w:r>
      <w:r/>
    </w:p>
    <w:p>
      <w:pPr>
        <w:pStyle w:val="784"/>
        <w:ind w:firstLine="560"/>
        <w:jc w:val="right"/>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hAnsi="MS Mincho" w:eastAsia="MS Mincho" w:cs="MS Mincho" w:asciiTheme="minorEastAsia"/>
          <w:color w:val="auto"/>
          <w:sz w:val="28"/>
          <w:szCs w:val="28"/>
          <w:highlight w:val="none"/>
          <w:shd w:val="clear" w:color="auto" w:fill="ffffff"/>
        </w:rPr>
        <w:t xml:space="preserve">        </w:t>
      </w:r>
      <w:r>
        <w:rPr>
          <w:rFonts w:hint="eastAsia" w:cs="仿宋" w:asciiTheme="minorEastAsia" w:hAnsiTheme="minorEastAsia" w:eastAsiaTheme="minorEastAsia"/>
          <w:color w:val="auto"/>
          <w:sz w:val="28"/>
          <w:szCs w:val="28"/>
          <w:highlight w:val="none"/>
          <w:shd w:val="clear" w:color="auto" w:fill="ffffff"/>
          <w:lang w:eastAsia="zh-CN"/>
        </w:rPr>
        <w:t xml:space="preserve">公司（单位）名称（盖章）：　</w:t>
      </w:r>
      <w:r/>
    </w:p>
    <w:p>
      <w:pPr>
        <w:pStyle w:val="784"/>
        <w:ind w:firstLine="560"/>
        <w:jc w:val="right"/>
        <w:spacing w:before="30" w:beforeAutospacing="0" w:after="30" w:afterAutospacing="0" w:line="560" w:lineRule="atLeast"/>
        <w:shd w:val="clear" w:color="auto" w:fill="ffffff"/>
        <w:rPr>
          <w:rFonts w:hint="eastAsia" w:cs="仿宋" w:asciiTheme="minorEastAsia" w:hAnsiTheme="minorEastAsia" w:eastAsiaTheme="minorEastAsia"/>
          <w:color w:val="auto"/>
          <w:highlight w:val="none"/>
          <w:lang w:eastAsia="zh-CN"/>
        </w:rPr>
      </w:pP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日</w:t>
      </w: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月　</w:t>
      </w: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年　</w:t>
      </w: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日期：　</w:t>
      </w:r>
      <w:r/>
    </w:p>
    <w:p>
      <w:pPr>
        <w:pStyle w:val="784"/>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 xml:space="preserve">__________________</w:t>
      </w:r>
      <w:r/>
    </w:p>
    <w:p>
      <w:pPr>
        <w:pStyle w:val="784"/>
        <w:ind w:firstLine="420"/>
        <w:spacing w:before="0" w:beforeAutospacing="0" w:after="0" w:afterAutospacing="0" w:line="360" w:lineRule="auto"/>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 xml:space="preserve">1.产品如有型号，请在“产品名称”栏一并填写。</w:t>
      </w:r>
      <w:r/>
    </w:p>
    <w:p>
      <w:pPr>
        <w:pStyle w:val="784"/>
        <w:ind w:firstLine="420"/>
        <w:spacing w:before="0" w:beforeAutospacing="0" w:after="0" w:afterAutospacing="0" w:line="360" w:lineRule="auto"/>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 xml:space="preserve">2.生产厂名与厂址应与生产厂营业执照载明的相关信息保持一致。</w:t>
      </w:r>
      <w:r/>
    </w:p>
    <w:p>
      <w:pPr>
        <w:pStyle w:val="784"/>
        <w:ind w:firstLine="420"/>
        <w:spacing w:before="0" w:beforeAutospacing="0" w:after="0" w:afterAutospacing="0" w:line="360" w:lineRule="auto"/>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 xml:space="preserve">3.该产品的中国境内生产的组件成本占比相关要求实施前，“规定比例”栏可不填，下同。</w:t>
      </w:r>
      <w:r/>
    </w:p>
    <w:p>
      <w:pPr>
        <w:pStyle w:val="784"/>
        <w:ind w:firstLine="420"/>
        <w:spacing w:before="0" w:beforeAutospacing="0" w:after="0" w:afterAutospacing="0" w:line="360" w:lineRule="auto"/>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 xml:space="preserve">4.该产品的关键组件要求实施前，“关键组件”栏可不填，下同。</w:t>
      </w:r>
      <w:r/>
    </w:p>
    <w:p>
      <w:pPr>
        <w:pStyle w:val="784"/>
        <w:ind w:firstLine="420"/>
        <w:spacing w:before="0" w:beforeAutospacing="0" w:after="0" w:afterAutospacing="0" w:line="360" w:lineRule="auto"/>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 xml:space="preserve">5.该产品的关键工序要求实施前，“关键工序”栏可不填，下同。</w:t>
      </w:r>
      <w:r/>
    </w:p>
    <w:p>
      <w:pPr>
        <w:rPr>
          <w:rFonts w:hint="eastAsia" w:ascii="黑体" w:hAnsi="宋体" w:eastAsia="黑体" w:cs="Times New Roman"/>
          <w:sz w:val="24"/>
          <w:szCs w:val="24"/>
          <w:highlight w:val="none"/>
        </w:rPr>
      </w:pPr>
      <w:r>
        <w:rPr>
          <w:rFonts w:hint="eastAsia" w:ascii="黑体" w:hAnsi="宋体" w:eastAsia="黑体" w:cs="Times New Roman"/>
          <w:sz w:val="24"/>
          <w:szCs w:val="24"/>
          <w:highlight w:val="none"/>
        </w:rPr>
      </w:r>
      <w:r/>
    </w:p>
    <w:p>
      <w:pPr>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rPr>
          <w:rFonts w:hint="eastAsia" w:ascii="宋体" w:hAnsi="宋体" w:cs="华文宋体"/>
          <w:b/>
          <w:color w:val="auto"/>
          <w:sz w:val="32"/>
          <w:highlight w:val="none"/>
          <w:lang w:eastAsia="zh-CN"/>
        </w:rPr>
      </w:pPr>
      <w:r>
        <w:rPr>
          <w:rFonts w:hint="eastAsia" w:ascii="宋体" w:hAnsi="宋体" w:cs="华文宋体"/>
          <w:b/>
          <w:color w:val="auto"/>
          <w:sz w:val="32"/>
          <w:highlight w:val="none"/>
          <w:lang w:eastAsia="zh-CN"/>
        </w:rPr>
        <w:br w:type="page" w:clear="all"/>
      </w:r>
      <w:r/>
    </w:p>
    <w:p>
      <w:pPr>
        <w:pStyle w:val="749"/>
        <w:jc w:val="center"/>
        <w:rPr>
          <w:rFonts w:hint="eastAsia" w:ascii="宋体" w:hAnsi="宋体" w:eastAsia="宋体" w:cs="Times New Roman"/>
          <w:color w:val="auto"/>
          <w:sz w:val="32"/>
          <w:szCs w:val="32"/>
          <w:highlight w:val="none"/>
          <w:lang w:val="en-US" w:eastAsia="zh-CN" w:bidi="ar-SA"/>
        </w:rPr>
      </w:pPr>
      <w:r>
        <w:rPr>
          <w:rFonts w:hint="eastAsia" w:ascii="宋体" w:hAnsi="宋体" w:eastAsia="宋体" w:cs="Times New Roman"/>
          <w:color w:val="auto"/>
          <w:sz w:val="32"/>
          <w:szCs w:val="32"/>
          <w:highlight w:val="none"/>
          <w:lang w:val="en-US" w:eastAsia="zh-CN" w:bidi="ar-SA"/>
        </w:rPr>
        <w:t xml:space="preserve">（二）按招标文件要求投标人所能提供的其他文件</w:t>
      </w:r>
      <w:r/>
    </w:p>
    <w:p>
      <w:pPr>
        <w:jc w:val="center"/>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after="0" w:line="360" w:lineRule="auto"/>
        <w:rPr>
          <w:rFonts w:ascii="宋体" w:hAnsi="宋体" w:cs="华文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bCs/>
          <w:color w:val="auto"/>
          <w:sz w:val="32"/>
          <w:szCs w:val="32"/>
          <w:highlight w:val="none"/>
          <w:lang w:eastAsia="zh-CN"/>
        </w:rPr>
      </w:r>
      <w:r/>
    </w:p>
    <w:p>
      <w:pPr>
        <w:jc w:val="center"/>
        <w:spacing w:before="260" w:after="260" w:line="360" w:lineRule="auto"/>
        <w:rPr>
          <w:rFonts w:ascii="宋体" w:hAnsi="宋体" w:cs="华文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b/>
          <w:color w:val="auto"/>
          <w:sz w:val="44"/>
          <w:highlight w:val="none"/>
          <w:lang w:eastAsia="zh-CN"/>
        </w:rPr>
        <w:t xml:space="preserve"> </w:t>
      </w:r>
      <w:r/>
    </w:p>
    <w:p>
      <w:pPr>
        <w:pStyle w:val="747"/>
        <w:jc w:val="center"/>
        <w:rPr>
          <w:rFonts w:hint="eastAsia" w:ascii="宋体" w:hAnsi="宋体" w:eastAsia="宋体" w:cs="宋体"/>
          <w:color w:val="auto"/>
          <w:sz w:val="44"/>
          <w:szCs w:val="44"/>
          <w:highlight w:val="none"/>
          <w:lang w:val="en-US" w:eastAsia="zh-CN" w:bidi="ar-SA"/>
        </w:rPr>
      </w:pPr>
      <w:r>
        <w:rPr>
          <w:rFonts w:hint="eastAsia" w:ascii="宋体" w:hAnsi="宋体" w:eastAsia="宋体" w:cs="宋体"/>
          <w:color w:val="auto"/>
          <w:sz w:val="44"/>
          <w:szCs w:val="44"/>
          <w:highlight w:val="none"/>
          <w:lang w:val="en-US" w:eastAsia="zh-CN" w:bidi="ar-SA"/>
        </w:rPr>
        <w:t xml:space="preserve">告供应商书</w:t>
      </w:r>
      <w:r/>
    </w:p>
    <w:p>
      <w:pPr>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2"/>
          <w:highlight w:val="none"/>
          <w:lang w:eastAsia="zh-CN"/>
        </w:rPr>
        <w:t xml:space="preserve">中标（成交）供应商：</w:t>
      </w:r>
      <w:r/>
    </w:p>
    <w:p>
      <w:pPr>
        <w:ind w:firstLine="64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2"/>
          <w:highlight w:val="none"/>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2"/>
          <w:highlight w:val="none"/>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ascii="宋体" w:hAnsi="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2"/>
          <w:highlight w:val="none"/>
          <w:lang w:eastAsia="zh-CN"/>
        </w:rPr>
        <w:t xml:space="preserve">如您需要帮助，请致电镇江市财政局政府采购管理处，电话：0511-80909958。我们将竭诚为您服务！</w:t>
      </w:r>
      <w:r/>
    </w:p>
    <w:p>
      <w:pPr>
        <w:ind w:right="160" w:firstLine="640"/>
        <w:jc w:val="right"/>
        <w:spacing w:after="0" w:line="360" w:lineRule="auto"/>
        <w:rPr>
          <w:rFonts w:ascii="宋体" w:hAnsi="宋体" w:cs="华文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华文宋体"/>
          <w:color w:val="auto"/>
          <w:sz w:val="32"/>
          <w:highlight w:val="none"/>
          <w:lang w:eastAsia="zh-CN"/>
        </w:rPr>
        <w:t xml:space="preserve">镇江市财政局</w:t>
      </w:r>
      <w:r/>
    </w:p>
    <w:sectPr>
      <w:footnotePr/>
      <w:endnotePr/>
      <w:type w:val="nextPage"/>
      <w:pgSz w:w="11906" w:h="16838" w:orient="portrait"/>
      <w:pgMar w:top="2098" w:right="1474" w:bottom="1985" w:left="1588"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方正仿宋_GB2312">
    <w:panose1 w:val="020B0503020202020204"/>
  </w:font>
  <w:font w:name="MS Gothic">
    <w:panose1 w:val="020B0609070205080204"/>
  </w:font>
  <w:font w:name="华文细黑">
    <w:panose1 w:val="02010600040101010101"/>
  </w:font>
  <w:font w:name="Ms">
    <w:panose1 w:val="05010100010000000000"/>
  </w:font>
  <w:font w:name="仿宋">
    <w:panose1 w:val="02010609060101010101"/>
  </w:font>
  <w:font w:name="Calibri">
    <w:panose1 w:val="020F0502020204030204"/>
  </w:font>
  <w:font w:name="华文楷体">
    <w:panose1 w:val="02010600040101010101"/>
  </w:font>
  <w:font w:name="Wingdings">
    <w:panose1 w:val="05000000000000000000"/>
  </w:font>
  <w:font w:name="Courier New">
    <w:panose1 w:val="02070309020205020404"/>
  </w:font>
  <w:font w:name="Symbol">
    <w:panose1 w:val="05050102010706020507"/>
  </w:font>
  <w:font w:name="楷体">
    <w:panose1 w:val="02010609060101010101"/>
  </w:font>
  <w:font w:name="黑体">
    <w:panose1 w:val="02010609060101010101"/>
  </w:font>
  <w:font w:name="Cambria">
    <w:panose1 w:val="02040503050406030204"/>
  </w:font>
  <w:font w:name="___WRD_EMBED_SUB_43">
    <w:panose1 w:val="020B0503020202020204"/>
  </w:font>
  <w:font w:name="Arial">
    <w:panose1 w:val="020B0604020202020204"/>
  </w:font>
  <w:font w:name="华文宋体">
    <w:panose1 w:val="0201060004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4"/>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4"/>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4"/>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4"/>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76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pPr>
    </w:lvl>
    <w:lvl w:ilvl="1">
      <w:start w:val="1"/>
      <w:numFmt w:val="decimal"/>
      <w:pStyle w:val="748"/>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8"/>
  </w:num>
  <w:num w:numId="8">
    <w:abstractNumId w:val="12"/>
  </w:num>
  <w:num w:numId="9">
    <w:abstractNumId w:val="5"/>
  </w:num>
  <w:num w:numId="10">
    <w:abstractNumId w:val="0"/>
  </w:num>
  <w:num w:numId="11">
    <w:abstractNumId w:val="9"/>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uiPriority w:val="0"/>
    <w:qFormat/>
    <w:pPr>
      <w:spacing w:after="200" w:line="276" w:lineRule="auto"/>
    </w:pPr>
    <w:rPr>
      <w:rFonts w:hint="default" w:ascii="Arial" w:hAnsi="Arial" w:eastAsia="宋体" w:cs="Times New Roman"/>
      <w:sz w:val="22"/>
      <w:szCs w:val="22"/>
      <w:lang w:eastAsia="en-US"/>
    </w:rPr>
  </w:style>
  <w:style w:type="paragraph" w:styleId="747">
    <w:name w:val="Heading 1"/>
    <w:basedOn w:val="746"/>
    <w:next w:val="746"/>
    <w:link w:val="1421"/>
    <w:uiPriority w:val="9"/>
    <w:qFormat/>
    <w:pPr>
      <w:keepLines/>
      <w:keepNext/>
      <w:spacing w:before="480"/>
      <w:outlineLvl w:val="0"/>
    </w:pPr>
    <w:rPr>
      <w:rFonts w:eastAsia="Arial"/>
      <w:sz w:val="40"/>
      <w:szCs w:val="40"/>
    </w:rPr>
  </w:style>
  <w:style w:type="paragraph" w:styleId="748">
    <w:name w:val="Heading 2"/>
    <w:basedOn w:val="746"/>
    <w:next w:val="74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49">
    <w:name w:val="Heading 3"/>
    <w:basedOn w:val="746"/>
    <w:next w:val="746"/>
    <w:uiPriority w:val="0"/>
    <w:qFormat/>
    <w:pPr>
      <w:keepLines/>
      <w:keepNext/>
      <w:spacing w:line="500" w:lineRule="exact"/>
      <w:outlineLvl w:val="2"/>
    </w:pPr>
    <w:rPr>
      <w:rFonts w:ascii="宋体" w:hAnsi="宋体"/>
      <w:b/>
      <w:bCs/>
      <w:color w:val="000000"/>
      <w:sz w:val="30"/>
      <w:szCs w:val="32"/>
    </w:rPr>
  </w:style>
  <w:style w:type="paragraph" w:styleId="750">
    <w:name w:val="Heading 4"/>
    <w:basedOn w:val="746"/>
    <w:next w:val="746"/>
    <w:link w:val="802"/>
    <w:uiPriority w:val="9"/>
    <w:qFormat/>
    <w:pPr>
      <w:keepLines/>
      <w:keepNext/>
      <w:spacing w:before="280" w:after="290" w:line="376" w:lineRule="auto"/>
      <w:outlineLvl w:val="3"/>
    </w:pPr>
    <w:rPr>
      <w:rFonts w:eastAsia="黑体"/>
      <w:b/>
      <w:bCs/>
      <w:sz w:val="28"/>
      <w:szCs w:val="28"/>
    </w:rPr>
  </w:style>
  <w:style w:type="paragraph" w:styleId="751">
    <w:name w:val="Heading 5"/>
    <w:basedOn w:val="746"/>
    <w:link w:val="1422"/>
    <w:uiPriority w:val="1"/>
    <w:qFormat/>
    <w:pPr>
      <w:ind w:left="386"/>
      <w:outlineLvl w:val="4"/>
    </w:pPr>
    <w:rPr>
      <w:rFonts w:ascii="宋体" w:hAnsi="宋体" w:cs="宋体"/>
      <w:b/>
      <w:bCs/>
      <w:sz w:val="24"/>
      <w:szCs w:val="24"/>
      <w:u w:val="single"/>
      <w:lang w:val="zh-CN" w:bidi="zh-CN"/>
    </w:rPr>
  </w:style>
  <w:style w:type="paragraph" w:styleId="752">
    <w:name w:val="Heading 6"/>
    <w:basedOn w:val="746"/>
    <w:next w:val="746"/>
    <w:uiPriority w:val="9"/>
    <w:qFormat/>
    <w:pPr>
      <w:keepLines/>
      <w:keepNext/>
      <w:spacing w:before="320"/>
      <w:outlineLvl w:val="5"/>
    </w:pPr>
    <w:rPr>
      <w:rFonts w:eastAsia="Arial" w:cs="Arial"/>
      <w:b/>
      <w:bCs/>
    </w:rPr>
  </w:style>
  <w:style w:type="paragraph" w:styleId="753">
    <w:name w:val="Heading 7"/>
    <w:basedOn w:val="746"/>
    <w:next w:val="746"/>
    <w:link w:val="1423"/>
    <w:uiPriority w:val="9"/>
    <w:qFormat/>
    <w:pPr>
      <w:keepLines/>
      <w:keepNext/>
      <w:spacing w:before="320"/>
      <w:outlineLvl w:val="6"/>
    </w:pPr>
    <w:rPr>
      <w:rFonts w:eastAsia="Arial"/>
      <w:b/>
      <w:bCs/>
      <w:i/>
      <w:iCs/>
    </w:rPr>
  </w:style>
  <w:style w:type="paragraph" w:styleId="754">
    <w:name w:val="Heading 8"/>
    <w:basedOn w:val="746"/>
    <w:next w:val="746"/>
    <w:link w:val="1424"/>
    <w:uiPriority w:val="9"/>
    <w:qFormat/>
    <w:pPr>
      <w:keepLines/>
      <w:keepNext/>
      <w:spacing w:before="320"/>
      <w:outlineLvl w:val="7"/>
    </w:pPr>
    <w:rPr>
      <w:rFonts w:eastAsia="Arial"/>
      <w:i/>
      <w:iCs/>
    </w:rPr>
  </w:style>
  <w:style w:type="paragraph" w:styleId="755">
    <w:name w:val="Heading 9"/>
    <w:basedOn w:val="746"/>
    <w:next w:val="746"/>
    <w:link w:val="1425"/>
    <w:uiPriority w:val="9"/>
    <w:qFormat/>
    <w:pPr>
      <w:keepLines/>
      <w:keepNext/>
      <w:spacing w:before="320"/>
      <w:outlineLvl w:val="8"/>
    </w:pPr>
    <w:rPr>
      <w:rFonts w:eastAsia="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spacing w:after="57"/>
    </w:pPr>
  </w:style>
  <w:style w:type="paragraph" w:styleId="759">
    <w:name w:val="Normal Indent"/>
    <w:basedOn w:val="746"/>
    <w:next w:val="746"/>
    <w:uiPriority w:val="0"/>
    <w:qFormat/>
    <w:pPr>
      <w:ind w:firstLine="420"/>
      <w:jc w:val="both"/>
      <w:spacing w:after="0" w:line="240" w:lineRule="auto"/>
      <w:widowControl w:val="off"/>
    </w:pPr>
    <w:rPr>
      <w:rFonts w:ascii="Times New Roman" w:hAnsi="Times New Roman"/>
      <w:sz w:val="21"/>
      <w:szCs w:val="20"/>
      <w:lang w:eastAsia="zh-CN"/>
    </w:rPr>
  </w:style>
  <w:style w:type="paragraph" w:styleId="760">
    <w:name w:val="Caption"/>
    <w:basedOn w:val="746"/>
    <w:next w:val="746"/>
    <w:uiPriority w:val="35"/>
    <w:qFormat/>
    <w:rPr>
      <w:b/>
      <w:bCs/>
      <w:color w:val="5b9bd5"/>
      <w:sz w:val="18"/>
      <w:szCs w:val="18"/>
    </w:rPr>
  </w:style>
  <w:style w:type="paragraph" w:styleId="761">
    <w:name w:val="Document Map"/>
    <w:basedOn w:val="746"/>
    <w:link w:val="803"/>
    <w:uiPriority w:val="99"/>
    <w:unhideWhenUsed/>
    <w:qFormat/>
    <w:pPr>
      <w:jc w:val="both"/>
      <w:spacing w:after="0" w:line="240" w:lineRule="auto"/>
      <w:widowControl w:val="off"/>
    </w:pPr>
    <w:rPr>
      <w:rFonts w:ascii="宋体" w:hAnsi="Times New Roman"/>
      <w:sz w:val="18"/>
      <w:szCs w:val="18"/>
    </w:rPr>
  </w:style>
  <w:style w:type="paragraph" w:styleId="762">
    <w:name w:val="annotation text"/>
    <w:basedOn w:val="746"/>
    <w:link w:val="804"/>
    <w:uiPriority w:val="99"/>
    <w:unhideWhenUsed/>
    <w:qFormat/>
    <w:rPr>
      <w:rFonts w:ascii="Times New Roman" w:hAnsi="Times New Roman"/>
    </w:rPr>
  </w:style>
  <w:style w:type="paragraph" w:styleId="763">
    <w:name w:val="Body Text"/>
    <w:basedOn w:val="746"/>
    <w:next w:val="746"/>
    <w:link w:val="805"/>
    <w:uiPriority w:val="1"/>
    <w:qFormat/>
    <w:pPr>
      <w:ind w:left="121"/>
      <w:spacing w:before="34" w:after="0" w:line="240" w:lineRule="auto"/>
      <w:widowControl w:val="off"/>
    </w:pPr>
    <w:rPr>
      <w:rFonts w:ascii="楷体" w:hAnsi="楷体" w:eastAsia="楷体"/>
      <w:sz w:val="24"/>
      <w:szCs w:val="24"/>
    </w:rPr>
  </w:style>
  <w:style w:type="paragraph" w:styleId="764">
    <w:name w:val="Body Text Indent"/>
    <w:basedOn w:val="746"/>
    <w:link w:val="806"/>
    <w:uiPriority w:val="99"/>
    <w:unhideWhenUsed/>
    <w:qFormat/>
    <w:pPr>
      <w:ind w:left="420"/>
      <w:spacing w:after="120" w:line="240" w:lineRule="auto"/>
      <w:widowControl w:val="off"/>
    </w:pPr>
  </w:style>
  <w:style w:type="paragraph" w:styleId="765">
    <w:name w:val="List Bullet 2"/>
    <w:basedOn w:val="746"/>
    <w:uiPriority w:val="99"/>
    <w:unhideWhenUsed/>
    <w:qFormat/>
    <w:pPr>
      <w:numPr>
        <w:ilvl w:val="0"/>
        <w:numId w:val="2"/>
      </w:numPr>
      <w:contextualSpacing/>
      <w:ind w:left="0" w:firstLine="0"/>
      <w:spacing w:after="0" w:line="240" w:lineRule="auto"/>
      <w:widowControl w:val="off"/>
      <w:tabs>
        <w:tab w:val="clear" w:pos="780" w:leader="none"/>
      </w:tabs>
    </w:pPr>
  </w:style>
  <w:style w:type="paragraph" w:styleId="766">
    <w:name w:val="index 4"/>
    <w:basedOn w:val="746"/>
    <w:next w:val="746"/>
    <w:uiPriority w:val="0"/>
    <w:qFormat/>
    <w:pPr>
      <w:ind w:left="600"/>
    </w:pPr>
  </w:style>
  <w:style w:type="paragraph" w:styleId="767">
    <w:name w:val="toc 5"/>
    <w:basedOn w:val="746"/>
    <w:next w:val="746"/>
    <w:uiPriority w:val="39"/>
    <w:unhideWhenUsed/>
    <w:qFormat/>
    <w:pPr>
      <w:ind w:left="1134"/>
      <w:spacing w:after="57"/>
    </w:pPr>
  </w:style>
  <w:style w:type="paragraph" w:styleId="768">
    <w:name w:val="toc 3"/>
    <w:basedOn w:val="746"/>
    <w:next w:val="746"/>
    <w:uiPriority w:val="39"/>
    <w:unhideWhenUsed/>
    <w:qFormat/>
    <w:pPr>
      <w:ind w:left="567"/>
      <w:spacing w:after="57"/>
    </w:pPr>
  </w:style>
  <w:style w:type="paragraph" w:styleId="769">
    <w:name w:val="Plain Text"/>
    <w:basedOn w:val="746"/>
    <w:link w:val="1426"/>
    <w:uiPriority w:val="0"/>
    <w:qFormat/>
    <w:rPr>
      <w:rFonts w:ascii="宋体" w:hAnsi="Courier New"/>
      <w:szCs w:val="21"/>
    </w:rPr>
  </w:style>
  <w:style w:type="paragraph" w:styleId="770">
    <w:name w:val="toc 8"/>
    <w:basedOn w:val="746"/>
    <w:next w:val="746"/>
    <w:uiPriority w:val="39"/>
    <w:unhideWhenUsed/>
    <w:qFormat/>
    <w:pPr>
      <w:ind w:left="1984"/>
      <w:spacing w:after="57"/>
    </w:pPr>
  </w:style>
  <w:style w:type="paragraph" w:styleId="771">
    <w:name w:val="Date"/>
    <w:basedOn w:val="746"/>
    <w:next w:val="746"/>
    <w:link w:val="807"/>
    <w:uiPriority w:val="99"/>
    <w:unhideWhenUsed/>
    <w:qFormat/>
    <w:pPr>
      <w:ind w:left="100"/>
    </w:pPr>
  </w:style>
  <w:style w:type="paragraph" w:styleId="772">
    <w:name w:val="endnote text"/>
    <w:basedOn w:val="746"/>
    <w:link w:val="808"/>
    <w:uiPriority w:val="99"/>
    <w:unhideWhenUsed/>
    <w:qFormat/>
    <w:pPr>
      <w:spacing w:after="0" w:line="240" w:lineRule="auto"/>
    </w:pPr>
    <w:rPr>
      <w:rFonts w:ascii="Times New Roman" w:hAnsi="Times New Roman"/>
      <w:sz w:val="20"/>
      <w:szCs w:val="20"/>
    </w:rPr>
  </w:style>
  <w:style w:type="paragraph" w:styleId="773">
    <w:name w:val="Balloon Text"/>
    <w:basedOn w:val="746"/>
    <w:link w:val="809"/>
    <w:uiPriority w:val="99"/>
    <w:unhideWhenUsed/>
    <w:qFormat/>
    <w:pPr>
      <w:spacing w:after="0" w:line="240" w:lineRule="auto"/>
    </w:pPr>
    <w:rPr>
      <w:rFonts w:ascii="Times New Roman" w:hAnsi="Times New Roman"/>
      <w:sz w:val="18"/>
      <w:szCs w:val="18"/>
    </w:rPr>
  </w:style>
  <w:style w:type="paragraph" w:styleId="774">
    <w:name w:val="Footer"/>
    <w:basedOn w:val="746"/>
    <w:uiPriority w:val="0"/>
    <w:qFormat/>
    <w:pPr>
      <w:tabs>
        <w:tab w:val="center" w:pos="4153" w:leader="none"/>
        <w:tab w:val="right" w:pos="8306" w:leader="none"/>
      </w:tabs>
    </w:pPr>
    <w:rPr>
      <w:sz w:val="18"/>
    </w:rPr>
  </w:style>
  <w:style w:type="paragraph" w:styleId="775">
    <w:name w:val="Header"/>
    <w:basedOn w:val="746"/>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76">
    <w:name w:val="toc 1"/>
    <w:basedOn w:val="746"/>
    <w:next w:val="746"/>
    <w:uiPriority w:val="39"/>
    <w:unhideWhenUsed/>
    <w:qFormat/>
    <w:pPr>
      <w:spacing w:after="57"/>
    </w:pPr>
  </w:style>
  <w:style w:type="paragraph" w:styleId="777">
    <w:name w:val="toc 4"/>
    <w:basedOn w:val="746"/>
    <w:next w:val="746"/>
    <w:uiPriority w:val="39"/>
    <w:unhideWhenUsed/>
    <w:qFormat/>
    <w:pPr>
      <w:ind w:left="850"/>
      <w:spacing w:after="57"/>
    </w:pPr>
  </w:style>
  <w:style w:type="paragraph" w:styleId="778">
    <w:name w:val="Subtitle"/>
    <w:basedOn w:val="746"/>
    <w:next w:val="746"/>
    <w:link w:val="810"/>
    <w:uiPriority w:val="11"/>
    <w:qFormat/>
    <w:pPr>
      <w:spacing w:before="200"/>
    </w:pPr>
    <w:rPr>
      <w:rFonts w:ascii="Times New Roman" w:hAnsi="Times New Roman"/>
      <w:sz w:val="24"/>
      <w:szCs w:val="24"/>
    </w:rPr>
  </w:style>
  <w:style w:type="paragraph" w:styleId="779">
    <w:name w:val="footnote text"/>
    <w:basedOn w:val="746"/>
    <w:link w:val="811"/>
    <w:uiPriority w:val="99"/>
    <w:unhideWhenUsed/>
    <w:qFormat/>
    <w:pPr>
      <w:spacing w:after="40" w:line="240" w:lineRule="auto"/>
    </w:pPr>
    <w:rPr>
      <w:rFonts w:ascii="Times New Roman" w:hAnsi="Times New Roman"/>
      <w:sz w:val="18"/>
      <w:szCs w:val="20"/>
    </w:rPr>
  </w:style>
  <w:style w:type="paragraph" w:styleId="780">
    <w:name w:val="toc 6"/>
    <w:basedOn w:val="746"/>
    <w:next w:val="746"/>
    <w:uiPriority w:val="39"/>
    <w:unhideWhenUsed/>
    <w:qFormat/>
    <w:pPr>
      <w:ind w:left="1417"/>
      <w:spacing w:after="57"/>
    </w:pPr>
  </w:style>
  <w:style w:type="paragraph" w:styleId="781">
    <w:name w:val="table of figures"/>
    <w:basedOn w:val="746"/>
    <w:next w:val="746"/>
    <w:uiPriority w:val="99"/>
    <w:unhideWhenUsed/>
    <w:qFormat/>
    <w:pPr>
      <w:spacing w:after="0"/>
    </w:pPr>
  </w:style>
  <w:style w:type="paragraph" w:styleId="782">
    <w:name w:val="toc 2"/>
    <w:basedOn w:val="746"/>
    <w:next w:val="746"/>
    <w:uiPriority w:val="39"/>
    <w:unhideWhenUsed/>
    <w:qFormat/>
    <w:pPr>
      <w:ind w:left="283"/>
      <w:spacing w:after="57"/>
    </w:pPr>
  </w:style>
  <w:style w:type="paragraph" w:styleId="783">
    <w:name w:val="toc 9"/>
    <w:basedOn w:val="746"/>
    <w:next w:val="746"/>
    <w:uiPriority w:val="39"/>
    <w:unhideWhenUsed/>
    <w:qFormat/>
    <w:pPr>
      <w:ind w:left="2268"/>
      <w:spacing w:after="57"/>
    </w:pPr>
  </w:style>
  <w:style w:type="paragraph" w:styleId="784">
    <w:name w:val="Normal (Web)"/>
    <w:basedOn w:val="746"/>
    <w:uiPriority w:val="99"/>
    <w:unhideWhenUsed/>
    <w:qFormat/>
    <w:pPr>
      <w:spacing w:beforeAutospacing="1" w:after="100" w:afterAutospacing="1"/>
    </w:pPr>
    <w:rPr>
      <w:sz w:val="24"/>
      <w:lang w:eastAsia="zh-CN"/>
    </w:rPr>
  </w:style>
  <w:style w:type="paragraph" w:styleId="785">
    <w:name w:val="Title"/>
    <w:basedOn w:val="746"/>
    <w:next w:val="746"/>
    <w:link w:val="812"/>
    <w:uiPriority w:val="10"/>
    <w:qFormat/>
    <w:pPr>
      <w:contextualSpacing/>
      <w:spacing w:before="300"/>
    </w:pPr>
    <w:rPr>
      <w:rFonts w:ascii="Times New Roman" w:hAnsi="Times New Roman"/>
      <w:sz w:val="48"/>
      <w:szCs w:val="48"/>
    </w:rPr>
  </w:style>
  <w:style w:type="paragraph" w:styleId="786">
    <w:name w:val="annotation subject"/>
    <w:basedOn w:val="762"/>
    <w:next w:val="762"/>
    <w:link w:val="813"/>
    <w:uiPriority w:val="99"/>
    <w:unhideWhenUsed/>
    <w:qFormat/>
    <w:rPr>
      <w:b/>
      <w:bCs/>
    </w:rPr>
  </w:style>
  <w:style w:type="paragraph" w:styleId="787">
    <w:name w:val="Body Text First Indent 2"/>
    <w:basedOn w:val="746"/>
    <w:next w:val="746"/>
    <w:link w:val="1427"/>
    <w:uiPriority w:val="0"/>
    <w:qFormat/>
    <w:pPr>
      <w:ind w:firstLine="420"/>
      <w:spacing w:line="360" w:lineRule="auto"/>
    </w:pPr>
    <w:rPr>
      <w:rFonts w:ascii="宋体" w:hAnsi="宋体"/>
    </w:rPr>
  </w:style>
  <w:style w:type="table" w:styleId="788">
    <w:name w:val="Table Grid"/>
    <w:basedOn w:val="7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basedOn w:val="756"/>
    <w:uiPriority w:val="22"/>
    <w:qFormat/>
    <w:rPr>
      <w:b/>
    </w:rPr>
  </w:style>
  <w:style w:type="character" w:styleId="790">
    <w:name w:val="endnote reference"/>
    <w:uiPriority w:val="99"/>
    <w:unhideWhenUsed/>
    <w:qFormat/>
    <w:rPr>
      <w:vertAlign w:val="superscript"/>
    </w:rPr>
  </w:style>
  <w:style w:type="character" w:styleId="791">
    <w:name w:val="page number"/>
    <w:uiPriority w:val="0"/>
    <w:qFormat/>
  </w:style>
  <w:style w:type="character" w:styleId="792">
    <w:name w:val="Emphasis"/>
    <w:uiPriority w:val="20"/>
    <w:qFormat/>
    <w:rPr>
      <w:i/>
      <w:iCs/>
    </w:rPr>
  </w:style>
  <w:style w:type="character" w:styleId="793">
    <w:name w:val="Hyperlink"/>
    <w:uiPriority w:val="99"/>
    <w:unhideWhenUsed/>
    <w:qFormat/>
    <w:rPr>
      <w:color w:val="0563c1"/>
      <w:u w:val="single"/>
    </w:rPr>
  </w:style>
  <w:style w:type="character" w:styleId="794">
    <w:name w:val="annotation reference"/>
    <w:uiPriority w:val="99"/>
    <w:unhideWhenUsed/>
    <w:qFormat/>
    <w:rPr>
      <w:sz w:val="21"/>
      <w:szCs w:val="21"/>
    </w:rPr>
  </w:style>
  <w:style w:type="character" w:styleId="795">
    <w:name w:val="footnote reference"/>
    <w:uiPriority w:val="99"/>
    <w:unhideWhenUsed/>
    <w:qFormat/>
    <w:rPr>
      <w:vertAlign w:val="superscript"/>
    </w:rPr>
  </w:style>
  <w:style w:type="paragraph" w:styleId="79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797">
    <w:name w:val="List Paragraph"/>
    <w:basedOn w:val="746"/>
    <w:link w:val="992"/>
    <w:uiPriority w:val="1"/>
    <w:qFormat/>
    <w:pPr>
      <w:contextualSpacing/>
      <w:ind w:left="720"/>
    </w:pPr>
  </w:style>
  <w:style w:type="paragraph" w:styleId="798">
    <w:name w:val="No Spacing"/>
    <w:basedOn w:val="746"/>
    <w:uiPriority w:val="1"/>
    <w:qFormat/>
    <w:pPr>
      <w:spacing w:after="0" w:line="240" w:lineRule="auto"/>
    </w:pPr>
  </w:style>
  <w:style w:type="paragraph" w:styleId="799">
    <w:name w:val="Quote"/>
    <w:basedOn w:val="746"/>
    <w:next w:val="746"/>
    <w:link w:val="858"/>
    <w:uiPriority w:val="29"/>
    <w:qFormat/>
    <w:pPr>
      <w:ind w:left="720" w:right="720"/>
    </w:pPr>
    <w:rPr>
      <w:rFonts w:ascii="Times New Roman" w:hAnsi="Times New Roman"/>
      <w:i/>
      <w:sz w:val="20"/>
      <w:szCs w:val="20"/>
    </w:rPr>
  </w:style>
  <w:style w:type="paragraph" w:styleId="800">
    <w:name w:val="Intense Quote"/>
    <w:basedOn w:val="746"/>
    <w:next w:val="746"/>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paragraph" w:styleId="801" w:customStyle="1">
    <w:name w:val="TOC Heading"/>
    <w:uiPriority w:val="39"/>
    <w:unhideWhenUsed/>
    <w:qFormat/>
    <w:rPr>
      <w:rFonts w:hint="default" w:ascii="Times New Roman" w:hAnsi="Times New Roman" w:eastAsia="宋体" w:cs="Times New Roman"/>
    </w:rPr>
  </w:style>
  <w:style w:type="character" w:styleId="802" w:customStyle="1">
    <w:name w:val="标题 4 Char"/>
    <w:link w:val="750"/>
    <w:uiPriority w:val="9"/>
    <w:qFormat/>
    <w:rPr>
      <w:rFonts w:ascii="Arial" w:hAnsi="Arial" w:eastAsia="黑体" w:cs="Times New Roman"/>
      <w:b/>
      <w:bCs/>
      <w:sz w:val="28"/>
      <w:szCs w:val="28"/>
    </w:rPr>
  </w:style>
  <w:style w:type="character" w:styleId="803" w:customStyle="1">
    <w:name w:val="文档结构图 Char1"/>
    <w:link w:val="761"/>
    <w:uiPriority w:val="99"/>
    <w:qFormat/>
    <w:rPr>
      <w:rFonts w:ascii="宋体" w:hAnsi="Times New Roman" w:eastAsia="宋体" w:cs="Times New Roman"/>
      <w:sz w:val="18"/>
      <w:szCs w:val="18"/>
    </w:rPr>
  </w:style>
  <w:style w:type="character" w:styleId="804" w:customStyle="1">
    <w:name w:val="批注文字 Char"/>
    <w:link w:val="762"/>
    <w:uiPriority w:val="99"/>
    <w:qFormat/>
    <w:rPr>
      <w:sz w:val="22"/>
      <w:szCs w:val="22"/>
      <w:lang w:eastAsia="en-US"/>
    </w:rPr>
  </w:style>
  <w:style w:type="character" w:styleId="805" w:customStyle="1">
    <w:name w:val="正文文本 Char"/>
    <w:link w:val="763"/>
    <w:uiPriority w:val="1"/>
    <w:qFormat/>
    <w:rPr>
      <w:rFonts w:ascii="楷体" w:hAnsi="楷体" w:eastAsia="楷体"/>
      <w:sz w:val="24"/>
      <w:szCs w:val="24"/>
    </w:rPr>
  </w:style>
  <w:style w:type="character" w:styleId="806" w:customStyle="1">
    <w:name w:val="正文文本缩进 Char"/>
    <w:link w:val="764"/>
    <w:uiPriority w:val="99"/>
    <w:qFormat/>
  </w:style>
  <w:style w:type="character" w:styleId="807" w:customStyle="1">
    <w:name w:val="日期 Char"/>
    <w:link w:val="771"/>
    <w:uiPriority w:val="99"/>
    <w:qFormat/>
  </w:style>
  <w:style w:type="character" w:styleId="808" w:customStyle="1">
    <w:name w:val="尾注文本 Char"/>
    <w:link w:val="772"/>
    <w:uiPriority w:val="99"/>
    <w:qFormat/>
    <w:rPr>
      <w:sz w:val="20"/>
    </w:rPr>
  </w:style>
  <w:style w:type="character" w:styleId="809" w:customStyle="1">
    <w:name w:val="批注框文本 Char"/>
    <w:link w:val="773"/>
    <w:uiPriority w:val="99"/>
    <w:qFormat/>
    <w:rPr>
      <w:sz w:val="18"/>
      <w:szCs w:val="18"/>
    </w:rPr>
  </w:style>
  <w:style w:type="character" w:styleId="810" w:customStyle="1">
    <w:name w:val="副标题 Char"/>
    <w:link w:val="778"/>
    <w:uiPriority w:val="11"/>
    <w:qFormat/>
    <w:rPr>
      <w:sz w:val="24"/>
      <w:szCs w:val="24"/>
    </w:rPr>
  </w:style>
  <w:style w:type="character" w:styleId="811" w:customStyle="1">
    <w:name w:val="脚注文本 Char"/>
    <w:link w:val="779"/>
    <w:uiPriority w:val="99"/>
    <w:qFormat/>
    <w:rPr>
      <w:sz w:val="18"/>
    </w:rPr>
  </w:style>
  <w:style w:type="character" w:styleId="812" w:customStyle="1">
    <w:name w:val="标题 Char"/>
    <w:link w:val="785"/>
    <w:uiPriority w:val="10"/>
    <w:qFormat/>
    <w:rPr>
      <w:sz w:val="48"/>
      <w:szCs w:val="48"/>
    </w:rPr>
  </w:style>
  <w:style w:type="character" w:styleId="813" w:customStyle="1">
    <w:name w:val="批注主题 Char"/>
    <w:link w:val="786"/>
    <w:uiPriority w:val="99"/>
    <w:qFormat/>
    <w:rPr>
      <w:b/>
      <w:bCs/>
      <w:sz w:val="22"/>
      <w:szCs w:val="22"/>
      <w:lang w:eastAsia="en-US"/>
    </w:rPr>
  </w:style>
  <w:style w:type="table" w:styleId="814" w:customStyle="1">
    <w:name w:val="Plain Table 1"/>
    <w:basedOn w:val="757"/>
    <w:uiPriority w:val="59"/>
    <w:qFormat/>
    <w:tblPr/>
  </w:style>
  <w:style w:type="table" w:styleId="815" w:customStyle="1">
    <w:name w:val="Plain Table 2"/>
    <w:basedOn w:val="757"/>
    <w:uiPriority w:val="59"/>
    <w:qFormat/>
    <w:tblPr/>
  </w:style>
  <w:style w:type="table" w:styleId="816" w:customStyle="1">
    <w:name w:val="Plain Table 3"/>
    <w:basedOn w:val="757"/>
    <w:uiPriority w:val="99"/>
    <w:qFormat/>
    <w:tblPr/>
  </w:style>
  <w:style w:type="table" w:styleId="817" w:customStyle="1">
    <w:name w:val="Plain Table 4"/>
    <w:basedOn w:val="757"/>
    <w:uiPriority w:val="99"/>
    <w:qFormat/>
    <w:tblPr/>
  </w:style>
  <w:style w:type="table" w:styleId="818" w:customStyle="1">
    <w:name w:val="Plain Table 5"/>
    <w:basedOn w:val="757"/>
    <w:uiPriority w:val="99"/>
    <w:qFormat/>
    <w:tblPr/>
  </w:style>
  <w:style w:type="table" w:styleId="819" w:customStyle="1">
    <w:name w:val="Grid Table 1 Light"/>
    <w:basedOn w:val="757"/>
    <w:uiPriority w:val="99"/>
    <w:qFormat/>
    <w:tblPr/>
  </w:style>
  <w:style w:type="table" w:styleId="820" w:customStyle="1">
    <w:name w:val="Grid Table 2"/>
    <w:basedOn w:val="757"/>
    <w:uiPriority w:val="99"/>
    <w:qFormat/>
    <w:tblPr/>
  </w:style>
  <w:style w:type="table" w:styleId="821" w:customStyle="1">
    <w:name w:val="Grid Table 3"/>
    <w:basedOn w:val="757"/>
    <w:uiPriority w:val="99"/>
    <w:qFormat/>
    <w:tblPr/>
  </w:style>
  <w:style w:type="table" w:styleId="822" w:customStyle="1">
    <w:name w:val="Grid Table 4"/>
    <w:basedOn w:val="757"/>
    <w:uiPriority w:val="59"/>
    <w:qFormat/>
    <w:tblPr/>
  </w:style>
  <w:style w:type="table" w:styleId="823" w:customStyle="1">
    <w:name w:val="Grid Table 5 Dark"/>
    <w:basedOn w:val="757"/>
    <w:uiPriority w:val="99"/>
    <w:qFormat/>
    <w:tblPr/>
  </w:style>
  <w:style w:type="table" w:styleId="824" w:customStyle="1">
    <w:name w:val="Grid Table 6 Colorful"/>
    <w:basedOn w:val="757"/>
    <w:uiPriority w:val="99"/>
    <w:qFormat/>
    <w:tblPr/>
  </w:style>
  <w:style w:type="table" w:styleId="825" w:customStyle="1">
    <w:name w:val="Grid Table 7 Colorful"/>
    <w:basedOn w:val="757"/>
    <w:uiPriority w:val="99"/>
    <w:qFormat/>
    <w:tblPr/>
  </w:style>
  <w:style w:type="table" w:styleId="826" w:customStyle="1">
    <w:name w:val="List Table 1 Light"/>
    <w:basedOn w:val="757"/>
    <w:uiPriority w:val="99"/>
    <w:qFormat/>
    <w:tblPr/>
  </w:style>
  <w:style w:type="table" w:styleId="827" w:customStyle="1">
    <w:name w:val="List Table 2"/>
    <w:basedOn w:val="757"/>
    <w:uiPriority w:val="99"/>
    <w:qFormat/>
    <w:tblPr/>
  </w:style>
  <w:style w:type="table" w:styleId="828" w:customStyle="1">
    <w:name w:val="List Table 3"/>
    <w:basedOn w:val="757"/>
    <w:uiPriority w:val="99"/>
    <w:qFormat/>
    <w:tblPr/>
  </w:style>
  <w:style w:type="table" w:styleId="829" w:customStyle="1">
    <w:name w:val="List Table 4"/>
    <w:basedOn w:val="757"/>
    <w:uiPriority w:val="99"/>
    <w:qFormat/>
    <w:tblPr/>
  </w:style>
  <w:style w:type="table" w:styleId="830" w:customStyle="1">
    <w:name w:val="List Table 5 Dark"/>
    <w:basedOn w:val="757"/>
    <w:uiPriority w:val="99"/>
    <w:qFormat/>
    <w:tblPr/>
  </w:style>
  <w:style w:type="table" w:styleId="831" w:customStyle="1">
    <w:name w:val="List Table 6 Colorful"/>
    <w:basedOn w:val="757"/>
    <w:uiPriority w:val="99"/>
    <w:qFormat/>
    <w:tblPr/>
  </w:style>
  <w:style w:type="table" w:styleId="832" w:customStyle="1">
    <w:name w:val="List Table 7 Colorful"/>
    <w:basedOn w:val="757"/>
    <w:uiPriority w:val="99"/>
    <w:qFormat/>
    <w:tblPr/>
  </w:style>
  <w:style w:type="paragraph" w:styleId="833" w:customStyle="1">
    <w:name w:val="TOC 标题1"/>
    <w:uiPriority w:val="39"/>
    <w:unhideWhenUsed/>
    <w:qFormat/>
    <w:rPr>
      <w:rFonts w:hint="default" w:ascii="Times New Roman" w:hAnsi="Times New Roman" w:eastAsia="宋体" w:cs="Times New Roman"/>
    </w:rPr>
  </w:style>
  <w:style w:type="character" w:styleId="834" w:customStyle="1">
    <w:name w:val="Title Char"/>
    <w:uiPriority w:val="10"/>
    <w:qFormat/>
    <w:rPr>
      <w:sz w:val="48"/>
      <w:szCs w:val="48"/>
    </w:rPr>
  </w:style>
  <w:style w:type="character" w:styleId="835" w:customStyle="1">
    <w:name w:val="Subtitle Char"/>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标题 11"/>
    <w:basedOn w:val="746"/>
    <w:next w:val="746"/>
    <w:link w:val="841"/>
    <w:uiPriority w:val="9"/>
    <w:qFormat/>
    <w:pPr>
      <w:keepLines/>
      <w:keepNext/>
      <w:spacing w:before="480"/>
      <w:outlineLvl w:val="0"/>
    </w:pPr>
    <w:rPr>
      <w:rFonts w:eastAsia="Arial"/>
      <w:sz w:val="40"/>
      <w:szCs w:val="40"/>
    </w:rPr>
  </w:style>
  <w:style w:type="character" w:styleId="841" w:customStyle="1">
    <w:name w:val="Heading 1 Char"/>
    <w:link w:val="840"/>
    <w:uiPriority w:val="9"/>
    <w:qFormat/>
    <w:rPr>
      <w:rFonts w:ascii="Arial" w:hAnsi="Arial" w:eastAsia="Arial" w:cs="Arial"/>
      <w:sz w:val="40"/>
      <w:szCs w:val="40"/>
    </w:rPr>
  </w:style>
  <w:style w:type="paragraph" w:styleId="842" w:customStyle="1">
    <w:name w:val="标题 21"/>
    <w:basedOn w:val="746"/>
    <w:next w:val="746"/>
    <w:link w:val="843"/>
    <w:uiPriority w:val="9"/>
    <w:unhideWhenUsed/>
    <w:qFormat/>
    <w:pPr>
      <w:keepLines/>
      <w:keepNext/>
      <w:spacing w:before="360"/>
      <w:outlineLvl w:val="1"/>
    </w:pPr>
    <w:rPr>
      <w:rFonts w:eastAsia="Arial"/>
      <w:sz w:val="34"/>
      <w:szCs w:val="20"/>
    </w:rPr>
  </w:style>
  <w:style w:type="character" w:styleId="843" w:customStyle="1">
    <w:name w:val="Heading 2 Char"/>
    <w:link w:val="842"/>
    <w:uiPriority w:val="9"/>
    <w:qFormat/>
    <w:rPr>
      <w:rFonts w:ascii="Arial" w:hAnsi="Arial" w:eastAsia="Arial" w:cs="Arial"/>
      <w:sz w:val="34"/>
    </w:rPr>
  </w:style>
  <w:style w:type="paragraph" w:styleId="844" w:customStyle="1">
    <w:name w:val="标题 31"/>
    <w:basedOn w:val="746"/>
    <w:next w:val="746"/>
    <w:link w:val="845"/>
    <w:uiPriority w:val="9"/>
    <w:unhideWhenUsed/>
    <w:qFormat/>
    <w:pPr>
      <w:keepLines/>
      <w:keepNext/>
      <w:spacing w:before="320"/>
      <w:outlineLvl w:val="2"/>
    </w:pPr>
    <w:rPr>
      <w:rFonts w:eastAsia="Arial"/>
      <w:sz w:val="30"/>
      <w:szCs w:val="30"/>
    </w:rPr>
  </w:style>
  <w:style w:type="character" w:styleId="845" w:customStyle="1">
    <w:name w:val="Heading 3 Char"/>
    <w:link w:val="844"/>
    <w:uiPriority w:val="9"/>
    <w:qFormat/>
    <w:rPr>
      <w:rFonts w:ascii="Arial" w:hAnsi="Arial" w:eastAsia="Arial" w:cs="Arial"/>
      <w:sz w:val="30"/>
      <w:szCs w:val="30"/>
    </w:rPr>
  </w:style>
  <w:style w:type="paragraph" w:styleId="846" w:customStyle="1">
    <w:name w:val="标题 41"/>
    <w:basedOn w:val="746"/>
    <w:next w:val="746"/>
    <w:link w:val="847"/>
    <w:uiPriority w:val="9"/>
    <w:unhideWhenUsed/>
    <w:qFormat/>
    <w:pPr>
      <w:keepLines/>
      <w:keepNext/>
      <w:spacing w:before="320"/>
      <w:outlineLvl w:val="3"/>
    </w:pPr>
    <w:rPr>
      <w:rFonts w:eastAsia="Arial"/>
      <w:b/>
      <w:bCs/>
      <w:sz w:val="26"/>
      <w:szCs w:val="26"/>
    </w:rPr>
  </w:style>
  <w:style w:type="character" w:styleId="847" w:customStyle="1">
    <w:name w:val="Heading 4 Char"/>
    <w:link w:val="846"/>
    <w:uiPriority w:val="9"/>
    <w:qFormat/>
    <w:rPr>
      <w:rFonts w:ascii="Arial" w:hAnsi="Arial" w:eastAsia="Arial" w:cs="Arial"/>
      <w:b/>
      <w:bCs/>
      <w:sz w:val="26"/>
      <w:szCs w:val="26"/>
    </w:rPr>
  </w:style>
  <w:style w:type="paragraph" w:styleId="848" w:customStyle="1">
    <w:name w:val="标题 51"/>
    <w:basedOn w:val="746"/>
    <w:next w:val="746"/>
    <w:link w:val="849"/>
    <w:uiPriority w:val="9"/>
    <w:unhideWhenUsed/>
    <w:qFormat/>
    <w:pPr>
      <w:keepLines/>
      <w:keepNext/>
      <w:spacing w:before="320"/>
      <w:outlineLvl w:val="4"/>
    </w:pPr>
    <w:rPr>
      <w:rFonts w:eastAsia="Arial"/>
      <w:b/>
      <w:bCs/>
      <w:sz w:val="24"/>
      <w:szCs w:val="24"/>
    </w:rPr>
  </w:style>
  <w:style w:type="character" w:styleId="849" w:customStyle="1">
    <w:name w:val="Heading 5 Char"/>
    <w:link w:val="848"/>
    <w:uiPriority w:val="9"/>
    <w:qFormat/>
    <w:rPr>
      <w:rFonts w:ascii="Arial" w:hAnsi="Arial" w:eastAsia="Arial" w:cs="Arial"/>
      <w:b/>
      <w:bCs/>
      <w:sz w:val="24"/>
      <w:szCs w:val="24"/>
    </w:rPr>
  </w:style>
  <w:style w:type="paragraph" w:styleId="850" w:customStyle="1">
    <w:name w:val="标题 61"/>
    <w:basedOn w:val="746"/>
    <w:next w:val="746"/>
    <w:link w:val="851"/>
    <w:uiPriority w:val="9"/>
    <w:unhideWhenUsed/>
    <w:qFormat/>
    <w:pPr>
      <w:keepLines/>
      <w:keepNext/>
      <w:spacing w:before="320"/>
      <w:outlineLvl w:val="5"/>
    </w:pPr>
    <w:rPr>
      <w:rFonts w:eastAsia="Arial"/>
      <w:b/>
      <w:bCs/>
    </w:rPr>
  </w:style>
  <w:style w:type="character" w:styleId="851" w:customStyle="1">
    <w:name w:val="Heading 6 Char"/>
    <w:link w:val="850"/>
    <w:uiPriority w:val="9"/>
    <w:qFormat/>
    <w:rPr>
      <w:rFonts w:ascii="Arial" w:hAnsi="Arial" w:eastAsia="Arial" w:cs="Arial"/>
      <w:b/>
      <w:bCs/>
      <w:sz w:val="22"/>
      <w:szCs w:val="22"/>
    </w:rPr>
  </w:style>
  <w:style w:type="paragraph" w:styleId="852" w:customStyle="1">
    <w:name w:val="标题 71"/>
    <w:basedOn w:val="746"/>
    <w:next w:val="746"/>
    <w:link w:val="853"/>
    <w:uiPriority w:val="9"/>
    <w:unhideWhenUsed/>
    <w:qFormat/>
    <w:pPr>
      <w:keepLines/>
      <w:keepNext/>
      <w:spacing w:before="320"/>
      <w:outlineLvl w:val="6"/>
    </w:pPr>
    <w:rPr>
      <w:rFonts w:eastAsia="Arial"/>
      <w:b/>
      <w:bCs/>
      <w:i/>
      <w:iCs/>
    </w:rPr>
  </w:style>
  <w:style w:type="character" w:styleId="853" w:customStyle="1">
    <w:name w:val="Heading 7 Char"/>
    <w:link w:val="852"/>
    <w:uiPriority w:val="9"/>
    <w:qFormat/>
    <w:rPr>
      <w:rFonts w:ascii="Arial" w:hAnsi="Arial" w:eastAsia="Arial" w:cs="Arial"/>
      <w:b/>
      <w:bCs/>
      <w:i/>
      <w:iCs/>
      <w:sz w:val="22"/>
      <w:szCs w:val="22"/>
    </w:rPr>
  </w:style>
  <w:style w:type="paragraph" w:styleId="854" w:customStyle="1">
    <w:name w:val="标题 81"/>
    <w:basedOn w:val="746"/>
    <w:next w:val="746"/>
    <w:link w:val="855"/>
    <w:uiPriority w:val="9"/>
    <w:unhideWhenUsed/>
    <w:qFormat/>
    <w:pPr>
      <w:keepLines/>
      <w:keepNext/>
      <w:spacing w:before="320"/>
      <w:outlineLvl w:val="7"/>
    </w:pPr>
    <w:rPr>
      <w:rFonts w:eastAsia="Arial"/>
      <w:i/>
      <w:iCs/>
    </w:rPr>
  </w:style>
  <w:style w:type="character" w:styleId="855" w:customStyle="1">
    <w:name w:val="Heading 8 Char"/>
    <w:link w:val="854"/>
    <w:uiPriority w:val="9"/>
    <w:qFormat/>
    <w:rPr>
      <w:rFonts w:ascii="Arial" w:hAnsi="Arial" w:eastAsia="Arial" w:cs="Arial"/>
      <w:i/>
      <w:iCs/>
      <w:sz w:val="22"/>
      <w:szCs w:val="22"/>
    </w:rPr>
  </w:style>
  <w:style w:type="paragraph" w:styleId="856" w:customStyle="1">
    <w:name w:val="标题 91"/>
    <w:basedOn w:val="746"/>
    <w:next w:val="746"/>
    <w:link w:val="857"/>
    <w:uiPriority w:val="9"/>
    <w:unhideWhenUsed/>
    <w:qFormat/>
    <w:pPr>
      <w:keepLines/>
      <w:keepNext/>
      <w:spacing w:before="320"/>
      <w:outlineLvl w:val="8"/>
    </w:pPr>
    <w:rPr>
      <w:rFonts w:eastAsia="Arial"/>
      <w:i/>
      <w:iCs/>
      <w:sz w:val="21"/>
      <w:szCs w:val="21"/>
    </w:rPr>
  </w:style>
  <w:style w:type="character" w:styleId="857" w:customStyle="1">
    <w:name w:val="Heading 9 Char"/>
    <w:link w:val="856"/>
    <w:uiPriority w:val="9"/>
    <w:qFormat/>
    <w:rPr>
      <w:rFonts w:ascii="Arial" w:hAnsi="Arial" w:eastAsia="Arial" w:cs="Arial"/>
      <w:i/>
      <w:iCs/>
      <w:sz w:val="21"/>
      <w:szCs w:val="21"/>
    </w:rPr>
  </w:style>
  <w:style w:type="character" w:styleId="858" w:customStyle="1">
    <w:name w:val="引用 Char"/>
    <w:link w:val="799"/>
    <w:uiPriority w:val="29"/>
    <w:qFormat/>
    <w:rPr>
      <w:i/>
    </w:rPr>
  </w:style>
  <w:style w:type="character" w:styleId="859" w:customStyle="1">
    <w:name w:val="明显引用 Char"/>
    <w:link w:val="800"/>
    <w:uiPriority w:val="30"/>
    <w:qFormat/>
    <w:rPr>
      <w:i/>
    </w:rPr>
  </w:style>
  <w:style w:type="paragraph" w:styleId="860" w:customStyle="1">
    <w:name w:val="Header2"/>
    <w:basedOn w:val="746"/>
    <w:link w:val="861"/>
    <w:uiPriority w:val="99"/>
    <w:unhideWhenUsed/>
    <w:qFormat/>
    <w:pPr>
      <w:spacing w:after="0" w:line="240" w:lineRule="auto"/>
      <w:tabs>
        <w:tab w:val="center" w:pos="7143" w:leader="none"/>
        <w:tab w:val="right" w:pos="14287" w:leader="none"/>
      </w:tabs>
    </w:pPr>
  </w:style>
  <w:style w:type="character" w:styleId="861" w:customStyle="1">
    <w:name w:val="Header Char"/>
    <w:link w:val="860"/>
    <w:uiPriority w:val="99"/>
    <w:qFormat/>
  </w:style>
  <w:style w:type="paragraph" w:styleId="862" w:customStyle="1">
    <w:name w:val="Footer2"/>
    <w:basedOn w:val="746"/>
    <w:link w:val="863"/>
    <w:uiPriority w:val="99"/>
    <w:unhideWhenUsed/>
    <w:qFormat/>
    <w:pPr>
      <w:spacing w:after="0" w:line="240" w:lineRule="auto"/>
      <w:tabs>
        <w:tab w:val="center" w:pos="7143" w:leader="none"/>
        <w:tab w:val="right" w:pos="14287" w:leader="none"/>
      </w:tabs>
    </w:pPr>
  </w:style>
  <w:style w:type="character" w:styleId="863" w:customStyle="1">
    <w:name w:val="Caption Char"/>
    <w:link w:val="862"/>
    <w:uiPriority w:val="99"/>
    <w:qFormat/>
  </w:style>
  <w:style w:type="character" w:styleId="864" w:customStyle="1">
    <w:name w:val="Footer Char"/>
    <w:uiPriority w:val="99"/>
    <w:qFormat/>
  </w:style>
  <w:style w:type="paragraph" w:styleId="865" w:customStyle="1">
    <w:name w:val="题注1"/>
    <w:basedOn w:val="746"/>
    <w:next w:val="746"/>
    <w:uiPriority w:val="35"/>
    <w:unhideWhenUsed/>
    <w:qFormat/>
    <w:rPr>
      <w:b/>
      <w:bCs/>
      <w:color w:val="5b9bd5"/>
      <w:sz w:val="18"/>
      <w:szCs w:val="18"/>
    </w:rPr>
  </w:style>
  <w:style w:type="table" w:styleId="866" w:customStyle="1">
    <w:name w:val="Table Grid Light"/>
    <w:basedOn w:val="757"/>
    <w:uiPriority w:val="59"/>
    <w:qFormat/>
    <w:tblPr/>
  </w:style>
  <w:style w:type="table" w:styleId="867" w:customStyle="1">
    <w:name w:val="无格式表格 11"/>
    <w:basedOn w:val="757"/>
    <w:uiPriority w:val="59"/>
    <w:qFormat/>
    <w:tblPr/>
  </w:style>
  <w:style w:type="table" w:styleId="868" w:customStyle="1">
    <w:name w:val="无格式表格 21"/>
    <w:basedOn w:val="757"/>
    <w:uiPriority w:val="59"/>
    <w:qFormat/>
    <w:tblPr/>
  </w:style>
  <w:style w:type="table" w:styleId="869" w:customStyle="1">
    <w:name w:val="无格式表格 31"/>
    <w:basedOn w:val="757"/>
    <w:uiPriority w:val="99"/>
    <w:qFormat/>
    <w:tblPr/>
  </w:style>
  <w:style w:type="table" w:styleId="870" w:customStyle="1">
    <w:name w:val="无格式表格 41"/>
    <w:basedOn w:val="757"/>
    <w:uiPriority w:val="99"/>
    <w:qFormat/>
    <w:tblPr/>
  </w:style>
  <w:style w:type="table" w:styleId="871" w:customStyle="1">
    <w:name w:val="无格式表格 51"/>
    <w:basedOn w:val="757"/>
    <w:uiPriority w:val="99"/>
    <w:qFormat/>
    <w:tblPr/>
  </w:style>
  <w:style w:type="table" w:styleId="872" w:customStyle="1">
    <w:name w:val="网格表 1 浅色1"/>
    <w:basedOn w:val="757"/>
    <w:uiPriority w:val="99"/>
    <w:qFormat/>
    <w:tblPr/>
  </w:style>
  <w:style w:type="table" w:styleId="873" w:customStyle="1">
    <w:name w:val="Grid Table 1 Light - Accent 1"/>
    <w:basedOn w:val="757"/>
    <w:uiPriority w:val="99"/>
    <w:qFormat/>
    <w:tblPr/>
  </w:style>
  <w:style w:type="table" w:styleId="874" w:customStyle="1">
    <w:name w:val="Grid Table 1 Light - Accent 2"/>
    <w:basedOn w:val="757"/>
    <w:uiPriority w:val="99"/>
    <w:qFormat/>
    <w:tblPr/>
  </w:style>
  <w:style w:type="table" w:styleId="875" w:customStyle="1">
    <w:name w:val="Grid Table 1 Light - Accent 3"/>
    <w:basedOn w:val="757"/>
    <w:uiPriority w:val="99"/>
    <w:qFormat/>
    <w:tblPr/>
  </w:style>
  <w:style w:type="table" w:styleId="876" w:customStyle="1">
    <w:name w:val="Grid Table 1 Light - Accent 4"/>
    <w:basedOn w:val="757"/>
    <w:uiPriority w:val="99"/>
    <w:qFormat/>
    <w:tblPr/>
  </w:style>
  <w:style w:type="table" w:styleId="877" w:customStyle="1">
    <w:name w:val="Grid Table 1 Light - Accent 5"/>
    <w:basedOn w:val="757"/>
    <w:uiPriority w:val="99"/>
    <w:qFormat/>
    <w:tblPr/>
  </w:style>
  <w:style w:type="table" w:styleId="878" w:customStyle="1">
    <w:name w:val="Grid Table 1 Light - Accent 6"/>
    <w:basedOn w:val="757"/>
    <w:uiPriority w:val="99"/>
    <w:qFormat/>
    <w:tblPr/>
  </w:style>
  <w:style w:type="table" w:styleId="879" w:customStyle="1">
    <w:name w:val="网格表 21"/>
    <w:basedOn w:val="757"/>
    <w:uiPriority w:val="99"/>
    <w:qFormat/>
    <w:tblPr/>
  </w:style>
  <w:style w:type="table" w:styleId="880" w:customStyle="1">
    <w:name w:val="Grid Table 2 - Accent 1"/>
    <w:basedOn w:val="757"/>
    <w:uiPriority w:val="99"/>
    <w:qFormat/>
    <w:tblPr/>
  </w:style>
  <w:style w:type="table" w:styleId="881" w:customStyle="1">
    <w:name w:val="Grid Table 2 - Accent 2"/>
    <w:basedOn w:val="757"/>
    <w:uiPriority w:val="99"/>
    <w:qFormat/>
    <w:tblPr/>
  </w:style>
  <w:style w:type="table" w:styleId="882" w:customStyle="1">
    <w:name w:val="Grid Table 2 - Accent 3"/>
    <w:basedOn w:val="757"/>
    <w:uiPriority w:val="99"/>
    <w:qFormat/>
    <w:tblPr/>
  </w:style>
  <w:style w:type="table" w:styleId="883" w:customStyle="1">
    <w:name w:val="Grid Table 2 - Accent 4"/>
    <w:basedOn w:val="757"/>
    <w:uiPriority w:val="99"/>
    <w:qFormat/>
    <w:tblPr/>
  </w:style>
  <w:style w:type="table" w:styleId="884" w:customStyle="1">
    <w:name w:val="Grid Table 2 - Accent 5"/>
    <w:basedOn w:val="757"/>
    <w:uiPriority w:val="99"/>
    <w:qFormat/>
    <w:tblPr/>
  </w:style>
  <w:style w:type="table" w:styleId="885" w:customStyle="1">
    <w:name w:val="Grid Table 2 - Accent 6"/>
    <w:basedOn w:val="757"/>
    <w:uiPriority w:val="99"/>
    <w:qFormat/>
    <w:tblPr/>
  </w:style>
  <w:style w:type="table" w:styleId="886" w:customStyle="1">
    <w:name w:val="网格表 31"/>
    <w:basedOn w:val="757"/>
    <w:uiPriority w:val="99"/>
    <w:qFormat/>
    <w:tblPr/>
  </w:style>
  <w:style w:type="table" w:styleId="887" w:customStyle="1">
    <w:name w:val="Grid Table 3 - Accent 1"/>
    <w:basedOn w:val="757"/>
    <w:uiPriority w:val="99"/>
    <w:qFormat/>
    <w:tblPr/>
  </w:style>
  <w:style w:type="table" w:styleId="888" w:customStyle="1">
    <w:name w:val="Grid Table 3 - Accent 2"/>
    <w:basedOn w:val="757"/>
    <w:uiPriority w:val="99"/>
    <w:qFormat/>
    <w:tblPr/>
  </w:style>
  <w:style w:type="table" w:styleId="889" w:customStyle="1">
    <w:name w:val="Grid Table 3 - Accent 3"/>
    <w:basedOn w:val="757"/>
    <w:uiPriority w:val="99"/>
    <w:qFormat/>
    <w:tblPr/>
  </w:style>
  <w:style w:type="table" w:styleId="890" w:customStyle="1">
    <w:name w:val="Grid Table 3 - Accent 4"/>
    <w:basedOn w:val="757"/>
    <w:uiPriority w:val="99"/>
    <w:qFormat/>
    <w:tblPr/>
  </w:style>
  <w:style w:type="table" w:styleId="891" w:customStyle="1">
    <w:name w:val="Grid Table 3 - Accent 5"/>
    <w:basedOn w:val="757"/>
    <w:uiPriority w:val="99"/>
    <w:qFormat/>
    <w:tblPr/>
  </w:style>
  <w:style w:type="table" w:styleId="892" w:customStyle="1">
    <w:name w:val="Grid Table 3 - Accent 6"/>
    <w:basedOn w:val="757"/>
    <w:uiPriority w:val="99"/>
    <w:qFormat/>
    <w:tblPr/>
  </w:style>
  <w:style w:type="table" w:styleId="893" w:customStyle="1">
    <w:name w:val="网格表 41"/>
    <w:basedOn w:val="757"/>
    <w:uiPriority w:val="59"/>
    <w:qFormat/>
    <w:tblPr/>
  </w:style>
  <w:style w:type="table" w:styleId="894" w:customStyle="1">
    <w:name w:val="Grid Table 4 - Accent 1"/>
    <w:basedOn w:val="757"/>
    <w:uiPriority w:val="59"/>
    <w:qFormat/>
    <w:tblPr/>
  </w:style>
  <w:style w:type="table" w:styleId="895" w:customStyle="1">
    <w:name w:val="Grid Table 4 - Accent 2"/>
    <w:basedOn w:val="757"/>
    <w:uiPriority w:val="59"/>
    <w:qFormat/>
    <w:tblPr/>
  </w:style>
  <w:style w:type="table" w:styleId="896" w:customStyle="1">
    <w:name w:val="Grid Table 4 - Accent 3"/>
    <w:basedOn w:val="757"/>
    <w:uiPriority w:val="59"/>
    <w:qFormat/>
    <w:tblPr/>
  </w:style>
  <w:style w:type="table" w:styleId="897" w:customStyle="1">
    <w:name w:val="Grid Table 4 - Accent 4"/>
    <w:basedOn w:val="757"/>
    <w:uiPriority w:val="59"/>
    <w:qFormat/>
    <w:tblPr/>
  </w:style>
  <w:style w:type="table" w:styleId="898" w:customStyle="1">
    <w:name w:val="Grid Table 4 - Accent 5"/>
    <w:basedOn w:val="757"/>
    <w:uiPriority w:val="59"/>
    <w:qFormat/>
    <w:tblPr/>
  </w:style>
  <w:style w:type="table" w:styleId="899" w:customStyle="1">
    <w:name w:val="Grid Table 4 - Accent 6"/>
    <w:basedOn w:val="757"/>
    <w:uiPriority w:val="59"/>
    <w:qFormat/>
    <w:tblPr/>
  </w:style>
  <w:style w:type="table" w:styleId="900" w:customStyle="1">
    <w:name w:val="网格表 5 深色1"/>
    <w:basedOn w:val="757"/>
    <w:uiPriority w:val="99"/>
    <w:qFormat/>
    <w:tblPr/>
  </w:style>
  <w:style w:type="table" w:styleId="901" w:customStyle="1">
    <w:name w:val="Grid Table 5 Dark- Accent 1"/>
    <w:basedOn w:val="757"/>
    <w:uiPriority w:val="99"/>
    <w:qFormat/>
    <w:tblPr/>
  </w:style>
  <w:style w:type="table" w:styleId="902" w:customStyle="1">
    <w:name w:val="Grid Table 5 Dark - Accent 2"/>
    <w:basedOn w:val="757"/>
    <w:uiPriority w:val="99"/>
    <w:qFormat/>
    <w:tblPr/>
  </w:style>
  <w:style w:type="table" w:styleId="903" w:customStyle="1">
    <w:name w:val="Grid Table 5 Dark - Accent 3"/>
    <w:basedOn w:val="757"/>
    <w:uiPriority w:val="99"/>
    <w:qFormat/>
    <w:tblPr/>
  </w:style>
  <w:style w:type="table" w:styleId="904" w:customStyle="1">
    <w:name w:val="Grid Table 5 Dark- Accent 4"/>
    <w:basedOn w:val="757"/>
    <w:uiPriority w:val="99"/>
    <w:qFormat/>
    <w:tblPr/>
  </w:style>
  <w:style w:type="table" w:styleId="905" w:customStyle="1">
    <w:name w:val="Grid Table 5 Dark - Accent 5"/>
    <w:basedOn w:val="757"/>
    <w:uiPriority w:val="99"/>
    <w:qFormat/>
    <w:tblPr/>
  </w:style>
  <w:style w:type="table" w:styleId="906" w:customStyle="1">
    <w:name w:val="Grid Table 5 Dark - Accent 6"/>
    <w:basedOn w:val="757"/>
    <w:uiPriority w:val="99"/>
    <w:qFormat/>
    <w:tblPr/>
  </w:style>
  <w:style w:type="table" w:styleId="907" w:customStyle="1">
    <w:name w:val="网格表 6 彩色1"/>
    <w:basedOn w:val="757"/>
    <w:uiPriority w:val="99"/>
    <w:qFormat/>
    <w:tblPr/>
  </w:style>
  <w:style w:type="table" w:styleId="908" w:customStyle="1">
    <w:name w:val="Grid Table 6 Colorful - Accent 1"/>
    <w:basedOn w:val="757"/>
    <w:uiPriority w:val="99"/>
    <w:qFormat/>
    <w:tblPr/>
  </w:style>
  <w:style w:type="table" w:styleId="909" w:customStyle="1">
    <w:name w:val="Grid Table 6 Colorful - Accent 2"/>
    <w:basedOn w:val="757"/>
    <w:uiPriority w:val="99"/>
    <w:qFormat/>
    <w:tblPr/>
  </w:style>
  <w:style w:type="table" w:styleId="910" w:customStyle="1">
    <w:name w:val="Grid Table 6 Colorful - Accent 3"/>
    <w:basedOn w:val="757"/>
    <w:uiPriority w:val="99"/>
    <w:qFormat/>
    <w:tblPr/>
  </w:style>
  <w:style w:type="table" w:styleId="911" w:customStyle="1">
    <w:name w:val="Grid Table 6 Colorful - Accent 4"/>
    <w:basedOn w:val="757"/>
    <w:uiPriority w:val="99"/>
    <w:qFormat/>
    <w:tblPr/>
  </w:style>
  <w:style w:type="table" w:styleId="912" w:customStyle="1">
    <w:name w:val="Grid Table 6 Colorful - Accent 5"/>
    <w:basedOn w:val="757"/>
    <w:uiPriority w:val="99"/>
    <w:qFormat/>
    <w:tblPr/>
  </w:style>
  <w:style w:type="table" w:styleId="913" w:customStyle="1">
    <w:name w:val="Grid Table 6 Colorful - Accent 6"/>
    <w:basedOn w:val="757"/>
    <w:uiPriority w:val="99"/>
    <w:qFormat/>
    <w:tblPr/>
  </w:style>
  <w:style w:type="table" w:styleId="914" w:customStyle="1">
    <w:name w:val="网格表 7 彩色1"/>
    <w:basedOn w:val="757"/>
    <w:uiPriority w:val="99"/>
    <w:qFormat/>
    <w:tblPr/>
  </w:style>
  <w:style w:type="table" w:styleId="915" w:customStyle="1">
    <w:name w:val="Grid Table 7 Colorful - Accent 1"/>
    <w:basedOn w:val="757"/>
    <w:uiPriority w:val="99"/>
    <w:qFormat/>
    <w:tblPr/>
  </w:style>
  <w:style w:type="table" w:styleId="916" w:customStyle="1">
    <w:name w:val="Grid Table 7 Colorful - Accent 2"/>
    <w:basedOn w:val="757"/>
    <w:uiPriority w:val="99"/>
    <w:qFormat/>
    <w:tblPr/>
  </w:style>
  <w:style w:type="table" w:styleId="917" w:customStyle="1">
    <w:name w:val="Grid Table 7 Colorful - Accent 3"/>
    <w:basedOn w:val="757"/>
    <w:uiPriority w:val="99"/>
    <w:qFormat/>
    <w:tblPr/>
  </w:style>
  <w:style w:type="table" w:styleId="918" w:customStyle="1">
    <w:name w:val="Grid Table 7 Colorful - Accent 4"/>
    <w:basedOn w:val="757"/>
    <w:uiPriority w:val="99"/>
    <w:qFormat/>
    <w:tblPr/>
  </w:style>
  <w:style w:type="table" w:styleId="919" w:customStyle="1">
    <w:name w:val="Grid Table 7 Colorful - Accent 5"/>
    <w:basedOn w:val="757"/>
    <w:uiPriority w:val="99"/>
    <w:qFormat/>
    <w:tblPr/>
  </w:style>
  <w:style w:type="table" w:styleId="920" w:customStyle="1">
    <w:name w:val="Grid Table 7 Colorful - Accent 6"/>
    <w:basedOn w:val="757"/>
    <w:uiPriority w:val="99"/>
    <w:qFormat/>
    <w:tblPr/>
  </w:style>
  <w:style w:type="table" w:styleId="921" w:customStyle="1">
    <w:name w:val="清单表 1 浅色1"/>
    <w:basedOn w:val="757"/>
    <w:uiPriority w:val="99"/>
    <w:qFormat/>
    <w:tblPr/>
  </w:style>
  <w:style w:type="table" w:styleId="922" w:customStyle="1">
    <w:name w:val="List Table 1 Light - Accent 1"/>
    <w:basedOn w:val="757"/>
    <w:uiPriority w:val="99"/>
    <w:qFormat/>
    <w:tblPr/>
  </w:style>
  <w:style w:type="table" w:styleId="923" w:customStyle="1">
    <w:name w:val="List Table 1 Light - Accent 2"/>
    <w:basedOn w:val="757"/>
    <w:uiPriority w:val="99"/>
    <w:qFormat/>
    <w:tblPr/>
  </w:style>
  <w:style w:type="table" w:styleId="924" w:customStyle="1">
    <w:name w:val="List Table 1 Light - Accent 3"/>
    <w:basedOn w:val="757"/>
    <w:uiPriority w:val="99"/>
    <w:qFormat/>
    <w:tblPr/>
  </w:style>
  <w:style w:type="table" w:styleId="925" w:customStyle="1">
    <w:name w:val="List Table 1 Light - Accent 4"/>
    <w:basedOn w:val="757"/>
    <w:uiPriority w:val="99"/>
    <w:qFormat/>
    <w:tblPr/>
  </w:style>
  <w:style w:type="table" w:styleId="926" w:customStyle="1">
    <w:name w:val="List Table 1 Light - Accent 5"/>
    <w:basedOn w:val="757"/>
    <w:uiPriority w:val="99"/>
    <w:qFormat/>
    <w:tblPr/>
  </w:style>
  <w:style w:type="table" w:styleId="927" w:customStyle="1">
    <w:name w:val="List Table 1 Light - Accent 6"/>
    <w:basedOn w:val="757"/>
    <w:uiPriority w:val="99"/>
    <w:qFormat/>
    <w:tblPr/>
  </w:style>
  <w:style w:type="table" w:styleId="928" w:customStyle="1">
    <w:name w:val="清单表 21"/>
    <w:basedOn w:val="757"/>
    <w:uiPriority w:val="99"/>
    <w:qFormat/>
    <w:tblPr/>
  </w:style>
  <w:style w:type="table" w:styleId="929" w:customStyle="1">
    <w:name w:val="List Table 2 - Accent 1"/>
    <w:basedOn w:val="757"/>
    <w:uiPriority w:val="99"/>
    <w:qFormat/>
    <w:tblPr/>
  </w:style>
  <w:style w:type="table" w:styleId="930" w:customStyle="1">
    <w:name w:val="List Table 2 - Accent 2"/>
    <w:basedOn w:val="757"/>
    <w:uiPriority w:val="99"/>
    <w:qFormat/>
    <w:tblPr/>
  </w:style>
  <w:style w:type="table" w:styleId="931" w:customStyle="1">
    <w:name w:val="List Table 2 - Accent 3"/>
    <w:basedOn w:val="757"/>
    <w:uiPriority w:val="99"/>
    <w:qFormat/>
    <w:tblPr/>
  </w:style>
  <w:style w:type="table" w:styleId="932" w:customStyle="1">
    <w:name w:val="List Table 2 - Accent 4"/>
    <w:basedOn w:val="757"/>
    <w:uiPriority w:val="99"/>
    <w:qFormat/>
    <w:tblPr/>
  </w:style>
  <w:style w:type="table" w:styleId="933" w:customStyle="1">
    <w:name w:val="List Table 2 - Accent 5"/>
    <w:basedOn w:val="757"/>
    <w:uiPriority w:val="99"/>
    <w:qFormat/>
    <w:tblPr/>
  </w:style>
  <w:style w:type="table" w:styleId="934" w:customStyle="1">
    <w:name w:val="List Table 2 - Accent 6"/>
    <w:basedOn w:val="757"/>
    <w:uiPriority w:val="99"/>
    <w:qFormat/>
    <w:tblPr/>
  </w:style>
  <w:style w:type="table" w:styleId="935" w:customStyle="1">
    <w:name w:val="清单表 31"/>
    <w:basedOn w:val="757"/>
    <w:uiPriority w:val="99"/>
    <w:qFormat/>
    <w:tblPr/>
  </w:style>
  <w:style w:type="table" w:styleId="936" w:customStyle="1">
    <w:name w:val="List Table 3 - Accent 1"/>
    <w:basedOn w:val="757"/>
    <w:uiPriority w:val="99"/>
    <w:qFormat/>
    <w:tblPr/>
  </w:style>
  <w:style w:type="table" w:styleId="937" w:customStyle="1">
    <w:name w:val="List Table 3 - Accent 2"/>
    <w:basedOn w:val="757"/>
    <w:uiPriority w:val="99"/>
    <w:qFormat/>
    <w:tblPr/>
  </w:style>
  <w:style w:type="table" w:styleId="938" w:customStyle="1">
    <w:name w:val="List Table 3 - Accent 3"/>
    <w:basedOn w:val="757"/>
    <w:uiPriority w:val="99"/>
    <w:qFormat/>
    <w:tblPr/>
  </w:style>
  <w:style w:type="table" w:styleId="939" w:customStyle="1">
    <w:name w:val="List Table 3 - Accent 4"/>
    <w:basedOn w:val="757"/>
    <w:uiPriority w:val="99"/>
    <w:qFormat/>
    <w:tblPr/>
  </w:style>
  <w:style w:type="table" w:styleId="940" w:customStyle="1">
    <w:name w:val="List Table 3 - Accent 5"/>
    <w:basedOn w:val="757"/>
    <w:uiPriority w:val="99"/>
    <w:qFormat/>
    <w:tblPr/>
  </w:style>
  <w:style w:type="table" w:styleId="941" w:customStyle="1">
    <w:name w:val="List Table 3 - Accent 6"/>
    <w:basedOn w:val="757"/>
    <w:uiPriority w:val="99"/>
    <w:qFormat/>
    <w:tblPr/>
  </w:style>
  <w:style w:type="table" w:styleId="942" w:customStyle="1">
    <w:name w:val="清单表 41"/>
    <w:basedOn w:val="757"/>
    <w:uiPriority w:val="99"/>
    <w:qFormat/>
    <w:tblPr/>
  </w:style>
  <w:style w:type="table" w:styleId="943" w:customStyle="1">
    <w:name w:val="List Table 4 - Accent 1"/>
    <w:basedOn w:val="757"/>
    <w:uiPriority w:val="99"/>
    <w:qFormat/>
    <w:tblPr/>
  </w:style>
  <w:style w:type="table" w:styleId="944" w:customStyle="1">
    <w:name w:val="List Table 4 - Accent 2"/>
    <w:basedOn w:val="757"/>
    <w:uiPriority w:val="99"/>
    <w:qFormat/>
    <w:tblPr/>
  </w:style>
  <w:style w:type="table" w:styleId="945" w:customStyle="1">
    <w:name w:val="List Table 4 - Accent 3"/>
    <w:basedOn w:val="757"/>
    <w:uiPriority w:val="99"/>
    <w:qFormat/>
    <w:tblPr/>
  </w:style>
  <w:style w:type="table" w:styleId="946" w:customStyle="1">
    <w:name w:val="List Table 4 - Accent 4"/>
    <w:basedOn w:val="757"/>
    <w:uiPriority w:val="99"/>
    <w:qFormat/>
    <w:tblPr/>
  </w:style>
  <w:style w:type="table" w:styleId="947" w:customStyle="1">
    <w:name w:val="List Table 4 - Accent 5"/>
    <w:basedOn w:val="757"/>
    <w:uiPriority w:val="99"/>
    <w:qFormat/>
    <w:tblPr/>
  </w:style>
  <w:style w:type="table" w:styleId="948" w:customStyle="1">
    <w:name w:val="List Table 4 - Accent 6"/>
    <w:basedOn w:val="757"/>
    <w:uiPriority w:val="99"/>
    <w:qFormat/>
    <w:tblPr/>
  </w:style>
  <w:style w:type="table" w:styleId="949" w:customStyle="1">
    <w:name w:val="清单表 5 深色1"/>
    <w:basedOn w:val="757"/>
    <w:uiPriority w:val="99"/>
    <w:qFormat/>
    <w:tblPr/>
  </w:style>
  <w:style w:type="table" w:styleId="950" w:customStyle="1">
    <w:name w:val="List Table 5 Dark - Accent 1"/>
    <w:basedOn w:val="757"/>
    <w:uiPriority w:val="99"/>
    <w:qFormat/>
    <w:tblPr/>
  </w:style>
  <w:style w:type="table" w:styleId="951" w:customStyle="1">
    <w:name w:val="List Table 5 Dark - Accent 2"/>
    <w:basedOn w:val="757"/>
    <w:uiPriority w:val="99"/>
    <w:qFormat/>
    <w:tblPr/>
  </w:style>
  <w:style w:type="table" w:styleId="952" w:customStyle="1">
    <w:name w:val="List Table 5 Dark - Accent 3"/>
    <w:basedOn w:val="757"/>
    <w:uiPriority w:val="99"/>
    <w:qFormat/>
    <w:tblPr/>
  </w:style>
  <w:style w:type="table" w:styleId="953" w:customStyle="1">
    <w:name w:val="List Table 5 Dark - Accent 4"/>
    <w:basedOn w:val="757"/>
    <w:uiPriority w:val="99"/>
    <w:qFormat/>
    <w:tblPr/>
  </w:style>
  <w:style w:type="table" w:styleId="954" w:customStyle="1">
    <w:name w:val="List Table 5 Dark - Accent 5"/>
    <w:basedOn w:val="757"/>
    <w:uiPriority w:val="99"/>
    <w:qFormat/>
    <w:tblPr/>
  </w:style>
  <w:style w:type="table" w:styleId="955" w:customStyle="1">
    <w:name w:val="List Table 5 Dark - Accent 6"/>
    <w:basedOn w:val="757"/>
    <w:uiPriority w:val="99"/>
    <w:qFormat/>
    <w:tblPr/>
  </w:style>
  <w:style w:type="table" w:styleId="956" w:customStyle="1">
    <w:name w:val="清单表 6 彩色1"/>
    <w:basedOn w:val="757"/>
    <w:uiPriority w:val="99"/>
    <w:qFormat/>
    <w:tblPr/>
  </w:style>
  <w:style w:type="table" w:styleId="957" w:customStyle="1">
    <w:name w:val="List Table 6 Colorful - Accent 1"/>
    <w:basedOn w:val="757"/>
    <w:uiPriority w:val="99"/>
    <w:qFormat/>
    <w:tblPr/>
  </w:style>
  <w:style w:type="table" w:styleId="958" w:customStyle="1">
    <w:name w:val="List Table 6 Colorful - Accent 2"/>
    <w:basedOn w:val="757"/>
    <w:uiPriority w:val="99"/>
    <w:qFormat/>
    <w:tblPr/>
  </w:style>
  <w:style w:type="table" w:styleId="959" w:customStyle="1">
    <w:name w:val="List Table 6 Colorful - Accent 3"/>
    <w:basedOn w:val="757"/>
    <w:uiPriority w:val="99"/>
    <w:qFormat/>
    <w:tblPr/>
  </w:style>
  <w:style w:type="table" w:styleId="960" w:customStyle="1">
    <w:name w:val="List Table 6 Colorful - Accent 4"/>
    <w:basedOn w:val="757"/>
    <w:uiPriority w:val="99"/>
    <w:qFormat/>
    <w:tblPr/>
  </w:style>
  <w:style w:type="table" w:styleId="961" w:customStyle="1">
    <w:name w:val="List Table 6 Colorful - Accent 5"/>
    <w:basedOn w:val="757"/>
    <w:uiPriority w:val="99"/>
    <w:qFormat/>
    <w:tblPr/>
  </w:style>
  <w:style w:type="table" w:styleId="962" w:customStyle="1">
    <w:name w:val="List Table 6 Colorful - Accent 6"/>
    <w:basedOn w:val="757"/>
    <w:uiPriority w:val="99"/>
    <w:qFormat/>
    <w:tblPr/>
  </w:style>
  <w:style w:type="table" w:styleId="963" w:customStyle="1">
    <w:name w:val="清单表 7 彩色1"/>
    <w:basedOn w:val="757"/>
    <w:uiPriority w:val="99"/>
    <w:qFormat/>
    <w:tblPr/>
  </w:style>
  <w:style w:type="table" w:styleId="964" w:customStyle="1">
    <w:name w:val="List Table 7 Colorful - Accent 1"/>
    <w:basedOn w:val="757"/>
    <w:uiPriority w:val="99"/>
    <w:qFormat/>
    <w:tblPr/>
  </w:style>
  <w:style w:type="table" w:styleId="965" w:customStyle="1">
    <w:name w:val="List Table 7 Colorful - Accent 2"/>
    <w:basedOn w:val="757"/>
    <w:uiPriority w:val="99"/>
    <w:qFormat/>
    <w:tblPr/>
  </w:style>
  <w:style w:type="table" w:styleId="966" w:customStyle="1">
    <w:name w:val="List Table 7 Colorful - Accent 3"/>
    <w:basedOn w:val="757"/>
    <w:uiPriority w:val="99"/>
    <w:qFormat/>
    <w:tblPr/>
  </w:style>
  <w:style w:type="table" w:styleId="967" w:customStyle="1">
    <w:name w:val="List Table 7 Colorful - Accent 4"/>
    <w:basedOn w:val="757"/>
    <w:uiPriority w:val="99"/>
    <w:qFormat/>
    <w:tblPr/>
  </w:style>
  <w:style w:type="table" w:styleId="968" w:customStyle="1">
    <w:name w:val="List Table 7 Colorful - Accent 5"/>
    <w:basedOn w:val="757"/>
    <w:uiPriority w:val="99"/>
    <w:qFormat/>
    <w:tblPr/>
  </w:style>
  <w:style w:type="table" w:styleId="969" w:customStyle="1">
    <w:name w:val="List Table 7 Colorful - Accent 6"/>
    <w:basedOn w:val="757"/>
    <w:uiPriority w:val="99"/>
    <w:qFormat/>
    <w:tblPr/>
  </w:style>
  <w:style w:type="table" w:styleId="970" w:customStyle="1">
    <w:name w:val="Lined - Accent"/>
    <w:basedOn w:val="757"/>
    <w:uiPriority w:val="99"/>
    <w:qFormat/>
    <w:rPr>
      <w:color w:val="404040"/>
    </w:rPr>
    <w:tblPr/>
  </w:style>
  <w:style w:type="table" w:styleId="971" w:customStyle="1">
    <w:name w:val="Lined - Accent 1"/>
    <w:basedOn w:val="757"/>
    <w:uiPriority w:val="99"/>
    <w:qFormat/>
    <w:rPr>
      <w:color w:val="404040"/>
    </w:rPr>
    <w:tblPr/>
  </w:style>
  <w:style w:type="table" w:styleId="972" w:customStyle="1">
    <w:name w:val="Lined - Accent 2"/>
    <w:basedOn w:val="757"/>
    <w:uiPriority w:val="99"/>
    <w:qFormat/>
    <w:rPr>
      <w:color w:val="404040"/>
    </w:rPr>
    <w:tblPr/>
  </w:style>
  <w:style w:type="table" w:styleId="973" w:customStyle="1">
    <w:name w:val="Lined - Accent 3"/>
    <w:basedOn w:val="757"/>
    <w:uiPriority w:val="99"/>
    <w:qFormat/>
    <w:rPr>
      <w:color w:val="404040"/>
    </w:rPr>
    <w:tblPr/>
  </w:style>
  <w:style w:type="table" w:styleId="974" w:customStyle="1">
    <w:name w:val="Lined - Accent 4"/>
    <w:basedOn w:val="757"/>
    <w:uiPriority w:val="99"/>
    <w:qFormat/>
    <w:rPr>
      <w:color w:val="404040"/>
    </w:rPr>
    <w:tblPr/>
  </w:style>
  <w:style w:type="table" w:styleId="975" w:customStyle="1">
    <w:name w:val="Lined - Accent 5"/>
    <w:basedOn w:val="757"/>
    <w:uiPriority w:val="99"/>
    <w:qFormat/>
    <w:rPr>
      <w:color w:val="404040"/>
    </w:rPr>
    <w:tblPr/>
  </w:style>
  <w:style w:type="table" w:styleId="976" w:customStyle="1">
    <w:name w:val="Lined - Accent 6"/>
    <w:basedOn w:val="757"/>
    <w:uiPriority w:val="99"/>
    <w:qFormat/>
    <w:rPr>
      <w:color w:val="404040"/>
    </w:rPr>
    <w:tblPr/>
  </w:style>
  <w:style w:type="table" w:styleId="977" w:customStyle="1">
    <w:name w:val="Bordered &amp; Lined - Accent"/>
    <w:basedOn w:val="757"/>
    <w:uiPriority w:val="99"/>
    <w:qFormat/>
    <w:rPr>
      <w:color w:val="404040"/>
    </w:rPr>
    <w:tblPr/>
  </w:style>
  <w:style w:type="table" w:styleId="978" w:customStyle="1">
    <w:name w:val="Bordered &amp; Lined - Accent 1"/>
    <w:basedOn w:val="757"/>
    <w:uiPriority w:val="99"/>
    <w:qFormat/>
    <w:rPr>
      <w:color w:val="404040"/>
    </w:rPr>
    <w:tblPr/>
  </w:style>
  <w:style w:type="table" w:styleId="979" w:customStyle="1">
    <w:name w:val="Bordered &amp; Lined - Accent 2"/>
    <w:basedOn w:val="757"/>
    <w:uiPriority w:val="99"/>
    <w:qFormat/>
    <w:rPr>
      <w:color w:val="404040"/>
    </w:rPr>
    <w:tblPr/>
  </w:style>
  <w:style w:type="table" w:styleId="980" w:customStyle="1">
    <w:name w:val="Bordered &amp; Lined - Accent 3"/>
    <w:basedOn w:val="757"/>
    <w:uiPriority w:val="99"/>
    <w:qFormat/>
    <w:rPr>
      <w:color w:val="404040"/>
    </w:rPr>
    <w:tblPr/>
  </w:style>
  <w:style w:type="table" w:styleId="981" w:customStyle="1">
    <w:name w:val="Bordered &amp; Lined - Accent 4"/>
    <w:basedOn w:val="757"/>
    <w:uiPriority w:val="99"/>
    <w:qFormat/>
    <w:rPr>
      <w:color w:val="404040"/>
    </w:rPr>
    <w:tblPr/>
  </w:style>
  <w:style w:type="table" w:styleId="982" w:customStyle="1">
    <w:name w:val="Bordered &amp; Lined - Accent 5"/>
    <w:basedOn w:val="757"/>
    <w:uiPriority w:val="99"/>
    <w:qFormat/>
    <w:rPr>
      <w:color w:val="404040"/>
    </w:rPr>
    <w:tblPr/>
  </w:style>
  <w:style w:type="table" w:styleId="983" w:customStyle="1">
    <w:name w:val="Bordered &amp; Lined - Accent 6"/>
    <w:basedOn w:val="757"/>
    <w:uiPriority w:val="99"/>
    <w:qFormat/>
    <w:rPr>
      <w:color w:val="404040"/>
    </w:rPr>
    <w:tblPr/>
  </w:style>
  <w:style w:type="table" w:styleId="984" w:customStyle="1">
    <w:name w:val="Bordered"/>
    <w:basedOn w:val="757"/>
    <w:uiPriority w:val="99"/>
    <w:qFormat/>
    <w:tblPr/>
  </w:style>
  <w:style w:type="table" w:styleId="985" w:customStyle="1">
    <w:name w:val="Bordered - Accent 1"/>
    <w:basedOn w:val="757"/>
    <w:uiPriority w:val="99"/>
    <w:qFormat/>
    <w:tblPr/>
  </w:style>
  <w:style w:type="table" w:styleId="986" w:customStyle="1">
    <w:name w:val="Bordered - Accent 2"/>
    <w:basedOn w:val="757"/>
    <w:uiPriority w:val="99"/>
    <w:qFormat/>
    <w:tblPr/>
  </w:style>
  <w:style w:type="table" w:styleId="987" w:customStyle="1">
    <w:name w:val="Bordered - Accent 3"/>
    <w:basedOn w:val="757"/>
    <w:uiPriority w:val="99"/>
    <w:qFormat/>
    <w:tblPr/>
  </w:style>
  <w:style w:type="table" w:styleId="988" w:customStyle="1">
    <w:name w:val="Bordered - Accent 4"/>
    <w:basedOn w:val="757"/>
    <w:uiPriority w:val="99"/>
    <w:qFormat/>
    <w:tblPr/>
  </w:style>
  <w:style w:type="table" w:styleId="989" w:customStyle="1">
    <w:name w:val="Bordered - Accent 5"/>
    <w:basedOn w:val="757"/>
    <w:uiPriority w:val="99"/>
    <w:qFormat/>
    <w:tblPr/>
  </w:style>
  <w:style w:type="table" w:styleId="990" w:customStyle="1">
    <w:name w:val="Bordered - Accent 6"/>
    <w:basedOn w:val="757"/>
    <w:uiPriority w:val="99"/>
    <w:qFormat/>
    <w:tblPr/>
  </w:style>
  <w:style w:type="paragraph" w:styleId="991" w:customStyle="1">
    <w:name w:val="TOC 标题11"/>
    <w:uiPriority w:val="39"/>
    <w:unhideWhenUsed/>
    <w:qFormat/>
    <w:pPr>
      <w:spacing w:after="200" w:line="276" w:lineRule="auto"/>
    </w:pPr>
    <w:rPr>
      <w:rFonts w:hint="default" w:ascii="Arial" w:hAnsi="Arial" w:eastAsia="宋体" w:cs="Times New Roman"/>
      <w:sz w:val="22"/>
      <w:szCs w:val="22"/>
      <w:lang w:eastAsia="en-US"/>
    </w:rPr>
  </w:style>
  <w:style w:type="character" w:styleId="992" w:customStyle="1">
    <w:name w:val="列出段落 Char"/>
    <w:link w:val="797"/>
    <w:uiPriority w:val="1"/>
    <w:qFormat/>
  </w:style>
  <w:style w:type="paragraph" w:styleId="993" w:customStyle="1">
    <w:name w:val="Header1"/>
    <w:basedOn w:val="746"/>
    <w:link w:val="994"/>
    <w:uiPriority w:val="0"/>
    <w:unhideWhenUsed/>
    <w:qFormat/>
    <w:pPr>
      <w:jc w:val="center"/>
      <w:spacing w:line="240" w:lineRule="auto"/>
      <w:tabs>
        <w:tab w:val="center" w:pos="4153" w:leader="none"/>
        <w:tab w:val="right" w:pos="8306" w:leader="none"/>
      </w:tabs>
      <w:pBdr>
        <w:bottom w:val="single" w:color="000000" w:sz="6" w:space="1"/>
      </w:pBdr>
    </w:pPr>
    <w:rPr>
      <w:rFonts w:ascii="Times New Roman" w:hAnsi="Times New Roman"/>
      <w:sz w:val="18"/>
      <w:szCs w:val="18"/>
    </w:rPr>
  </w:style>
  <w:style w:type="character" w:styleId="994" w:customStyle="1">
    <w:name w:val="页眉 Char"/>
    <w:link w:val="993"/>
    <w:uiPriority w:val="0"/>
    <w:qFormat/>
    <w:rPr>
      <w:sz w:val="18"/>
      <w:szCs w:val="18"/>
    </w:rPr>
  </w:style>
  <w:style w:type="paragraph" w:styleId="995" w:customStyle="1">
    <w:name w:val="Footer1"/>
    <w:basedOn w:val="746"/>
    <w:link w:val="996"/>
    <w:uiPriority w:val="0"/>
    <w:unhideWhenUsed/>
    <w:qFormat/>
    <w:pPr>
      <w:spacing w:line="240" w:lineRule="auto"/>
      <w:tabs>
        <w:tab w:val="center" w:pos="4153" w:leader="none"/>
        <w:tab w:val="right" w:pos="8306" w:leader="none"/>
      </w:tabs>
    </w:pPr>
    <w:rPr>
      <w:rFonts w:ascii="Times New Roman" w:hAnsi="Times New Roman"/>
      <w:sz w:val="18"/>
      <w:szCs w:val="18"/>
    </w:rPr>
  </w:style>
  <w:style w:type="character" w:styleId="996" w:customStyle="1">
    <w:name w:val="页脚 Char"/>
    <w:link w:val="995"/>
    <w:uiPriority w:val="0"/>
    <w:qFormat/>
    <w:rPr>
      <w:sz w:val="18"/>
      <w:szCs w:val="18"/>
    </w:rPr>
  </w:style>
  <w:style w:type="paragraph" w:styleId="997" w:customStyle="1">
    <w:name w:val="正文_0"/>
    <w:uiPriority w:val="0"/>
    <w:qFormat/>
    <w:pPr>
      <w:jc w:val="both"/>
      <w:widowControl w:val="off"/>
    </w:pPr>
    <w:rPr>
      <w:rFonts w:hint="default" w:ascii="Calibri" w:hAnsi="Calibri" w:eastAsia="宋体" w:cs="Times New Roman"/>
      <w:sz w:val="21"/>
      <w:szCs w:val="22"/>
    </w:rPr>
  </w:style>
  <w:style w:type="table" w:styleId="998" w:customStyle="1">
    <w:name w:val="网格型1"/>
    <w:basedOn w:val="757"/>
    <w:uiPriority w:val="59"/>
    <w:qFormat/>
    <w:tblPr/>
  </w:style>
  <w:style w:type="table" w:styleId="999" w:customStyle="1">
    <w:name w:val="Table Grid Light1"/>
    <w:basedOn w:val="757"/>
    <w:uiPriority w:val="59"/>
    <w:qFormat/>
    <w:tblPr/>
  </w:style>
  <w:style w:type="table" w:styleId="1000" w:customStyle="1">
    <w:name w:val="Plain Table 11"/>
    <w:basedOn w:val="757"/>
    <w:uiPriority w:val="59"/>
    <w:qFormat/>
    <w:tblPr/>
  </w:style>
  <w:style w:type="table" w:styleId="1001" w:customStyle="1">
    <w:name w:val="Plain Table 21"/>
    <w:basedOn w:val="757"/>
    <w:uiPriority w:val="59"/>
    <w:qFormat/>
    <w:tblPr/>
  </w:style>
  <w:style w:type="table" w:styleId="1002" w:customStyle="1">
    <w:name w:val="Plain Table 31"/>
    <w:basedOn w:val="757"/>
    <w:uiPriority w:val="99"/>
    <w:qFormat/>
    <w:tblPr/>
  </w:style>
  <w:style w:type="table" w:styleId="1003" w:customStyle="1">
    <w:name w:val="Plain Table 41"/>
    <w:basedOn w:val="757"/>
    <w:uiPriority w:val="99"/>
    <w:qFormat/>
    <w:tblPr/>
  </w:style>
  <w:style w:type="table" w:styleId="1004" w:customStyle="1">
    <w:name w:val="Plain Table 51"/>
    <w:basedOn w:val="757"/>
    <w:uiPriority w:val="99"/>
    <w:qFormat/>
    <w:tblPr/>
  </w:style>
  <w:style w:type="table" w:styleId="1005" w:customStyle="1">
    <w:name w:val="Grid Table 1 Light1"/>
    <w:basedOn w:val="757"/>
    <w:uiPriority w:val="99"/>
    <w:qFormat/>
    <w:tblPr/>
  </w:style>
  <w:style w:type="table" w:styleId="1006" w:customStyle="1">
    <w:name w:val="Grid Table 1 Light - Accent 11"/>
    <w:basedOn w:val="757"/>
    <w:uiPriority w:val="99"/>
    <w:qFormat/>
    <w:tblPr/>
  </w:style>
  <w:style w:type="table" w:styleId="1007" w:customStyle="1">
    <w:name w:val="Grid Table 1 Light - Accent 21"/>
    <w:basedOn w:val="757"/>
    <w:uiPriority w:val="99"/>
    <w:qFormat/>
    <w:tblPr/>
  </w:style>
  <w:style w:type="table" w:styleId="1008" w:customStyle="1">
    <w:name w:val="Grid Table 1 Light - Accent 31"/>
    <w:basedOn w:val="757"/>
    <w:uiPriority w:val="99"/>
    <w:qFormat/>
    <w:tblPr/>
  </w:style>
  <w:style w:type="table" w:styleId="1009" w:customStyle="1">
    <w:name w:val="Grid Table 1 Light - Accent 41"/>
    <w:basedOn w:val="757"/>
    <w:uiPriority w:val="99"/>
    <w:qFormat/>
    <w:tblPr/>
  </w:style>
  <w:style w:type="table" w:styleId="1010" w:customStyle="1">
    <w:name w:val="Grid Table 1 Light - Accent 51"/>
    <w:basedOn w:val="757"/>
    <w:uiPriority w:val="99"/>
    <w:qFormat/>
    <w:tblPr/>
  </w:style>
  <w:style w:type="table" w:styleId="1011" w:customStyle="1">
    <w:name w:val="Grid Table 1 Light - Accent 61"/>
    <w:basedOn w:val="757"/>
    <w:uiPriority w:val="99"/>
    <w:qFormat/>
    <w:tblPr/>
  </w:style>
  <w:style w:type="table" w:styleId="1012" w:customStyle="1">
    <w:name w:val="Grid Table 21"/>
    <w:basedOn w:val="757"/>
    <w:uiPriority w:val="99"/>
    <w:qFormat/>
    <w:tblPr/>
  </w:style>
  <w:style w:type="table" w:styleId="1013" w:customStyle="1">
    <w:name w:val="Grid Table 2 - Accent 11"/>
    <w:basedOn w:val="757"/>
    <w:uiPriority w:val="99"/>
    <w:qFormat/>
    <w:tblPr/>
  </w:style>
  <w:style w:type="table" w:styleId="1014" w:customStyle="1">
    <w:name w:val="Grid Table 2 - Accent 21"/>
    <w:basedOn w:val="757"/>
    <w:uiPriority w:val="99"/>
    <w:qFormat/>
    <w:tblPr/>
  </w:style>
  <w:style w:type="table" w:styleId="1015" w:customStyle="1">
    <w:name w:val="Grid Table 2 - Accent 31"/>
    <w:basedOn w:val="757"/>
    <w:uiPriority w:val="99"/>
    <w:qFormat/>
    <w:tblPr/>
  </w:style>
  <w:style w:type="table" w:styleId="1016" w:customStyle="1">
    <w:name w:val="Grid Table 2 - Accent 41"/>
    <w:basedOn w:val="757"/>
    <w:uiPriority w:val="99"/>
    <w:qFormat/>
    <w:tblPr/>
  </w:style>
  <w:style w:type="table" w:styleId="1017" w:customStyle="1">
    <w:name w:val="Grid Table 2 - Accent 51"/>
    <w:basedOn w:val="757"/>
    <w:uiPriority w:val="99"/>
    <w:qFormat/>
    <w:tblPr/>
  </w:style>
  <w:style w:type="table" w:styleId="1018" w:customStyle="1">
    <w:name w:val="Grid Table 2 - Accent 61"/>
    <w:basedOn w:val="757"/>
    <w:uiPriority w:val="99"/>
    <w:qFormat/>
    <w:tblPr/>
  </w:style>
  <w:style w:type="table" w:styleId="1019" w:customStyle="1">
    <w:name w:val="Grid Table 31"/>
    <w:basedOn w:val="757"/>
    <w:uiPriority w:val="99"/>
    <w:qFormat/>
    <w:tblPr/>
  </w:style>
  <w:style w:type="table" w:styleId="1020" w:customStyle="1">
    <w:name w:val="Grid Table 3 - Accent 11"/>
    <w:basedOn w:val="757"/>
    <w:uiPriority w:val="99"/>
    <w:qFormat/>
    <w:tblPr/>
  </w:style>
  <w:style w:type="table" w:styleId="1021" w:customStyle="1">
    <w:name w:val="Grid Table 3 - Accent 21"/>
    <w:basedOn w:val="757"/>
    <w:uiPriority w:val="99"/>
    <w:qFormat/>
    <w:tblPr/>
  </w:style>
  <w:style w:type="table" w:styleId="1022" w:customStyle="1">
    <w:name w:val="Grid Table 3 - Accent 31"/>
    <w:basedOn w:val="757"/>
    <w:uiPriority w:val="99"/>
    <w:qFormat/>
    <w:tblPr/>
  </w:style>
  <w:style w:type="table" w:styleId="1023" w:customStyle="1">
    <w:name w:val="Grid Table 3 - Accent 41"/>
    <w:basedOn w:val="757"/>
    <w:uiPriority w:val="99"/>
    <w:qFormat/>
    <w:tblPr/>
  </w:style>
  <w:style w:type="table" w:styleId="1024" w:customStyle="1">
    <w:name w:val="Grid Table 3 - Accent 51"/>
    <w:basedOn w:val="757"/>
    <w:uiPriority w:val="99"/>
    <w:qFormat/>
    <w:tblPr/>
  </w:style>
  <w:style w:type="table" w:styleId="1025" w:customStyle="1">
    <w:name w:val="Grid Table 3 - Accent 61"/>
    <w:basedOn w:val="757"/>
    <w:uiPriority w:val="99"/>
    <w:qFormat/>
    <w:tblPr/>
  </w:style>
  <w:style w:type="table" w:styleId="1026" w:customStyle="1">
    <w:name w:val="Grid Table 41"/>
    <w:basedOn w:val="757"/>
    <w:uiPriority w:val="59"/>
    <w:qFormat/>
    <w:tblPr/>
  </w:style>
  <w:style w:type="table" w:styleId="1027" w:customStyle="1">
    <w:name w:val="Grid Table 4 - Accent 11"/>
    <w:basedOn w:val="757"/>
    <w:uiPriority w:val="59"/>
    <w:qFormat/>
    <w:tblPr/>
  </w:style>
  <w:style w:type="table" w:styleId="1028" w:customStyle="1">
    <w:name w:val="Grid Table 4 - Accent 21"/>
    <w:basedOn w:val="757"/>
    <w:uiPriority w:val="59"/>
    <w:qFormat/>
    <w:tblPr/>
  </w:style>
  <w:style w:type="table" w:styleId="1029" w:customStyle="1">
    <w:name w:val="Grid Table 4 - Accent 31"/>
    <w:basedOn w:val="757"/>
    <w:uiPriority w:val="59"/>
    <w:qFormat/>
    <w:tblPr/>
  </w:style>
  <w:style w:type="table" w:styleId="1030" w:customStyle="1">
    <w:name w:val="Grid Table 4 - Accent 41"/>
    <w:basedOn w:val="757"/>
    <w:uiPriority w:val="59"/>
    <w:qFormat/>
    <w:tblPr/>
  </w:style>
  <w:style w:type="table" w:styleId="1031" w:customStyle="1">
    <w:name w:val="Grid Table 4 - Accent 51"/>
    <w:basedOn w:val="757"/>
    <w:uiPriority w:val="59"/>
    <w:qFormat/>
    <w:tblPr/>
  </w:style>
  <w:style w:type="table" w:styleId="1032" w:customStyle="1">
    <w:name w:val="Grid Table 4 - Accent 61"/>
    <w:basedOn w:val="757"/>
    <w:uiPriority w:val="59"/>
    <w:qFormat/>
    <w:tblPr/>
  </w:style>
  <w:style w:type="table" w:styleId="1033" w:customStyle="1">
    <w:name w:val="Grid Table 5 Dark1"/>
    <w:basedOn w:val="757"/>
    <w:uiPriority w:val="99"/>
    <w:qFormat/>
    <w:tblPr/>
  </w:style>
  <w:style w:type="table" w:styleId="1034" w:customStyle="1">
    <w:name w:val="Grid Table 5 Dark- Accent 11"/>
    <w:basedOn w:val="757"/>
    <w:uiPriority w:val="99"/>
    <w:qFormat/>
    <w:tblPr/>
  </w:style>
  <w:style w:type="table" w:styleId="1035" w:customStyle="1">
    <w:name w:val="Grid Table 5 Dark - Accent 21"/>
    <w:basedOn w:val="757"/>
    <w:uiPriority w:val="99"/>
    <w:qFormat/>
    <w:tblPr/>
  </w:style>
  <w:style w:type="table" w:styleId="1036" w:customStyle="1">
    <w:name w:val="Grid Table 5 Dark - Accent 31"/>
    <w:basedOn w:val="757"/>
    <w:uiPriority w:val="99"/>
    <w:qFormat/>
    <w:tblPr/>
  </w:style>
  <w:style w:type="table" w:styleId="1037" w:customStyle="1">
    <w:name w:val="Grid Table 5 Dark- Accent 41"/>
    <w:basedOn w:val="757"/>
    <w:uiPriority w:val="99"/>
    <w:qFormat/>
    <w:tblPr/>
  </w:style>
  <w:style w:type="table" w:styleId="1038" w:customStyle="1">
    <w:name w:val="Grid Table 5 Dark - Accent 51"/>
    <w:basedOn w:val="757"/>
    <w:uiPriority w:val="99"/>
    <w:qFormat/>
    <w:tblPr/>
  </w:style>
  <w:style w:type="table" w:styleId="1039" w:customStyle="1">
    <w:name w:val="Grid Table 5 Dark - Accent 61"/>
    <w:basedOn w:val="757"/>
    <w:uiPriority w:val="99"/>
    <w:qFormat/>
    <w:tblPr/>
  </w:style>
  <w:style w:type="table" w:styleId="1040" w:customStyle="1">
    <w:name w:val="Grid Table 6 Colorful1"/>
    <w:basedOn w:val="757"/>
    <w:uiPriority w:val="99"/>
    <w:qFormat/>
    <w:tblPr/>
  </w:style>
  <w:style w:type="table" w:styleId="1041" w:customStyle="1">
    <w:name w:val="Grid Table 6 Colorful - Accent 11"/>
    <w:basedOn w:val="757"/>
    <w:uiPriority w:val="99"/>
    <w:qFormat/>
    <w:tblPr/>
  </w:style>
  <w:style w:type="table" w:styleId="1042" w:customStyle="1">
    <w:name w:val="Grid Table 6 Colorful - Accent 21"/>
    <w:basedOn w:val="757"/>
    <w:uiPriority w:val="99"/>
    <w:qFormat/>
    <w:tblPr/>
  </w:style>
  <w:style w:type="table" w:styleId="1043" w:customStyle="1">
    <w:name w:val="Grid Table 6 Colorful - Accent 31"/>
    <w:basedOn w:val="757"/>
    <w:uiPriority w:val="99"/>
    <w:qFormat/>
    <w:tblPr/>
  </w:style>
  <w:style w:type="table" w:styleId="1044" w:customStyle="1">
    <w:name w:val="Grid Table 6 Colorful - Accent 41"/>
    <w:basedOn w:val="757"/>
    <w:uiPriority w:val="99"/>
    <w:qFormat/>
    <w:tblPr/>
  </w:style>
  <w:style w:type="table" w:styleId="1045" w:customStyle="1">
    <w:name w:val="Grid Table 6 Colorful - Accent 51"/>
    <w:basedOn w:val="757"/>
    <w:uiPriority w:val="99"/>
    <w:qFormat/>
    <w:tblPr/>
  </w:style>
  <w:style w:type="table" w:styleId="1046" w:customStyle="1">
    <w:name w:val="Grid Table 6 Colorful - Accent 61"/>
    <w:basedOn w:val="757"/>
    <w:uiPriority w:val="99"/>
    <w:qFormat/>
    <w:tblPr/>
  </w:style>
  <w:style w:type="table" w:styleId="1047" w:customStyle="1">
    <w:name w:val="Grid Table 7 Colorful1"/>
    <w:basedOn w:val="757"/>
    <w:uiPriority w:val="99"/>
    <w:qFormat/>
    <w:tblPr/>
  </w:style>
  <w:style w:type="table" w:styleId="1048" w:customStyle="1">
    <w:name w:val="Grid Table 7 Colorful - Accent 11"/>
    <w:basedOn w:val="757"/>
    <w:uiPriority w:val="99"/>
    <w:qFormat/>
    <w:tblPr/>
  </w:style>
  <w:style w:type="table" w:styleId="1049" w:customStyle="1">
    <w:name w:val="Grid Table 7 Colorful - Accent 21"/>
    <w:basedOn w:val="757"/>
    <w:uiPriority w:val="99"/>
    <w:qFormat/>
    <w:tblPr/>
  </w:style>
  <w:style w:type="table" w:styleId="1050" w:customStyle="1">
    <w:name w:val="Grid Table 7 Colorful - Accent 31"/>
    <w:basedOn w:val="757"/>
    <w:uiPriority w:val="99"/>
    <w:qFormat/>
    <w:tblPr/>
  </w:style>
  <w:style w:type="table" w:styleId="1051" w:customStyle="1">
    <w:name w:val="Grid Table 7 Colorful - Accent 41"/>
    <w:basedOn w:val="757"/>
    <w:uiPriority w:val="99"/>
    <w:qFormat/>
    <w:tblPr/>
  </w:style>
  <w:style w:type="table" w:styleId="1052" w:customStyle="1">
    <w:name w:val="Grid Table 7 Colorful - Accent 51"/>
    <w:basedOn w:val="757"/>
    <w:uiPriority w:val="99"/>
    <w:qFormat/>
    <w:tblPr/>
  </w:style>
  <w:style w:type="table" w:styleId="1053" w:customStyle="1">
    <w:name w:val="Grid Table 7 Colorful - Accent 61"/>
    <w:basedOn w:val="757"/>
    <w:uiPriority w:val="99"/>
    <w:qFormat/>
    <w:tblPr/>
  </w:style>
  <w:style w:type="table" w:styleId="1054" w:customStyle="1">
    <w:name w:val="List Table 1 Light1"/>
    <w:basedOn w:val="757"/>
    <w:uiPriority w:val="99"/>
    <w:qFormat/>
    <w:tblPr/>
  </w:style>
  <w:style w:type="table" w:styleId="1055" w:customStyle="1">
    <w:name w:val="List Table 1 Light - Accent 11"/>
    <w:basedOn w:val="757"/>
    <w:uiPriority w:val="99"/>
    <w:qFormat/>
    <w:tblPr/>
  </w:style>
  <w:style w:type="table" w:styleId="1056" w:customStyle="1">
    <w:name w:val="List Table 1 Light - Accent 21"/>
    <w:basedOn w:val="757"/>
    <w:uiPriority w:val="99"/>
    <w:qFormat/>
    <w:tblPr/>
  </w:style>
  <w:style w:type="table" w:styleId="1057" w:customStyle="1">
    <w:name w:val="List Table 1 Light - Accent 31"/>
    <w:basedOn w:val="757"/>
    <w:uiPriority w:val="99"/>
    <w:qFormat/>
    <w:tblPr/>
  </w:style>
  <w:style w:type="table" w:styleId="1058" w:customStyle="1">
    <w:name w:val="List Table 1 Light - Accent 41"/>
    <w:basedOn w:val="757"/>
    <w:uiPriority w:val="99"/>
    <w:qFormat/>
    <w:tblPr/>
  </w:style>
  <w:style w:type="table" w:styleId="1059" w:customStyle="1">
    <w:name w:val="List Table 1 Light - Accent 51"/>
    <w:basedOn w:val="757"/>
    <w:uiPriority w:val="99"/>
    <w:qFormat/>
    <w:tblPr/>
  </w:style>
  <w:style w:type="table" w:styleId="1060" w:customStyle="1">
    <w:name w:val="List Table 1 Light - Accent 61"/>
    <w:basedOn w:val="757"/>
    <w:uiPriority w:val="99"/>
    <w:qFormat/>
    <w:tblPr/>
  </w:style>
  <w:style w:type="table" w:styleId="1061" w:customStyle="1">
    <w:name w:val="List Table 21"/>
    <w:basedOn w:val="757"/>
    <w:uiPriority w:val="99"/>
    <w:qFormat/>
    <w:tblPr/>
  </w:style>
  <w:style w:type="table" w:styleId="1062" w:customStyle="1">
    <w:name w:val="List Table 2 - Accent 11"/>
    <w:basedOn w:val="757"/>
    <w:uiPriority w:val="99"/>
    <w:qFormat/>
    <w:tblPr/>
  </w:style>
  <w:style w:type="table" w:styleId="1063" w:customStyle="1">
    <w:name w:val="List Table 2 - Accent 21"/>
    <w:basedOn w:val="757"/>
    <w:uiPriority w:val="99"/>
    <w:qFormat/>
    <w:tblPr/>
  </w:style>
  <w:style w:type="table" w:styleId="1064" w:customStyle="1">
    <w:name w:val="List Table 2 - Accent 31"/>
    <w:basedOn w:val="757"/>
    <w:uiPriority w:val="99"/>
    <w:qFormat/>
    <w:tblPr/>
  </w:style>
  <w:style w:type="table" w:styleId="1065" w:customStyle="1">
    <w:name w:val="List Table 2 - Accent 41"/>
    <w:basedOn w:val="757"/>
    <w:uiPriority w:val="99"/>
    <w:qFormat/>
    <w:tblPr/>
  </w:style>
  <w:style w:type="table" w:styleId="1066" w:customStyle="1">
    <w:name w:val="List Table 2 - Accent 51"/>
    <w:basedOn w:val="757"/>
    <w:uiPriority w:val="99"/>
    <w:qFormat/>
    <w:tblPr/>
  </w:style>
  <w:style w:type="table" w:styleId="1067" w:customStyle="1">
    <w:name w:val="List Table 2 - Accent 61"/>
    <w:basedOn w:val="757"/>
    <w:uiPriority w:val="99"/>
    <w:qFormat/>
    <w:tblPr/>
  </w:style>
  <w:style w:type="table" w:styleId="1068" w:customStyle="1">
    <w:name w:val="List Table 31"/>
    <w:basedOn w:val="757"/>
    <w:uiPriority w:val="99"/>
    <w:qFormat/>
    <w:tblPr/>
  </w:style>
  <w:style w:type="table" w:styleId="1069" w:customStyle="1">
    <w:name w:val="List Table 3 - Accent 11"/>
    <w:basedOn w:val="757"/>
    <w:uiPriority w:val="99"/>
    <w:qFormat/>
    <w:tblPr/>
  </w:style>
  <w:style w:type="table" w:styleId="1070" w:customStyle="1">
    <w:name w:val="List Table 3 - Accent 21"/>
    <w:basedOn w:val="757"/>
    <w:uiPriority w:val="99"/>
    <w:qFormat/>
    <w:tblPr/>
  </w:style>
  <w:style w:type="table" w:styleId="1071" w:customStyle="1">
    <w:name w:val="List Table 3 - Accent 31"/>
    <w:basedOn w:val="757"/>
    <w:uiPriority w:val="99"/>
    <w:qFormat/>
    <w:tblPr/>
  </w:style>
  <w:style w:type="table" w:styleId="1072" w:customStyle="1">
    <w:name w:val="List Table 3 - Accent 41"/>
    <w:basedOn w:val="757"/>
    <w:uiPriority w:val="99"/>
    <w:qFormat/>
    <w:tblPr/>
  </w:style>
  <w:style w:type="table" w:styleId="1073" w:customStyle="1">
    <w:name w:val="List Table 3 - Accent 51"/>
    <w:basedOn w:val="757"/>
    <w:uiPriority w:val="99"/>
    <w:qFormat/>
    <w:tblPr/>
  </w:style>
  <w:style w:type="table" w:styleId="1074" w:customStyle="1">
    <w:name w:val="List Table 3 - Accent 61"/>
    <w:basedOn w:val="757"/>
    <w:uiPriority w:val="99"/>
    <w:qFormat/>
    <w:tblPr/>
  </w:style>
  <w:style w:type="table" w:styleId="1075" w:customStyle="1">
    <w:name w:val="List Table 41"/>
    <w:basedOn w:val="757"/>
    <w:uiPriority w:val="99"/>
    <w:qFormat/>
    <w:tblPr/>
  </w:style>
  <w:style w:type="table" w:styleId="1076" w:customStyle="1">
    <w:name w:val="List Table 4 - Accent 11"/>
    <w:basedOn w:val="757"/>
    <w:uiPriority w:val="99"/>
    <w:qFormat/>
    <w:tblPr/>
  </w:style>
  <w:style w:type="table" w:styleId="1077" w:customStyle="1">
    <w:name w:val="List Table 4 - Accent 21"/>
    <w:basedOn w:val="757"/>
    <w:uiPriority w:val="99"/>
    <w:qFormat/>
    <w:tblPr/>
  </w:style>
  <w:style w:type="table" w:styleId="1078" w:customStyle="1">
    <w:name w:val="List Table 4 - Accent 31"/>
    <w:basedOn w:val="757"/>
    <w:uiPriority w:val="99"/>
    <w:qFormat/>
    <w:tblPr/>
  </w:style>
  <w:style w:type="table" w:styleId="1079" w:customStyle="1">
    <w:name w:val="List Table 4 - Accent 41"/>
    <w:basedOn w:val="757"/>
    <w:uiPriority w:val="99"/>
    <w:qFormat/>
    <w:tblPr/>
  </w:style>
  <w:style w:type="table" w:styleId="1080" w:customStyle="1">
    <w:name w:val="List Table 4 - Accent 51"/>
    <w:basedOn w:val="757"/>
    <w:uiPriority w:val="99"/>
    <w:qFormat/>
    <w:tblPr/>
  </w:style>
  <w:style w:type="table" w:styleId="1081" w:customStyle="1">
    <w:name w:val="List Table 4 - Accent 61"/>
    <w:basedOn w:val="757"/>
    <w:uiPriority w:val="99"/>
    <w:qFormat/>
    <w:tblPr/>
  </w:style>
  <w:style w:type="table" w:styleId="1082" w:customStyle="1">
    <w:name w:val="List Table 5 Dark1"/>
    <w:basedOn w:val="757"/>
    <w:uiPriority w:val="99"/>
    <w:qFormat/>
    <w:tblPr/>
  </w:style>
  <w:style w:type="table" w:styleId="1083" w:customStyle="1">
    <w:name w:val="List Table 5 Dark - Accent 11"/>
    <w:basedOn w:val="757"/>
    <w:uiPriority w:val="99"/>
    <w:qFormat/>
    <w:tblPr/>
  </w:style>
  <w:style w:type="table" w:styleId="1084" w:customStyle="1">
    <w:name w:val="List Table 5 Dark - Accent 21"/>
    <w:basedOn w:val="757"/>
    <w:uiPriority w:val="99"/>
    <w:qFormat/>
    <w:tblPr/>
  </w:style>
  <w:style w:type="table" w:styleId="1085" w:customStyle="1">
    <w:name w:val="List Table 5 Dark - Accent 31"/>
    <w:basedOn w:val="757"/>
    <w:uiPriority w:val="99"/>
    <w:qFormat/>
    <w:tblPr/>
  </w:style>
  <w:style w:type="table" w:styleId="1086" w:customStyle="1">
    <w:name w:val="List Table 5 Dark - Accent 41"/>
    <w:basedOn w:val="757"/>
    <w:uiPriority w:val="99"/>
    <w:qFormat/>
    <w:tblPr/>
  </w:style>
  <w:style w:type="table" w:styleId="1087" w:customStyle="1">
    <w:name w:val="List Table 5 Dark - Accent 51"/>
    <w:basedOn w:val="757"/>
    <w:uiPriority w:val="99"/>
    <w:qFormat/>
    <w:tblPr/>
  </w:style>
  <w:style w:type="table" w:styleId="1088" w:customStyle="1">
    <w:name w:val="List Table 5 Dark - Accent 61"/>
    <w:basedOn w:val="757"/>
    <w:uiPriority w:val="99"/>
    <w:qFormat/>
    <w:tblPr/>
  </w:style>
  <w:style w:type="table" w:styleId="1089" w:customStyle="1">
    <w:name w:val="List Table 6 Colorful1"/>
    <w:basedOn w:val="757"/>
    <w:uiPriority w:val="99"/>
    <w:qFormat/>
    <w:tblPr/>
  </w:style>
  <w:style w:type="table" w:styleId="1090" w:customStyle="1">
    <w:name w:val="List Table 6 Colorful - Accent 11"/>
    <w:basedOn w:val="757"/>
    <w:uiPriority w:val="99"/>
    <w:qFormat/>
    <w:tblPr/>
  </w:style>
  <w:style w:type="table" w:styleId="1091" w:customStyle="1">
    <w:name w:val="List Table 6 Colorful - Accent 21"/>
    <w:basedOn w:val="757"/>
    <w:uiPriority w:val="99"/>
    <w:qFormat/>
    <w:tblPr/>
  </w:style>
  <w:style w:type="table" w:styleId="1092" w:customStyle="1">
    <w:name w:val="List Table 6 Colorful - Accent 31"/>
    <w:basedOn w:val="757"/>
    <w:uiPriority w:val="99"/>
    <w:qFormat/>
    <w:tblPr/>
  </w:style>
  <w:style w:type="table" w:styleId="1093" w:customStyle="1">
    <w:name w:val="List Table 6 Colorful - Accent 41"/>
    <w:basedOn w:val="757"/>
    <w:uiPriority w:val="99"/>
    <w:qFormat/>
    <w:tblPr/>
  </w:style>
  <w:style w:type="table" w:styleId="1094" w:customStyle="1">
    <w:name w:val="List Table 6 Colorful - Accent 51"/>
    <w:basedOn w:val="757"/>
    <w:uiPriority w:val="99"/>
    <w:qFormat/>
    <w:tblPr/>
  </w:style>
  <w:style w:type="table" w:styleId="1095" w:customStyle="1">
    <w:name w:val="List Table 6 Colorful - Accent 61"/>
    <w:basedOn w:val="757"/>
    <w:uiPriority w:val="99"/>
    <w:qFormat/>
    <w:tblPr/>
  </w:style>
  <w:style w:type="table" w:styleId="1096" w:customStyle="1">
    <w:name w:val="List Table 7 Colorful1"/>
    <w:basedOn w:val="757"/>
    <w:uiPriority w:val="99"/>
    <w:qFormat/>
    <w:tblPr/>
  </w:style>
  <w:style w:type="table" w:styleId="1097" w:customStyle="1">
    <w:name w:val="List Table 7 Colorful - Accent 11"/>
    <w:basedOn w:val="757"/>
    <w:uiPriority w:val="99"/>
    <w:qFormat/>
    <w:tblPr/>
  </w:style>
  <w:style w:type="table" w:styleId="1098" w:customStyle="1">
    <w:name w:val="List Table 7 Colorful - Accent 21"/>
    <w:basedOn w:val="757"/>
    <w:uiPriority w:val="99"/>
    <w:qFormat/>
    <w:tblPr/>
  </w:style>
  <w:style w:type="table" w:styleId="1099" w:customStyle="1">
    <w:name w:val="List Table 7 Colorful - Accent 31"/>
    <w:basedOn w:val="757"/>
    <w:uiPriority w:val="99"/>
    <w:qFormat/>
    <w:tblPr/>
  </w:style>
  <w:style w:type="table" w:styleId="1100" w:customStyle="1">
    <w:name w:val="List Table 7 Colorful - Accent 41"/>
    <w:basedOn w:val="757"/>
    <w:uiPriority w:val="99"/>
    <w:qFormat/>
    <w:tblPr/>
  </w:style>
  <w:style w:type="table" w:styleId="1101" w:customStyle="1">
    <w:name w:val="List Table 7 Colorful - Accent 51"/>
    <w:basedOn w:val="757"/>
    <w:uiPriority w:val="99"/>
    <w:qFormat/>
    <w:tblPr/>
  </w:style>
  <w:style w:type="table" w:styleId="1102" w:customStyle="1">
    <w:name w:val="List Table 7 Colorful - Accent 61"/>
    <w:basedOn w:val="757"/>
    <w:uiPriority w:val="99"/>
    <w:qFormat/>
    <w:tblPr/>
  </w:style>
  <w:style w:type="table" w:styleId="1103" w:customStyle="1">
    <w:name w:val="Bordered1"/>
    <w:basedOn w:val="757"/>
    <w:uiPriority w:val="99"/>
    <w:qFormat/>
    <w:tblPr/>
  </w:style>
  <w:style w:type="table" w:styleId="1104" w:customStyle="1">
    <w:name w:val="Bordered - Accent 11"/>
    <w:basedOn w:val="757"/>
    <w:uiPriority w:val="99"/>
    <w:qFormat/>
    <w:tblPr/>
  </w:style>
  <w:style w:type="table" w:styleId="1105" w:customStyle="1">
    <w:name w:val="Bordered - Accent 21"/>
    <w:basedOn w:val="757"/>
    <w:uiPriority w:val="99"/>
    <w:qFormat/>
    <w:tblPr/>
  </w:style>
  <w:style w:type="table" w:styleId="1106" w:customStyle="1">
    <w:name w:val="Bordered - Accent 31"/>
    <w:basedOn w:val="757"/>
    <w:uiPriority w:val="99"/>
    <w:qFormat/>
    <w:tblPr/>
  </w:style>
  <w:style w:type="table" w:styleId="1107" w:customStyle="1">
    <w:name w:val="Bordered - Accent 41"/>
    <w:basedOn w:val="757"/>
    <w:uiPriority w:val="99"/>
    <w:qFormat/>
    <w:tblPr/>
  </w:style>
  <w:style w:type="table" w:styleId="1108" w:customStyle="1">
    <w:name w:val="Bordered - Accent 51"/>
    <w:basedOn w:val="757"/>
    <w:uiPriority w:val="99"/>
    <w:qFormat/>
    <w:tblPr/>
  </w:style>
  <w:style w:type="table" w:styleId="1109" w:customStyle="1">
    <w:name w:val="Bordered - Accent 61"/>
    <w:basedOn w:val="757"/>
    <w:uiPriority w:val="99"/>
    <w:qFormat/>
    <w:tblPr/>
  </w:style>
  <w:style w:type="paragraph" w:styleId="1110" w:customStyle="1">
    <w:name w:val="01-标书-标题1"/>
    <w:next w:val="746"/>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111" w:customStyle="1">
    <w:name w:val="Normal_0"/>
    <w:uiPriority w:val="0"/>
    <w:qFormat/>
    <w:rPr>
      <w:rFonts w:hint="default" w:ascii="Times New Roman" w:hAnsi="Times New Roman" w:eastAsia="Times New Roman" w:cs="Times New Roman"/>
      <w:sz w:val="24"/>
      <w:szCs w:val="24"/>
    </w:rPr>
  </w:style>
  <w:style w:type="character" w:styleId="1112" w:customStyle="1">
    <w:name w:val="titlebody"/>
    <w:uiPriority w:val="0"/>
    <w:qFormat/>
    <w:rPr>
      <w:rFonts w:ascii="宋体" w:hAnsi="宋体" w:eastAsia="宋体" w:cs="宋体"/>
      <w:b/>
      <w:bCs/>
      <w:color w:val="000000"/>
      <w:sz w:val="24"/>
      <w:szCs w:val="24"/>
    </w:rPr>
  </w:style>
  <w:style w:type="paragraph" w:styleId="1113" w:customStyle="1">
    <w:name w:val="Normal_24"/>
    <w:uiPriority w:val="0"/>
    <w:qFormat/>
    <w:rPr>
      <w:rFonts w:hint="default" w:ascii="Times New Roman" w:hAnsi="Times New Roman" w:eastAsia="Times New Roman" w:cs="Times New Roman"/>
      <w:sz w:val="24"/>
      <w:szCs w:val="24"/>
    </w:rPr>
  </w:style>
  <w:style w:type="character" w:styleId="1114" w:customStyle="1">
    <w:name w:val="页眉 Char1"/>
    <w:uiPriority w:val="99"/>
    <w:semiHidden/>
    <w:qFormat/>
    <w:rPr>
      <w:sz w:val="18"/>
      <w:szCs w:val="18"/>
    </w:rPr>
  </w:style>
  <w:style w:type="character" w:styleId="1115" w:customStyle="1">
    <w:name w:val="页脚 Char1"/>
    <w:uiPriority w:val="99"/>
    <w:semiHidden/>
    <w:qFormat/>
    <w:rPr>
      <w:sz w:val="18"/>
      <w:szCs w:val="18"/>
    </w:rPr>
  </w:style>
  <w:style w:type="paragraph" w:styleId="1116" w:customStyle="1">
    <w:name w:val="Normal_4"/>
    <w:uiPriority w:val="0"/>
    <w:qFormat/>
    <w:rPr>
      <w:rFonts w:hint="default" w:ascii="Times New Roman" w:hAnsi="Times New Roman" w:eastAsia="Times New Roman" w:cs="Times New Roman"/>
      <w:sz w:val="24"/>
      <w:szCs w:val="24"/>
    </w:rPr>
  </w:style>
  <w:style w:type="paragraph" w:styleId="1117" w:customStyle="1">
    <w:name w:val="Normal_5"/>
    <w:uiPriority w:val="0"/>
    <w:qFormat/>
    <w:rPr>
      <w:rFonts w:hint="default" w:ascii="Times New Roman" w:hAnsi="Times New Roman" w:eastAsia="Times New Roman" w:cs="Times New Roman"/>
      <w:sz w:val="24"/>
      <w:szCs w:val="24"/>
    </w:rPr>
  </w:style>
  <w:style w:type="paragraph" w:styleId="1118" w:customStyle="1">
    <w:name w:val="正文_4_0"/>
    <w:uiPriority w:val="0"/>
    <w:qFormat/>
    <w:pPr>
      <w:jc w:val="both"/>
      <w:widowControl w:val="off"/>
    </w:pPr>
    <w:rPr>
      <w:rFonts w:hint="default" w:ascii="Calibri" w:hAnsi="Calibri" w:eastAsia="宋体" w:cs="Times New Roman"/>
      <w:sz w:val="21"/>
      <w:szCs w:val="22"/>
    </w:rPr>
  </w:style>
  <w:style w:type="paragraph" w:styleId="1119" w:customStyle="1">
    <w:name w:val="Table Paragraph"/>
    <w:basedOn w:val="746"/>
    <w:uiPriority w:val="1"/>
    <w:unhideWhenUsed/>
    <w:qFormat/>
    <w:pPr>
      <w:spacing w:after="0" w:line="240" w:lineRule="auto"/>
      <w:widowControl w:val="off"/>
    </w:pPr>
    <w:rPr>
      <w:rFonts w:ascii="Times New Roman" w:hAnsi="Times New Roman"/>
      <w:sz w:val="24"/>
      <w:szCs w:val="24"/>
      <w:lang w:eastAsia="zh-CN"/>
    </w:rPr>
  </w:style>
  <w:style w:type="paragraph" w:styleId="1120" w:customStyle="1">
    <w:name w:val="正文文本_0"/>
    <w:basedOn w:val="997"/>
    <w:uiPriority w:val="99"/>
    <w:qFormat/>
    <w:rPr>
      <w:rFonts w:ascii="Times New Roman" w:hAnsi="Times New Roman"/>
      <w:sz w:val="20"/>
      <w:szCs w:val="24"/>
    </w:rPr>
  </w:style>
  <w:style w:type="table" w:styleId="1121" w:customStyle="1">
    <w:name w:val="网格型2"/>
    <w:basedOn w:val="757"/>
    <w:uiPriority w:val="59"/>
    <w:qFormat/>
    <w:tblPr/>
  </w:style>
  <w:style w:type="table" w:styleId="1122" w:customStyle="1">
    <w:name w:val="Table Grid Light2"/>
    <w:basedOn w:val="757"/>
    <w:uiPriority w:val="59"/>
    <w:qFormat/>
    <w:tblPr/>
  </w:style>
  <w:style w:type="table" w:styleId="1123" w:customStyle="1">
    <w:name w:val="Plain Table 12"/>
    <w:basedOn w:val="757"/>
    <w:uiPriority w:val="59"/>
    <w:qFormat/>
    <w:tblPr/>
  </w:style>
  <w:style w:type="table" w:styleId="1124" w:customStyle="1">
    <w:name w:val="Plain Table 22"/>
    <w:basedOn w:val="757"/>
    <w:uiPriority w:val="59"/>
    <w:qFormat/>
    <w:tblPr/>
  </w:style>
  <w:style w:type="table" w:styleId="1125" w:customStyle="1">
    <w:name w:val="Plain Table 32"/>
    <w:basedOn w:val="757"/>
    <w:uiPriority w:val="99"/>
    <w:qFormat/>
    <w:tblPr/>
  </w:style>
  <w:style w:type="table" w:styleId="1126" w:customStyle="1">
    <w:name w:val="Plain Table 42"/>
    <w:basedOn w:val="757"/>
    <w:uiPriority w:val="99"/>
    <w:qFormat/>
    <w:tblPr/>
  </w:style>
  <w:style w:type="table" w:styleId="1127" w:customStyle="1">
    <w:name w:val="Plain Table 52"/>
    <w:basedOn w:val="757"/>
    <w:uiPriority w:val="99"/>
    <w:qFormat/>
    <w:tblPr/>
  </w:style>
  <w:style w:type="table" w:styleId="1128" w:customStyle="1">
    <w:name w:val="Grid Table 1 Light2"/>
    <w:basedOn w:val="757"/>
    <w:uiPriority w:val="99"/>
    <w:qFormat/>
    <w:tblPr/>
  </w:style>
  <w:style w:type="table" w:styleId="1129" w:customStyle="1">
    <w:name w:val="Grid Table 1 Light - Accent 12"/>
    <w:basedOn w:val="757"/>
    <w:uiPriority w:val="99"/>
    <w:qFormat/>
    <w:tblPr/>
  </w:style>
  <w:style w:type="table" w:styleId="1130" w:customStyle="1">
    <w:name w:val="Grid Table 1 Light - Accent 22"/>
    <w:basedOn w:val="757"/>
    <w:uiPriority w:val="99"/>
    <w:qFormat/>
    <w:tblPr/>
  </w:style>
  <w:style w:type="table" w:styleId="1131" w:customStyle="1">
    <w:name w:val="Grid Table 1 Light - Accent 32"/>
    <w:basedOn w:val="757"/>
    <w:uiPriority w:val="99"/>
    <w:qFormat/>
    <w:tblPr/>
  </w:style>
  <w:style w:type="table" w:styleId="1132" w:customStyle="1">
    <w:name w:val="Grid Table 1 Light - Accent 42"/>
    <w:basedOn w:val="757"/>
    <w:uiPriority w:val="99"/>
    <w:qFormat/>
    <w:tblPr/>
  </w:style>
  <w:style w:type="table" w:styleId="1133" w:customStyle="1">
    <w:name w:val="Grid Table 1 Light - Accent 52"/>
    <w:basedOn w:val="757"/>
    <w:uiPriority w:val="99"/>
    <w:qFormat/>
    <w:tblPr/>
  </w:style>
  <w:style w:type="table" w:styleId="1134" w:customStyle="1">
    <w:name w:val="Grid Table 1 Light - Accent 62"/>
    <w:basedOn w:val="757"/>
    <w:uiPriority w:val="99"/>
    <w:qFormat/>
    <w:tblPr/>
  </w:style>
  <w:style w:type="table" w:styleId="1135" w:customStyle="1">
    <w:name w:val="Grid Table 22"/>
    <w:basedOn w:val="757"/>
    <w:uiPriority w:val="99"/>
    <w:qFormat/>
    <w:tblPr/>
  </w:style>
  <w:style w:type="table" w:styleId="1136" w:customStyle="1">
    <w:name w:val="Grid Table 2 - Accent 12"/>
    <w:basedOn w:val="757"/>
    <w:uiPriority w:val="99"/>
    <w:qFormat/>
    <w:tblPr/>
  </w:style>
  <w:style w:type="table" w:styleId="1137" w:customStyle="1">
    <w:name w:val="Grid Table 2 - Accent 22"/>
    <w:basedOn w:val="757"/>
    <w:uiPriority w:val="99"/>
    <w:qFormat/>
    <w:tblPr/>
  </w:style>
  <w:style w:type="table" w:styleId="1138" w:customStyle="1">
    <w:name w:val="Grid Table 2 - Accent 32"/>
    <w:basedOn w:val="757"/>
    <w:uiPriority w:val="99"/>
    <w:qFormat/>
    <w:tblPr/>
  </w:style>
  <w:style w:type="table" w:styleId="1139" w:customStyle="1">
    <w:name w:val="Grid Table 2 - Accent 42"/>
    <w:basedOn w:val="757"/>
    <w:uiPriority w:val="99"/>
    <w:qFormat/>
    <w:tblPr/>
  </w:style>
  <w:style w:type="table" w:styleId="1140" w:customStyle="1">
    <w:name w:val="Grid Table 2 - Accent 52"/>
    <w:basedOn w:val="757"/>
    <w:uiPriority w:val="99"/>
    <w:qFormat/>
    <w:tblPr/>
  </w:style>
  <w:style w:type="table" w:styleId="1141" w:customStyle="1">
    <w:name w:val="Grid Table 2 - Accent 62"/>
    <w:basedOn w:val="757"/>
    <w:uiPriority w:val="99"/>
    <w:qFormat/>
    <w:tblPr/>
  </w:style>
  <w:style w:type="table" w:styleId="1142" w:customStyle="1">
    <w:name w:val="Grid Table 32"/>
    <w:basedOn w:val="757"/>
    <w:uiPriority w:val="99"/>
    <w:qFormat/>
    <w:tblPr/>
  </w:style>
  <w:style w:type="table" w:styleId="1143" w:customStyle="1">
    <w:name w:val="Grid Table 3 - Accent 12"/>
    <w:basedOn w:val="757"/>
    <w:uiPriority w:val="99"/>
    <w:qFormat/>
    <w:tblPr/>
  </w:style>
  <w:style w:type="table" w:styleId="1144" w:customStyle="1">
    <w:name w:val="Grid Table 3 - Accent 22"/>
    <w:basedOn w:val="757"/>
    <w:uiPriority w:val="99"/>
    <w:qFormat/>
    <w:tblPr/>
  </w:style>
  <w:style w:type="table" w:styleId="1145" w:customStyle="1">
    <w:name w:val="Grid Table 3 - Accent 32"/>
    <w:basedOn w:val="757"/>
    <w:uiPriority w:val="99"/>
    <w:qFormat/>
    <w:tblPr/>
  </w:style>
  <w:style w:type="table" w:styleId="1146" w:customStyle="1">
    <w:name w:val="Grid Table 3 - Accent 42"/>
    <w:basedOn w:val="757"/>
    <w:uiPriority w:val="99"/>
    <w:qFormat/>
    <w:tblPr/>
  </w:style>
  <w:style w:type="table" w:styleId="1147" w:customStyle="1">
    <w:name w:val="Grid Table 3 - Accent 52"/>
    <w:basedOn w:val="757"/>
    <w:uiPriority w:val="99"/>
    <w:qFormat/>
    <w:tblPr/>
  </w:style>
  <w:style w:type="table" w:styleId="1148" w:customStyle="1">
    <w:name w:val="Grid Table 3 - Accent 62"/>
    <w:basedOn w:val="757"/>
    <w:uiPriority w:val="99"/>
    <w:qFormat/>
    <w:tblPr/>
  </w:style>
  <w:style w:type="table" w:styleId="1149" w:customStyle="1">
    <w:name w:val="Grid Table 42"/>
    <w:basedOn w:val="757"/>
    <w:uiPriority w:val="59"/>
    <w:qFormat/>
    <w:tblPr/>
  </w:style>
  <w:style w:type="table" w:styleId="1150" w:customStyle="1">
    <w:name w:val="Grid Table 4 - Accent 12"/>
    <w:basedOn w:val="757"/>
    <w:uiPriority w:val="59"/>
    <w:qFormat/>
    <w:tblPr/>
  </w:style>
  <w:style w:type="table" w:styleId="1151" w:customStyle="1">
    <w:name w:val="Grid Table 4 - Accent 22"/>
    <w:basedOn w:val="757"/>
    <w:uiPriority w:val="59"/>
    <w:qFormat/>
    <w:tblPr/>
  </w:style>
  <w:style w:type="table" w:styleId="1152" w:customStyle="1">
    <w:name w:val="Grid Table 4 - Accent 32"/>
    <w:basedOn w:val="757"/>
    <w:uiPriority w:val="59"/>
    <w:qFormat/>
    <w:tblPr/>
  </w:style>
  <w:style w:type="table" w:styleId="1153" w:customStyle="1">
    <w:name w:val="Grid Table 4 - Accent 42"/>
    <w:basedOn w:val="757"/>
    <w:uiPriority w:val="59"/>
    <w:qFormat/>
    <w:tblPr/>
  </w:style>
  <w:style w:type="table" w:styleId="1154" w:customStyle="1">
    <w:name w:val="Grid Table 4 - Accent 52"/>
    <w:basedOn w:val="757"/>
    <w:uiPriority w:val="59"/>
    <w:qFormat/>
    <w:tblPr/>
  </w:style>
  <w:style w:type="table" w:styleId="1155" w:customStyle="1">
    <w:name w:val="Grid Table 4 - Accent 62"/>
    <w:basedOn w:val="757"/>
    <w:uiPriority w:val="59"/>
    <w:qFormat/>
    <w:tblPr/>
  </w:style>
  <w:style w:type="table" w:styleId="1156" w:customStyle="1">
    <w:name w:val="Grid Table 5 Dark2"/>
    <w:basedOn w:val="757"/>
    <w:uiPriority w:val="99"/>
    <w:qFormat/>
    <w:tblPr/>
  </w:style>
  <w:style w:type="table" w:styleId="1157" w:customStyle="1">
    <w:name w:val="Grid Table 5 Dark- Accent 12"/>
    <w:basedOn w:val="757"/>
    <w:uiPriority w:val="99"/>
    <w:qFormat/>
    <w:tblPr/>
  </w:style>
  <w:style w:type="table" w:styleId="1158" w:customStyle="1">
    <w:name w:val="Grid Table 5 Dark - Accent 22"/>
    <w:basedOn w:val="757"/>
    <w:uiPriority w:val="99"/>
    <w:qFormat/>
    <w:tblPr/>
  </w:style>
  <w:style w:type="table" w:styleId="1159" w:customStyle="1">
    <w:name w:val="Grid Table 5 Dark - Accent 32"/>
    <w:basedOn w:val="757"/>
    <w:uiPriority w:val="99"/>
    <w:qFormat/>
    <w:tblPr/>
  </w:style>
  <w:style w:type="table" w:styleId="1160" w:customStyle="1">
    <w:name w:val="Grid Table 5 Dark- Accent 42"/>
    <w:basedOn w:val="757"/>
    <w:uiPriority w:val="99"/>
    <w:qFormat/>
    <w:tblPr/>
  </w:style>
  <w:style w:type="table" w:styleId="1161" w:customStyle="1">
    <w:name w:val="Grid Table 5 Dark - Accent 52"/>
    <w:basedOn w:val="757"/>
    <w:uiPriority w:val="99"/>
    <w:qFormat/>
    <w:tblPr/>
  </w:style>
  <w:style w:type="table" w:styleId="1162" w:customStyle="1">
    <w:name w:val="Grid Table 5 Dark - Accent 62"/>
    <w:basedOn w:val="757"/>
    <w:uiPriority w:val="99"/>
    <w:qFormat/>
    <w:tblPr/>
  </w:style>
  <w:style w:type="table" w:styleId="1163" w:customStyle="1">
    <w:name w:val="Grid Table 6 Colorful2"/>
    <w:basedOn w:val="757"/>
    <w:uiPriority w:val="99"/>
    <w:qFormat/>
    <w:tblPr/>
  </w:style>
  <w:style w:type="table" w:styleId="1164" w:customStyle="1">
    <w:name w:val="Grid Table 6 Colorful - Accent 12"/>
    <w:basedOn w:val="757"/>
    <w:uiPriority w:val="99"/>
    <w:qFormat/>
    <w:tblPr/>
  </w:style>
  <w:style w:type="table" w:styleId="1165" w:customStyle="1">
    <w:name w:val="Grid Table 6 Colorful - Accent 22"/>
    <w:basedOn w:val="757"/>
    <w:uiPriority w:val="99"/>
    <w:qFormat/>
    <w:tblPr/>
  </w:style>
  <w:style w:type="table" w:styleId="1166" w:customStyle="1">
    <w:name w:val="Grid Table 6 Colorful - Accent 32"/>
    <w:basedOn w:val="757"/>
    <w:uiPriority w:val="99"/>
    <w:qFormat/>
    <w:tblPr/>
  </w:style>
  <w:style w:type="table" w:styleId="1167" w:customStyle="1">
    <w:name w:val="Grid Table 6 Colorful - Accent 42"/>
    <w:basedOn w:val="757"/>
    <w:uiPriority w:val="99"/>
    <w:qFormat/>
    <w:tblPr/>
  </w:style>
  <w:style w:type="table" w:styleId="1168" w:customStyle="1">
    <w:name w:val="Grid Table 6 Colorful - Accent 52"/>
    <w:basedOn w:val="757"/>
    <w:uiPriority w:val="99"/>
    <w:qFormat/>
    <w:tblPr/>
  </w:style>
  <w:style w:type="table" w:styleId="1169" w:customStyle="1">
    <w:name w:val="Grid Table 6 Colorful - Accent 62"/>
    <w:basedOn w:val="757"/>
    <w:uiPriority w:val="99"/>
    <w:qFormat/>
    <w:tblPr/>
  </w:style>
  <w:style w:type="table" w:styleId="1170" w:customStyle="1">
    <w:name w:val="Grid Table 7 Colorful2"/>
    <w:basedOn w:val="757"/>
    <w:uiPriority w:val="99"/>
    <w:qFormat/>
    <w:tblPr/>
  </w:style>
  <w:style w:type="table" w:styleId="1171" w:customStyle="1">
    <w:name w:val="Grid Table 7 Colorful - Accent 12"/>
    <w:basedOn w:val="757"/>
    <w:uiPriority w:val="99"/>
    <w:qFormat/>
    <w:tblPr/>
  </w:style>
  <w:style w:type="table" w:styleId="1172" w:customStyle="1">
    <w:name w:val="Grid Table 7 Colorful - Accent 22"/>
    <w:basedOn w:val="757"/>
    <w:uiPriority w:val="99"/>
    <w:qFormat/>
    <w:tblPr/>
  </w:style>
  <w:style w:type="table" w:styleId="1173" w:customStyle="1">
    <w:name w:val="Grid Table 7 Colorful - Accent 32"/>
    <w:basedOn w:val="757"/>
    <w:uiPriority w:val="99"/>
    <w:qFormat/>
    <w:tblPr/>
  </w:style>
  <w:style w:type="table" w:styleId="1174" w:customStyle="1">
    <w:name w:val="Grid Table 7 Colorful - Accent 42"/>
    <w:basedOn w:val="757"/>
    <w:uiPriority w:val="99"/>
    <w:qFormat/>
    <w:tblPr/>
  </w:style>
  <w:style w:type="table" w:styleId="1175" w:customStyle="1">
    <w:name w:val="Grid Table 7 Colorful - Accent 52"/>
    <w:basedOn w:val="757"/>
    <w:uiPriority w:val="99"/>
    <w:qFormat/>
    <w:tblPr/>
  </w:style>
  <w:style w:type="table" w:styleId="1176" w:customStyle="1">
    <w:name w:val="Grid Table 7 Colorful - Accent 62"/>
    <w:basedOn w:val="757"/>
    <w:uiPriority w:val="99"/>
    <w:qFormat/>
    <w:tblPr/>
  </w:style>
  <w:style w:type="table" w:styleId="1177" w:customStyle="1">
    <w:name w:val="List Table 1 Light2"/>
    <w:basedOn w:val="757"/>
    <w:uiPriority w:val="99"/>
    <w:qFormat/>
    <w:tblPr/>
  </w:style>
  <w:style w:type="table" w:styleId="1178" w:customStyle="1">
    <w:name w:val="List Table 1 Light - Accent 12"/>
    <w:basedOn w:val="757"/>
    <w:uiPriority w:val="99"/>
    <w:qFormat/>
    <w:tblPr/>
  </w:style>
  <w:style w:type="table" w:styleId="1179" w:customStyle="1">
    <w:name w:val="List Table 1 Light - Accent 22"/>
    <w:basedOn w:val="757"/>
    <w:uiPriority w:val="99"/>
    <w:qFormat/>
    <w:tblPr/>
  </w:style>
  <w:style w:type="table" w:styleId="1180" w:customStyle="1">
    <w:name w:val="List Table 1 Light - Accent 32"/>
    <w:basedOn w:val="757"/>
    <w:uiPriority w:val="99"/>
    <w:qFormat/>
    <w:tblPr/>
  </w:style>
  <w:style w:type="table" w:styleId="1181" w:customStyle="1">
    <w:name w:val="List Table 1 Light - Accent 42"/>
    <w:basedOn w:val="757"/>
    <w:uiPriority w:val="99"/>
    <w:qFormat/>
    <w:tblPr/>
  </w:style>
  <w:style w:type="table" w:styleId="1182" w:customStyle="1">
    <w:name w:val="List Table 1 Light - Accent 52"/>
    <w:basedOn w:val="757"/>
    <w:uiPriority w:val="99"/>
    <w:qFormat/>
    <w:tblPr/>
  </w:style>
  <w:style w:type="table" w:styleId="1183" w:customStyle="1">
    <w:name w:val="List Table 1 Light - Accent 62"/>
    <w:basedOn w:val="757"/>
    <w:uiPriority w:val="99"/>
    <w:qFormat/>
    <w:tblPr/>
  </w:style>
  <w:style w:type="table" w:styleId="1184" w:customStyle="1">
    <w:name w:val="List Table 22"/>
    <w:basedOn w:val="757"/>
    <w:uiPriority w:val="99"/>
    <w:qFormat/>
    <w:tblPr/>
  </w:style>
  <w:style w:type="table" w:styleId="1185" w:customStyle="1">
    <w:name w:val="List Table 2 - Accent 12"/>
    <w:basedOn w:val="757"/>
    <w:uiPriority w:val="99"/>
    <w:qFormat/>
    <w:tblPr/>
  </w:style>
  <w:style w:type="table" w:styleId="1186" w:customStyle="1">
    <w:name w:val="List Table 2 - Accent 22"/>
    <w:basedOn w:val="757"/>
    <w:uiPriority w:val="99"/>
    <w:qFormat/>
    <w:tblPr/>
  </w:style>
  <w:style w:type="table" w:styleId="1187" w:customStyle="1">
    <w:name w:val="List Table 2 - Accent 32"/>
    <w:basedOn w:val="757"/>
    <w:uiPriority w:val="99"/>
    <w:qFormat/>
    <w:tblPr/>
  </w:style>
  <w:style w:type="table" w:styleId="1188" w:customStyle="1">
    <w:name w:val="List Table 2 - Accent 42"/>
    <w:basedOn w:val="757"/>
    <w:uiPriority w:val="99"/>
    <w:qFormat/>
    <w:tblPr/>
  </w:style>
  <w:style w:type="table" w:styleId="1189" w:customStyle="1">
    <w:name w:val="List Table 2 - Accent 52"/>
    <w:basedOn w:val="757"/>
    <w:uiPriority w:val="99"/>
    <w:qFormat/>
    <w:tblPr/>
  </w:style>
  <w:style w:type="table" w:styleId="1190" w:customStyle="1">
    <w:name w:val="List Table 2 - Accent 62"/>
    <w:basedOn w:val="757"/>
    <w:uiPriority w:val="99"/>
    <w:qFormat/>
    <w:tblPr/>
  </w:style>
  <w:style w:type="table" w:styleId="1191" w:customStyle="1">
    <w:name w:val="List Table 32"/>
    <w:basedOn w:val="757"/>
    <w:uiPriority w:val="99"/>
    <w:qFormat/>
    <w:tblPr/>
  </w:style>
  <w:style w:type="table" w:styleId="1192" w:customStyle="1">
    <w:name w:val="List Table 3 - Accent 12"/>
    <w:basedOn w:val="757"/>
    <w:uiPriority w:val="99"/>
    <w:qFormat/>
    <w:tblPr/>
  </w:style>
  <w:style w:type="table" w:styleId="1193" w:customStyle="1">
    <w:name w:val="List Table 3 - Accent 22"/>
    <w:basedOn w:val="757"/>
    <w:uiPriority w:val="99"/>
    <w:qFormat/>
    <w:tblPr/>
  </w:style>
  <w:style w:type="table" w:styleId="1194" w:customStyle="1">
    <w:name w:val="List Table 3 - Accent 32"/>
    <w:basedOn w:val="757"/>
    <w:uiPriority w:val="99"/>
    <w:qFormat/>
    <w:tblPr/>
  </w:style>
  <w:style w:type="table" w:styleId="1195" w:customStyle="1">
    <w:name w:val="List Table 3 - Accent 42"/>
    <w:basedOn w:val="757"/>
    <w:uiPriority w:val="99"/>
    <w:qFormat/>
    <w:tblPr/>
  </w:style>
  <w:style w:type="table" w:styleId="1196" w:customStyle="1">
    <w:name w:val="List Table 3 - Accent 52"/>
    <w:basedOn w:val="757"/>
    <w:uiPriority w:val="99"/>
    <w:qFormat/>
    <w:tblPr/>
  </w:style>
  <w:style w:type="table" w:styleId="1197" w:customStyle="1">
    <w:name w:val="List Table 3 - Accent 62"/>
    <w:basedOn w:val="757"/>
    <w:uiPriority w:val="99"/>
    <w:qFormat/>
    <w:tblPr/>
  </w:style>
  <w:style w:type="table" w:styleId="1198" w:customStyle="1">
    <w:name w:val="List Table 42"/>
    <w:basedOn w:val="757"/>
    <w:uiPriority w:val="99"/>
    <w:qFormat/>
    <w:tblPr/>
  </w:style>
  <w:style w:type="table" w:styleId="1199" w:customStyle="1">
    <w:name w:val="List Table 4 - Accent 12"/>
    <w:basedOn w:val="757"/>
    <w:uiPriority w:val="99"/>
    <w:qFormat/>
    <w:tblPr/>
  </w:style>
  <w:style w:type="table" w:styleId="1200" w:customStyle="1">
    <w:name w:val="List Table 4 - Accent 22"/>
    <w:basedOn w:val="757"/>
    <w:uiPriority w:val="99"/>
    <w:qFormat/>
    <w:tblPr/>
  </w:style>
  <w:style w:type="table" w:styleId="1201" w:customStyle="1">
    <w:name w:val="List Table 4 - Accent 32"/>
    <w:basedOn w:val="757"/>
    <w:uiPriority w:val="99"/>
    <w:qFormat/>
    <w:tblPr/>
  </w:style>
  <w:style w:type="table" w:styleId="1202" w:customStyle="1">
    <w:name w:val="List Table 4 - Accent 42"/>
    <w:basedOn w:val="757"/>
    <w:uiPriority w:val="99"/>
    <w:qFormat/>
    <w:tblPr/>
  </w:style>
  <w:style w:type="table" w:styleId="1203" w:customStyle="1">
    <w:name w:val="List Table 4 - Accent 52"/>
    <w:basedOn w:val="757"/>
    <w:uiPriority w:val="99"/>
    <w:qFormat/>
    <w:tblPr/>
  </w:style>
  <w:style w:type="table" w:styleId="1204" w:customStyle="1">
    <w:name w:val="List Table 4 - Accent 62"/>
    <w:basedOn w:val="757"/>
    <w:uiPriority w:val="99"/>
    <w:qFormat/>
    <w:tblPr/>
  </w:style>
  <w:style w:type="table" w:styleId="1205" w:customStyle="1">
    <w:name w:val="List Table 5 Dark2"/>
    <w:basedOn w:val="757"/>
    <w:uiPriority w:val="99"/>
    <w:qFormat/>
    <w:tblPr/>
  </w:style>
  <w:style w:type="table" w:styleId="1206" w:customStyle="1">
    <w:name w:val="List Table 5 Dark - Accent 12"/>
    <w:basedOn w:val="757"/>
    <w:uiPriority w:val="99"/>
    <w:qFormat/>
    <w:tblPr/>
  </w:style>
  <w:style w:type="table" w:styleId="1207" w:customStyle="1">
    <w:name w:val="List Table 5 Dark - Accent 22"/>
    <w:basedOn w:val="757"/>
    <w:uiPriority w:val="99"/>
    <w:qFormat/>
    <w:tblPr/>
  </w:style>
  <w:style w:type="table" w:styleId="1208" w:customStyle="1">
    <w:name w:val="List Table 5 Dark - Accent 32"/>
    <w:basedOn w:val="757"/>
    <w:uiPriority w:val="99"/>
    <w:qFormat/>
    <w:tblPr/>
  </w:style>
  <w:style w:type="table" w:styleId="1209" w:customStyle="1">
    <w:name w:val="List Table 5 Dark - Accent 42"/>
    <w:basedOn w:val="757"/>
    <w:uiPriority w:val="99"/>
    <w:qFormat/>
    <w:tblPr/>
  </w:style>
  <w:style w:type="table" w:styleId="1210" w:customStyle="1">
    <w:name w:val="List Table 5 Dark - Accent 52"/>
    <w:basedOn w:val="757"/>
    <w:uiPriority w:val="99"/>
    <w:qFormat/>
    <w:tblPr/>
  </w:style>
  <w:style w:type="table" w:styleId="1211" w:customStyle="1">
    <w:name w:val="List Table 5 Dark - Accent 62"/>
    <w:basedOn w:val="757"/>
    <w:uiPriority w:val="99"/>
    <w:qFormat/>
    <w:tblPr/>
  </w:style>
  <w:style w:type="table" w:styleId="1212" w:customStyle="1">
    <w:name w:val="List Table 6 Colorful2"/>
    <w:basedOn w:val="757"/>
    <w:uiPriority w:val="99"/>
    <w:qFormat/>
    <w:tblPr/>
  </w:style>
  <w:style w:type="table" w:styleId="1213" w:customStyle="1">
    <w:name w:val="List Table 6 Colorful - Accent 12"/>
    <w:basedOn w:val="757"/>
    <w:uiPriority w:val="99"/>
    <w:qFormat/>
    <w:tblPr/>
  </w:style>
  <w:style w:type="table" w:styleId="1214" w:customStyle="1">
    <w:name w:val="List Table 6 Colorful - Accent 22"/>
    <w:basedOn w:val="757"/>
    <w:uiPriority w:val="99"/>
    <w:qFormat/>
    <w:tblPr/>
  </w:style>
  <w:style w:type="table" w:styleId="1215" w:customStyle="1">
    <w:name w:val="List Table 6 Colorful - Accent 32"/>
    <w:basedOn w:val="757"/>
    <w:uiPriority w:val="99"/>
    <w:qFormat/>
    <w:tblPr/>
  </w:style>
  <w:style w:type="table" w:styleId="1216" w:customStyle="1">
    <w:name w:val="List Table 6 Colorful - Accent 42"/>
    <w:basedOn w:val="757"/>
    <w:uiPriority w:val="99"/>
    <w:qFormat/>
    <w:tblPr/>
  </w:style>
  <w:style w:type="table" w:styleId="1217" w:customStyle="1">
    <w:name w:val="List Table 6 Colorful - Accent 52"/>
    <w:basedOn w:val="757"/>
    <w:uiPriority w:val="99"/>
    <w:qFormat/>
    <w:tblPr/>
  </w:style>
  <w:style w:type="table" w:styleId="1218" w:customStyle="1">
    <w:name w:val="List Table 6 Colorful - Accent 62"/>
    <w:basedOn w:val="757"/>
    <w:uiPriority w:val="99"/>
    <w:qFormat/>
    <w:tblPr/>
  </w:style>
  <w:style w:type="table" w:styleId="1219" w:customStyle="1">
    <w:name w:val="List Table 7 Colorful2"/>
    <w:basedOn w:val="757"/>
    <w:uiPriority w:val="99"/>
    <w:qFormat/>
    <w:tblPr/>
  </w:style>
  <w:style w:type="table" w:styleId="1220" w:customStyle="1">
    <w:name w:val="List Table 7 Colorful - Accent 12"/>
    <w:basedOn w:val="757"/>
    <w:uiPriority w:val="99"/>
    <w:qFormat/>
    <w:tblPr/>
  </w:style>
  <w:style w:type="table" w:styleId="1221" w:customStyle="1">
    <w:name w:val="List Table 7 Colorful - Accent 22"/>
    <w:basedOn w:val="757"/>
    <w:uiPriority w:val="99"/>
    <w:qFormat/>
    <w:tblPr/>
  </w:style>
  <w:style w:type="table" w:styleId="1222" w:customStyle="1">
    <w:name w:val="List Table 7 Colorful - Accent 32"/>
    <w:basedOn w:val="757"/>
    <w:uiPriority w:val="99"/>
    <w:qFormat/>
    <w:tblPr/>
  </w:style>
  <w:style w:type="table" w:styleId="1223" w:customStyle="1">
    <w:name w:val="List Table 7 Colorful - Accent 42"/>
    <w:basedOn w:val="757"/>
    <w:uiPriority w:val="99"/>
    <w:qFormat/>
    <w:tblPr/>
  </w:style>
  <w:style w:type="table" w:styleId="1224" w:customStyle="1">
    <w:name w:val="List Table 7 Colorful - Accent 52"/>
    <w:basedOn w:val="757"/>
    <w:uiPriority w:val="99"/>
    <w:qFormat/>
    <w:tblPr/>
  </w:style>
  <w:style w:type="table" w:styleId="1225" w:customStyle="1">
    <w:name w:val="List Table 7 Colorful - Accent 62"/>
    <w:basedOn w:val="757"/>
    <w:uiPriority w:val="99"/>
    <w:qFormat/>
    <w:tblPr/>
  </w:style>
  <w:style w:type="table" w:styleId="1226" w:customStyle="1">
    <w:name w:val="Lined - Accent 11"/>
    <w:basedOn w:val="757"/>
    <w:uiPriority w:val="99"/>
    <w:qFormat/>
    <w:rPr>
      <w:color w:val="404040"/>
    </w:rPr>
    <w:tblPr/>
  </w:style>
  <w:style w:type="table" w:styleId="1227" w:customStyle="1">
    <w:name w:val="Lined - Accent 21"/>
    <w:basedOn w:val="757"/>
    <w:uiPriority w:val="99"/>
    <w:qFormat/>
    <w:rPr>
      <w:color w:val="404040"/>
    </w:rPr>
    <w:tblPr/>
  </w:style>
  <w:style w:type="table" w:styleId="1228" w:customStyle="1">
    <w:name w:val="Lined - Accent 31"/>
    <w:basedOn w:val="757"/>
    <w:uiPriority w:val="99"/>
    <w:qFormat/>
    <w:rPr>
      <w:color w:val="404040"/>
    </w:rPr>
    <w:tblPr/>
  </w:style>
  <w:style w:type="table" w:styleId="1229" w:customStyle="1">
    <w:name w:val="Lined - Accent 41"/>
    <w:basedOn w:val="757"/>
    <w:uiPriority w:val="99"/>
    <w:qFormat/>
    <w:rPr>
      <w:color w:val="404040"/>
    </w:rPr>
    <w:tblPr/>
  </w:style>
  <w:style w:type="table" w:styleId="1230" w:customStyle="1">
    <w:name w:val="Lined - Accent 51"/>
    <w:basedOn w:val="757"/>
    <w:uiPriority w:val="99"/>
    <w:qFormat/>
    <w:rPr>
      <w:color w:val="404040"/>
    </w:rPr>
    <w:tblPr/>
  </w:style>
  <w:style w:type="table" w:styleId="1231" w:customStyle="1">
    <w:name w:val="Lined - Accent 61"/>
    <w:basedOn w:val="757"/>
    <w:uiPriority w:val="99"/>
    <w:qFormat/>
    <w:rPr>
      <w:color w:val="404040"/>
    </w:rPr>
    <w:tblPr/>
  </w:style>
  <w:style w:type="table" w:styleId="1232" w:customStyle="1">
    <w:name w:val="Bordered &amp; Lined - Accent 11"/>
    <w:basedOn w:val="757"/>
    <w:uiPriority w:val="99"/>
    <w:qFormat/>
    <w:rPr>
      <w:color w:val="404040"/>
    </w:rPr>
    <w:tblPr/>
  </w:style>
  <w:style w:type="table" w:styleId="1233" w:customStyle="1">
    <w:name w:val="Bordered &amp; Lined - Accent 21"/>
    <w:basedOn w:val="757"/>
    <w:uiPriority w:val="99"/>
    <w:qFormat/>
    <w:rPr>
      <w:color w:val="404040"/>
    </w:rPr>
    <w:tblPr/>
  </w:style>
  <w:style w:type="table" w:styleId="1234" w:customStyle="1">
    <w:name w:val="Bordered &amp; Lined - Accent 31"/>
    <w:basedOn w:val="757"/>
    <w:uiPriority w:val="99"/>
    <w:qFormat/>
    <w:rPr>
      <w:color w:val="404040"/>
    </w:rPr>
    <w:tblPr/>
  </w:style>
  <w:style w:type="table" w:styleId="1235" w:customStyle="1">
    <w:name w:val="Bordered &amp; Lined - Accent 41"/>
    <w:basedOn w:val="757"/>
    <w:uiPriority w:val="99"/>
    <w:qFormat/>
    <w:rPr>
      <w:color w:val="404040"/>
    </w:rPr>
    <w:tblPr/>
  </w:style>
  <w:style w:type="table" w:styleId="1236" w:customStyle="1">
    <w:name w:val="Bordered &amp; Lined - Accent 51"/>
    <w:basedOn w:val="757"/>
    <w:uiPriority w:val="99"/>
    <w:qFormat/>
    <w:rPr>
      <w:color w:val="404040"/>
    </w:rPr>
    <w:tblPr/>
  </w:style>
  <w:style w:type="table" w:styleId="1237" w:customStyle="1">
    <w:name w:val="Bordered &amp; Lined - Accent 61"/>
    <w:basedOn w:val="757"/>
    <w:uiPriority w:val="99"/>
    <w:qFormat/>
    <w:rPr>
      <w:color w:val="404040"/>
    </w:rPr>
    <w:tblPr/>
  </w:style>
  <w:style w:type="table" w:styleId="1238" w:customStyle="1">
    <w:name w:val="Bordered2"/>
    <w:basedOn w:val="757"/>
    <w:uiPriority w:val="99"/>
    <w:qFormat/>
    <w:tblPr/>
  </w:style>
  <w:style w:type="table" w:styleId="1239" w:customStyle="1">
    <w:name w:val="Bordered - Accent 12"/>
    <w:basedOn w:val="757"/>
    <w:uiPriority w:val="99"/>
    <w:qFormat/>
    <w:tblPr/>
  </w:style>
  <w:style w:type="table" w:styleId="1240" w:customStyle="1">
    <w:name w:val="Bordered - Accent 22"/>
    <w:basedOn w:val="757"/>
    <w:uiPriority w:val="99"/>
    <w:qFormat/>
    <w:tblPr/>
  </w:style>
  <w:style w:type="table" w:styleId="1241" w:customStyle="1">
    <w:name w:val="Bordered - Accent 32"/>
    <w:basedOn w:val="757"/>
    <w:uiPriority w:val="99"/>
    <w:qFormat/>
    <w:tblPr/>
  </w:style>
  <w:style w:type="table" w:styleId="1242" w:customStyle="1">
    <w:name w:val="Bordered - Accent 42"/>
    <w:basedOn w:val="757"/>
    <w:uiPriority w:val="99"/>
    <w:qFormat/>
    <w:tblPr/>
  </w:style>
  <w:style w:type="table" w:styleId="1243" w:customStyle="1">
    <w:name w:val="Bordered - Accent 52"/>
    <w:basedOn w:val="757"/>
    <w:uiPriority w:val="99"/>
    <w:qFormat/>
    <w:tblPr/>
  </w:style>
  <w:style w:type="table" w:styleId="1244" w:customStyle="1">
    <w:name w:val="Bordered - Accent 62"/>
    <w:basedOn w:val="757"/>
    <w:uiPriority w:val="99"/>
    <w:qFormat/>
    <w:tblPr/>
  </w:style>
  <w:style w:type="paragraph" w:styleId="1245" w:customStyle="1">
    <w:name w:val="正文缩进1"/>
    <w:basedOn w:val="746"/>
    <w:link w:val="1246"/>
    <w:uiPriority w:val="0"/>
    <w:qFormat/>
    <w:pPr>
      <w:ind w:firstLine="420"/>
      <w:spacing w:after="0" w:line="240" w:lineRule="auto"/>
      <w:widowControl w:val="off"/>
    </w:pPr>
    <w:rPr>
      <w:rFonts w:ascii="Times New Roman" w:hAnsi="Times New Roman"/>
      <w:sz w:val="20"/>
      <w:szCs w:val="20"/>
      <w:lang w:val="zh-CN"/>
    </w:rPr>
  </w:style>
  <w:style w:type="character" w:styleId="1246" w:customStyle="1">
    <w:name w:val="正文缩进 Char"/>
    <w:link w:val="1245"/>
    <w:uiPriority w:val="0"/>
    <w:qFormat/>
    <w:rPr>
      <w:rFonts w:ascii="Times New Roman" w:hAnsi="Times New Roman" w:eastAsia="宋体" w:cs="Times New Roman"/>
      <w:lang w:val="zh-CN"/>
    </w:rPr>
  </w:style>
  <w:style w:type="character" w:styleId="1247" w:customStyle="1">
    <w:name w:val="文档结构图 Char"/>
    <w:uiPriority w:val="99"/>
    <w:qFormat/>
    <w:rPr>
      <w:rFonts w:ascii="宋体" w:eastAsia="宋体"/>
      <w:sz w:val="18"/>
      <w:szCs w:val="18"/>
    </w:rPr>
  </w:style>
  <w:style w:type="character" w:styleId="1248" w:customStyle="1">
    <w:name w:val="标题 2 Char"/>
    <w:uiPriority w:val="0"/>
    <w:qFormat/>
    <w:rPr>
      <w:rFonts w:ascii="宋体" w:hAnsi="宋体" w:eastAsia="宋体" w:cs="宋体"/>
      <w:sz w:val="22"/>
      <w:lang w:val="zh-CN"/>
    </w:rPr>
  </w:style>
  <w:style w:type="character" w:styleId="1249" w:customStyle="1">
    <w:name w:val="标题 3 Char"/>
    <w:uiPriority w:val="0"/>
    <w:qFormat/>
    <w:rPr>
      <w:rFonts w:ascii="Times New Roman" w:hAnsi="Times New Roman" w:eastAsia="宋体" w:cs="Times New Roman"/>
      <w:b/>
      <w:sz w:val="20"/>
      <w:lang w:val="zh-CN"/>
    </w:rPr>
  </w:style>
  <w:style w:type="character" w:styleId="1250" w:customStyle="1">
    <w:name w:val="标题 6 Char"/>
    <w:uiPriority w:val="9"/>
    <w:qFormat/>
    <w:rPr>
      <w:rFonts w:ascii="Cambria" w:hAnsi="Cambria" w:eastAsia="黑体" w:cs="Times New Roman"/>
      <w:b/>
      <w:bCs/>
      <w:sz w:val="24"/>
      <w:szCs w:val="24"/>
      <w:lang w:eastAsia="en-US"/>
    </w:rPr>
  </w:style>
  <w:style w:type="table" w:styleId="1251" w:customStyle="1">
    <w:name w:val="Table Normal"/>
    <w:uiPriority w:val="2"/>
    <w:unhideWhenUsed/>
    <w:qFormat/>
    <w:tblPr>
      <w:tblCellMar>
        <w:left w:w="0" w:type="dxa"/>
        <w:top w:w="0" w:type="dxa"/>
        <w:right w:w="0" w:type="dxa"/>
        <w:bottom w:w="0" w:type="dxa"/>
      </w:tblCellMar>
    </w:tblPr>
  </w:style>
  <w:style w:type="paragraph" w:styleId="1252" w:customStyle="1">
    <w:name w:val="标题 111"/>
    <w:basedOn w:val="746"/>
    <w:uiPriority w:val="1"/>
    <w:qFormat/>
    <w:pPr>
      <w:ind w:left="2"/>
      <w:spacing w:after="0" w:line="240" w:lineRule="auto"/>
      <w:widowControl w:val="off"/>
      <w:outlineLvl w:val="1"/>
    </w:pPr>
    <w:rPr>
      <w:rFonts w:ascii="楷体" w:hAnsi="楷体" w:eastAsia="楷体"/>
      <w:b/>
      <w:bCs/>
      <w:sz w:val="44"/>
      <w:szCs w:val="44"/>
    </w:rPr>
  </w:style>
  <w:style w:type="paragraph" w:styleId="1253" w:customStyle="1">
    <w:name w:val="标题 211"/>
    <w:basedOn w:val="746"/>
    <w:uiPriority w:val="1"/>
    <w:qFormat/>
    <w:pPr>
      <w:ind w:left="2"/>
      <w:spacing w:after="0" w:line="240" w:lineRule="auto"/>
      <w:widowControl w:val="off"/>
      <w:outlineLvl w:val="2"/>
    </w:pPr>
    <w:rPr>
      <w:rFonts w:ascii="楷体" w:hAnsi="楷体" w:eastAsia="楷体"/>
      <w:b/>
      <w:bCs/>
      <w:sz w:val="36"/>
      <w:szCs w:val="36"/>
    </w:rPr>
  </w:style>
  <w:style w:type="paragraph" w:styleId="1254" w:customStyle="1">
    <w:name w:val="标题 311"/>
    <w:basedOn w:val="746"/>
    <w:uiPriority w:val="1"/>
    <w:qFormat/>
    <w:pPr>
      <w:ind w:left="2"/>
      <w:spacing w:after="0" w:line="240" w:lineRule="auto"/>
      <w:widowControl w:val="off"/>
      <w:outlineLvl w:val="3"/>
    </w:pPr>
    <w:rPr>
      <w:rFonts w:ascii="楷体" w:hAnsi="楷体" w:eastAsia="楷体"/>
      <w:b/>
      <w:bCs/>
      <w:sz w:val="32"/>
      <w:szCs w:val="32"/>
    </w:rPr>
  </w:style>
  <w:style w:type="paragraph" w:styleId="1255" w:customStyle="1">
    <w:name w:val="标题 411"/>
    <w:basedOn w:val="746"/>
    <w:uiPriority w:val="1"/>
    <w:qFormat/>
    <w:pPr>
      <w:ind w:left="721"/>
      <w:spacing w:after="0" w:line="240" w:lineRule="auto"/>
      <w:widowControl w:val="off"/>
      <w:outlineLvl w:val="4"/>
    </w:pPr>
    <w:rPr>
      <w:rFonts w:ascii="楷体" w:hAnsi="楷体" w:eastAsia="楷体"/>
      <w:b/>
      <w:bCs/>
      <w:sz w:val="30"/>
      <w:szCs w:val="30"/>
    </w:rPr>
  </w:style>
  <w:style w:type="paragraph" w:styleId="1256" w:customStyle="1">
    <w:name w:val="标题 511"/>
    <w:basedOn w:val="746"/>
    <w:uiPriority w:val="1"/>
    <w:qFormat/>
    <w:pPr>
      <w:ind w:left="121"/>
      <w:spacing w:before="148" w:after="0" w:line="240" w:lineRule="auto"/>
      <w:widowControl w:val="off"/>
      <w:outlineLvl w:val="5"/>
    </w:pPr>
    <w:rPr>
      <w:rFonts w:ascii="楷体" w:hAnsi="楷体" w:eastAsia="楷体"/>
      <w:b/>
      <w:bCs/>
      <w:sz w:val="28"/>
      <w:szCs w:val="28"/>
    </w:rPr>
  </w:style>
  <w:style w:type="paragraph" w:styleId="1257" w:customStyle="1">
    <w:name w:val="标题 611"/>
    <w:basedOn w:val="746"/>
    <w:uiPriority w:val="1"/>
    <w:qFormat/>
    <w:pPr>
      <w:ind w:left="121"/>
      <w:spacing w:after="0" w:line="240" w:lineRule="auto"/>
      <w:widowControl w:val="off"/>
      <w:outlineLvl w:val="6"/>
    </w:pPr>
    <w:rPr>
      <w:rFonts w:ascii="楷体" w:hAnsi="楷体" w:eastAsia="楷体"/>
      <w:sz w:val="28"/>
      <w:szCs w:val="28"/>
    </w:rPr>
  </w:style>
  <w:style w:type="paragraph" w:styleId="1258" w:customStyle="1">
    <w:name w:val="标题 711"/>
    <w:basedOn w:val="746"/>
    <w:uiPriority w:val="1"/>
    <w:qFormat/>
    <w:pPr>
      <w:ind w:left="121"/>
      <w:spacing w:before="154" w:after="0" w:line="240" w:lineRule="auto"/>
      <w:widowControl w:val="off"/>
      <w:outlineLvl w:val="7"/>
    </w:pPr>
    <w:rPr>
      <w:rFonts w:ascii="楷体" w:hAnsi="楷体" w:eastAsia="楷体"/>
      <w:b/>
      <w:bCs/>
      <w:sz w:val="24"/>
      <w:szCs w:val="24"/>
    </w:rPr>
  </w:style>
  <w:style w:type="character" w:styleId="1259" w:customStyle="1">
    <w:name w:val="font31"/>
    <w:uiPriority w:val="0"/>
    <w:qFormat/>
    <w:rPr>
      <w:rFonts w:hint="eastAsia" w:ascii="宋体" w:hAnsi="宋体" w:eastAsia="宋体" w:cs="宋体"/>
      <w:color w:val="000000"/>
      <w:sz w:val="18"/>
      <w:szCs w:val="18"/>
      <w:u w:val="none"/>
    </w:rPr>
  </w:style>
  <w:style w:type="character" w:styleId="1260" w:customStyle="1">
    <w:name w:val="font11"/>
    <w:uiPriority w:val="0"/>
    <w:qFormat/>
    <w:rPr>
      <w:rFonts w:ascii="Times New Roman" w:hAnsi="Times New Roman" w:cs="Times New Roman"/>
      <w:color w:val="000000"/>
      <w:sz w:val="20"/>
      <w:szCs w:val="20"/>
      <w:u w:val="none"/>
    </w:rPr>
  </w:style>
  <w:style w:type="character" w:styleId="1261" w:customStyle="1">
    <w:name w:val="font01"/>
    <w:uiPriority w:val="0"/>
    <w:qFormat/>
    <w:rPr>
      <w:rFonts w:ascii="Times New Roman" w:hAnsi="Times New Roman" w:cs="Times New Roman"/>
      <w:color w:val="000000"/>
      <w:sz w:val="24"/>
      <w:szCs w:val="24"/>
      <w:u w:val="none"/>
    </w:rPr>
  </w:style>
  <w:style w:type="character" w:styleId="1262" w:customStyle="1">
    <w:name w:val="font21"/>
    <w:uiPriority w:val="0"/>
    <w:qFormat/>
    <w:rPr>
      <w:rFonts w:ascii="Arial" w:hAnsi="Arial" w:cs="Arial"/>
      <w:color w:val="000000"/>
      <w:sz w:val="24"/>
      <w:szCs w:val="24"/>
      <w:u w:val="none"/>
    </w:rPr>
  </w:style>
  <w:style w:type="paragraph" w:styleId="1263" w:customStyle="1">
    <w:name w:val="列出段落2"/>
    <w:basedOn w:val="746"/>
    <w:uiPriority w:val="0"/>
    <w:qFormat/>
    <w:pPr>
      <w:ind w:firstLine="420"/>
      <w:spacing w:after="0" w:line="240" w:lineRule="auto"/>
      <w:widowControl w:val="off"/>
    </w:pPr>
    <w:rPr>
      <w:rFonts w:ascii="宋体" w:hAnsi="宋体" w:cs="宋体"/>
      <w:lang w:val="zh-CN" w:eastAsia="zh-CN"/>
    </w:rPr>
  </w:style>
  <w:style w:type="character" w:styleId="1264" w:customStyle="1">
    <w:name w:val="正文2 Char"/>
    <w:link w:val="1265"/>
    <w:uiPriority w:val="99"/>
    <w:qFormat/>
    <w:rPr>
      <w:sz w:val="24"/>
      <w:szCs w:val="24"/>
    </w:rPr>
  </w:style>
  <w:style w:type="paragraph" w:styleId="1265" w:customStyle="1">
    <w:name w:val="正文2"/>
    <w:basedOn w:val="746"/>
    <w:link w:val="1264"/>
    <w:uiPriority w:val="99"/>
    <w:qFormat/>
    <w:pPr>
      <w:ind w:firstLine="510"/>
      <w:jc w:val="both"/>
      <w:spacing w:before="156" w:after="0" w:line="360" w:lineRule="auto"/>
      <w:widowControl w:val="off"/>
    </w:pPr>
    <w:rPr>
      <w:rFonts w:ascii="Times New Roman" w:hAnsi="Times New Roman"/>
      <w:sz w:val="24"/>
      <w:szCs w:val="24"/>
    </w:rPr>
  </w:style>
  <w:style w:type="character" w:styleId="1266" w:customStyle="1">
    <w:name w:val="htd0"/>
    <w:uiPriority w:val="0"/>
    <w:qFormat/>
  </w:style>
  <w:style w:type="character" w:styleId="1267" w:customStyle="1">
    <w:name w:val="font51"/>
    <w:uiPriority w:val="0"/>
    <w:qFormat/>
    <w:rPr>
      <w:rFonts w:ascii="Arial" w:hAnsi="Arial" w:cs="Arial"/>
      <w:color w:val="000000"/>
      <w:sz w:val="20"/>
      <w:szCs w:val="20"/>
      <w:u w:val="none"/>
    </w:rPr>
  </w:style>
  <w:style w:type="character" w:styleId="1268" w:customStyle="1">
    <w:name w:val="NormalCharacter1"/>
    <w:uiPriority w:val="0"/>
    <w:qFormat/>
  </w:style>
  <w:style w:type="paragraph" w:styleId="1269" w:customStyle="1">
    <w:name w:val="_Style 1"/>
    <w:basedOn w:val="746"/>
    <w:uiPriority w:val="0"/>
    <w:qFormat/>
    <w:pPr>
      <w:ind w:firstLine="420"/>
      <w:spacing w:after="0" w:line="240" w:lineRule="auto"/>
    </w:pPr>
    <w:rPr>
      <w:rFonts w:ascii="Calibri" w:hAnsi="Calibri"/>
      <w:sz w:val="20"/>
      <w:szCs w:val="20"/>
    </w:rPr>
  </w:style>
  <w:style w:type="table" w:styleId="1270" w:customStyle="1">
    <w:name w:val="网格型11"/>
    <w:basedOn w:val="757"/>
    <w:uiPriority w:val="0"/>
    <w:qFormat/>
    <w:pPr>
      <w:jc w:val="both"/>
      <w:widowControl w:val="off"/>
    </w:pPr>
    <w:tblPr/>
  </w:style>
  <w:style w:type="paragraph" w:styleId="1271" w:customStyle="1">
    <w:name w:val="首行缩进"/>
    <w:basedOn w:val="746"/>
    <w:uiPriority w:val="0"/>
    <w:qFormat/>
    <w:pPr>
      <w:ind w:firstLine="480"/>
      <w:spacing w:after="0" w:line="360" w:lineRule="auto"/>
      <w:widowControl w:val="off"/>
    </w:pPr>
    <w:rPr>
      <w:rFonts w:ascii="Calibri" w:hAnsi="Calibri"/>
      <w:sz w:val="24"/>
      <w:lang w:val="zh-CN"/>
    </w:rPr>
  </w:style>
  <w:style w:type="paragraph" w:styleId="1272" w:customStyle="1">
    <w:name w:val="正文_10"/>
    <w:uiPriority w:val="0"/>
    <w:qFormat/>
    <w:pPr>
      <w:jc w:val="both"/>
      <w:widowControl w:val="off"/>
    </w:pPr>
    <w:rPr>
      <w:rFonts w:hint="default" w:ascii="Calibri" w:hAnsi="Calibri" w:eastAsia="宋体" w:cs="Times New Roman"/>
      <w:sz w:val="21"/>
      <w:szCs w:val="22"/>
    </w:rPr>
  </w:style>
  <w:style w:type="character" w:styleId="1273" w:customStyle="1">
    <w:name w:val="wb-tree-tt-bg"/>
    <w:uiPriority w:val="0"/>
    <w:qFormat/>
  </w:style>
  <w:style w:type="table" w:styleId="1274" w:customStyle="1">
    <w:name w:val="Table Grid Light3"/>
    <w:basedOn w:val="757"/>
    <w:uiPriority w:val="59"/>
    <w:qFormat/>
    <w:tblPr/>
  </w:style>
  <w:style w:type="table" w:styleId="1275" w:customStyle="1">
    <w:name w:val="Plain Table 13"/>
    <w:basedOn w:val="757"/>
    <w:uiPriority w:val="59"/>
    <w:qFormat/>
    <w:tblPr/>
  </w:style>
  <w:style w:type="table" w:styleId="1276" w:customStyle="1">
    <w:name w:val="Plain Table 23"/>
    <w:basedOn w:val="757"/>
    <w:uiPriority w:val="59"/>
    <w:qFormat/>
    <w:tblPr/>
  </w:style>
  <w:style w:type="table" w:styleId="1277" w:customStyle="1">
    <w:name w:val="Plain Table 33"/>
    <w:basedOn w:val="757"/>
    <w:uiPriority w:val="99"/>
    <w:qFormat/>
    <w:tblPr/>
  </w:style>
  <w:style w:type="table" w:styleId="1278" w:customStyle="1">
    <w:name w:val="Plain Table 43"/>
    <w:basedOn w:val="757"/>
    <w:uiPriority w:val="99"/>
    <w:qFormat/>
    <w:tblPr/>
  </w:style>
  <w:style w:type="table" w:styleId="1279" w:customStyle="1">
    <w:name w:val="Plain Table 53"/>
    <w:basedOn w:val="757"/>
    <w:uiPriority w:val="99"/>
    <w:qFormat/>
    <w:tblPr/>
  </w:style>
  <w:style w:type="table" w:styleId="1280" w:customStyle="1">
    <w:name w:val="Grid Table 1 Light3"/>
    <w:basedOn w:val="757"/>
    <w:uiPriority w:val="99"/>
    <w:qFormat/>
    <w:tblPr/>
  </w:style>
  <w:style w:type="table" w:styleId="1281" w:customStyle="1">
    <w:name w:val="Grid Table 1 Light - Accent 13"/>
    <w:basedOn w:val="757"/>
    <w:uiPriority w:val="99"/>
    <w:qFormat/>
    <w:tblPr/>
  </w:style>
  <w:style w:type="table" w:styleId="1282" w:customStyle="1">
    <w:name w:val="Grid Table 1 Light - Accent 23"/>
    <w:basedOn w:val="757"/>
    <w:uiPriority w:val="99"/>
    <w:qFormat/>
    <w:tblPr/>
  </w:style>
  <w:style w:type="table" w:styleId="1283" w:customStyle="1">
    <w:name w:val="Grid Table 1 Light - Accent 33"/>
    <w:basedOn w:val="757"/>
    <w:uiPriority w:val="99"/>
    <w:qFormat/>
    <w:tblPr/>
  </w:style>
  <w:style w:type="table" w:styleId="1284" w:customStyle="1">
    <w:name w:val="Grid Table 1 Light - Accent 43"/>
    <w:basedOn w:val="757"/>
    <w:uiPriority w:val="99"/>
    <w:qFormat/>
    <w:tblPr/>
  </w:style>
  <w:style w:type="table" w:styleId="1285" w:customStyle="1">
    <w:name w:val="Grid Table 1 Light - Accent 53"/>
    <w:basedOn w:val="757"/>
    <w:uiPriority w:val="99"/>
    <w:qFormat/>
    <w:tblPr/>
  </w:style>
  <w:style w:type="table" w:styleId="1286" w:customStyle="1">
    <w:name w:val="Grid Table 1 Light - Accent 63"/>
    <w:basedOn w:val="757"/>
    <w:uiPriority w:val="99"/>
    <w:qFormat/>
    <w:tblPr/>
  </w:style>
  <w:style w:type="table" w:styleId="1287" w:customStyle="1">
    <w:name w:val="Grid Table 23"/>
    <w:basedOn w:val="757"/>
    <w:uiPriority w:val="99"/>
    <w:qFormat/>
    <w:tblPr/>
  </w:style>
  <w:style w:type="table" w:styleId="1288" w:customStyle="1">
    <w:name w:val="Grid Table 2 - Accent 13"/>
    <w:basedOn w:val="757"/>
    <w:uiPriority w:val="99"/>
    <w:qFormat/>
    <w:tblPr/>
  </w:style>
  <w:style w:type="table" w:styleId="1289" w:customStyle="1">
    <w:name w:val="Grid Table 2 - Accent 23"/>
    <w:basedOn w:val="757"/>
    <w:uiPriority w:val="99"/>
    <w:qFormat/>
    <w:tblPr/>
  </w:style>
  <w:style w:type="table" w:styleId="1290" w:customStyle="1">
    <w:name w:val="Grid Table 2 - Accent 33"/>
    <w:basedOn w:val="757"/>
    <w:uiPriority w:val="99"/>
    <w:qFormat/>
    <w:tblPr/>
  </w:style>
  <w:style w:type="table" w:styleId="1291" w:customStyle="1">
    <w:name w:val="Grid Table 2 - Accent 43"/>
    <w:basedOn w:val="757"/>
    <w:uiPriority w:val="99"/>
    <w:qFormat/>
    <w:tblPr/>
  </w:style>
  <w:style w:type="table" w:styleId="1292" w:customStyle="1">
    <w:name w:val="Grid Table 2 - Accent 53"/>
    <w:basedOn w:val="757"/>
    <w:uiPriority w:val="99"/>
    <w:qFormat/>
    <w:tblPr/>
  </w:style>
  <w:style w:type="table" w:styleId="1293" w:customStyle="1">
    <w:name w:val="Grid Table 2 - Accent 63"/>
    <w:basedOn w:val="757"/>
    <w:uiPriority w:val="99"/>
    <w:qFormat/>
    <w:tblPr/>
  </w:style>
  <w:style w:type="table" w:styleId="1294" w:customStyle="1">
    <w:name w:val="Grid Table 33"/>
    <w:basedOn w:val="757"/>
    <w:uiPriority w:val="99"/>
    <w:qFormat/>
    <w:tblPr/>
  </w:style>
  <w:style w:type="table" w:styleId="1295" w:customStyle="1">
    <w:name w:val="Grid Table 3 - Accent 13"/>
    <w:basedOn w:val="757"/>
    <w:uiPriority w:val="99"/>
    <w:qFormat/>
    <w:tblPr/>
  </w:style>
  <w:style w:type="table" w:styleId="1296" w:customStyle="1">
    <w:name w:val="Grid Table 3 - Accent 23"/>
    <w:basedOn w:val="757"/>
    <w:uiPriority w:val="99"/>
    <w:qFormat/>
    <w:tblPr/>
  </w:style>
  <w:style w:type="table" w:styleId="1297" w:customStyle="1">
    <w:name w:val="Grid Table 3 - Accent 33"/>
    <w:basedOn w:val="757"/>
    <w:uiPriority w:val="99"/>
    <w:qFormat/>
    <w:tblPr/>
  </w:style>
  <w:style w:type="table" w:styleId="1298" w:customStyle="1">
    <w:name w:val="Grid Table 3 - Accent 43"/>
    <w:basedOn w:val="757"/>
    <w:uiPriority w:val="99"/>
    <w:qFormat/>
    <w:tblPr/>
  </w:style>
  <w:style w:type="table" w:styleId="1299" w:customStyle="1">
    <w:name w:val="Grid Table 3 - Accent 53"/>
    <w:basedOn w:val="757"/>
    <w:uiPriority w:val="99"/>
    <w:qFormat/>
    <w:tblPr/>
  </w:style>
  <w:style w:type="table" w:styleId="1300" w:customStyle="1">
    <w:name w:val="Grid Table 3 - Accent 63"/>
    <w:basedOn w:val="757"/>
    <w:uiPriority w:val="99"/>
    <w:qFormat/>
    <w:tblPr/>
  </w:style>
  <w:style w:type="table" w:styleId="1301" w:customStyle="1">
    <w:name w:val="Grid Table 43"/>
    <w:basedOn w:val="757"/>
    <w:uiPriority w:val="59"/>
    <w:qFormat/>
    <w:tblPr/>
  </w:style>
  <w:style w:type="table" w:styleId="1302" w:customStyle="1">
    <w:name w:val="Grid Table 4 - Accent 13"/>
    <w:basedOn w:val="757"/>
    <w:uiPriority w:val="59"/>
    <w:qFormat/>
    <w:tblPr/>
  </w:style>
  <w:style w:type="table" w:styleId="1303" w:customStyle="1">
    <w:name w:val="Grid Table 4 - Accent 23"/>
    <w:basedOn w:val="757"/>
    <w:uiPriority w:val="59"/>
    <w:qFormat/>
    <w:tblPr/>
  </w:style>
  <w:style w:type="table" w:styleId="1304" w:customStyle="1">
    <w:name w:val="Grid Table 4 - Accent 33"/>
    <w:basedOn w:val="757"/>
    <w:uiPriority w:val="59"/>
    <w:qFormat/>
    <w:tblPr/>
  </w:style>
  <w:style w:type="table" w:styleId="1305" w:customStyle="1">
    <w:name w:val="Grid Table 4 - Accent 43"/>
    <w:basedOn w:val="757"/>
    <w:uiPriority w:val="59"/>
    <w:qFormat/>
    <w:tblPr/>
  </w:style>
  <w:style w:type="table" w:styleId="1306" w:customStyle="1">
    <w:name w:val="Grid Table 4 - Accent 53"/>
    <w:basedOn w:val="757"/>
    <w:uiPriority w:val="59"/>
    <w:qFormat/>
    <w:tblPr/>
  </w:style>
  <w:style w:type="table" w:styleId="1307" w:customStyle="1">
    <w:name w:val="Grid Table 4 - Accent 63"/>
    <w:basedOn w:val="757"/>
    <w:uiPriority w:val="59"/>
    <w:qFormat/>
    <w:tblPr/>
  </w:style>
  <w:style w:type="table" w:styleId="1308" w:customStyle="1">
    <w:name w:val="Grid Table 5 Dark3"/>
    <w:basedOn w:val="757"/>
    <w:uiPriority w:val="99"/>
    <w:qFormat/>
    <w:tblPr/>
  </w:style>
  <w:style w:type="table" w:styleId="1309" w:customStyle="1">
    <w:name w:val="Grid Table 5 Dark- Accent 13"/>
    <w:basedOn w:val="757"/>
    <w:uiPriority w:val="99"/>
    <w:qFormat/>
    <w:tblPr/>
  </w:style>
  <w:style w:type="table" w:styleId="1310" w:customStyle="1">
    <w:name w:val="Grid Table 5 Dark - Accent 23"/>
    <w:basedOn w:val="757"/>
    <w:uiPriority w:val="99"/>
    <w:qFormat/>
    <w:tblPr/>
  </w:style>
  <w:style w:type="table" w:styleId="1311" w:customStyle="1">
    <w:name w:val="Grid Table 5 Dark - Accent 33"/>
    <w:basedOn w:val="757"/>
    <w:uiPriority w:val="99"/>
    <w:qFormat/>
    <w:tblPr/>
  </w:style>
  <w:style w:type="table" w:styleId="1312" w:customStyle="1">
    <w:name w:val="Grid Table 5 Dark- Accent 43"/>
    <w:basedOn w:val="757"/>
    <w:uiPriority w:val="99"/>
    <w:qFormat/>
    <w:tblPr/>
  </w:style>
  <w:style w:type="table" w:styleId="1313" w:customStyle="1">
    <w:name w:val="Grid Table 5 Dark - Accent 53"/>
    <w:basedOn w:val="757"/>
    <w:uiPriority w:val="99"/>
    <w:qFormat/>
    <w:tblPr/>
  </w:style>
  <w:style w:type="table" w:styleId="1314" w:customStyle="1">
    <w:name w:val="Grid Table 5 Dark - Accent 63"/>
    <w:basedOn w:val="757"/>
    <w:uiPriority w:val="99"/>
    <w:qFormat/>
    <w:tblPr/>
  </w:style>
  <w:style w:type="table" w:styleId="1315" w:customStyle="1">
    <w:name w:val="Grid Table 6 Colorful3"/>
    <w:basedOn w:val="757"/>
    <w:uiPriority w:val="99"/>
    <w:qFormat/>
    <w:tblPr/>
  </w:style>
  <w:style w:type="table" w:styleId="1316" w:customStyle="1">
    <w:name w:val="Grid Table 6 Colorful - Accent 13"/>
    <w:basedOn w:val="757"/>
    <w:uiPriority w:val="99"/>
    <w:qFormat/>
    <w:tblPr/>
  </w:style>
  <w:style w:type="table" w:styleId="1317" w:customStyle="1">
    <w:name w:val="Grid Table 6 Colorful - Accent 23"/>
    <w:basedOn w:val="757"/>
    <w:uiPriority w:val="99"/>
    <w:qFormat/>
    <w:tblPr/>
  </w:style>
  <w:style w:type="table" w:styleId="1318" w:customStyle="1">
    <w:name w:val="Grid Table 6 Colorful - Accent 33"/>
    <w:basedOn w:val="757"/>
    <w:uiPriority w:val="99"/>
    <w:qFormat/>
    <w:tblPr/>
  </w:style>
  <w:style w:type="table" w:styleId="1319" w:customStyle="1">
    <w:name w:val="Grid Table 6 Colorful - Accent 43"/>
    <w:basedOn w:val="757"/>
    <w:uiPriority w:val="99"/>
    <w:qFormat/>
    <w:tblPr/>
  </w:style>
  <w:style w:type="table" w:styleId="1320" w:customStyle="1">
    <w:name w:val="Grid Table 6 Colorful - Accent 53"/>
    <w:basedOn w:val="757"/>
    <w:uiPriority w:val="99"/>
    <w:qFormat/>
    <w:tblPr/>
  </w:style>
  <w:style w:type="table" w:styleId="1321" w:customStyle="1">
    <w:name w:val="Grid Table 6 Colorful - Accent 63"/>
    <w:basedOn w:val="757"/>
    <w:uiPriority w:val="99"/>
    <w:qFormat/>
    <w:tblPr/>
  </w:style>
  <w:style w:type="table" w:styleId="1322" w:customStyle="1">
    <w:name w:val="Grid Table 7 Colorful3"/>
    <w:basedOn w:val="757"/>
    <w:uiPriority w:val="99"/>
    <w:qFormat/>
    <w:tblPr/>
  </w:style>
  <w:style w:type="table" w:styleId="1323" w:customStyle="1">
    <w:name w:val="Grid Table 7 Colorful - Accent 13"/>
    <w:basedOn w:val="757"/>
    <w:uiPriority w:val="99"/>
    <w:qFormat/>
    <w:tblPr/>
  </w:style>
  <w:style w:type="table" w:styleId="1324" w:customStyle="1">
    <w:name w:val="Grid Table 7 Colorful - Accent 23"/>
    <w:basedOn w:val="757"/>
    <w:uiPriority w:val="99"/>
    <w:qFormat/>
    <w:tblPr/>
  </w:style>
  <w:style w:type="table" w:styleId="1325" w:customStyle="1">
    <w:name w:val="Grid Table 7 Colorful - Accent 33"/>
    <w:basedOn w:val="757"/>
    <w:uiPriority w:val="99"/>
    <w:qFormat/>
    <w:tblPr/>
  </w:style>
  <w:style w:type="table" w:styleId="1326" w:customStyle="1">
    <w:name w:val="Grid Table 7 Colorful - Accent 43"/>
    <w:basedOn w:val="757"/>
    <w:uiPriority w:val="99"/>
    <w:qFormat/>
    <w:tblPr/>
  </w:style>
  <w:style w:type="table" w:styleId="1327" w:customStyle="1">
    <w:name w:val="Grid Table 7 Colorful - Accent 53"/>
    <w:basedOn w:val="757"/>
    <w:uiPriority w:val="99"/>
    <w:qFormat/>
    <w:tblPr/>
  </w:style>
  <w:style w:type="table" w:styleId="1328" w:customStyle="1">
    <w:name w:val="Grid Table 7 Colorful - Accent 63"/>
    <w:basedOn w:val="757"/>
    <w:uiPriority w:val="99"/>
    <w:qFormat/>
    <w:tblPr/>
  </w:style>
  <w:style w:type="table" w:styleId="1329" w:customStyle="1">
    <w:name w:val="List Table 1 Light3"/>
    <w:basedOn w:val="757"/>
    <w:uiPriority w:val="99"/>
    <w:qFormat/>
    <w:tblPr/>
  </w:style>
  <w:style w:type="table" w:styleId="1330" w:customStyle="1">
    <w:name w:val="List Table 1 Light - Accent 13"/>
    <w:basedOn w:val="757"/>
    <w:uiPriority w:val="99"/>
    <w:qFormat/>
    <w:tblPr/>
  </w:style>
  <w:style w:type="table" w:styleId="1331" w:customStyle="1">
    <w:name w:val="List Table 1 Light - Accent 23"/>
    <w:basedOn w:val="757"/>
    <w:uiPriority w:val="99"/>
    <w:qFormat/>
    <w:tblPr/>
  </w:style>
  <w:style w:type="table" w:styleId="1332" w:customStyle="1">
    <w:name w:val="List Table 1 Light - Accent 33"/>
    <w:basedOn w:val="757"/>
    <w:uiPriority w:val="99"/>
    <w:qFormat/>
    <w:tblPr/>
  </w:style>
  <w:style w:type="table" w:styleId="1333" w:customStyle="1">
    <w:name w:val="List Table 1 Light - Accent 43"/>
    <w:basedOn w:val="757"/>
    <w:uiPriority w:val="99"/>
    <w:qFormat/>
    <w:tblPr/>
  </w:style>
  <w:style w:type="table" w:styleId="1334" w:customStyle="1">
    <w:name w:val="List Table 1 Light - Accent 53"/>
    <w:basedOn w:val="757"/>
    <w:uiPriority w:val="99"/>
    <w:qFormat/>
    <w:tblPr/>
  </w:style>
  <w:style w:type="table" w:styleId="1335" w:customStyle="1">
    <w:name w:val="List Table 1 Light - Accent 63"/>
    <w:basedOn w:val="757"/>
    <w:uiPriority w:val="99"/>
    <w:qFormat/>
    <w:tblPr/>
  </w:style>
  <w:style w:type="table" w:styleId="1336" w:customStyle="1">
    <w:name w:val="List Table 23"/>
    <w:basedOn w:val="757"/>
    <w:uiPriority w:val="99"/>
    <w:qFormat/>
    <w:tblPr/>
  </w:style>
  <w:style w:type="table" w:styleId="1337" w:customStyle="1">
    <w:name w:val="List Table 2 - Accent 13"/>
    <w:basedOn w:val="757"/>
    <w:uiPriority w:val="99"/>
    <w:qFormat/>
    <w:tblPr/>
  </w:style>
  <w:style w:type="table" w:styleId="1338" w:customStyle="1">
    <w:name w:val="List Table 2 - Accent 23"/>
    <w:basedOn w:val="757"/>
    <w:uiPriority w:val="99"/>
    <w:qFormat/>
    <w:tblPr/>
  </w:style>
  <w:style w:type="table" w:styleId="1339" w:customStyle="1">
    <w:name w:val="List Table 2 - Accent 33"/>
    <w:basedOn w:val="757"/>
    <w:uiPriority w:val="99"/>
    <w:qFormat/>
    <w:tblPr/>
  </w:style>
  <w:style w:type="table" w:styleId="1340" w:customStyle="1">
    <w:name w:val="List Table 2 - Accent 43"/>
    <w:basedOn w:val="757"/>
    <w:uiPriority w:val="99"/>
    <w:qFormat/>
    <w:tblPr/>
  </w:style>
  <w:style w:type="table" w:styleId="1341" w:customStyle="1">
    <w:name w:val="List Table 2 - Accent 53"/>
    <w:basedOn w:val="757"/>
    <w:uiPriority w:val="99"/>
    <w:qFormat/>
    <w:tblPr/>
  </w:style>
  <w:style w:type="table" w:styleId="1342" w:customStyle="1">
    <w:name w:val="List Table 2 - Accent 63"/>
    <w:basedOn w:val="757"/>
    <w:uiPriority w:val="99"/>
    <w:qFormat/>
    <w:tblPr/>
  </w:style>
  <w:style w:type="table" w:styleId="1343" w:customStyle="1">
    <w:name w:val="List Table 33"/>
    <w:basedOn w:val="757"/>
    <w:uiPriority w:val="99"/>
    <w:qFormat/>
    <w:tblPr/>
  </w:style>
  <w:style w:type="table" w:styleId="1344" w:customStyle="1">
    <w:name w:val="List Table 3 - Accent 13"/>
    <w:basedOn w:val="757"/>
    <w:uiPriority w:val="99"/>
    <w:qFormat/>
    <w:tblPr/>
  </w:style>
  <w:style w:type="table" w:styleId="1345" w:customStyle="1">
    <w:name w:val="List Table 3 - Accent 23"/>
    <w:basedOn w:val="757"/>
    <w:uiPriority w:val="99"/>
    <w:qFormat/>
    <w:tblPr/>
  </w:style>
  <w:style w:type="table" w:styleId="1346" w:customStyle="1">
    <w:name w:val="List Table 3 - Accent 33"/>
    <w:basedOn w:val="757"/>
    <w:uiPriority w:val="99"/>
    <w:qFormat/>
    <w:tblPr/>
  </w:style>
  <w:style w:type="table" w:styleId="1347" w:customStyle="1">
    <w:name w:val="List Table 3 - Accent 43"/>
    <w:basedOn w:val="757"/>
    <w:uiPriority w:val="99"/>
    <w:qFormat/>
    <w:tblPr/>
  </w:style>
  <w:style w:type="table" w:styleId="1348" w:customStyle="1">
    <w:name w:val="List Table 3 - Accent 53"/>
    <w:basedOn w:val="757"/>
    <w:uiPriority w:val="99"/>
    <w:qFormat/>
    <w:tblPr/>
  </w:style>
  <w:style w:type="table" w:styleId="1349" w:customStyle="1">
    <w:name w:val="List Table 3 - Accent 63"/>
    <w:basedOn w:val="757"/>
    <w:uiPriority w:val="99"/>
    <w:qFormat/>
    <w:tblPr/>
  </w:style>
  <w:style w:type="table" w:styleId="1350" w:customStyle="1">
    <w:name w:val="List Table 43"/>
    <w:basedOn w:val="757"/>
    <w:uiPriority w:val="99"/>
    <w:qFormat/>
    <w:tblPr/>
  </w:style>
  <w:style w:type="table" w:styleId="1351" w:customStyle="1">
    <w:name w:val="List Table 4 - Accent 13"/>
    <w:basedOn w:val="757"/>
    <w:uiPriority w:val="99"/>
    <w:qFormat/>
    <w:tblPr/>
  </w:style>
  <w:style w:type="table" w:styleId="1352" w:customStyle="1">
    <w:name w:val="List Table 4 - Accent 23"/>
    <w:basedOn w:val="757"/>
    <w:uiPriority w:val="99"/>
    <w:qFormat/>
    <w:tblPr/>
  </w:style>
  <w:style w:type="table" w:styleId="1353" w:customStyle="1">
    <w:name w:val="List Table 4 - Accent 33"/>
    <w:basedOn w:val="757"/>
    <w:uiPriority w:val="99"/>
    <w:qFormat/>
    <w:tblPr/>
  </w:style>
  <w:style w:type="table" w:styleId="1354" w:customStyle="1">
    <w:name w:val="List Table 4 - Accent 43"/>
    <w:basedOn w:val="757"/>
    <w:uiPriority w:val="99"/>
    <w:qFormat/>
    <w:tblPr/>
  </w:style>
  <w:style w:type="table" w:styleId="1355" w:customStyle="1">
    <w:name w:val="List Table 4 - Accent 53"/>
    <w:basedOn w:val="757"/>
    <w:uiPriority w:val="99"/>
    <w:qFormat/>
    <w:tblPr/>
  </w:style>
  <w:style w:type="table" w:styleId="1356" w:customStyle="1">
    <w:name w:val="List Table 4 - Accent 63"/>
    <w:basedOn w:val="757"/>
    <w:uiPriority w:val="99"/>
    <w:qFormat/>
    <w:tblPr/>
  </w:style>
  <w:style w:type="table" w:styleId="1357" w:customStyle="1">
    <w:name w:val="List Table 5 Dark3"/>
    <w:basedOn w:val="757"/>
    <w:uiPriority w:val="99"/>
    <w:qFormat/>
    <w:tblPr/>
  </w:style>
  <w:style w:type="table" w:styleId="1358" w:customStyle="1">
    <w:name w:val="List Table 5 Dark - Accent 13"/>
    <w:basedOn w:val="757"/>
    <w:uiPriority w:val="99"/>
    <w:qFormat/>
    <w:tblPr/>
  </w:style>
  <w:style w:type="table" w:styleId="1359" w:customStyle="1">
    <w:name w:val="List Table 5 Dark - Accent 23"/>
    <w:basedOn w:val="757"/>
    <w:uiPriority w:val="99"/>
    <w:qFormat/>
    <w:tblPr/>
  </w:style>
  <w:style w:type="table" w:styleId="1360" w:customStyle="1">
    <w:name w:val="List Table 5 Dark - Accent 33"/>
    <w:basedOn w:val="757"/>
    <w:uiPriority w:val="99"/>
    <w:qFormat/>
    <w:tblPr/>
  </w:style>
  <w:style w:type="table" w:styleId="1361" w:customStyle="1">
    <w:name w:val="List Table 5 Dark - Accent 43"/>
    <w:basedOn w:val="757"/>
    <w:uiPriority w:val="99"/>
    <w:qFormat/>
    <w:tblPr/>
  </w:style>
  <w:style w:type="table" w:styleId="1362" w:customStyle="1">
    <w:name w:val="List Table 5 Dark - Accent 53"/>
    <w:basedOn w:val="757"/>
    <w:uiPriority w:val="99"/>
    <w:qFormat/>
    <w:tblPr/>
  </w:style>
  <w:style w:type="table" w:styleId="1363" w:customStyle="1">
    <w:name w:val="List Table 5 Dark - Accent 63"/>
    <w:basedOn w:val="757"/>
    <w:uiPriority w:val="99"/>
    <w:qFormat/>
    <w:tblPr/>
  </w:style>
  <w:style w:type="table" w:styleId="1364" w:customStyle="1">
    <w:name w:val="List Table 6 Colorful3"/>
    <w:basedOn w:val="757"/>
    <w:uiPriority w:val="99"/>
    <w:qFormat/>
    <w:tblPr/>
  </w:style>
  <w:style w:type="table" w:styleId="1365" w:customStyle="1">
    <w:name w:val="List Table 6 Colorful - Accent 13"/>
    <w:basedOn w:val="757"/>
    <w:uiPriority w:val="99"/>
    <w:qFormat/>
    <w:tblPr/>
  </w:style>
  <w:style w:type="table" w:styleId="1366" w:customStyle="1">
    <w:name w:val="List Table 6 Colorful - Accent 23"/>
    <w:basedOn w:val="757"/>
    <w:uiPriority w:val="99"/>
    <w:qFormat/>
    <w:tblPr/>
  </w:style>
  <w:style w:type="table" w:styleId="1367" w:customStyle="1">
    <w:name w:val="List Table 6 Colorful - Accent 33"/>
    <w:basedOn w:val="757"/>
    <w:uiPriority w:val="99"/>
    <w:qFormat/>
    <w:tblPr/>
  </w:style>
  <w:style w:type="table" w:styleId="1368" w:customStyle="1">
    <w:name w:val="List Table 6 Colorful - Accent 43"/>
    <w:basedOn w:val="757"/>
    <w:uiPriority w:val="99"/>
    <w:qFormat/>
    <w:tblPr/>
  </w:style>
  <w:style w:type="table" w:styleId="1369" w:customStyle="1">
    <w:name w:val="List Table 6 Colorful - Accent 53"/>
    <w:basedOn w:val="757"/>
    <w:uiPriority w:val="99"/>
    <w:qFormat/>
    <w:tblPr/>
  </w:style>
  <w:style w:type="table" w:styleId="1370" w:customStyle="1">
    <w:name w:val="List Table 6 Colorful - Accent 63"/>
    <w:basedOn w:val="757"/>
    <w:uiPriority w:val="99"/>
    <w:qFormat/>
    <w:tblPr/>
  </w:style>
  <w:style w:type="table" w:styleId="1371" w:customStyle="1">
    <w:name w:val="List Table 7 Colorful3"/>
    <w:basedOn w:val="757"/>
    <w:uiPriority w:val="99"/>
    <w:qFormat/>
    <w:tblPr/>
  </w:style>
  <w:style w:type="table" w:styleId="1372" w:customStyle="1">
    <w:name w:val="List Table 7 Colorful - Accent 13"/>
    <w:basedOn w:val="757"/>
    <w:uiPriority w:val="99"/>
    <w:qFormat/>
    <w:tblPr/>
  </w:style>
  <w:style w:type="table" w:styleId="1373" w:customStyle="1">
    <w:name w:val="List Table 7 Colorful - Accent 23"/>
    <w:basedOn w:val="757"/>
    <w:uiPriority w:val="99"/>
    <w:qFormat/>
    <w:tblPr/>
  </w:style>
  <w:style w:type="table" w:styleId="1374" w:customStyle="1">
    <w:name w:val="List Table 7 Colorful - Accent 33"/>
    <w:basedOn w:val="757"/>
    <w:uiPriority w:val="99"/>
    <w:qFormat/>
    <w:tblPr/>
  </w:style>
  <w:style w:type="table" w:styleId="1375" w:customStyle="1">
    <w:name w:val="List Table 7 Colorful - Accent 43"/>
    <w:basedOn w:val="757"/>
    <w:uiPriority w:val="99"/>
    <w:qFormat/>
    <w:tblPr/>
  </w:style>
  <w:style w:type="table" w:styleId="1376" w:customStyle="1">
    <w:name w:val="List Table 7 Colorful - Accent 53"/>
    <w:basedOn w:val="757"/>
    <w:uiPriority w:val="99"/>
    <w:qFormat/>
    <w:tblPr/>
  </w:style>
  <w:style w:type="table" w:styleId="1377" w:customStyle="1">
    <w:name w:val="List Table 7 Colorful - Accent 63"/>
    <w:basedOn w:val="757"/>
    <w:uiPriority w:val="99"/>
    <w:qFormat/>
    <w:tblPr/>
  </w:style>
  <w:style w:type="table" w:styleId="1378" w:customStyle="1">
    <w:name w:val="Lined - Accent 12"/>
    <w:basedOn w:val="757"/>
    <w:uiPriority w:val="99"/>
    <w:qFormat/>
    <w:rPr>
      <w:color w:val="404040"/>
    </w:rPr>
    <w:tblPr/>
  </w:style>
  <w:style w:type="table" w:styleId="1379" w:customStyle="1">
    <w:name w:val="Lined - Accent 22"/>
    <w:basedOn w:val="757"/>
    <w:uiPriority w:val="99"/>
    <w:qFormat/>
    <w:rPr>
      <w:color w:val="404040"/>
    </w:rPr>
    <w:tblPr/>
  </w:style>
  <w:style w:type="table" w:styleId="1380" w:customStyle="1">
    <w:name w:val="Lined - Accent 32"/>
    <w:basedOn w:val="757"/>
    <w:uiPriority w:val="99"/>
    <w:qFormat/>
    <w:rPr>
      <w:color w:val="404040"/>
    </w:rPr>
    <w:tblPr/>
  </w:style>
  <w:style w:type="table" w:styleId="1381" w:customStyle="1">
    <w:name w:val="Lined - Accent 42"/>
    <w:basedOn w:val="757"/>
    <w:uiPriority w:val="99"/>
    <w:qFormat/>
    <w:rPr>
      <w:color w:val="404040"/>
    </w:rPr>
    <w:tblPr/>
  </w:style>
  <w:style w:type="table" w:styleId="1382" w:customStyle="1">
    <w:name w:val="Lined - Accent 52"/>
    <w:basedOn w:val="757"/>
    <w:uiPriority w:val="99"/>
    <w:qFormat/>
    <w:rPr>
      <w:color w:val="404040"/>
    </w:rPr>
    <w:tblPr/>
  </w:style>
  <w:style w:type="table" w:styleId="1383" w:customStyle="1">
    <w:name w:val="Lined - Accent 62"/>
    <w:basedOn w:val="757"/>
    <w:uiPriority w:val="99"/>
    <w:qFormat/>
    <w:rPr>
      <w:color w:val="404040"/>
    </w:rPr>
    <w:tblPr/>
  </w:style>
  <w:style w:type="table" w:styleId="1384" w:customStyle="1">
    <w:name w:val="Bordered &amp; Lined - Accent 12"/>
    <w:basedOn w:val="757"/>
    <w:uiPriority w:val="99"/>
    <w:qFormat/>
    <w:rPr>
      <w:color w:val="404040"/>
    </w:rPr>
    <w:tblPr/>
  </w:style>
  <w:style w:type="table" w:styleId="1385" w:customStyle="1">
    <w:name w:val="Bordered &amp; Lined - Accent 22"/>
    <w:basedOn w:val="757"/>
    <w:uiPriority w:val="99"/>
    <w:qFormat/>
    <w:rPr>
      <w:color w:val="404040"/>
    </w:rPr>
    <w:tblPr/>
  </w:style>
  <w:style w:type="table" w:styleId="1386" w:customStyle="1">
    <w:name w:val="Bordered &amp; Lined - Accent 32"/>
    <w:basedOn w:val="757"/>
    <w:uiPriority w:val="99"/>
    <w:qFormat/>
    <w:rPr>
      <w:color w:val="404040"/>
    </w:rPr>
    <w:tblPr/>
  </w:style>
  <w:style w:type="table" w:styleId="1387" w:customStyle="1">
    <w:name w:val="Bordered &amp; Lined - Accent 42"/>
    <w:basedOn w:val="757"/>
    <w:uiPriority w:val="99"/>
    <w:qFormat/>
    <w:rPr>
      <w:color w:val="404040"/>
    </w:rPr>
    <w:tblPr/>
  </w:style>
  <w:style w:type="table" w:styleId="1388" w:customStyle="1">
    <w:name w:val="Bordered &amp; Lined - Accent 52"/>
    <w:basedOn w:val="757"/>
    <w:uiPriority w:val="99"/>
    <w:qFormat/>
    <w:rPr>
      <w:color w:val="404040"/>
    </w:rPr>
    <w:tblPr/>
  </w:style>
  <w:style w:type="table" w:styleId="1389" w:customStyle="1">
    <w:name w:val="Bordered &amp; Lined - Accent 62"/>
    <w:basedOn w:val="757"/>
    <w:uiPriority w:val="99"/>
    <w:qFormat/>
    <w:rPr>
      <w:color w:val="404040"/>
    </w:rPr>
    <w:tblPr/>
  </w:style>
  <w:style w:type="table" w:styleId="1390" w:customStyle="1">
    <w:name w:val="Bordered3"/>
    <w:basedOn w:val="757"/>
    <w:uiPriority w:val="99"/>
    <w:qFormat/>
    <w:tblPr/>
  </w:style>
  <w:style w:type="table" w:styleId="1391" w:customStyle="1">
    <w:name w:val="Bordered - Accent 13"/>
    <w:basedOn w:val="757"/>
    <w:uiPriority w:val="99"/>
    <w:qFormat/>
    <w:tblPr/>
  </w:style>
  <w:style w:type="table" w:styleId="1392" w:customStyle="1">
    <w:name w:val="Bordered - Accent 23"/>
    <w:basedOn w:val="757"/>
    <w:uiPriority w:val="99"/>
    <w:qFormat/>
    <w:tblPr/>
  </w:style>
  <w:style w:type="table" w:styleId="1393" w:customStyle="1">
    <w:name w:val="Bordered - Accent 33"/>
    <w:basedOn w:val="757"/>
    <w:uiPriority w:val="99"/>
    <w:qFormat/>
    <w:tblPr/>
  </w:style>
  <w:style w:type="table" w:styleId="1394" w:customStyle="1">
    <w:name w:val="Bordered - Accent 43"/>
    <w:basedOn w:val="757"/>
    <w:uiPriority w:val="99"/>
    <w:qFormat/>
    <w:tblPr/>
  </w:style>
  <w:style w:type="table" w:styleId="1395" w:customStyle="1">
    <w:name w:val="Bordered - Accent 53"/>
    <w:basedOn w:val="757"/>
    <w:uiPriority w:val="99"/>
    <w:qFormat/>
    <w:tblPr/>
  </w:style>
  <w:style w:type="table" w:styleId="1396" w:customStyle="1">
    <w:name w:val="Bordered - Accent 63"/>
    <w:basedOn w:val="757"/>
    <w:uiPriority w:val="99"/>
    <w:qFormat/>
    <w:tblPr/>
  </w:style>
  <w:style w:type="table" w:styleId="1397" w:customStyle="1">
    <w:name w:val="网格型3"/>
    <w:basedOn w:val="757"/>
    <w:uiPriority w:val="0"/>
    <w:qFormat/>
    <w:pPr>
      <w:jc w:val="both"/>
      <w:widowControl w:val="off"/>
    </w:pPr>
    <w:tblPr/>
  </w:style>
  <w:style w:type="table" w:styleId="1398" w:customStyle="1">
    <w:name w:val="网格型12"/>
    <w:basedOn w:val="757"/>
    <w:uiPriority w:val="0"/>
    <w:qFormat/>
    <w:pPr>
      <w:jc w:val="both"/>
      <w:widowControl w:val="off"/>
    </w:pPr>
    <w:tblPr/>
  </w:style>
  <w:style w:type="table" w:styleId="1399" w:customStyle="1">
    <w:name w:val="网格型4"/>
    <w:uiPriority w:val="59"/>
    <w:qFormat/>
    <w:tblPr>
      <w:tblCellMar>
        <w:left w:w="0" w:type="dxa"/>
        <w:top w:w="0" w:type="dxa"/>
        <w:right w:w="0" w:type="dxa"/>
        <w:bottom w:w="0" w:type="dxa"/>
      </w:tblCellMar>
    </w:tblPr>
  </w:style>
  <w:style w:type="character" w:styleId="1400" w:customStyle="1">
    <w:name w:val="text-orange-6"/>
    <w:uiPriority w:val="0"/>
    <w:qFormat/>
  </w:style>
  <w:style w:type="paragraph" w:styleId="1401" w:customStyle="1">
    <w:name w:val="正文！"/>
    <w:basedOn w:val="746"/>
    <w:link w:val="1402"/>
    <w:uiPriority w:val="0"/>
    <w:qFormat/>
    <w:pPr>
      <w:ind w:firstLine="560"/>
      <w:jc w:val="both"/>
      <w:spacing w:after="0" w:line="240" w:lineRule="auto"/>
      <w:widowControl w:val="off"/>
    </w:pPr>
    <w:rPr>
      <w:rFonts w:ascii="仿宋" w:hAnsi="仿宋" w:eastAsia="仿宋"/>
      <w:color w:val="000000"/>
      <w:sz w:val="28"/>
      <w:szCs w:val="28"/>
      <w:lang w:eastAsia="zh-CN"/>
    </w:rPr>
  </w:style>
  <w:style w:type="character" w:styleId="1402" w:customStyle="1">
    <w:name w:val="正文！ 字符"/>
    <w:link w:val="1401"/>
    <w:uiPriority w:val="0"/>
    <w:qFormat/>
    <w:rPr>
      <w:rFonts w:ascii="仿宋" w:hAnsi="仿宋" w:eastAsia="仿宋" w:cs="Times New Roman"/>
      <w:color w:val="000000"/>
      <w:sz w:val="28"/>
      <w:szCs w:val="28"/>
      <w:lang w:eastAsia="zh-CN"/>
    </w:rPr>
  </w:style>
  <w:style w:type="paragraph" w:styleId="1403" w:customStyle="1">
    <w:name w:val="标题3"/>
    <w:basedOn w:val="746"/>
    <w:uiPriority w:val="0"/>
    <w:qFormat/>
    <w:pPr>
      <w:contextualSpacing/>
      <w:jc w:val="both"/>
      <w:keepLines/>
      <w:keepNext/>
      <w:spacing w:after="0" w:line="360" w:lineRule="auto"/>
      <w:widowControl w:val="off"/>
      <w:tabs>
        <w:tab w:val="left" w:pos="360" w:leader="none"/>
      </w:tabs>
      <w:outlineLvl w:val="2"/>
    </w:pPr>
    <w:rPr>
      <w:rFonts w:ascii="Times New Roman" w:hAnsi="Times New Roman" w:eastAsia="仿宋"/>
      <w:b/>
      <w:bCs/>
      <w:sz w:val="28"/>
      <w:szCs w:val="28"/>
      <w:lang w:eastAsia="zh-CN"/>
    </w:rPr>
  </w:style>
  <w:style w:type="paragraph" w:styleId="1404" w:customStyle="1">
    <w:name w:val="标题6"/>
    <w:basedOn w:val="746"/>
    <w:uiPriority w:val="0"/>
    <w:qFormat/>
    <w:pPr>
      <w:contextualSpacing/>
      <w:jc w:val="both"/>
      <w:keepLines/>
      <w:keepNext/>
      <w:spacing w:after="0" w:line="360" w:lineRule="auto"/>
      <w:widowControl w:val="off"/>
      <w:tabs>
        <w:tab w:val="left" w:pos="360" w:leader="none"/>
      </w:tabs>
      <w:outlineLvl w:val="5"/>
    </w:pPr>
    <w:rPr>
      <w:rFonts w:ascii="Times New Roman" w:hAnsi="Times New Roman" w:eastAsia="仿宋"/>
      <w:b/>
      <w:bCs/>
      <w:sz w:val="28"/>
      <w:szCs w:val="28"/>
      <w:lang w:eastAsia="zh-CN"/>
    </w:rPr>
  </w:style>
  <w:style w:type="paragraph" w:styleId="1405" w:customStyle="1">
    <w:name w:val="标题7"/>
    <w:basedOn w:val="746"/>
    <w:next w:val="1404"/>
    <w:uiPriority w:val="0"/>
    <w:qFormat/>
    <w:pPr>
      <w:contextualSpacing/>
      <w:jc w:val="both"/>
      <w:keepLines/>
      <w:keepNext/>
      <w:spacing w:after="0" w:line="360" w:lineRule="auto"/>
      <w:widowControl w:val="off"/>
      <w:tabs>
        <w:tab w:val="left" w:pos="360" w:leader="none"/>
        <w:tab w:val="left" w:pos="1440" w:leader="none"/>
      </w:tabs>
      <w:outlineLvl w:val="7"/>
    </w:pPr>
    <w:rPr>
      <w:rFonts w:ascii="Times New Roman" w:hAnsi="Times New Roman" w:eastAsia="仿宋"/>
      <w:b/>
      <w:sz w:val="28"/>
      <w:szCs w:val="24"/>
      <w:lang w:eastAsia="zh-CN"/>
    </w:rPr>
  </w:style>
  <w:style w:type="paragraph" w:styleId="1406" w:customStyle="1">
    <w:name w:val="Normal_3"/>
    <w:uiPriority w:val="0"/>
    <w:qFormat/>
    <w:rPr>
      <w:rFonts w:hint="default" w:ascii="Times New Roman" w:hAnsi="Times New Roman" w:eastAsia="Times New Roman" w:cs="Times New Roman"/>
      <w:sz w:val="24"/>
      <w:szCs w:val="24"/>
    </w:rPr>
  </w:style>
  <w:style w:type="paragraph" w:styleId="1407" w:customStyle="1">
    <w:name w:val="p0"/>
    <w:basedOn w:val="746"/>
    <w:uiPriority w:val="0"/>
    <w:qFormat/>
    <w:pPr>
      <w:spacing w:before="100" w:beforeAutospacing="1" w:after="100" w:afterAutospacing="1"/>
    </w:pPr>
    <w:rPr>
      <w:rFonts w:ascii="宋体" w:hAnsi="宋体" w:cs="宋体"/>
      <w:sz w:val="24"/>
      <w:szCs w:val="24"/>
    </w:rPr>
  </w:style>
  <w:style w:type="paragraph" w:styleId="1408" w:customStyle="1">
    <w:name w:val="列出段落1"/>
    <w:basedOn w:val="746"/>
    <w:uiPriority w:val="0"/>
    <w:qFormat/>
    <w:pPr>
      <w:ind w:firstLine="420"/>
    </w:pPr>
    <w:rPr>
      <w:szCs w:val="21"/>
    </w:rPr>
  </w:style>
  <w:style w:type="paragraph" w:styleId="1409" w:customStyle="1">
    <w:name w:val="列出段落3"/>
    <w:basedOn w:val="746"/>
    <w:uiPriority w:val="99"/>
    <w:qFormat/>
    <w:pPr>
      <w:ind w:firstLine="420"/>
    </w:pPr>
    <w:rPr>
      <w:rFonts w:ascii="Calibri" w:hAnsi="Calibri"/>
    </w:rPr>
  </w:style>
  <w:style w:type="paragraph" w:styleId="1410" w:customStyle="1">
    <w:name w:val="Normal_28"/>
    <w:uiPriority w:val="0"/>
    <w:qFormat/>
    <w:rPr>
      <w:rFonts w:hint="default" w:ascii="Times New Roman" w:hAnsi="Times New Roman" w:eastAsia="Times New Roman" w:cs="Times New Roman"/>
      <w:sz w:val="24"/>
      <w:szCs w:val="24"/>
    </w:rPr>
  </w:style>
  <w:style w:type="paragraph" w:styleId="1411" w:customStyle="1">
    <w:name w:val="正文_11"/>
    <w:uiPriority w:val="0"/>
    <w:qFormat/>
    <w:pPr>
      <w:jc w:val="both"/>
      <w:widowControl w:val="off"/>
    </w:pPr>
    <w:rPr>
      <w:rFonts w:hint="default" w:ascii="Calibri" w:hAnsi="Calibri" w:eastAsia="宋体" w:cs="Times New Roman"/>
      <w:sz w:val="21"/>
      <w:szCs w:val="22"/>
    </w:rPr>
  </w:style>
  <w:style w:type="paragraph" w:styleId="1412" w:customStyle="1">
    <w:name w:val="样式3"/>
    <w:basedOn w:val="769"/>
    <w:uiPriority w:val="0"/>
    <w:qFormat/>
    <w:pPr>
      <w:tabs>
        <w:tab w:val="left" w:pos="2790" w:leader="none"/>
        <w:tab w:val="left" w:pos="4230" w:leader="none"/>
      </w:tabs>
    </w:pPr>
    <w:rPr>
      <w:rFonts w:ascii="Times New Roman" w:hAnsi="Times New Roman"/>
    </w:rPr>
  </w:style>
  <w:style w:type="character" w:styleId="1413" w:customStyle="1">
    <w:name w:val="font41"/>
    <w:basedOn w:val="756"/>
    <w:uiPriority w:val="0"/>
    <w:qFormat/>
    <w:rPr>
      <w:rFonts w:hint="eastAsia" w:ascii="宋体" w:hAnsi="宋体" w:eastAsia="宋体" w:cs="宋体"/>
      <w:color w:val="ff0000"/>
      <w:sz w:val="22"/>
      <w:szCs w:val="22"/>
      <w:u w:val="none"/>
    </w:rPr>
  </w:style>
  <w:style w:type="character" w:styleId="1414" w:customStyle="1">
    <w:name w:val="font61"/>
    <w:uiPriority w:val="0"/>
    <w:qFormat/>
    <w:rPr>
      <w:rFonts w:hint="eastAsia" w:ascii="宋体" w:hAnsi="宋体" w:eastAsia="宋体" w:cs="宋体"/>
      <w:b/>
      <w:bCs/>
      <w:color w:val="ff0000"/>
      <w:sz w:val="24"/>
      <w:szCs w:val="24"/>
      <w:u w:val="none"/>
    </w:rPr>
  </w:style>
  <w:style w:type="character" w:styleId="1415" w:customStyle="1">
    <w:name w:val="font71"/>
    <w:basedOn w:val="756"/>
    <w:uiPriority w:val="0"/>
    <w:qFormat/>
    <w:rPr>
      <w:rFonts w:hint="eastAsia" w:ascii="宋体" w:hAnsi="宋体" w:eastAsia="宋体" w:cs="宋体"/>
      <w:color w:val="ff0000"/>
      <w:sz w:val="24"/>
      <w:szCs w:val="24"/>
      <w:u w:val="none"/>
    </w:rPr>
  </w:style>
  <w:style w:type="character" w:styleId="1416" w:customStyle="1">
    <w:name w:val="font81"/>
    <w:basedOn w:val="756"/>
    <w:uiPriority w:val="0"/>
    <w:qFormat/>
    <w:rPr>
      <w:rFonts w:hint="eastAsia" w:ascii="宋体" w:hAnsi="宋体" w:eastAsia="宋体" w:cs="宋体"/>
      <w:color w:val="3366ff"/>
      <w:sz w:val="24"/>
      <w:szCs w:val="24"/>
      <w:u w:val="none"/>
    </w:rPr>
  </w:style>
  <w:style w:type="character" w:styleId="1417" w:customStyle="1">
    <w:name w:val="font91"/>
    <w:uiPriority w:val="0"/>
    <w:qFormat/>
    <w:rPr>
      <w:rFonts w:hint="eastAsia" w:ascii="宋体" w:hAnsi="宋体" w:eastAsia="宋体" w:cs="宋体"/>
      <w:color w:val="0066cc"/>
      <w:sz w:val="24"/>
      <w:szCs w:val="24"/>
      <w:u w:val="none"/>
    </w:rPr>
  </w:style>
  <w:style w:type="paragraph" w:styleId="1418" w:customStyle="1">
    <w:name w:val="Default"/>
    <w:uiPriority w:val="0"/>
    <w:qFormat/>
    <w:pPr>
      <w:widowControl w:val="off"/>
    </w:pPr>
    <w:rPr>
      <w:rFonts w:hint="default" w:ascii="华文细黑" w:hAnsi="Times New Roman" w:eastAsia="华文细黑" w:cs="华文细黑"/>
      <w:color w:val="000000"/>
      <w:sz w:val="24"/>
      <w:szCs w:val="24"/>
    </w:rPr>
  </w:style>
  <w:style w:type="paragraph" w:styleId="1419" w:customStyle="1">
    <w:name w:val="Normal_19"/>
    <w:uiPriority w:val="0"/>
    <w:qFormat/>
    <w:pPr>
      <w:jc w:val="both"/>
      <w:widowControl w:val="off"/>
    </w:pPr>
    <w:rPr>
      <w:rFonts w:hint="default" w:ascii="Times New Roman" w:hAnsi="Times New Roman" w:eastAsia="宋体" w:cs="Times New Roman"/>
      <w:sz w:val="21"/>
      <w:szCs w:val="24"/>
    </w:rPr>
  </w:style>
  <w:style w:type="paragraph" w:styleId="1420" w:customStyle="1">
    <w:name w:val="null3"/>
    <w:uiPriority w:val="0"/>
    <w:qFormat/>
    <w:rPr>
      <w:rFonts w:hint="eastAsia" w:ascii="Calibri" w:hAnsi="Calibri" w:eastAsia="宋体" w:cs="Times New Roman"/>
      <w:lang w:eastAsia="en-US"/>
    </w:rPr>
  </w:style>
  <w:style w:type="character" w:styleId="1421" w:customStyle="1">
    <w:name w:val="标题 1 Char"/>
    <w:link w:val="747"/>
    <w:uiPriority w:val="9"/>
    <w:qFormat/>
    <w:rPr>
      <w:rFonts w:ascii="Arial" w:hAnsi="Arial" w:eastAsia="Arial" w:cs="Arial"/>
      <w:sz w:val="40"/>
      <w:szCs w:val="40"/>
      <w:lang w:eastAsia="en-US"/>
    </w:rPr>
  </w:style>
  <w:style w:type="character" w:styleId="1422" w:customStyle="1">
    <w:name w:val="标题 5 Char"/>
    <w:link w:val="751"/>
    <w:uiPriority w:val="1"/>
    <w:qFormat/>
    <w:rPr>
      <w:rFonts w:ascii="宋体" w:hAnsi="宋体" w:cs="宋体"/>
      <w:b/>
      <w:bCs/>
      <w:sz w:val="24"/>
      <w:szCs w:val="24"/>
      <w:u w:val="single"/>
      <w:lang w:val="zh-CN" w:eastAsia="en-US" w:bidi="zh-CN"/>
    </w:rPr>
  </w:style>
  <w:style w:type="character" w:styleId="1423" w:customStyle="1">
    <w:name w:val="标题 7 Char"/>
    <w:link w:val="753"/>
    <w:uiPriority w:val="9"/>
    <w:qFormat/>
    <w:rPr>
      <w:rFonts w:ascii="Arial" w:hAnsi="Arial" w:eastAsia="Arial" w:cs="Arial"/>
      <w:b/>
      <w:bCs/>
      <w:i/>
      <w:iCs/>
      <w:sz w:val="22"/>
      <w:szCs w:val="22"/>
      <w:lang w:eastAsia="en-US"/>
    </w:rPr>
  </w:style>
  <w:style w:type="character" w:styleId="1424" w:customStyle="1">
    <w:name w:val="标题 8 Char"/>
    <w:link w:val="754"/>
    <w:uiPriority w:val="9"/>
    <w:qFormat/>
    <w:rPr>
      <w:rFonts w:ascii="Arial" w:hAnsi="Arial" w:eastAsia="Arial" w:cs="Arial"/>
      <w:i/>
      <w:iCs/>
      <w:sz w:val="22"/>
      <w:szCs w:val="22"/>
      <w:lang w:eastAsia="en-US"/>
    </w:rPr>
  </w:style>
  <w:style w:type="character" w:styleId="1425" w:customStyle="1">
    <w:name w:val="标题 9 Char"/>
    <w:link w:val="755"/>
    <w:uiPriority w:val="9"/>
    <w:qFormat/>
    <w:rPr>
      <w:rFonts w:ascii="Arial" w:hAnsi="Arial" w:eastAsia="Arial" w:cs="Arial"/>
      <w:i/>
      <w:iCs/>
      <w:sz w:val="21"/>
      <w:szCs w:val="21"/>
      <w:lang w:eastAsia="en-US"/>
    </w:rPr>
  </w:style>
  <w:style w:type="character" w:styleId="1426" w:customStyle="1">
    <w:name w:val="纯文本 Char"/>
    <w:link w:val="769"/>
    <w:uiPriority w:val="0"/>
    <w:qFormat/>
    <w:rPr>
      <w:rFonts w:ascii="宋体" w:hAnsi="Courier New" w:cs="Courier New"/>
      <w:sz w:val="22"/>
      <w:szCs w:val="21"/>
      <w:lang w:eastAsia="en-US"/>
    </w:rPr>
  </w:style>
  <w:style w:type="character" w:styleId="1427" w:customStyle="1">
    <w:name w:val="正文首行缩进 2 Char"/>
    <w:link w:val="787"/>
    <w:uiPriority w:val="0"/>
    <w:qFormat/>
    <w:rPr>
      <w:rFonts w:ascii="宋体" w:hAnsi="宋体"/>
      <w:sz w:val="22"/>
      <w:szCs w:val="22"/>
      <w:lang w:eastAsia="en-US"/>
    </w:rPr>
  </w:style>
  <w:style w:type="table" w:styleId="1428" w:customStyle="1">
    <w:name w:val="网格型5"/>
    <w:basedOn w:val="757"/>
    <w:uiPriority w:val="59"/>
    <w:qFormat/>
    <w:tblPr/>
  </w:style>
  <w:style w:type="table" w:styleId="1429" w:customStyle="1">
    <w:name w:val="Plain Table 14"/>
    <w:basedOn w:val="757"/>
    <w:uiPriority w:val="59"/>
    <w:qFormat/>
    <w:tblPr/>
  </w:style>
  <w:style w:type="table" w:styleId="1430" w:customStyle="1">
    <w:name w:val="Plain Table 24"/>
    <w:basedOn w:val="757"/>
    <w:uiPriority w:val="59"/>
    <w:qFormat/>
    <w:tblPr/>
  </w:style>
  <w:style w:type="table" w:styleId="1431" w:customStyle="1">
    <w:name w:val="Plain Table 34"/>
    <w:basedOn w:val="757"/>
    <w:uiPriority w:val="99"/>
    <w:qFormat/>
    <w:tblPr/>
  </w:style>
  <w:style w:type="table" w:styleId="1432" w:customStyle="1">
    <w:name w:val="Plain Table 44"/>
    <w:basedOn w:val="757"/>
    <w:uiPriority w:val="99"/>
    <w:qFormat/>
    <w:tblPr/>
  </w:style>
  <w:style w:type="table" w:styleId="1433" w:customStyle="1">
    <w:name w:val="Plain Table 54"/>
    <w:basedOn w:val="757"/>
    <w:uiPriority w:val="99"/>
    <w:qFormat/>
    <w:tblPr/>
  </w:style>
  <w:style w:type="table" w:styleId="1434" w:customStyle="1">
    <w:name w:val="Grid Table 1 Light4"/>
    <w:basedOn w:val="757"/>
    <w:uiPriority w:val="99"/>
    <w:qFormat/>
    <w:tblPr/>
  </w:style>
  <w:style w:type="table" w:styleId="1435" w:customStyle="1">
    <w:name w:val="Grid Table 24"/>
    <w:basedOn w:val="757"/>
    <w:uiPriority w:val="99"/>
    <w:qFormat/>
    <w:tblPr/>
  </w:style>
  <w:style w:type="table" w:styleId="1436" w:customStyle="1">
    <w:name w:val="Grid Table 34"/>
    <w:basedOn w:val="757"/>
    <w:uiPriority w:val="99"/>
    <w:qFormat/>
    <w:tblPr/>
  </w:style>
  <w:style w:type="table" w:styleId="1437" w:customStyle="1">
    <w:name w:val="Grid Table 44"/>
    <w:basedOn w:val="757"/>
    <w:uiPriority w:val="59"/>
    <w:qFormat/>
    <w:tblPr/>
  </w:style>
  <w:style w:type="table" w:styleId="1438" w:customStyle="1">
    <w:name w:val="Grid Table 5 Dark4"/>
    <w:basedOn w:val="757"/>
    <w:uiPriority w:val="99"/>
    <w:qFormat/>
    <w:tblPr/>
  </w:style>
  <w:style w:type="table" w:styleId="1439" w:customStyle="1">
    <w:name w:val="Grid Table 6 Colorful4"/>
    <w:basedOn w:val="757"/>
    <w:uiPriority w:val="99"/>
    <w:qFormat/>
    <w:tblPr/>
  </w:style>
  <w:style w:type="table" w:styleId="1440" w:customStyle="1">
    <w:name w:val="Grid Table 7 Colorful4"/>
    <w:basedOn w:val="757"/>
    <w:uiPriority w:val="99"/>
    <w:qFormat/>
    <w:tblPr/>
  </w:style>
  <w:style w:type="table" w:styleId="1441" w:customStyle="1">
    <w:name w:val="List Table 1 Light4"/>
    <w:basedOn w:val="757"/>
    <w:uiPriority w:val="99"/>
    <w:qFormat/>
    <w:tblPr/>
  </w:style>
  <w:style w:type="table" w:styleId="1442" w:customStyle="1">
    <w:name w:val="List Table 24"/>
    <w:basedOn w:val="757"/>
    <w:uiPriority w:val="99"/>
    <w:qFormat/>
    <w:tblPr/>
  </w:style>
  <w:style w:type="table" w:styleId="1443" w:customStyle="1">
    <w:name w:val="List Table 34"/>
    <w:basedOn w:val="757"/>
    <w:uiPriority w:val="99"/>
    <w:qFormat/>
    <w:tblPr/>
  </w:style>
  <w:style w:type="table" w:styleId="1444" w:customStyle="1">
    <w:name w:val="List Table 44"/>
    <w:basedOn w:val="757"/>
    <w:uiPriority w:val="99"/>
    <w:qFormat/>
    <w:tblPr/>
  </w:style>
  <w:style w:type="table" w:styleId="1445" w:customStyle="1">
    <w:name w:val="List Table 5 Dark4"/>
    <w:basedOn w:val="757"/>
    <w:uiPriority w:val="99"/>
    <w:qFormat/>
    <w:tblPr/>
  </w:style>
  <w:style w:type="table" w:styleId="1446" w:customStyle="1">
    <w:name w:val="List Table 6 Colorful4"/>
    <w:basedOn w:val="757"/>
    <w:uiPriority w:val="99"/>
    <w:qFormat/>
    <w:tblPr/>
  </w:style>
  <w:style w:type="table" w:styleId="1447" w:customStyle="1">
    <w:name w:val="List Table 7 Colorful4"/>
    <w:basedOn w:val="757"/>
    <w:uiPriority w:val="99"/>
    <w:qFormat/>
    <w:tblPr/>
  </w:style>
  <w:style w:type="table" w:styleId="1448" w:customStyle="1">
    <w:name w:val="Table Grid Light4"/>
    <w:basedOn w:val="757"/>
    <w:uiPriority w:val="59"/>
    <w:qFormat/>
    <w:tblPr/>
  </w:style>
  <w:style w:type="table" w:styleId="1449" w:customStyle="1">
    <w:name w:val="无格式表格 111"/>
    <w:basedOn w:val="757"/>
    <w:uiPriority w:val="59"/>
    <w:qFormat/>
    <w:tblPr/>
  </w:style>
  <w:style w:type="table" w:styleId="1450" w:customStyle="1">
    <w:name w:val="无格式表格 211"/>
    <w:basedOn w:val="757"/>
    <w:uiPriority w:val="59"/>
    <w:qFormat/>
    <w:tblPr/>
  </w:style>
  <w:style w:type="table" w:styleId="1451" w:customStyle="1">
    <w:name w:val="无格式表格 311"/>
    <w:basedOn w:val="757"/>
    <w:uiPriority w:val="99"/>
    <w:qFormat/>
    <w:tblPr/>
  </w:style>
  <w:style w:type="table" w:styleId="1452" w:customStyle="1">
    <w:name w:val="无格式表格 411"/>
    <w:basedOn w:val="757"/>
    <w:uiPriority w:val="99"/>
    <w:qFormat/>
    <w:tblPr/>
  </w:style>
  <w:style w:type="table" w:styleId="1453" w:customStyle="1">
    <w:name w:val="无格式表格 511"/>
    <w:basedOn w:val="757"/>
    <w:uiPriority w:val="99"/>
    <w:qFormat/>
    <w:tblPr/>
  </w:style>
  <w:style w:type="table" w:styleId="1454" w:customStyle="1">
    <w:name w:val="网格表 1 浅色11"/>
    <w:basedOn w:val="757"/>
    <w:uiPriority w:val="99"/>
    <w:qFormat/>
    <w:tblPr/>
  </w:style>
  <w:style w:type="table" w:styleId="1455" w:customStyle="1">
    <w:name w:val="Grid Table 1 Light - Accent 14"/>
    <w:basedOn w:val="757"/>
    <w:uiPriority w:val="99"/>
    <w:qFormat/>
    <w:tblPr/>
  </w:style>
  <w:style w:type="table" w:styleId="1456" w:customStyle="1">
    <w:name w:val="Grid Table 1 Light - Accent 24"/>
    <w:basedOn w:val="757"/>
    <w:uiPriority w:val="99"/>
    <w:qFormat/>
    <w:tblPr/>
  </w:style>
  <w:style w:type="table" w:styleId="1457" w:customStyle="1">
    <w:name w:val="Grid Table 1 Light - Accent 34"/>
    <w:basedOn w:val="757"/>
    <w:uiPriority w:val="99"/>
    <w:qFormat/>
    <w:tblPr/>
  </w:style>
  <w:style w:type="table" w:styleId="1458" w:customStyle="1">
    <w:name w:val="Grid Table 1 Light - Accent 44"/>
    <w:basedOn w:val="757"/>
    <w:uiPriority w:val="99"/>
    <w:qFormat/>
    <w:tblPr/>
  </w:style>
  <w:style w:type="table" w:styleId="1459" w:customStyle="1">
    <w:name w:val="Grid Table 1 Light - Accent 54"/>
    <w:basedOn w:val="757"/>
    <w:uiPriority w:val="99"/>
    <w:qFormat/>
    <w:tblPr/>
  </w:style>
  <w:style w:type="table" w:styleId="1460" w:customStyle="1">
    <w:name w:val="Grid Table 1 Light - Accent 64"/>
    <w:basedOn w:val="757"/>
    <w:uiPriority w:val="99"/>
    <w:qFormat/>
    <w:tblPr/>
  </w:style>
  <w:style w:type="table" w:styleId="1461" w:customStyle="1">
    <w:name w:val="网格表 211"/>
    <w:basedOn w:val="757"/>
    <w:uiPriority w:val="99"/>
    <w:qFormat/>
    <w:tblPr/>
  </w:style>
  <w:style w:type="table" w:styleId="1462" w:customStyle="1">
    <w:name w:val="Grid Table 2 - Accent 14"/>
    <w:basedOn w:val="757"/>
    <w:uiPriority w:val="99"/>
    <w:qFormat/>
    <w:tblPr/>
  </w:style>
  <w:style w:type="table" w:styleId="1463" w:customStyle="1">
    <w:name w:val="Grid Table 2 - Accent 24"/>
    <w:basedOn w:val="757"/>
    <w:uiPriority w:val="99"/>
    <w:qFormat/>
    <w:tblPr/>
  </w:style>
  <w:style w:type="table" w:styleId="1464" w:customStyle="1">
    <w:name w:val="Grid Table 2 - Accent 34"/>
    <w:basedOn w:val="757"/>
    <w:uiPriority w:val="99"/>
    <w:qFormat/>
    <w:tblPr/>
  </w:style>
  <w:style w:type="table" w:styleId="1465" w:customStyle="1">
    <w:name w:val="Grid Table 2 - Accent 44"/>
    <w:basedOn w:val="757"/>
    <w:uiPriority w:val="99"/>
    <w:qFormat/>
    <w:tblPr/>
  </w:style>
  <w:style w:type="table" w:styleId="1466" w:customStyle="1">
    <w:name w:val="Grid Table 2 - Accent 54"/>
    <w:basedOn w:val="757"/>
    <w:uiPriority w:val="99"/>
    <w:qFormat/>
    <w:tblPr/>
  </w:style>
  <w:style w:type="table" w:styleId="1467" w:customStyle="1">
    <w:name w:val="Grid Table 2 - Accent 64"/>
    <w:basedOn w:val="757"/>
    <w:uiPriority w:val="99"/>
    <w:qFormat/>
    <w:tblPr/>
  </w:style>
  <w:style w:type="table" w:styleId="1468" w:customStyle="1">
    <w:name w:val="网格表 311"/>
    <w:basedOn w:val="757"/>
    <w:uiPriority w:val="99"/>
    <w:qFormat/>
    <w:tblPr/>
  </w:style>
  <w:style w:type="table" w:styleId="1469" w:customStyle="1">
    <w:name w:val="Grid Table 3 - Accent 14"/>
    <w:basedOn w:val="757"/>
    <w:uiPriority w:val="99"/>
    <w:qFormat/>
    <w:tblPr/>
  </w:style>
  <w:style w:type="table" w:styleId="1470" w:customStyle="1">
    <w:name w:val="Grid Table 3 - Accent 24"/>
    <w:basedOn w:val="757"/>
    <w:uiPriority w:val="99"/>
    <w:qFormat/>
    <w:tblPr/>
  </w:style>
  <w:style w:type="table" w:styleId="1471" w:customStyle="1">
    <w:name w:val="Grid Table 3 - Accent 34"/>
    <w:basedOn w:val="757"/>
    <w:uiPriority w:val="99"/>
    <w:qFormat/>
    <w:tblPr/>
  </w:style>
  <w:style w:type="table" w:styleId="1472" w:customStyle="1">
    <w:name w:val="Grid Table 3 - Accent 44"/>
    <w:basedOn w:val="757"/>
    <w:uiPriority w:val="99"/>
    <w:qFormat/>
    <w:tblPr/>
  </w:style>
  <w:style w:type="table" w:styleId="1473" w:customStyle="1">
    <w:name w:val="Grid Table 3 - Accent 54"/>
    <w:basedOn w:val="757"/>
    <w:uiPriority w:val="99"/>
    <w:qFormat/>
    <w:tblPr/>
  </w:style>
  <w:style w:type="table" w:styleId="1474" w:customStyle="1">
    <w:name w:val="Grid Table 3 - Accent 64"/>
    <w:basedOn w:val="757"/>
    <w:uiPriority w:val="99"/>
    <w:qFormat/>
    <w:tblPr/>
  </w:style>
  <w:style w:type="table" w:styleId="1475" w:customStyle="1">
    <w:name w:val="网格表 411"/>
    <w:basedOn w:val="757"/>
    <w:uiPriority w:val="59"/>
    <w:qFormat/>
    <w:tblPr/>
  </w:style>
  <w:style w:type="table" w:styleId="1476" w:customStyle="1">
    <w:name w:val="Grid Table 4 - Accent 14"/>
    <w:basedOn w:val="757"/>
    <w:uiPriority w:val="59"/>
    <w:qFormat/>
    <w:tblPr/>
  </w:style>
  <w:style w:type="table" w:styleId="1477" w:customStyle="1">
    <w:name w:val="Grid Table 4 - Accent 24"/>
    <w:basedOn w:val="757"/>
    <w:uiPriority w:val="59"/>
    <w:qFormat/>
    <w:tblPr/>
  </w:style>
  <w:style w:type="table" w:styleId="1478" w:customStyle="1">
    <w:name w:val="Grid Table 4 - Accent 34"/>
    <w:basedOn w:val="757"/>
    <w:uiPriority w:val="59"/>
    <w:qFormat/>
    <w:tblPr/>
  </w:style>
  <w:style w:type="table" w:styleId="1479" w:customStyle="1">
    <w:name w:val="Grid Table 4 - Accent 44"/>
    <w:basedOn w:val="757"/>
    <w:uiPriority w:val="59"/>
    <w:qFormat/>
    <w:tblPr/>
  </w:style>
  <w:style w:type="table" w:styleId="1480" w:customStyle="1">
    <w:name w:val="Grid Table 4 - Accent 54"/>
    <w:basedOn w:val="757"/>
    <w:uiPriority w:val="59"/>
    <w:qFormat/>
    <w:tblPr/>
  </w:style>
  <w:style w:type="table" w:styleId="1481" w:customStyle="1">
    <w:name w:val="Grid Table 4 - Accent 64"/>
    <w:basedOn w:val="757"/>
    <w:uiPriority w:val="59"/>
    <w:qFormat/>
    <w:tblPr/>
  </w:style>
  <w:style w:type="table" w:styleId="1482" w:customStyle="1">
    <w:name w:val="网格表 5 深色11"/>
    <w:basedOn w:val="757"/>
    <w:uiPriority w:val="99"/>
    <w:qFormat/>
    <w:tblPr/>
  </w:style>
  <w:style w:type="table" w:styleId="1483" w:customStyle="1">
    <w:name w:val="Grid Table 5 Dark- Accent 14"/>
    <w:basedOn w:val="757"/>
    <w:uiPriority w:val="99"/>
    <w:qFormat/>
    <w:tblPr/>
  </w:style>
  <w:style w:type="table" w:styleId="1484" w:customStyle="1">
    <w:name w:val="Grid Table 5 Dark - Accent 24"/>
    <w:basedOn w:val="757"/>
    <w:uiPriority w:val="99"/>
    <w:qFormat/>
    <w:tblPr/>
  </w:style>
  <w:style w:type="table" w:styleId="1485" w:customStyle="1">
    <w:name w:val="Grid Table 5 Dark - Accent 34"/>
    <w:basedOn w:val="757"/>
    <w:uiPriority w:val="99"/>
    <w:qFormat/>
    <w:tblPr/>
  </w:style>
  <w:style w:type="table" w:styleId="1486" w:customStyle="1">
    <w:name w:val="Grid Table 5 Dark- Accent 44"/>
    <w:basedOn w:val="757"/>
    <w:uiPriority w:val="99"/>
    <w:qFormat/>
    <w:tblPr/>
  </w:style>
  <w:style w:type="table" w:styleId="1487" w:customStyle="1">
    <w:name w:val="Grid Table 5 Dark - Accent 54"/>
    <w:basedOn w:val="757"/>
    <w:uiPriority w:val="99"/>
    <w:qFormat/>
    <w:tblPr/>
  </w:style>
  <w:style w:type="table" w:styleId="1488" w:customStyle="1">
    <w:name w:val="Grid Table 5 Dark - Accent 64"/>
    <w:basedOn w:val="757"/>
    <w:uiPriority w:val="99"/>
    <w:qFormat/>
    <w:tblPr/>
  </w:style>
  <w:style w:type="table" w:styleId="1489" w:customStyle="1">
    <w:name w:val="网格表 6 彩色11"/>
    <w:basedOn w:val="757"/>
    <w:uiPriority w:val="99"/>
    <w:qFormat/>
    <w:tblPr/>
  </w:style>
  <w:style w:type="table" w:styleId="1490" w:customStyle="1">
    <w:name w:val="Grid Table 6 Colorful - Accent 14"/>
    <w:basedOn w:val="757"/>
    <w:uiPriority w:val="99"/>
    <w:qFormat/>
    <w:tblPr/>
  </w:style>
  <w:style w:type="table" w:styleId="1491" w:customStyle="1">
    <w:name w:val="Grid Table 6 Colorful - Accent 24"/>
    <w:basedOn w:val="757"/>
    <w:uiPriority w:val="99"/>
    <w:qFormat/>
    <w:tblPr/>
  </w:style>
  <w:style w:type="table" w:styleId="1492" w:customStyle="1">
    <w:name w:val="Grid Table 6 Colorful - Accent 34"/>
    <w:basedOn w:val="757"/>
    <w:uiPriority w:val="99"/>
    <w:qFormat/>
    <w:tblPr/>
  </w:style>
  <w:style w:type="table" w:styleId="1493" w:customStyle="1">
    <w:name w:val="Grid Table 6 Colorful - Accent 44"/>
    <w:basedOn w:val="757"/>
    <w:uiPriority w:val="99"/>
    <w:qFormat/>
    <w:tblPr/>
  </w:style>
  <w:style w:type="table" w:styleId="1494" w:customStyle="1">
    <w:name w:val="Grid Table 6 Colorful - Accent 54"/>
    <w:basedOn w:val="757"/>
    <w:uiPriority w:val="99"/>
    <w:qFormat/>
    <w:tblPr/>
  </w:style>
  <w:style w:type="table" w:styleId="1495" w:customStyle="1">
    <w:name w:val="Grid Table 6 Colorful - Accent 64"/>
    <w:basedOn w:val="757"/>
    <w:uiPriority w:val="99"/>
    <w:qFormat/>
    <w:tblPr/>
  </w:style>
  <w:style w:type="table" w:styleId="1496" w:customStyle="1">
    <w:name w:val="网格表 7 彩色11"/>
    <w:basedOn w:val="757"/>
    <w:uiPriority w:val="99"/>
    <w:qFormat/>
    <w:tblPr/>
  </w:style>
  <w:style w:type="table" w:styleId="1497" w:customStyle="1">
    <w:name w:val="Grid Table 7 Colorful - Accent 14"/>
    <w:basedOn w:val="757"/>
    <w:uiPriority w:val="99"/>
    <w:qFormat/>
    <w:tblPr/>
  </w:style>
  <w:style w:type="table" w:styleId="1498" w:customStyle="1">
    <w:name w:val="Grid Table 7 Colorful - Accent 24"/>
    <w:basedOn w:val="757"/>
    <w:uiPriority w:val="99"/>
    <w:qFormat/>
    <w:tblPr/>
  </w:style>
  <w:style w:type="table" w:styleId="1499" w:customStyle="1">
    <w:name w:val="Grid Table 7 Colorful - Accent 34"/>
    <w:basedOn w:val="757"/>
    <w:uiPriority w:val="99"/>
    <w:qFormat/>
    <w:tblPr/>
  </w:style>
  <w:style w:type="table" w:styleId="1500" w:customStyle="1">
    <w:name w:val="Grid Table 7 Colorful - Accent 44"/>
    <w:basedOn w:val="757"/>
    <w:uiPriority w:val="99"/>
    <w:qFormat/>
    <w:tblPr/>
  </w:style>
  <w:style w:type="table" w:styleId="1501" w:customStyle="1">
    <w:name w:val="Grid Table 7 Colorful - Accent 54"/>
    <w:basedOn w:val="757"/>
    <w:uiPriority w:val="99"/>
    <w:qFormat/>
    <w:tblPr/>
  </w:style>
  <w:style w:type="table" w:styleId="1502" w:customStyle="1">
    <w:name w:val="Grid Table 7 Colorful - Accent 64"/>
    <w:basedOn w:val="757"/>
    <w:uiPriority w:val="99"/>
    <w:qFormat/>
    <w:tblPr/>
  </w:style>
  <w:style w:type="table" w:styleId="1503" w:customStyle="1">
    <w:name w:val="清单表 1 浅色11"/>
    <w:basedOn w:val="757"/>
    <w:uiPriority w:val="99"/>
    <w:qFormat/>
    <w:tblPr/>
  </w:style>
  <w:style w:type="table" w:styleId="1504" w:customStyle="1">
    <w:name w:val="List Table 1 Light - Accent 14"/>
    <w:basedOn w:val="757"/>
    <w:uiPriority w:val="99"/>
    <w:qFormat/>
    <w:tblPr/>
  </w:style>
  <w:style w:type="table" w:styleId="1505" w:customStyle="1">
    <w:name w:val="List Table 1 Light - Accent 24"/>
    <w:basedOn w:val="757"/>
    <w:uiPriority w:val="99"/>
    <w:qFormat/>
    <w:tblPr/>
  </w:style>
  <w:style w:type="table" w:styleId="1506" w:customStyle="1">
    <w:name w:val="List Table 1 Light - Accent 34"/>
    <w:basedOn w:val="757"/>
    <w:uiPriority w:val="99"/>
    <w:qFormat/>
    <w:tblPr/>
  </w:style>
  <w:style w:type="table" w:styleId="1507" w:customStyle="1">
    <w:name w:val="List Table 1 Light - Accent 44"/>
    <w:basedOn w:val="757"/>
    <w:uiPriority w:val="99"/>
    <w:qFormat/>
    <w:tblPr/>
  </w:style>
  <w:style w:type="table" w:styleId="1508" w:customStyle="1">
    <w:name w:val="List Table 1 Light - Accent 54"/>
    <w:basedOn w:val="757"/>
    <w:uiPriority w:val="99"/>
    <w:qFormat/>
    <w:tblPr/>
  </w:style>
  <w:style w:type="table" w:styleId="1509" w:customStyle="1">
    <w:name w:val="List Table 1 Light - Accent 64"/>
    <w:basedOn w:val="757"/>
    <w:uiPriority w:val="99"/>
    <w:qFormat/>
    <w:tblPr/>
  </w:style>
  <w:style w:type="table" w:styleId="1510" w:customStyle="1">
    <w:name w:val="清单表 211"/>
    <w:basedOn w:val="757"/>
    <w:uiPriority w:val="99"/>
    <w:qFormat/>
    <w:tblPr/>
  </w:style>
  <w:style w:type="table" w:styleId="1511" w:customStyle="1">
    <w:name w:val="List Table 2 - Accent 14"/>
    <w:basedOn w:val="757"/>
    <w:uiPriority w:val="99"/>
    <w:qFormat/>
    <w:tblPr/>
  </w:style>
  <w:style w:type="table" w:styleId="1512" w:customStyle="1">
    <w:name w:val="List Table 2 - Accent 24"/>
    <w:basedOn w:val="757"/>
    <w:uiPriority w:val="99"/>
    <w:qFormat/>
    <w:tblPr/>
  </w:style>
  <w:style w:type="table" w:styleId="1513" w:customStyle="1">
    <w:name w:val="List Table 2 - Accent 34"/>
    <w:basedOn w:val="757"/>
    <w:uiPriority w:val="99"/>
    <w:qFormat/>
    <w:tblPr/>
  </w:style>
  <w:style w:type="table" w:styleId="1514" w:customStyle="1">
    <w:name w:val="List Table 2 - Accent 44"/>
    <w:basedOn w:val="757"/>
    <w:uiPriority w:val="99"/>
    <w:qFormat/>
    <w:tblPr/>
  </w:style>
  <w:style w:type="table" w:styleId="1515" w:customStyle="1">
    <w:name w:val="List Table 2 - Accent 54"/>
    <w:basedOn w:val="757"/>
    <w:uiPriority w:val="99"/>
    <w:qFormat/>
    <w:tblPr/>
  </w:style>
  <w:style w:type="table" w:styleId="1516" w:customStyle="1">
    <w:name w:val="List Table 2 - Accent 64"/>
    <w:basedOn w:val="757"/>
    <w:uiPriority w:val="99"/>
    <w:qFormat/>
    <w:tblPr/>
  </w:style>
  <w:style w:type="table" w:styleId="1517" w:customStyle="1">
    <w:name w:val="清单表 311"/>
    <w:basedOn w:val="757"/>
    <w:uiPriority w:val="99"/>
    <w:qFormat/>
    <w:tblPr/>
  </w:style>
  <w:style w:type="table" w:styleId="1518" w:customStyle="1">
    <w:name w:val="List Table 3 - Accent 14"/>
    <w:basedOn w:val="757"/>
    <w:uiPriority w:val="99"/>
    <w:qFormat/>
    <w:tblPr/>
  </w:style>
  <w:style w:type="table" w:styleId="1519" w:customStyle="1">
    <w:name w:val="List Table 3 - Accent 24"/>
    <w:basedOn w:val="757"/>
    <w:uiPriority w:val="99"/>
    <w:qFormat/>
    <w:tblPr/>
  </w:style>
  <w:style w:type="table" w:styleId="1520" w:customStyle="1">
    <w:name w:val="List Table 3 - Accent 34"/>
    <w:basedOn w:val="757"/>
    <w:uiPriority w:val="99"/>
    <w:qFormat/>
    <w:tblPr/>
  </w:style>
  <w:style w:type="table" w:styleId="1521" w:customStyle="1">
    <w:name w:val="List Table 3 - Accent 44"/>
    <w:basedOn w:val="757"/>
    <w:uiPriority w:val="99"/>
    <w:qFormat/>
    <w:tblPr/>
  </w:style>
  <w:style w:type="table" w:styleId="1522" w:customStyle="1">
    <w:name w:val="List Table 3 - Accent 54"/>
    <w:basedOn w:val="757"/>
    <w:uiPriority w:val="99"/>
    <w:qFormat/>
    <w:tblPr/>
  </w:style>
  <w:style w:type="table" w:styleId="1523" w:customStyle="1">
    <w:name w:val="List Table 3 - Accent 64"/>
    <w:basedOn w:val="757"/>
    <w:uiPriority w:val="99"/>
    <w:qFormat/>
    <w:tblPr/>
  </w:style>
  <w:style w:type="table" w:styleId="1524" w:customStyle="1">
    <w:name w:val="清单表 411"/>
    <w:basedOn w:val="757"/>
    <w:uiPriority w:val="99"/>
    <w:qFormat/>
    <w:tblPr/>
  </w:style>
  <w:style w:type="table" w:styleId="1525" w:customStyle="1">
    <w:name w:val="List Table 4 - Accent 14"/>
    <w:basedOn w:val="757"/>
    <w:uiPriority w:val="99"/>
    <w:qFormat/>
    <w:tblPr/>
  </w:style>
  <w:style w:type="table" w:styleId="1526" w:customStyle="1">
    <w:name w:val="List Table 4 - Accent 24"/>
    <w:basedOn w:val="757"/>
    <w:uiPriority w:val="99"/>
    <w:qFormat/>
    <w:tblPr/>
  </w:style>
  <w:style w:type="table" w:styleId="1527" w:customStyle="1">
    <w:name w:val="List Table 4 - Accent 34"/>
    <w:basedOn w:val="757"/>
    <w:uiPriority w:val="99"/>
    <w:qFormat/>
    <w:tblPr/>
  </w:style>
  <w:style w:type="table" w:styleId="1528" w:customStyle="1">
    <w:name w:val="List Table 4 - Accent 44"/>
    <w:basedOn w:val="757"/>
    <w:uiPriority w:val="99"/>
    <w:qFormat/>
    <w:tblPr/>
  </w:style>
  <w:style w:type="table" w:styleId="1529" w:customStyle="1">
    <w:name w:val="List Table 4 - Accent 54"/>
    <w:basedOn w:val="757"/>
    <w:uiPriority w:val="99"/>
    <w:qFormat/>
    <w:tblPr/>
  </w:style>
  <w:style w:type="table" w:styleId="1530" w:customStyle="1">
    <w:name w:val="List Table 4 - Accent 64"/>
    <w:basedOn w:val="757"/>
    <w:uiPriority w:val="99"/>
    <w:qFormat/>
    <w:tblPr/>
  </w:style>
  <w:style w:type="table" w:styleId="1531" w:customStyle="1">
    <w:name w:val="清单表 5 深色11"/>
    <w:basedOn w:val="757"/>
    <w:uiPriority w:val="99"/>
    <w:qFormat/>
    <w:tblPr/>
  </w:style>
  <w:style w:type="table" w:styleId="1532" w:customStyle="1">
    <w:name w:val="List Table 5 Dark - Accent 14"/>
    <w:basedOn w:val="757"/>
    <w:uiPriority w:val="99"/>
    <w:qFormat/>
    <w:tblPr/>
  </w:style>
  <w:style w:type="table" w:styleId="1533" w:customStyle="1">
    <w:name w:val="List Table 5 Dark - Accent 24"/>
    <w:basedOn w:val="757"/>
    <w:uiPriority w:val="99"/>
    <w:qFormat/>
    <w:tblPr/>
  </w:style>
  <w:style w:type="table" w:styleId="1534" w:customStyle="1">
    <w:name w:val="List Table 5 Dark - Accent 34"/>
    <w:basedOn w:val="757"/>
    <w:uiPriority w:val="99"/>
    <w:qFormat/>
    <w:tblPr/>
  </w:style>
  <w:style w:type="table" w:styleId="1535" w:customStyle="1">
    <w:name w:val="List Table 5 Dark - Accent 44"/>
    <w:basedOn w:val="757"/>
    <w:uiPriority w:val="99"/>
    <w:qFormat/>
    <w:tblPr/>
  </w:style>
  <w:style w:type="table" w:styleId="1536" w:customStyle="1">
    <w:name w:val="List Table 5 Dark - Accent 54"/>
    <w:basedOn w:val="757"/>
    <w:uiPriority w:val="99"/>
    <w:qFormat/>
    <w:tblPr/>
  </w:style>
  <w:style w:type="table" w:styleId="1537" w:customStyle="1">
    <w:name w:val="List Table 5 Dark - Accent 64"/>
    <w:basedOn w:val="757"/>
    <w:uiPriority w:val="99"/>
    <w:qFormat/>
    <w:tblPr/>
  </w:style>
  <w:style w:type="table" w:styleId="1538" w:customStyle="1">
    <w:name w:val="清单表 6 彩色11"/>
    <w:basedOn w:val="757"/>
    <w:uiPriority w:val="99"/>
    <w:qFormat/>
    <w:tblPr/>
  </w:style>
  <w:style w:type="table" w:styleId="1539" w:customStyle="1">
    <w:name w:val="List Table 6 Colorful - Accent 14"/>
    <w:basedOn w:val="757"/>
    <w:uiPriority w:val="99"/>
    <w:qFormat/>
    <w:tblPr/>
  </w:style>
  <w:style w:type="table" w:styleId="1540" w:customStyle="1">
    <w:name w:val="List Table 6 Colorful - Accent 24"/>
    <w:basedOn w:val="757"/>
    <w:uiPriority w:val="99"/>
    <w:qFormat/>
    <w:tblPr/>
  </w:style>
  <w:style w:type="table" w:styleId="1541" w:customStyle="1">
    <w:name w:val="List Table 6 Colorful - Accent 34"/>
    <w:basedOn w:val="757"/>
    <w:uiPriority w:val="99"/>
    <w:qFormat/>
    <w:tblPr/>
  </w:style>
  <w:style w:type="table" w:styleId="1542" w:customStyle="1">
    <w:name w:val="List Table 6 Colorful - Accent 44"/>
    <w:basedOn w:val="757"/>
    <w:uiPriority w:val="99"/>
    <w:qFormat/>
    <w:tblPr/>
  </w:style>
  <w:style w:type="table" w:styleId="1543" w:customStyle="1">
    <w:name w:val="List Table 6 Colorful - Accent 54"/>
    <w:basedOn w:val="757"/>
    <w:uiPriority w:val="99"/>
    <w:qFormat/>
    <w:tblPr/>
  </w:style>
  <w:style w:type="table" w:styleId="1544" w:customStyle="1">
    <w:name w:val="List Table 6 Colorful - Accent 64"/>
    <w:basedOn w:val="757"/>
    <w:uiPriority w:val="99"/>
    <w:qFormat/>
    <w:tblPr/>
  </w:style>
  <w:style w:type="table" w:styleId="1545" w:customStyle="1">
    <w:name w:val="清单表 7 彩色11"/>
    <w:basedOn w:val="757"/>
    <w:uiPriority w:val="99"/>
    <w:qFormat/>
    <w:tblPr/>
  </w:style>
  <w:style w:type="table" w:styleId="1546" w:customStyle="1">
    <w:name w:val="List Table 7 Colorful - Accent 14"/>
    <w:basedOn w:val="757"/>
    <w:uiPriority w:val="99"/>
    <w:qFormat/>
    <w:tblPr/>
  </w:style>
  <w:style w:type="table" w:styleId="1547" w:customStyle="1">
    <w:name w:val="List Table 7 Colorful - Accent 24"/>
    <w:basedOn w:val="757"/>
    <w:uiPriority w:val="99"/>
    <w:qFormat/>
    <w:tblPr/>
  </w:style>
  <w:style w:type="table" w:styleId="1548" w:customStyle="1">
    <w:name w:val="List Table 7 Colorful - Accent 34"/>
    <w:basedOn w:val="757"/>
    <w:uiPriority w:val="99"/>
    <w:qFormat/>
    <w:tblPr/>
  </w:style>
  <w:style w:type="table" w:styleId="1549" w:customStyle="1">
    <w:name w:val="List Table 7 Colorful - Accent 44"/>
    <w:basedOn w:val="757"/>
    <w:uiPriority w:val="99"/>
    <w:qFormat/>
    <w:tblPr/>
  </w:style>
  <w:style w:type="table" w:styleId="1550" w:customStyle="1">
    <w:name w:val="List Table 7 Colorful - Accent 54"/>
    <w:basedOn w:val="757"/>
    <w:uiPriority w:val="99"/>
    <w:qFormat/>
    <w:tblPr/>
  </w:style>
  <w:style w:type="table" w:styleId="1551" w:customStyle="1">
    <w:name w:val="List Table 7 Colorful - Accent 64"/>
    <w:basedOn w:val="757"/>
    <w:uiPriority w:val="99"/>
    <w:qFormat/>
    <w:tblPr/>
  </w:style>
  <w:style w:type="table" w:styleId="1552" w:customStyle="1">
    <w:name w:val="Lined - Accent 13"/>
    <w:basedOn w:val="757"/>
    <w:uiPriority w:val="99"/>
    <w:qFormat/>
    <w:rPr>
      <w:color w:val="404040"/>
    </w:rPr>
    <w:tblPr/>
  </w:style>
  <w:style w:type="table" w:styleId="1553" w:customStyle="1">
    <w:name w:val="Lined - Accent 23"/>
    <w:basedOn w:val="757"/>
    <w:uiPriority w:val="99"/>
    <w:qFormat/>
    <w:rPr>
      <w:color w:val="404040"/>
    </w:rPr>
    <w:tblPr/>
  </w:style>
  <w:style w:type="table" w:styleId="1554" w:customStyle="1">
    <w:name w:val="Lined - Accent 33"/>
    <w:basedOn w:val="757"/>
    <w:uiPriority w:val="99"/>
    <w:qFormat/>
    <w:rPr>
      <w:color w:val="404040"/>
    </w:rPr>
    <w:tblPr/>
  </w:style>
  <w:style w:type="table" w:styleId="1555" w:customStyle="1">
    <w:name w:val="Lined - Accent 43"/>
    <w:basedOn w:val="757"/>
    <w:uiPriority w:val="99"/>
    <w:qFormat/>
    <w:rPr>
      <w:color w:val="404040"/>
    </w:rPr>
    <w:tblPr/>
  </w:style>
  <w:style w:type="table" w:styleId="1556" w:customStyle="1">
    <w:name w:val="Lined - Accent 53"/>
    <w:basedOn w:val="757"/>
    <w:uiPriority w:val="99"/>
    <w:qFormat/>
    <w:rPr>
      <w:color w:val="404040"/>
    </w:rPr>
    <w:tblPr/>
  </w:style>
  <w:style w:type="table" w:styleId="1557" w:customStyle="1">
    <w:name w:val="Lined - Accent 63"/>
    <w:basedOn w:val="757"/>
    <w:uiPriority w:val="99"/>
    <w:qFormat/>
    <w:rPr>
      <w:color w:val="404040"/>
    </w:rPr>
    <w:tblPr/>
  </w:style>
  <w:style w:type="table" w:styleId="1558" w:customStyle="1">
    <w:name w:val="Bordered &amp; Lined - Accent 13"/>
    <w:basedOn w:val="757"/>
    <w:uiPriority w:val="99"/>
    <w:qFormat/>
    <w:rPr>
      <w:color w:val="404040"/>
    </w:rPr>
    <w:tblPr/>
  </w:style>
  <w:style w:type="table" w:styleId="1559" w:customStyle="1">
    <w:name w:val="Bordered &amp; Lined - Accent 23"/>
    <w:basedOn w:val="757"/>
    <w:uiPriority w:val="99"/>
    <w:qFormat/>
    <w:rPr>
      <w:color w:val="404040"/>
    </w:rPr>
    <w:tblPr/>
  </w:style>
  <w:style w:type="table" w:styleId="1560" w:customStyle="1">
    <w:name w:val="Bordered &amp; Lined - Accent 33"/>
    <w:basedOn w:val="757"/>
    <w:uiPriority w:val="99"/>
    <w:qFormat/>
    <w:rPr>
      <w:color w:val="404040"/>
    </w:rPr>
    <w:tblPr/>
  </w:style>
  <w:style w:type="table" w:styleId="1561" w:customStyle="1">
    <w:name w:val="Bordered &amp; Lined - Accent 43"/>
    <w:basedOn w:val="757"/>
    <w:uiPriority w:val="99"/>
    <w:qFormat/>
    <w:rPr>
      <w:color w:val="404040"/>
    </w:rPr>
    <w:tblPr/>
  </w:style>
  <w:style w:type="table" w:styleId="1562" w:customStyle="1">
    <w:name w:val="Bordered &amp; Lined - Accent 53"/>
    <w:basedOn w:val="757"/>
    <w:uiPriority w:val="99"/>
    <w:qFormat/>
    <w:rPr>
      <w:color w:val="404040"/>
    </w:rPr>
    <w:tblPr/>
  </w:style>
  <w:style w:type="table" w:styleId="1563" w:customStyle="1">
    <w:name w:val="Bordered &amp; Lined - Accent 63"/>
    <w:basedOn w:val="757"/>
    <w:uiPriority w:val="99"/>
    <w:qFormat/>
    <w:rPr>
      <w:color w:val="404040"/>
    </w:rPr>
    <w:tblPr/>
  </w:style>
  <w:style w:type="table" w:styleId="1564" w:customStyle="1">
    <w:name w:val="Bordered4"/>
    <w:basedOn w:val="757"/>
    <w:uiPriority w:val="99"/>
    <w:qFormat/>
    <w:tblPr/>
  </w:style>
  <w:style w:type="table" w:styleId="1565" w:customStyle="1">
    <w:name w:val="Bordered - Accent 14"/>
    <w:basedOn w:val="757"/>
    <w:uiPriority w:val="99"/>
    <w:qFormat/>
    <w:tblPr/>
  </w:style>
  <w:style w:type="table" w:styleId="1566" w:customStyle="1">
    <w:name w:val="Bordered - Accent 24"/>
    <w:basedOn w:val="757"/>
    <w:uiPriority w:val="99"/>
    <w:qFormat/>
    <w:tblPr/>
  </w:style>
  <w:style w:type="table" w:styleId="1567" w:customStyle="1">
    <w:name w:val="Bordered - Accent 34"/>
    <w:basedOn w:val="757"/>
    <w:uiPriority w:val="99"/>
    <w:qFormat/>
    <w:tblPr/>
  </w:style>
  <w:style w:type="table" w:styleId="1568" w:customStyle="1">
    <w:name w:val="Bordered - Accent 44"/>
    <w:basedOn w:val="757"/>
    <w:uiPriority w:val="99"/>
    <w:qFormat/>
    <w:tblPr/>
  </w:style>
  <w:style w:type="table" w:styleId="1569" w:customStyle="1">
    <w:name w:val="Bordered - Accent 54"/>
    <w:basedOn w:val="757"/>
    <w:uiPriority w:val="99"/>
    <w:qFormat/>
    <w:tblPr/>
  </w:style>
  <w:style w:type="table" w:styleId="1570" w:customStyle="1">
    <w:name w:val="Bordered - Accent 64"/>
    <w:basedOn w:val="757"/>
    <w:uiPriority w:val="99"/>
    <w:qFormat/>
    <w:tblPr/>
  </w:style>
  <w:style w:type="table" w:styleId="1571" w:customStyle="1">
    <w:name w:val="网格型13"/>
    <w:basedOn w:val="757"/>
    <w:uiPriority w:val="59"/>
    <w:qFormat/>
    <w:tblPr/>
  </w:style>
  <w:style w:type="table" w:styleId="1572" w:customStyle="1">
    <w:name w:val="Table Grid Light11"/>
    <w:basedOn w:val="757"/>
    <w:uiPriority w:val="59"/>
    <w:qFormat/>
    <w:tblPr/>
  </w:style>
  <w:style w:type="table" w:styleId="1573" w:customStyle="1">
    <w:name w:val="Plain Table 111"/>
    <w:basedOn w:val="757"/>
    <w:uiPriority w:val="59"/>
    <w:qFormat/>
    <w:tblPr/>
  </w:style>
  <w:style w:type="table" w:styleId="1574" w:customStyle="1">
    <w:name w:val="Plain Table 211"/>
    <w:basedOn w:val="757"/>
    <w:uiPriority w:val="59"/>
    <w:qFormat/>
    <w:tblPr/>
  </w:style>
  <w:style w:type="table" w:styleId="1575" w:customStyle="1">
    <w:name w:val="Plain Table 311"/>
    <w:basedOn w:val="757"/>
    <w:uiPriority w:val="99"/>
    <w:qFormat/>
    <w:tblPr/>
  </w:style>
  <w:style w:type="table" w:styleId="1576" w:customStyle="1">
    <w:name w:val="Plain Table 411"/>
    <w:basedOn w:val="757"/>
    <w:uiPriority w:val="99"/>
    <w:qFormat/>
    <w:tblPr/>
  </w:style>
  <w:style w:type="table" w:styleId="1577" w:customStyle="1">
    <w:name w:val="Plain Table 511"/>
    <w:basedOn w:val="757"/>
    <w:uiPriority w:val="99"/>
    <w:qFormat/>
    <w:tblPr/>
  </w:style>
  <w:style w:type="table" w:styleId="1578" w:customStyle="1">
    <w:name w:val="Grid Table 1 Light11"/>
    <w:basedOn w:val="757"/>
    <w:uiPriority w:val="99"/>
    <w:qFormat/>
    <w:tblPr/>
  </w:style>
  <w:style w:type="table" w:styleId="1579" w:customStyle="1">
    <w:name w:val="Grid Table 1 Light - Accent 111"/>
    <w:basedOn w:val="757"/>
    <w:uiPriority w:val="99"/>
    <w:qFormat/>
    <w:tblPr/>
  </w:style>
  <w:style w:type="table" w:styleId="1580" w:customStyle="1">
    <w:name w:val="Grid Table 1 Light - Accent 211"/>
    <w:basedOn w:val="757"/>
    <w:uiPriority w:val="99"/>
    <w:qFormat/>
    <w:tblPr/>
  </w:style>
  <w:style w:type="table" w:styleId="1581" w:customStyle="1">
    <w:name w:val="Grid Table 1 Light - Accent 311"/>
    <w:basedOn w:val="757"/>
    <w:uiPriority w:val="99"/>
    <w:qFormat/>
    <w:tblPr/>
  </w:style>
  <w:style w:type="table" w:styleId="1582" w:customStyle="1">
    <w:name w:val="Grid Table 1 Light - Accent 411"/>
    <w:basedOn w:val="757"/>
    <w:uiPriority w:val="99"/>
    <w:qFormat/>
    <w:tblPr/>
  </w:style>
  <w:style w:type="table" w:styleId="1583" w:customStyle="1">
    <w:name w:val="Grid Table 1 Light - Accent 511"/>
    <w:basedOn w:val="757"/>
    <w:uiPriority w:val="99"/>
    <w:qFormat/>
    <w:tblPr/>
  </w:style>
  <w:style w:type="table" w:styleId="1584" w:customStyle="1">
    <w:name w:val="Grid Table 1 Light - Accent 611"/>
    <w:basedOn w:val="757"/>
    <w:uiPriority w:val="99"/>
    <w:qFormat/>
    <w:tblPr/>
  </w:style>
  <w:style w:type="table" w:styleId="1585" w:customStyle="1">
    <w:name w:val="Grid Table 211"/>
    <w:basedOn w:val="757"/>
    <w:uiPriority w:val="99"/>
    <w:qFormat/>
    <w:tblPr/>
  </w:style>
  <w:style w:type="table" w:styleId="1586" w:customStyle="1">
    <w:name w:val="Grid Table 2 - Accent 111"/>
    <w:basedOn w:val="757"/>
    <w:uiPriority w:val="99"/>
    <w:qFormat/>
    <w:tblPr/>
  </w:style>
  <w:style w:type="table" w:styleId="1587" w:customStyle="1">
    <w:name w:val="Grid Table 2 - Accent 211"/>
    <w:basedOn w:val="757"/>
    <w:uiPriority w:val="99"/>
    <w:qFormat/>
    <w:tblPr/>
  </w:style>
  <w:style w:type="table" w:styleId="1588" w:customStyle="1">
    <w:name w:val="Grid Table 2 - Accent 311"/>
    <w:basedOn w:val="757"/>
    <w:uiPriority w:val="99"/>
    <w:qFormat/>
    <w:tblPr/>
  </w:style>
  <w:style w:type="table" w:styleId="1589" w:customStyle="1">
    <w:name w:val="Grid Table 2 - Accent 411"/>
    <w:basedOn w:val="757"/>
    <w:uiPriority w:val="99"/>
    <w:qFormat/>
    <w:tblPr/>
  </w:style>
  <w:style w:type="table" w:styleId="1590" w:customStyle="1">
    <w:name w:val="Grid Table 2 - Accent 511"/>
    <w:basedOn w:val="757"/>
    <w:uiPriority w:val="99"/>
    <w:qFormat/>
    <w:tblPr/>
  </w:style>
  <w:style w:type="table" w:styleId="1591" w:customStyle="1">
    <w:name w:val="Grid Table 2 - Accent 611"/>
    <w:basedOn w:val="757"/>
    <w:uiPriority w:val="99"/>
    <w:qFormat/>
    <w:tblPr/>
  </w:style>
  <w:style w:type="table" w:styleId="1592" w:customStyle="1">
    <w:name w:val="Grid Table 311"/>
    <w:basedOn w:val="757"/>
    <w:uiPriority w:val="99"/>
    <w:qFormat/>
    <w:tblPr/>
  </w:style>
  <w:style w:type="table" w:styleId="1593" w:customStyle="1">
    <w:name w:val="Grid Table 3 - Accent 111"/>
    <w:basedOn w:val="757"/>
    <w:uiPriority w:val="99"/>
    <w:qFormat/>
    <w:tblPr/>
  </w:style>
  <w:style w:type="table" w:styleId="1594" w:customStyle="1">
    <w:name w:val="Grid Table 3 - Accent 211"/>
    <w:basedOn w:val="757"/>
    <w:uiPriority w:val="99"/>
    <w:qFormat/>
    <w:tblPr/>
  </w:style>
  <w:style w:type="table" w:styleId="1595" w:customStyle="1">
    <w:name w:val="Grid Table 3 - Accent 311"/>
    <w:basedOn w:val="757"/>
    <w:uiPriority w:val="99"/>
    <w:qFormat/>
    <w:tblPr/>
  </w:style>
  <w:style w:type="table" w:styleId="1596" w:customStyle="1">
    <w:name w:val="Grid Table 3 - Accent 411"/>
    <w:basedOn w:val="757"/>
    <w:uiPriority w:val="99"/>
    <w:qFormat/>
    <w:tblPr/>
  </w:style>
  <w:style w:type="table" w:styleId="1597" w:customStyle="1">
    <w:name w:val="Grid Table 3 - Accent 511"/>
    <w:basedOn w:val="757"/>
    <w:uiPriority w:val="99"/>
    <w:qFormat/>
    <w:tblPr/>
  </w:style>
  <w:style w:type="table" w:styleId="1598" w:customStyle="1">
    <w:name w:val="Grid Table 3 - Accent 611"/>
    <w:basedOn w:val="757"/>
    <w:uiPriority w:val="99"/>
    <w:qFormat/>
    <w:tblPr/>
  </w:style>
  <w:style w:type="table" w:styleId="1599" w:customStyle="1">
    <w:name w:val="Grid Table 411"/>
    <w:basedOn w:val="757"/>
    <w:uiPriority w:val="59"/>
    <w:qFormat/>
    <w:tblPr/>
  </w:style>
  <w:style w:type="table" w:styleId="1600" w:customStyle="1">
    <w:name w:val="Grid Table 4 - Accent 111"/>
    <w:basedOn w:val="757"/>
    <w:uiPriority w:val="59"/>
    <w:qFormat/>
    <w:tblPr/>
  </w:style>
  <w:style w:type="table" w:styleId="1601" w:customStyle="1">
    <w:name w:val="Grid Table 4 - Accent 211"/>
    <w:basedOn w:val="757"/>
    <w:uiPriority w:val="59"/>
    <w:qFormat/>
    <w:tblPr/>
  </w:style>
  <w:style w:type="table" w:styleId="1602" w:customStyle="1">
    <w:name w:val="Grid Table 4 - Accent 311"/>
    <w:basedOn w:val="757"/>
    <w:uiPriority w:val="59"/>
    <w:qFormat/>
    <w:tblPr/>
  </w:style>
  <w:style w:type="table" w:styleId="1603" w:customStyle="1">
    <w:name w:val="Grid Table 4 - Accent 411"/>
    <w:basedOn w:val="757"/>
    <w:uiPriority w:val="59"/>
    <w:qFormat/>
    <w:tblPr/>
  </w:style>
  <w:style w:type="table" w:styleId="1604" w:customStyle="1">
    <w:name w:val="Grid Table 4 - Accent 511"/>
    <w:basedOn w:val="757"/>
    <w:uiPriority w:val="59"/>
    <w:qFormat/>
    <w:tblPr/>
  </w:style>
  <w:style w:type="table" w:styleId="1605" w:customStyle="1">
    <w:name w:val="Grid Table 4 - Accent 611"/>
    <w:basedOn w:val="757"/>
    <w:uiPriority w:val="59"/>
    <w:qFormat/>
    <w:tblPr/>
  </w:style>
  <w:style w:type="table" w:styleId="1606" w:customStyle="1">
    <w:name w:val="Grid Table 5 Dark11"/>
    <w:basedOn w:val="757"/>
    <w:uiPriority w:val="99"/>
    <w:qFormat/>
    <w:tblPr/>
  </w:style>
  <w:style w:type="table" w:styleId="1607" w:customStyle="1">
    <w:name w:val="Grid Table 5 Dark- Accent 111"/>
    <w:basedOn w:val="757"/>
    <w:uiPriority w:val="99"/>
    <w:qFormat/>
    <w:tblPr/>
  </w:style>
  <w:style w:type="table" w:styleId="1608" w:customStyle="1">
    <w:name w:val="Grid Table 5 Dark - Accent 211"/>
    <w:basedOn w:val="757"/>
    <w:uiPriority w:val="99"/>
    <w:qFormat/>
    <w:tblPr/>
  </w:style>
  <w:style w:type="table" w:styleId="1609" w:customStyle="1">
    <w:name w:val="Grid Table 5 Dark - Accent 311"/>
    <w:basedOn w:val="757"/>
    <w:uiPriority w:val="99"/>
    <w:qFormat/>
    <w:tblPr/>
  </w:style>
  <w:style w:type="table" w:styleId="1610" w:customStyle="1">
    <w:name w:val="Grid Table 5 Dark- Accent 411"/>
    <w:basedOn w:val="757"/>
    <w:uiPriority w:val="99"/>
    <w:qFormat/>
    <w:tblPr/>
  </w:style>
  <w:style w:type="table" w:styleId="1611" w:customStyle="1">
    <w:name w:val="Grid Table 5 Dark - Accent 511"/>
    <w:basedOn w:val="757"/>
    <w:uiPriority w:val="99"/>
    <w:qFormat/>
    <w:tblPr/>
  </w:style>
  <w:style w:type="table" w:styleId="1612" w:customStyle="1">
    <w:name w:val="Grid Table 5 Dark - Accent 611"/>
    <w:basedOn w:val="757"/>
    <w:uiPriority w:val="99"/>
    <w:qFormat/>
    <w:tblPr/>
  </w:style>
  <w:style w:type="table" w:styleId="1613" w:customStyle="1">
    <w:name w:val="Grid Table 6 Colorful11"/>
    <w:basedOn w:val="757"/>
    <w:uiPriority w:val="99"/>
    <w:qFormat/>
    <w:tblPr/>
  </w:style>
  <w:style w:type="table" w:styleId="1614" w:customStyle="1">
    <w:name w:val="Grid Table 6 Colorful - Accent 111"/>
    <w:basedOn w:val="757"/>
    <w:uiPriority w:val="99"/>
    <w:qFormat/>
    <w:tblPr/>
  </w:style>
  <w:style w:type="table" w:styleId="1615" w:customStyle="1">
    <w:name w:val="Grid Table 6 Colorful - Accent 211"/>
    <w:basedOn w:val="757"/>
    <w:uiPriority w:val="99"/>
    <w:qFormat/>
    <w:tblPr/>
  </w:style>
  <w:style w:type="table" w:styleId="1616" w:customStyle="1">
    <w:name w:val="Grid Table 6 Colorful - Accent 311"/>
    <w:basedOn w:val="757"/>
    <w:uiPriority w:val="99"/>
    <w:qFormat/>
    <w:tblPr/>
  </w:style>
  <w:style w:type="table" w:styleId="1617" w:customStyle="1">
    <w:name w:val="Grid Table 6 Colorful - Accent 411"/>
    <w:basedOn w:val="757"/>
    <w:uiPriority w:val="99"/>
    <w:qFormat/>
    <w:tblPr/>
  </w:style>
  <w:style w:type="table" w:styleId="1618" w:customStyle="1">
    <w:name w:val="Grid Table 6 Colorful - Accent 511"/>
    <w:basedOn w:val="757"/>
    <w:uiPriority w:val="99"/>
    <w:qFormat/>
    <w:tblPr/>
  </w:style>
  <w:style w:type="table" w:styleId="1619" w:customStyle="1">
    <w:name w:val="Grid Table 6 Colorful - Accent 611"/>
    <w:basedOn w:val="757"/>
    <w:uiPriority w:val="99"/>
    <w:qFormat/>
    <w:tblPr/>
  </w:style>
  <w:style w:type="table" w:styleId="1620" w:customStyle="1">
    <w:name w:val="Grid Table 7 Colorful11"/>
    <w:basedOn w:val="757"/>
    <w:uiPriority w:val="99"/>
    <w:qFormat/>
    <w:tblPr/>
  </w:style>
  <w:style w:type="table" w:styleId="1621" w:customStyle="1">
    <w:name w:val="Grid Table 7 Colorful - Accent 111"/>
    <w:basedOn w:val="757"/>
    <w:uiPriority w:val="99"/>
    <w:qFormat/>
    <w:tblPr/>
  </w:style>
  <w:style w:type="table" w:styleId="1622" w:customStyle="1">
    <w:name w:val="Grid Table 7 Colorful - Accent 211"/>
    <w:basedOn w:val="757"/>
    <w:uiPriority w:val="99"/>
    <w:qFormat/>
    <w:tblPr/>
  </w:style>
  <w:style w:type="table" w:styleId="1623" w:customStyle="1">
    <w:name w:val="Grid Table 7 Colorful - Accent 311"/>
    <w:basedOn w:val="757"/>
    <w:uiPriority w:val="99"/>
    <w:qFormat/>
    <w:tblPr/>
  </w:style>
  <w:style w:type="table" w:styleId="1624" w:customStyle="1">
    <w:name w:val="Grid Table 7 Colorful - Accent 411"/>
    <w:basedOn w:val="757"/>
    <w:uiPriority w:val="99"/>
    <w:qFormat/>
    <w:tblPr/>
  </w:style>
  <w:style w:type="table" w:styleId="1625" w:customStyle="1">
    <w:name w:val="Grid Table 7 Colorful - Accent 511"/>
    <w:basedOn w:val="757"/>
    <w:uiPriority w:val="99"/>
    <w:qFormat/>
    <w:tblPr/>
  </w:style>
  <w:style w:type="table" w:styleId="1626" w:customStyle="1">
    <w:name w:val="Grid Table 7 Colorful - Accent 611"/>
    <w:basedOn w:val="757"/>
    <w:uiPriority w:val="99"/>
    <w:qFormat/>
    <w:tblPr/>
  </w:style>
  <w:style w:type="table" w:styleId="1627" w:customStyle="1">
    <w:name w:val="List Table 1 Light11"/>
    <w:basedOn w:val="757"/>
    <w:uiPriority w:val="99"/>
    <w:qFormat/>
    <w:tblPr/>
  </w:style>
  <w:style w:type="table" w:styleId="1628" w:customStyle="1">
    <w:name w:val="List Table 1 Light - Accent 111"/>
    <w:basedOn w:val="757"/>
    <w:uiPriority w:val="99"/>
    <w:qFormat/>
    <w:tblPr/>
  </w:style>
  <w:style w:type="table" w:styleId="1629" w:customStyle="1">
    <w:name w:val="List Table 1 Light - Accent 211"/>
    <w:basedOn w:val="757"/>
    <w:uiPriority w:val="99"/>
    <w:qFormat/>
    <w:tblPr/>
  </w:style>
  <w:style w:type="table" w:styleId="1630" w:customStyle="1">
    <w:name w:val="List Table 1 Light - Accent 311"/>
    <w:basedOn w:val="757"/>
    <w:uiPriority w:val="99"/>
    <w:qFormat/>
    <w:tblPr/>
  </w:style>
  <w:style w:type="table" w:styleId="1631" w:customStyle="1">
    <w:name w:val="List Table 1 Light - Accent 411"/>
    <w:basedOn w:val="757"/>
    <w:uiPriority w:val="99"/>
    <w:qFormat/>
    <w:tblPr/>
  </w:style>
  <w:style w:type="table" w:styleId="1632" w:customStyle="1">
    <w:name w:val="List Table 1 Light - Accent 511"/>
    <w:basedOn w:val="757"/>
    <w:uiPriority w:val="99"/>
    <w:qFormat/>
    <w:tblPr/>
  </w:style>
  <w:style w:type="table" w:styleId="1633" w:customStyle="1">
    <w:name w:val="List Table 1 Light - Accent 611"/>
    <w:basedOn w:val="757"/>
    <w:uiPriority w:val="99"/>
    <w:qFormat/>
    <w:tblPr/>
  </w:style>
  <w:style w:type="table" w:styleId="1634" w:customStyle="1">
    <w:name w:val="List Table 211"/>
    <w:basedOn w:val="757"/>
    <w:uiPriority w:val="99"/>
    <w:qFormat/>
    <w:tblPr/>
  </w:style>
  <w:style w:type="table" w:styleId="1635" w:customStyle="1">
    <w:name w:val="List Table 2 - Accent 111"/>
    <w:basedOn w:val="757"/>
    <w:uiPriority w:val="99"/>
    <w:qFormat/>
    <w:tblPr/>
  </w:style>
  <w:style w:type="table" w:styleId="1636" w:customStyle="1">
    <w:name w:val="List Table 2 - Accent 211"/>
    <w:basedOn w:val="757"/>
    <w:uiPriority w:val="99"/>
    <w:qFormat/>
    <w:tblPr/>
  </w:style>
  <w:style w:type="table" w:styleId="1637" w:customStyle="1">
    <w:name w:val="List Table 2 - Accent 311"/>
    <w:basedOn w:val="757"/>
    <w:uiPriority w:val="99"/>
    <w:qFormat/>
    <w:tblPr/>
  </w:style>
  <w:style w:type="table" w:styleId="1638" w:customStyle="1">
    <w:name w:val="List Table 2 - Accent 411"/>
    <w:basedOn w:val="757"/>
    <w:uiPriority w:val="99"/>
    <w:qFormat/>
    <w:tblPr/>
  </w:style>
  <w:style w:type="table" w:styleId="1639" w:customStyle="1">
    <w:name w:val="List Table 2 - Accent 511"/>
    <w:basedOn w:val="757"/>
    <w:uiPriority w:val="99"/>
    <w:qFormat/>
    <w:tblPr/>
  </w:style>
  <w:style w:type="table" w:styleId="1640" w:customStyle="1">
    <w:name w:val="List Table 2 - Accent 611"/>
    <w:basedOn w:val="757"/>
    <w:uiPriority w:val="99"/>
    <w:qFormat/>
    <w:tblPr/>
  </w:style>
  <w:style w:type="table" w:styleId="1641" w:customStyle="1">
    <w:name w:val="List Table 311"/>
    <w:basedOn w:val="757"/>
    <w:uiPriority w:val="99"/>
    <w:qFormat/>
    <w:tblPr/>
  </w:style>
  <w:style w:type="table" w:styleId="1642" w:customStyle="1">
    <w:name w:val="List Table 3 - Accent 111"/>
    <w:basedOn w:val="757"/>
    <w:uiPriority w:val="99"/>
    <w:qFormat/>
    <w:tblPr/>
  </w:style>
  <w:style w:type="table" w:styleId="1643" w:customStyle="1">
    <w:name w:val="List Table 3 - Accent 211"/>
    <w:basedOn w:val="757"/>
    <w:uiPriority w:val="99"/>
    <w:qFormat/>
    <w:tblPr/>
  </w:style>
  <w:style w:type="table" w:styleId="1644" w:customStyle="1">
    <w:name w:val="List Table 3 - Accent 311"/>
    <w:basedOn w:val="757"/>
    <w:uiPriority w:val="99"/>
    <w:qFormat/>
    <w:tblPr/>
  </w:style>
  <w:style w:type="table" w:styleId="1645" w:customStyle="1">
    <w:name w:val="List Table 3 - Accent 411"/>
    <w:basedOn w:val="757"/>
    <w:uiPriority w:val="99"/>
    <w:qFormat/>
    <w:tblPr/>
  </w:style>
  <w:style w:type="table" w:styleId="1646" w:customStyle="1">
    <w:name w:val="List Table 3 - Accent 511"/>
    <w:basedOn w:val="757"/>
    <w:uiPriority w:val="99"/>
    <w:qFormat/>
    <w:tblPr/>
  </w:style>
  <w:style w:type="table" w:styleId="1647" w:customStyle="1">
    <w:name w:val="List Table 3 - Accent 611"/>
    <w:basedOn w:val="757"/>
    <w:uiPriority w:val="99"/>
    <w:qFormat/>
    <w:tblPr/>
  </w:style>
  <w:style w:type="table" w:styleId="1648" w:customStyle="1">
    <w:name w:val="List Table 411"/>
    <w:basedOn w:val="757"/>
    <w:uiPriority w:val="99"/>
    <w:qFormat/>
    <w:tblPr/>
  </w:style>
  <w:style w:type="table" w:styleId="1649" w:customStyle="1">
    <w:name w:val="List Table 4 - Accent 111"/>
    <w:basedOn w:val="757"/>
    <w:uiPriority w:val="99"/>
    <w:qFormat/>
    <w:tblPr/>
  </w:style>
  <w:style w:type="table" w:styleId="1650" w:customStyle="1">
    <w:name w:val="List Table 4 - Accent 211"/>
    <w:basedOn w:val="757"/>
    <w:uiPriority w:val="99"/>
    <w:qFormat/>
    <w:tblPr/>
  </w:style>
  <w:style w:type="table" w:styleId="1651" w:customStyle="1">
    <w:name w:val="List Table 4 - Accent 311"/>
    <w:basedOn w:val="757"/>
    <w:uiPriority w:val="99"/>
    <w:qFormat/>
    <w:tblPr/>
  </w:style>
  <w:style w:type="table" w:styleId="1652" w:customStyle="1">
    <w:name w:val="List Table 4 - Accent 411"/>
    <w:basedOn w:val="757"/>
    <w:uiPriority w:val="99"/>
    <w:qFormat/>
    <w:tblPr/>
  </w:style>
  <w:style w:type="table" w:styleId="1653" w:customStyle="1">
    <w:name w:val="List Table 4 - Accent 511"/>
    <w:basedOn w:val="757"/>
    <w:uiPriority w:val="99"/>
    <w:qFormat/>
    <w:tblPr/>
  </w:style>
  <w:style w:type="table" w:styleId="1654" w:customStyle="1">
    <w:name w:val="List Table 4 - Accent 611"/>
    <w:basedOn w:val="757"/>
    <w:uiPriority w:val="99"/>
    <w:qFormat/>
    <w:tblPr/>
  </w:style>
  <w:style w:type="table" w:styleId="1655" w:customStyle="1">
    <w:name w:val="List Table 5 Dark11"/>
    <w:basedOn w:val="757"/>
    <w:uiPriority w:val="99"/>
    <w:qFormat/>
    <w:tblPr/>
  </w:style>
  <w:style w:type="table" w:styleId="1656" w:customStyle="1">
    <w:name w:val="List Table 5 Dark - Accent 111"/>
    <w:basedOn w:val="757"/>
    <w:uiPriority w:val="99"/>
    <w:qFormat/>
    <w:tblPr/>
  </w:style>
  <w:style w:type="table" w:styleId="1657" w:customStyle="1">
    <w:name w:val="List Table 5 Dark - Accent 211"/>
    <w:basedOn w:val="757"/>
    <w:uiPriority w:val="99"/>
    <w:qFormat/>
    <w:tblPr/>
  </w:style>
  <w:style w:type="table" w:styleId="1658" w:customStyle="1">
    <w:name w:val="List Table 5 Dark - Accent 311"/>
    <w:basedOn w:val="757"/>
    <w:uiPriority w:val="99"/>
    <w:qFormat/>
    <w:tblPr/>
  </w:style>
  <w:style w:type="table" w:styleId="1659" w:customStyle="1">
    <w:name w:val="List Table 5 Dark - Accent 411"/>
    <w:basedOn w:val="757"/>
    <w:uiPriority w:val="99"/>
    <w:qFormat/>
    <w:tblPr/>
  </w:style>
  <w:style w:type="table" w:styleId="1660" w:customStyle="1">
    <w:name w:val="List Table 5 Dark - Accent 511"/>
    <w:basedOn w:val="757"/>
    <w:uiPriority w:val="99"/>
    <w:qFormat/>
    <w:tblPr/>
  </w:style>
  <w:style w:type="table" w:styleId="1661" w:customStyle="1">
    <w:name w:val="List Table 5 Dark - Accent 611"/>
    <w:basedOn w:val="757"/>
    <w:uiPriority w:val="99"/>
    <w:qFormat/>
    <w:tblPr/>
  </w:style>
  <w:style w:type="table" w:styleId="1662" w:customStyle="1">
    <w:name w:val="List Table 6 Colorful11"/>
    <w:basedOn w:val="757"/>
    <w:uiPriority w:val="99"/>
    <w:qFormat/>
    <w:tblPr/>
  </w:style>
  <w:style w:type="table" w:styleId="1663" w:customStyle="1">
    <w:name w:val="List Table 6 Colorful - Accent 111"/>
    <w:basedOn w:val="757"/>
    <w:uiPriority w:val="99"/>
    <w:qFormat/>
    <w:tblPr/>
  </w:style>
  <w:style w:type="table" w:styleId="1664" w:customStyle="1">
    <w:name w:val="List Table 6 Colorful - Accent 211"/>
    <w:basedOn w:val="757"/>
    <w:uiPriority w:val="99"/>
    <w:qFormat/>
    <w:tblPr/>
  </w:style>
  <w:style w:type="table" w:styleId="1665" w:customStyle="1">
    <w:name w:val="List Table 6 Colorful - Accent 311"/>
    <w:basedOn w:val="757"/>
    <w:uiPriority w:val="99"/>
    <w:qFormat/>
    <w:tblPr/>
  </w:style>
  <w:style w:type="table" w:styleId="1666" w:customStyle="1">
    <w:name w:val="List Table 6 Colorful - Accent 411"/>
    <w:basedOn w:val="757"/>
    <w:uiPriority w:val="99"/>
    <w:qFormat/>
    <w:tblPr/>
  </w:style>
  <w:style w:type="table" w:styleId="1667" w:customStyle="1">
    <w:name w:val="List Table 6 Colorful - Accent 511"/>
    <w:basedOn w:val="757"/>
    <w:uiPriority w:val="99"/>
    <w:qFormat/>
    <w:tblPr/>
  </w:style>
  <w:style w:type="table" w:styleId="1668" w:customStyle="1">
    <w:name w:val="List Table 6 Colorful - Accent 611"/>
    <w:basedOn w:val="757"/>
    <w:uiPriority w:val="99"/>
    <w:qFormat/>
    <w:tblPr/>
  </w:style>
  <w:style w:type="table" w:styleId="1669" w:customStyle="1">
    <w:name w:val="List Table 7 Colorful11"/>
    <w:basedOn w:val="757"/>
    <w:uiPriority w:val="99"/>
    <w:qFormat/>
    <w:tblPr/>
  </w:style>
  <w:style w:type="table" w:styleId="1670" w:customStyle="1">
    <w:name w:val="List Table 7 Colorful - Accent 111"/>
    <w:basedOn w:val="757"/>
    <w:uiPriority w:val="99"/>
    <w:qFormat/>
    <w:tblPr/>
  </w:style>
  <w:style w:type="table" w:styleId="1671" w:customStyle="1">
    <w:name w:val="List Table 7 Colorful - Accent 211"/>
    <w:basedOn w:val="757"/>
    <w:uiPriority w:val="99"/>
    <w:qFormat/>
    <w:tblPr/>
  </w:style>
  <w:style w:type="table" w:styleId="1672" w:customStyle="1">
    <w:name w:val="List Table 7 Colorful - Accent 311"/>
    <w:basedOn w:val="757"/>
    <w:uiPriority w:val="99"/>
    <w:qFormat/>
    <w:tblPr/>
  </w:style>
  <w:style w:type="table" w:styleId="1673" w:customStyle="1">
    <w:name w:val="List Table 7 Colorful - Accent 411"/>
    <w:basedOn w:val="757"/>
    <w:uiPriority w:val="99"/>
    <w:qFormat/>
    <w:tblPr/>
  </w:style>
  <w:style w:type="table" w:styleId="1674" w:customStyle="1">
    <w:name w:val="List Table 7 Colorful - Accent 511"/>
    <w:basedOn w:val="757"/>
    <w:uiPriority w:val="99"/>
    <w:qFormat/>
    <w:tblPr/>
  </w:style>
  <w:style w:type="table" w:styleId="1675" w:customStyle="1">
    <w:name w:val="List Table 7 Colorful - Accent 611"/>
    <w:basedOn w:val="757"/>
    <w:uiPriority w:val="99"/>
    <w:qFormat/>
    <w:tblPr/>
  </w:style>
  <w:style w:type="table" w:styleId="1676" w:customStyle="1">
    <w:name w:val="Bordered11"/>
    <w:basedOn w:val="757"/>
    <w:uiPriority w:val="99"/>
    <w:qFormat/>
    <w:tblPr/>
  </w:style>
  <w:style w:type="table" w:styleId="1677" w:customStyle="1">
    <w:name w:val="Bordered - Accent 111"/>
    <w:basedOn w:val="757"/>
    <w:uiPriority w:val="99"/>
    <w:qFormat/>
    <w:tblPr/>
  </w:style>
  <w:style w:type="table" w:styleId="1678" w:customStyle="1">
    <w:name w:val="Bordered - Accent 211"/>
    <w:basedOn w:val="757"/>
    <w:uiPriority w:val="99"/>
    <w:qFormat/>
    <w:tblPr/>
  </w:style>
  <w:style w:type="table" w:styleId="1679" w:customStyle="1">
    <w:name w:val="Bordered - Accent 311"/>
    <w:basedOn w:val="757"/>
    <w:uiPriority w:val="99"/>
    <w:qFormat/>
    <w:tblPr/>
  </w:style>
  <w:style w:type="table" w:styleId="1680" w:customStyle="1">
    <w:name w:val="Bordered - Accent 411"/>
    <w:basedOn w:val="757"/>
    <w:uiPriority w:val="99"/>
    <w:qFormat/>
    <w:tblPr/>
  </w:style>
  <w:style w:type="table" w:styleId="1681" w:customStyle="1">
    <w:name w:val="Bordered - Accent 511"/>
    <w:basedOn w:val="757"/>
    <w:uiPriority w:val="99"/>
    <w:qFormat/>
    <w:tblPr/>
  </w:style>
  <w:style w:type="table" w:styleId="1682" w:customStyle="1">
    <w:name w:val="Bordered - Accent 611"/>
    <w:basedOn w:val="757"/>
    <w:uiPriority w:val="99"/>
    <w:qFormat/>
    <w:tblPr/>
  </w:style>
  <w:style w:type="table" w:styleId="1683" w:customStyle="1">
    <w:name w:val="网格型21"/>
    <w:basedOn w:val="757"/>
    <w:uiPriority w:val="59"/>
    <w:qFormat/>
    <w:tblPr/>
  </w:style>
  <w:style w:type="table" w:styleId="1684" w:customStyle="1">
    <w:name w:val="Table Grid Light21"/>
    <w:basedOn w:val="757"/>
    <w:uiPriority w:val="59"/>
    <w:qFormat/>
    <w:tblPr/>
  </w:style>
  <w:style w:type="table" w:styleId="1685" w:customStyle="1">
    <w:name w:val="Plain Table 121"/>
    <w:basedOn w:val="757"/>
    <w:uiPriority w:val="59"/>
    <w:qFormat/>
    <w:tblPr/>
  </w:style>
  <w:style w:type="table" w:styleId="1686" w:customStyle="1">
    <w:name w:val="Plain Table 221"/>
    <w:basedOn w:val="757"/>
    <w:uiPriority w:val="59"/>
    <w:qFormat/>
    <w:tblPr/>
  </w:style>
  <w:style w:type="table" w:styleId="1687" w:customStyle="1">
    <w:name w:val="Plain Table 321"/>
    <w:basedOn w:val="757"/>
    <w:uiPriority w:val="99"/>
    <w:qFormat/>
    <w:tblPr/>
  </w:style>
  <w:style w:type="table" w:styleId="1688" w:customStyle="1">
    <w:name w:val="Plain Table 421"/>
    <w:basedOn w:val="757"/>
    <w:uiPriority w:val="99"/>
    <w:qFormat/>
    <w:tblPr/>
  </w:style>
  <w:style w:type="table" w:styleId="1689" w:customStyle="1">
    <w:name w:val="Plain Table 521"/>
    <w:basedOn w:val="757"/>
    <w:uiPriority w:val="99"/>
    <w:qFormat/>
    <w:tblPr/>
  </w:style>
  <w:style w:type="table" w:styleId="1690" w:customStyle="1">
    <w:name w:val="Grid Table 1 Light21"/>
    <w:basedOn w:val="757"/>
    <w:uiPriority w:val="99"/>
    <w:qFormat/>
    <w:tblPr/>
  </w:style>
  <w:style w:type="table" w:styleId="1691" w:customStyle="1">
    <w:name w:val="Grid Table 1 Light - Accent 121"/>
    <w:basedOn w:val="757"/>
    <w:uiPriority w:val="99"/>
    <w:qFormat/>
    <w:tblPr/>
  </w:style>
  <w:style w:type="table" w:styleId="1692" w:customStyle="1">
    <w:name w:val="Grid Table 1 Light - Accent 221"/>
    <w:basedOn w:val="757"/>
    <w:uiPriority w:val="99"/>
    <w:qFormat/>
    <w:tblPr/>
  </w:style>
  <w:style w:type="table" w:styleId="1693" w:customStyle="1">
    <w:name w:val="Grid Table 1 Light - Accent 321"/>
    <w:basedOn w:val="757"/>
    <w:uiPriority w:val="99"/>
    <w:qFormat/>
    <w:tblPr/>
  </w:style>
  <w:style w:type="table" w:styleId="1694" w:customStyle="1">
    <w:name w:val="Grid Table 1 Light - Accent 421"/>
    <w:basedOn w:val="757"/>
    <w:uiPriority w:val="99"/>
    <w:qFormat/>
    <w:tblPr/>
  </w:style>
  <w:style w:type="table" w:styleId="1695" w:customStyle="1">
    <w:name w:val="Grid Table 1 Light - Accent 521"/>
    <w:basedOn w:val="757"/>
    <w:uiPriority w:val="99"/>
    <w:qFormat/>
    <w:tblPr/>
  </w:style>
  <w:style w:type="table" w:styleId="1696" w:customStyle="1">
    <w:name w:val="Grid Table 1 Light - Accent 621"/>
    <w:basedOn w:val="757"/>
    <w:uiPriority w:val="99"/>
    <w:qFormat/>
    <w:tblPr/>
  </w:style>
  <w:style w:type="table" w:styleId="1697" w:customStyle="1">
    <w:name w:val="Grid Table 221"/>
    <w:basedOn w:val="757"/>
    <w:uiPriority w:val="99"/>
    <w:qFormat/>
    <w:tblPr/>
  </w:style>
  <w:style w:type="table" w:styleId="1698" w:customStyle="1">
    <w:name w:val="Grid Table 2 - Accent 121"/>
    <w:basedOn w:val="757"/>
    <w:uiPriority w:val="99"/>
    <w:qFormat/>
    <w:tblPr/>
  </w:style>
  <w:style w:type="table" w:styleId="1699" w:customStyle="1">
    <w:name w:val="Grid Table 2 - Accent 221"/>
    <w:basedOn w:val="757"/>
    <w:uiPriority w:val="99"/>
    <w:qFormat/>
    <w:tblPr/>
  </w:style>
  <w:style w:type="table" w:styleId="1700" w:customStyle="1">
    <w:name w:val="Grid Table 2 - Accent 321"/>
    <w:basedOn w:val="757"/>
    <w:uiPriority w:val="99"/>
    <w:qFormat/>
    <w:tblPr/>
  </w:style>
  <w:style w:type="table" w:styleId="1701" w:customStyle="1">
    <w:name w:val="Grid Table 2 - Accent 421"/>
    <w:basedOn w:val="757"/>
    <w:uiPriority w:val="99"/>
    <w:qFormat/>
    <w:tblPr/>
  </w:style>
  <w:style w:type="table" w:styleId="1702" w:customStyle="1">
    <w:name w:val="Grid Table 2 - Accent 521"/>
    <w:basedOn w:val="757"/>
    <w:uiPriority w:val="99"/>
    <w:qFormat/>
    <w:tblPr/>
  </w:style>
  <w:style w:type="table" w:styleId="1703" w:customStyle="1">
    <w:name w:val="Grid Table 2 - Accent 621"/>
    <w:basedOn w:val="757"/>
    <w:uiPriority w:val="99"/>
    <w:qFormat/>
    <w:tblPr/>
  </w:style>
  <w:style w:type="table" w:styleId="1704" w:customStyle="1">
    <w:name w:val="Grid Table 321"/>
    <w:basedOn w:val="757"/>
    <w:uiPriority w:val="99"/>
    <w:qFormat/>
    <w:tblPr/>
  </w:style>
  <w:style w:type="table" w:styleId="1705" w:customStyle="1">
    <w:name w:val="Grid Table 3 - Accent 121"/>
    <w:basedOn w:val="757"/>
    <w:uiPriority w:val="99"/>
    <w:qFormat/>
    <w:tblPr/>
  </w:style>
  <w:style w:type="table" w:styleId="1706" w:customStyle="1">
    <w:name w:val="Grid Table 3 - Accent 221"/>
    <w:basedOn w:val="757"/>
    <w:uiPriority w:val="99"/>
    <w:qFormat/>
    <w:tblPr/>
  </w:style>
  <w:style w:type="table" w:styleId="1707" w:customStyle="1">
    <w:name w:val="Grid Table 3 - Accent 321"/>
    <w:basedOn w:val="757"/>
    <w:uiPriority w:val="99"/>
    <w:qFormat/>
    <w:tblPr/>
  </w:style>
  <w:style w:type="table" w:styleId="1708" w:customStyle="1">
    <w:name w:val="Grid Table 3 - Accent 421"/>
    <w:basedOn w:val="757"/>
    <w:uiPriority w:val="99"/>
    <w:qFormat/>
    <w:tblPr/>
  </w:style>
  <w:style w:type="table" w:styleId="1709" w:customStyle="1">
    <w:name w:val="Grid Table 3 - Accent 521"/>
    <w:basedOn w:val="757"/>
    <w:uiPriority w:val="99"/>
    <w:qFormat/>
    <w:tblPr/>
  </w:style>
  <w:style w:type="table" w:styleId="1710" w:customStyle="1">
    <w:name w:val="Grid Table 3 - Accent 621"/>
    <w:basedOn w:val="757"/>
    <w:uiPriority w:val="99"/>
    <w:qFormat/>
    <w:tblPr/>
  </w:style>
  <w:style w:type="table" w:styleId="1711" w:customStyle="1">
    <w:name w:val="Grid Table 421"/>
    <w:basedOn w:val="757"/>
    <w:uiPriority w:val="59"/>
    <w:qFormat/>
    <w:tblPr/>
  </w:style>
  <w:style w:type="table" w:styleId="1712" w:customStyle="1">
    <w:name w:val="Grid Table 4 - Accent 121"/>
    <w:basedOn w:val="757"/>
    <w:uiPriority w:val="59"/>
    <w:qFormat/>
    <w:tblPr/>
  </w:style>
  <w:style w:type="table" w:styleId="1713" w:customStyle="1">
    <w:name w:val="Grid Table 4 - Accent 221"/>
    <w:basedOn w:val="757"/>
    <w:uiPriority w:val="59"/>
    <w:qFormat/>
    <w:tblPr/>
  </w:style>
  <w:style w:type="table" w:styleId="1714" w:customStyle="1">
    <w:name w:val="Grid Table 4 - Accent 321"/>
    <w:basedOn w:val="757"/>
    <w:uiPriority w:val="59"/>
    <w:qFormat/>
    <w:tblPr/>
  </w:style>
  <w:style w:type="table" w:styleId="1715" w:customStyle="1">
    <w:name w:val="Grid Table 4 - Accent 421"/>
    <w:basedOn w:val="757"/>
    <w:uiPriority w:val="59"/>
    <w:qFormat/>
    <w:tblPr/>
  </w:style>
  <w:style w:type="table" w:styleId="1716" w:customStyle="1">
    <w:name w:val="Grid Table 4 - Accent 521"/>
    <w:basedOn w:val="757"/>
    <w:uiPriority w:val="59"/>
    <w:qFormat/>
    <w:tblPr/>
  </w:style>
  <w:style w:type="table" w:styleId="1717" w:customStyle="1">
    <w:name w:val="Grid Table 4 - Accent 621"/>
    <w:basedOn w:val="757"/>
    <w:uiPriority w:val="59"/>
    <w:qFormat/>
    <w:tblPr/>
  </w:style>
  <w:style w:type="table" w:styleId="1718" w:customStyle="1">
    <w:name w:val="Grid Table 5 Dark21"/>
    <w:basedOn w:val="757"/>
    <w:uiPriority w:val="99"/>
    <w:qFormat/>
    <w:tblPr/>
  </w:style>
  <w:style w:type="table" w:styleId="1719" w:customStyle="1">
    <w:name w:val="Grid Table 5 Dark- Accent 121"/>
    <w:basedOn w:val="757"/>
    <w:uiPriority w:val="99"/>
    <w:qFormat/>
    <w:tblPr/>
  </w:style>
  <w:style w:type="table" w:styleId="1720" w:customStyle="1">
    <w:name w:val="Grid Table 5 Dark - Accent 221"/>
    <w:basedOn w:val="757"/>
    <w:uiPriority w:val="99"/>
    <w:qFormat/>
    <w:tblPr/>
  </w:style>
  <w:style w:type="table" w:styleId="1721" w:customStyle="1">
    <w:name w:val="Grid Table 5 Dark - Accent 321"/>
    <w:basedOn w:val="757"/>
    <w:uiPriority w:val="99"/>
    <w:qFormat/>
    <w:tblPr/>
  </w:style>
  <w:style w:type="table" w:styleId="1722" w:customStyle="1">
    <w:name w:val="Grid Table 5 Dark- Accent 421"/>
    <w:basedOn w:val="757"/>
    <w:uiPriority w:val="99"/>
    <w:qFormat/>
    <w:tblPr/>
  </w:style>
  <w:style w:type="table" w:styleId="1723" w:customStyle="1">
    <w:name w:val="Grid Table 5 Dark - Accent 521"/>
    <w:basedOn w:val="757"/>
    <w:uiPriority w:val="99"/>
    <w:qFormat/>
    <w:tblPr/>
  </w:style>
  <w:style w:type="table" w:styleId="1724" w:customStyle="1">
    <w:name w:val="Grid Table 5 Dark - Accent 621"/>
    <w:basedOn w:val="757"/>
    <w:uiPriority w:val="99"/>
    <w:qFormat/>
    <w:tblPr/>
  </w:style>
  <w:style w:type="table" w:styleId="1725" w:customStyle="1">
    <w:name w:val="Grid Table 6 Colorful21"/>
    <w:basedOn w:val="757"/>
    <w:uiPriority w:val="99"/>
    <w:qFormat/>
    <w:tblPr/>
  </w:style>
  <w:style w:type="table" w:styleId="1726" w:customStyle="1">
    <w:name w:val="Grid Table 6 Colorful - Accent 121"/>
    <w:basedOn w:val="757"/>
    <w:uiPriority w:val="99"/>
    <w:qFormat/>
    <w:tblPr/>
  </w:style>
  <w:style w:type="table" w:styleId="1727" w:customStyle="1">
    <w:name w:val="Grid Table 6 Colorful - Accent 221"/>
    <w:basedOn w:val="757"/>
    <w:uiPriority w:val="99"/>
    <w:qFormat/>
    <w:tblPr/>
  </w:style>
  <w:style w:type="table" w:styleId="1728" w:customStyle="1">
    <w:name w:val="Grid Table 6 Colorful - Accent 321"/>
    <w:basedOn w:val="757"/>
    <w:uiPriority w:val="99"/>
    <w:qFormat/>
    <w:tblPr/>
  </w:style>
  <w:style w:type="table" w:styleId="1729" w:customStyle="1">
    <w:name w:val="Grid Table 6 Colorful - Accent 421"/>
    <w:basedOn w:val="757"/>
    <w:uiPriority w:val="99"/>
    <w:qFormat/>
    <w:tblPr/>
  </w:style>
  <w:style w:type="table" w:styleId="1730" w:customStyle="1">
    <w:name w:val="Grid Table 6 Colorful - Accent 521"/>
    <w:basedOn w:val="757"/>
    <w:uiPriority w:val="99"/>
    <w:qFormat/>
    <w:tblPr/>
  </w:style>
  <w:style w:type="table" w:styleId="1731" w:customStyle="1">
    <w:name w:val="Grid Table 6 Colorful - Accent 621"/>
    <w:basedOn w:val="757"/>
    <w:uiPriority w:val="99"/>
    <w:qFormat/>
    <w:tblPr/>
  </w:style>
  <w:style w:type="table" w:styleId="1732" w:customStyle="1">
    <w:name w:val="Grid Table 7 Colorful21"/>
    <w:basedOn w:val="757"/>
    <w:uiPriority w:val="99"/>
    <w:qFormat/>
    <w:tblPr/>
  </w:style>
  <w:style w:type="table" w:styleId="1733" w:customStyle="1">
    <w:name w:val="Grid Table 7 Colorful - Accent 121"/>
    <w:basedOn w:val="757"/>
    <w:uiPriority w:val="99"/>
    <w:qFormat/>
    <w:tblPr/>
  </w:style>
  <w:style w:type="table" w:styleId="1734" w:customStyle="1">
    <w:name w:val="Grid Table 7 Colorful - Accent 221"/>
    <w:basedOn w:val="757"/>
    <w:uiPriority w:val="99"/>
    <w:qFormat/>
    <w:tblPr/>
  </w:style>
  <w:style w:type="table" w:styleId="1735" w:customStyle="1">
    <w:name w:val="Grid Table 7 Colorful - Accent 321"/>
    <w:basedOn w:val="757"/>
    <w:uiPriority w:val="99"/>
    <w:qFormat/>
    <w:tblPr/>
  </w:style>
  <w:style w:type="table" w:styleId="1736" w:customStyle="1">
    <w:name w:val="Grid Table 7 Colorful - Accent 421"/>
    <w:basedOn w:val="757"/>
    <w:uiPriority w:val="99"/>
    <w:qFormat/>
    <w:tblPr/>
  </w:style>
  <w:style w:type="table" w:styleId="1737" w:customStyle="1">
    <w:name w:val="Grid Table 7 Colorful - Accent 521"/>
    <w:basedOn w:val="757"/>
    <w:uiPriority w:val="99"/>
    <w:qFormat/>
    <w:tblPr/>
  </w:style>
  <w:style w:type="table" w:styleId="1738" w:customStyle="1">
    <w:name w:val="Grid Table 7 Colorful - Accent 621"/>
    <w:basedOn w:val="757"/>
    <w:uiPriority w:val="99"/>
    <w:qFormat/>
    <w:tblPr/>
  </w:style>
  <w:style w:type="table" w:styleId="1739" w:customStyle="1">
    <w:name w:val="List Table 1 Light21"/>
    <w:basedOn w:val="757"/>
    <w:uiPriority w:val="99"/>
    <w:qFormat/>
    <w:tblPr/>
  </w:style>
  <w:style w:type="table" w:styleId="1740" w:customStyle="1">
    <w:name w:val="List Table 1 Light - Accent 121"/>
    <w:basedOn w:val="757"/>
    <w:uiPriority w:val="99"/>
    <w:qFormat/>
    <w:tblPr/>
  </w:style>
  <w:style w:type="table" w:styleId="1741" w:customStyle="1">
    <w:name w:val="List Table 1 Light - Accent 221"/>
    <w:basedOn w:val="757"/>
    <w:uiPriority w:val="99"/>
    <w:qFormat/>
    <w:tblPr/>
  </w:style>
  <w:style w:type="table" w:styleId="1742" w:customStyle="1">
    <w:name w:val="List Table 1 Light - Accent 321"/>
    <w:basedOn w:val="757"/>
    <w:uiPriority w:val="99"/>
    <w:qFormat/>
    <w:tblPr/>
  </w:style>
  <w:style w:type="table" w:styleId="1743" w:customStyle="1">
    <w:name w:val="List Table 1 Light - Accent 421"/>
    <w:basedOn w:val="757"/>
    <w:uiPriority w:val="99"/>
    <w:qFormat/>
    <w:tblPr/>
  </w:style>
  <w:style w:type="table" w:styleId="1744" w:customStyle="1">
    <w:name w:val="List Table 1 Light - Accent 521"/>
    <w:basedOn w:val="757"/>
    <w:uiPriority w:val="99"/>
    <w:qFormat/>
    <w:tblPr/>
  </w:style>
  <w:style w:type="table" w:styleId="1745" w:customStyle="1">
    <w:name w:val="List Table 1 Light - Accent 621"/>
    <w:basedOn w:val="757"/>
    <w:uiPriority w:val="99"/>
    <w:qFormat/>
    <w:tblPr/>
  </w:style>
  <w:style w:type="table" w:styleId="1746" w:customStyle="1">
    <w:name w:val="List Table 221"/>
    <w:basedOn w:val="757"/>
    <w:uiPriority w:val="99"/>
    <w:qFormat/>
    <w:tblPr/>
  </w:style>
  <w:style w:type="table" w:styleId="1747" w:customStyle="1">
    <w:name w:val="List Table 2 - Accent 121"/>
    <w:basedOn w:val="757"/>
    <w:uiPriority w:val="99"/>
    <w:qFormat/>
    <w:tblPr/>
  </w:style>
  <w:style w:type="table" w:styleId="1748" w:customStyle="1">
    <w:name w:val="List Table 2 - Accent 221"/>
    <w:basedOn w:val="757"/>
    <w:uiPriority w:val="99"/>
    <w:qFormat/>
    <w:tblPr/>
  </w:style>
  <w:style w:type="table" w:styleId="1749" w:customStyle="1">
    <w:name w:val="List Table 2 - Accent 321"/>
    <w:basedOn w:val="757"/>
    <w:uiPriority w:val="99"/>
    <w:qFormat/>
    <w:tblPr/>
  </w:style>
  <w:style w:type="table" w:styleId="1750" w:customStyle="1">
    <w:name w:val="List Table 2 - Accent 421"/>
    <w:basedOn w:val="757"/>
    <w:uiPriority w:val="99"/>
    <w:qFormat/>
    <w:tblPr/>
  </w:style>
  <w:style w:type="table" w:styleId="1751" w:customStyle="1">
    <w:name w:val="List Table 2 - Accent 521"/>
    <w:basedOn w:val="757"/>
    <w:uiPriority w:val="99"/>
    <w:qFormat/>
    <w:tblPr/>
  </w:style>
  <w:style w:type="table" w:styleId="1752" w:customStyle="1">
    <w:name w:val="List Table 2 - Accent 621"/>
    <w:basedOn w:val="757"/>
    <w:uiPriority w:val="99"/>
    <w:qFormat/>
    <w:tblPr/>
  </w:style>
  <w:style w:type="table" w:styleId="1753" w:customStyle="1">
    <w:name w:val="List Table 321"/>
    <w:basedOn w:val="757"/>
    <w:uiPriority w:val="99"/>
    <w:qFormat/>
    <w:tblPr/>
  </w:style>
  <w:style w:type="table" w:styleId="1754" w:customStyle="1">
    <w:name w:val="List Table 3 - Accent 121"/>
    <w:basedOn w:val="757"/>
    <w:uiPriority w:val="99"/>
    <w:qFormat/>
    <w:tblPr/>
  </w:style>
  <w:style w:type="table" w:styleId="1755" w:customStyle="1">
    <w:name w:val="List Table 3 - Accent 221"/>
    <w:basedOn w:val="757"/>
    <w:uiPriority w:val="99"/>
    <w:qFormat/>
    <w:tblPr/>
  </w:style>
  <w:style w:type="table" w:styleId="1756" w:customStyle="1">
    <w:name w:val="List Table 3 - Accent 321"/>
    <w:basedOn w:val="757"/>
    <w:uiPriority w:val="99"/>
    <w:qFormat/>
    <w:tblPr/>
  </w:style>
  <w:style w:type="table" w:styleId="1757" w:customStyle="1">
    <w:name w:val="List Table 3 - Accent 421"/>
    <w:basedOn w:val="757"/>
    <w:uiPriority w:val="99"/>
    <w:qFormat/>
    <w:tblPr/>
  </w:style>
  <w:style w:type="table" w:styleId="1758" w:customStyle="1">
    <w:name w:val="List Table 3 - Accent 521"/>
    <w:basedOn w:val="757"/>
    <w:uiPriority w:val="99"/>
    <w:qFormat/>
    <w:tblPr/>
  </w:style>
  <w:style w:type="table" w:styleId="1759" w:customStyle="1">
    <w:name w:val="List Table 3 - Accent 621"/>
    <w:basedOn w:val="757"/>
    <w:uiPriority w:val="99"/>
    <w:qFormat/>
    <w:tblPr/>
  </w:style>
  <w:style w:type="table" w:styleId="1760" w:customStyle="1">
    <w:name w:val="List Table 421"/>
    <w:basedOn w:val="757"/>
    <w:uiPriority w:val="99"/>
    <w:qFormat/>
    <w:tblPr/>
  </w:style>
  <w:style w:type="table" w:styleId="1761" w:customStyle="1">
    <w:name w:val="List Table 4 - Accent 121"/>
    <w:basedOn w:val="757"/>
    <w:uiPriority w:val="99"/>
    <w:qFormat/>
    <w:tblPr/>
  </w:style>
  <w:style w:type="table" w:styleId="1762" w:customStyle="1">
    <w:name w:val="List Table 4 - Accent 221"/>
    <w:basedOn w:val="757"/>
    <w:uiPriority w:val="99"/>
    <w:qFormat/>
    <w:tblPr/>
  </w:style>
  <w:style w:type="table" w:styleId="1763" w:customStyle="1">
    <w:name w:val="List Table 4 - Accent 321"/>
    <w:basedOn w:val="757"/>
    <w:uiPriority w:val="99"/>
    <w:qFormat/>
    <w:tblPr/>
  </w:style>
  <w:style w:type="table" w:styleId="1764" w:customStyle="1">
    <w:name w:val="List Table 4 - Accent 421"/>
    <w:basedOn w:val="757"/>
    <w:uiPriority w:val="99"/>
    <w:qFormat/>
    <w:tblPr/>
  </w:style>
  <w:style w:type="table" w:styleId="1765" w:customStyle="1">
    <w:name w:val="List Table 4 - Accent 521"/>
    <w:basedOn w:val="757"/>
    <w:uiPriority w:val="99"/>
    <w:qFormat/>
    <w:tblPr/>
  </w:style>
  <w:style w:type="table" w:styleId="1766" w:customStyle="1">
    <w:name w:val="List Table 4 - Accent 621"/>
    <w:basedOn w:val="757"/>
    <w:uiPriority w:val="99"/>
    <w:qFormat/>
    <w:tblPr/>
  </w:style>
  <w:style w:type="table" w:styleId="1767" w:customStyle="1">
    <w:name w:val="List Table 5 Dark21"/>
    <w:basedOn w:val="757"/>
    <w:uiPriority w:val="99"/>
    <w:qFormat/>
    <w:tblPr/>
  </w:style>
  <w:style w:type="table" w:styleId="1768" w:customStyle="1">
    <w:name w:val="List Table 5 Dark - Accent 121"/>
    <w:basedOn w:val="757"/>
    <w:uiPriority w:val="99"/>
    <w:qFormat/>
    <w:tblPr/>
  </w:style>
  <w:style w:type="table" w:styleId="1769" w:customStyle="1">
    <w:name w:val="List Table 5 Dark - Accent 221"/>
    <w:basedOn w:val="757"/>
    <w:uiPriority w:val="99"/>
    <w:qFormat/>
    <w:tblPr/>
  </w:style>
  <w:style w:type="table" w:styleId="1770" w:customStyle="1">
    <w:name w:val="List Table 5 Dark - Accent 321"/>
    <w:basedOn w:val="757"/>
    <w:uiPriority w:val="99"/>
    <w:qFormat/>
    <w:tblPr/>
  </w:style>
  <w:style w:type="table" w:styleId="1771" w:customStyle="1">
    <w:name w:val="List Table 5 Dark - Accent 421"/>
    <w:basedOn w:val="757"/>
    <w:uiPriority w:val="99"/>
    <w:qFormat/>
    <w:tblPr/>
  </w:style>
  <w:style w:type="table" w:styleId="1772" w:customStyle="1">
    <w:name w:val="List Table 5 Dark - Accent 521"/>
    <w:basedOn w:val="757"/>
    <w:uiPriority w:val="99"/>
    <w:qFormat/>
    <w:tblPr/>
  </w:style>
  <w:style w:type="table" w:styleId="1773" w:customStyle="1">
    <w:name w:val="List Table 5 Dark - Accent 621"/>
    <w:basedOn w:val="757"/>
    <w:uiPriority w:val="99"/>
    <w:qFormat/>
    <w:tblPr/>
  </w:style>
  <w:style w:type="table" w:styleId="1774" w:customStyle="1">
    <w:name w:val="List Table 6 Colorful21"/>
    <w:basedOn w:val="757"/>
    <w:uiPriority w:val="99"/>
    <w:qFormat/>
    <w:tblPr/>
  </w:style>
  <w:style w:type="table" w:styleId="1775" w:customStyle="1">
    <w:name w:val="List Table 6 Colorful - Accent 121"/>
    <w:basedOn w:val="757"/>
    <w:uiPriority w:val="99"/>
    <w:qFormat/>
    <w:tblPr/>
  </w:style>
  <w:style w:type="table" w:styleId="1776" w:customStyle="1">
    <w:name w:val="List Table 6 Colorful - Accent 221"/>
    <w:basedOn w:val="757"/>
    <w:uiPriority w:val="99"/>
    <w:qFormat/>
    <w:tblPr/>
  </w:style>
  <w:style w:type="table" w:styleId="1777" w:customStyle="1">
    <w:name w:val="List Table 6 Colorful - Accent 321"/>
    <w:basedOn w:val="757"/>
    <w:uiPriority w:val="99"/>
    <w:qFormat/>
    <w:tblPr/>
  </w:style>
  <w:style w:type="table" w:styleId="1778" w:customStyle="1">
    <w:name w:val="List Table 6 Colorful - Accent 421"/>
    <w:basedOn w:val="757"/>
    <w:uiPriority w:val="99"/>
    <w:qFormat/>
    <w:tblPr/>
  </w:style>
  <w:style w:type="table" w:styleId="1779" w:customStyle="1">
    <w:name w:val="List Table 6 Colorful - Accent 521"/>
    <w:basedOn w:val="757"/>
    <w:uiPriority w:val="99"/>
    <w:qFormat/>
    <w:tblPr/>
  </w:style>
  <w:style w:type="table" w:styleId="1780" w:customStyle="1">
    <w:name w:val="List Table 6 Colorful - Accent 621"/>
    <w:basedOn w:val="757"/>
    <w:uiPriority w:val="99"/>
    <w:qFormat/>
    <w:tblPr/>
  </w:style>
  <w:style w:type="table" w:styleId="1781" w:customStyle="1">
    <w:name w:val="List Table 7 Colorful21"/>
    <w:basedOn w:val="757"/>
    <w:uiPriority w:val="99"/>
    <w:qFormat/>
    <w:tblPr/>
  </w:style>
  <w:style w:type="table" w:styleId="1782" w:customStyle="1">
    <w:name w:val="List Table 7 Colorful - Accent 121"/>
    <w:basedOn w:val="757"/>
    <w:uiPriority w:val="99"/>
    <w:qFormat/>
    <w:tblPr/>
  </w:style>
  <w:style w:type="table" w:styleId="1783" w:customStyle="1">
    <w:name w:val="List Table 7 Colorful - Accent 221"/>
    <w:basedOn w:val="757"/>
    <w:uiPriority w:val="99"/>
    <w:qFormat/>
    <w:tblPr/>
  </w:style>
  <w:style w:type="table" w:styleId="1784" w:customStyle="1">
    <w:name w:val="List Table 7 Colorful - Accent 321"/>
    <w:basedOn w:val="757"/>
    <w:uiPriority w:val="99"/>
    <w:qFormat/>
    <w:tblPr/>
  </w:style>
  <w:style w:type="table" w:styleId="1785" w:customStyle="1">
    <w:name w:val="List Table 7 Colorful - Accent 421"/>
    <w:basedOn w:val="757"/>
    <w:uiPriority w:val="99"/>
    <w:qFormat/>
    <w:tblPr/>
  </w:style>
  <w:style w:type="table" w:styleId="1786" w:customStyle="1">
    <w:name w:val="List Table 7 Colorful - Accent 521"/>
    <w:basedOn w:val="757"/>
    <w:uiPriority w:val="99"/>
    <w:qFormat/>
    <w:tblPr/>
  </w:style>
  <w:style w:type="table" w:styleId="1787" w:customStyle="1">
    <w:name w:val="List Table 7 Colorful - Accent 621"/>
    <w:basedOn w:val="757"/>
    <w:uiPriority w:val="99"/>
    <w:qFormat/>
    <w:tblPr/>
  </w:style>
  <w:style w:type="table" w:styleId="1788" w:customStyle="1">
    <w:name w:val="Lined - Accent 111"/>
    <w:basedOn w:val="757"/>
    <w:uiPriority w:val="99"/>
    <w:qFormat/>
    <w:rPr>
      <w:color w:val="404040"/>
    </w:rPr>
    <w:tblPr/>
  </w:style>
  <w:style w:type="table" w:styleId="1789" w:customStyle="1">
    <w:name w:val="Lined - Accent 211"/>
    <w:basedOn w:val="757"/>
    <w:uiPriority w:val="99"/>
    <w:qFormat/>
    <w:rPr>
      <w:color w:val="404040"/>
    </w:rPr>
    <w:tblPr/>
  </w:style>
  <w:style w:type="table" w:styleId="1790" w:customStyle="1">
    <w:name w:val="Lined - Accent 311"/>
    <w:basedOn w:val="757"/>
    <w:uiPriority w:val="99"/>
    <w:qFormat/>
    <w:rPr>
      <w:color w:val="404040"/>
    </w:rPr>
    <w:tblPr/>
  </w:style>
  <w:style w:type="table" w:styleId="1791" w:customStyle="1">
    <w:name w:val="Lined - Accent 411"/>
    <w:basedOn w:val="757"/>
    <w:uiPriority w:val="99"/>
    <w:qFormat/>
    <w:rPr>
      <w:color w:val="404040"/>
    </w:rPr>
    <w:tblPr/>
  </w:style>
  <w:style w:type="table" w:styleId="1792" w:customStyle="1">
    <w:name w:val="Lined - Accent 511"/>
    <w:basedOn w:val="757"/>
    <w:uiPriority w:val="99"/>
    <w:qFormat/>
    <w:rPr>
      <w:color w:val="404040"/>
    </w:rPr>
    <w:tblPr/>
  </w:style>
  <w:style w:type="table" w:styleId="1793" w:customStyle="1">
    <w:name w:val="Lined - Accent 611"/>
    <w:basedOn w:val="757"/>
    <w:uiPriority w:val="99"/>
    <w:qFormat/>
    <w:rPr>
      <w:color w:val="404040"/>
    </w:rPr>
    <w:tblPr/>
  </w:style>
  <w:style w:type="table" w:styleId="1794" w:customStyle="1">
    <w:name w:val="Bordered &amp; Lined - Accent 111"/>
    <w:basedOn w:val="757"/>
    <w:uiPriority w:val="99"/>
    <w:qFormat/>
    <w:rPr>
      <w:color w:val="404040"/>
    </w:rPr>
    <w:tblPr/>
  </w:style>
  <w:style w:type="table" w:styleId="1795" w:customStyle="1">
    <w:name w:val="Bordered &amp; Lined - Accent 211"/>
    <w:basedOn w:val="757"/>
    <w:uiPriority w:val="99"/>
    <w:qFormat/>
    <w:rPr>
      <w:color w:val="404040"/>
    </w:rPr>
    <w:tblPr/>
  </w:style>
  <w:style w:type="table" w:styleId="1796" w:customStyle="1">
    <w:name w:val="Bordered &amp; Lined - Accent 311"/>
    <w:basedOn w:val="757"/>
    <w:uiPriority w:val="99"/>
    <w:qFormat/>
    <w:rPr>
      <w:color w:val="404040"/>
    </w:rPr>
    <w:tblPr/>
  </w:style>
  <w:style w:type="table" w:styleId="1797" w:customStyle="1">
    <w:name w:val="Bordered &amp; Lined - Accent 411"/>
    <w:basedOn w:val="757"/>
    <w:uiPriority w:val="99"/>
    <w:qFormat/>
    <w:rPr>
      <w:color w:val="404040"/>
    </w:rPr>
    <w:tblPr/>
  </w:style>
  <w:style w:type="table" w:styleId="1798" w:customStyle="1">
    <w:name w:val="Bordered &amp; Lined - Accent 511"/>
    <w:basedOn w:val="757"/>
    <w:uiPriority w:val="99"/>
    <w:qFormat/>
    <w:rPr>
      <w:color w:val="404040"/>
    </w:rPr>
    <w:tblPr/>
  </w:style>
  <w:style w:type="table" w:styleId="1799" w:customStyle="1">
    <w:name w:val="Bordered &amp; Lined - Accent 611"/>
    <w:basedOn w:val="757"/>
    <w:uiPriority w:val="99"/>
    <w:qFormat/>
    <w:rPr>
      <w:color w:val="404040"/>
    </w:rPr>
    <w:tblPr/>
  </w:style>
  <w:style w:type="table" w:styleId="1800" w:customStyle="1">
    <w:name w:val="Bordered21"/>
    <w:basedOn w:val="757"/>
    <w:uiPriority w:val="99"/>
    <w:qFormat/>
    <w:tblPr/>
  </w:style>
  <w:style w:type="table" w:styleId="1801" w:customStyle="1">
    <w:name w:val="Bordered - Accent 121"/>
    <w:basedOn w:val="757"/>
    <w:uiPriority w:val="99"/>
    <w:qFormat/>
    <w:tblPr/>
  </w:style>
  <w:style w:type="table" w:styleId="1802" w:customStyle="1">
    <w:name w:val="Bordered - Accent 221"/>
    <w:basedOn w:val="757"/>
    <w:uiPriority w:val="99"/>
    <w:qFormat/>
    <w:tblPr/>
  </w:style>
  <w:style w:type="table" w:styleId="1803" w:customStyle="1">
    <w:name w:val="Bordered - Accent 321"/>
    <w:basedOn w:val="757"/>
    <w:uiPriority w:val="99"/>
    <w:qFormat/>
    <w:tblPr/>
  </w:style>
  <w:style w:type="table" w:styleId="1804" w:customStyle="1">
    <w:name w:val="Bordered - Accent 421"/>
    <w:basedOn w:val="757"/>
    <w:uiPriority w:val="99"/>
    <w:qFormat/>
    <w:tblPr/>
  </w:style>
  <w:style w:type="table" w:styleId="1805" w:customStyle="1">
    <w:name w:val="Bordered - Accent 521"/>
    <w:basedOn w:val="757"/>
    <w:uiPriority w:val="99"/>
    <w:qFormat/>
    <w:tblPr/>
  </w:style>
  <w:style w:type="table" w:styleId="1806" w:customStyle="1">
    <w:name w:val="Bordered - Accent 621"/>
    <w:basedOn w:val="757"/>
    <w:uiPriority w:val="99"/>
    <w:qFormat/>
    <w:tblPr/>
  </w:style>
  <w:style w:type="table" w:styleId="1807" w:customStyle="1">
    <w:name w:val="Table Normal1"/>
    <w:uiPriority w:val="2"/>
    <w:unhideWhenUsed/>
    <w:qFormat/>
    <w:tblPr>
      <w:tblCellMar>
        <w:left w:w="0" w:type="dxa"/>
        <w:top w:w="0" w:type="dxa"/>
        <w:right w:w="0" w:type="dxa"/>
        <w:bottom w:w="0" w:type="dxa"/>
      </w:tblCellMar>
    </w:tblPr>
  </w:style>
  <w:style w:type="table" w:styleId="1808" w:customStyle="1">
    <w:name w:val="网格型111"/>
    <w:basedOn w:val="757"/>
    <w:uiPriority w:val="0"/>
    <w:qFormat/>
    <w:pPr>
      <w:jc w:val="both"/>
      <w:widowControl w:val="off"/>
    </w:pPr>
    <w:tblPr/>
  </w:style>
  <w:style w:type="table" w:styleId="1809" w:customStyle="1">
    <w:name w:val="Table Grid Light31"/>
    <w:basedOn w:val="757"/>
    <w:uiPriority w:val="59"/>
    <w:qFormat/>
    <w:tblPr/>
  </w:style>
  <w:style w:type="table" w:styleId="1810" w:customStyle="1">
    <w:name w:val="Plain Table 131"/>
    <w:basedOn w:val="757"/>
    <w:uiPriority w:val="59"/>
    <w:qFormat/>
    <w:tblPr/>
  </w:style>
  <w:style w:type="table" w:styleId="1811" w:customStyle="1">
    <w:name w:val="Plain Table 231"/>
    <w:basedOn w:val="757"/>
    <w:uiPriority w:val="59"/>
    <w:qFormat/>
    <w:tblPr/>
  </w:style>
  <w:style w:type="table" w:styleId="1812" w:customStyle="1">
    <w:name w:val="Plain Table 331"/>
    <w:basedOn w:val="757"/>
    <w:uiPriority w:val="99"/>
    <w:qFormat/>
    <w:tblPr/>
  </w:style>
  <w:style w:type="table" w:styleId="1813" w:customStyle="1">
    <w:name w:val="Plain Table 431"/>
    <w:basedOn w:val="757"/>
    <w:uiPriority w:val="99"/>
    <w:qFormat/>
    <w:tblPr/>
  </w:style>
  <w:style w:type="table" w:styleId="1814" w:customStyle="1">
    <w:name w:val="Plain Table 531"/>
    <w:basedOn w:val="757"/>
    <w:uiPriority w:val="99"/>
    <w:qFormat/>
    <w:tblPr/>
  </w:style>
  <w:style w:type="table" w:styleId="1815" w:customStyle="1">
    <w:name w:val="Grid Table 1 Light31"/>
    <w:basedOn w:val="757"/>
    <w:uiPriority w:val="99"/>
    <w:qFormat/>
    <w:tblPr/>
  </w:style>
  <w:style w:type="table" w:styleId="1816" w:customStyle="1">
    <w:name w:val="Grid Table 1 Light - Accent 131"/>
    <w:basedOn w:val="757"/>
    <w:uiPriority w:val="99"/>
    <w:qFormat/>
    <w:tblPr/>
  </w:style>
  <w:style w:type="table" w:styleId="1817" w:customStyle="1">
    <w:name w:val="Grid Table 1 Light - Accent 231"/>
    <w:basedOn w:val="757"/>
    <w:uiPriority w:val="99"/>
    <w:qFormat/>
    <w:tblPr/>
  </w:style>
  <w:style w:type="table" w:styleId="1818" w:customStyle="1">
    <w:name w:val="Grid Table 1 Light - Accent 331"/>
    <w:basedOn w:val="757"/>
    <w:uiPriority w:val="99"/>
    <w:qFormat/>
    <w:tblPr/>
  </w:style>
  <w:style w:type="table" w:styleId="1819" w:customStyle="1">
    <w:name w:val="Grid Table 1 Light - Accent 431"/>
    <w:basedOn w:val="757"/>
    <w:uiPriority w:val="99"/>
    <w:qFormat/>
    <w:tblPr/>
  </w:style>
  <w:style w:type="table" w:styleId="1820" w:customStyle="1">
    <w:name w:val="Grid Table 1 Light - Accent 531"/>
    <w:basedOn w:val="757"/>
    <w:uiPriority w:val="99"/>
    <w:qFormat/>
    <w:tblPr/>
  </w:style>
  <w:style w:type="table" w:styleId="1821" w:customStyle="1">
    <w:name w:val="Grid Table 1 Light - Accent 631"/>
    <w:basedOn w:val="757"/>
    <w:uiPriority w:val="99"/>
    <w:qFormat/>
    <w:tblPr/>
  </w:style>
  <w:style w:type="table" w:styleId="1822" w:customStyle="1">
    <w:name w:val="Grid Table 231"/>
    <w:basedOn w:val="757"/>
    <w:uiPriority w:val="99"/>
    <w:qFormat/>
    <w:tblPr/>
  </w:style>
  <w:style w:type="table" w:styleId="1823" w:customStyle="1">
    <w:name w:val="Grid Table 2 - Accent 131"/>
    <w:basedOn w:val="757"/>
    <w:uiPriority w:val="99"/>
    <w:qFormat/>
    <w:tblPr/>
  </w:style>
  <w:style w:type="table" w:styleId="1824" w:customStyle="1">
    <w:name w:val="Grid Table 2 - Accent 231"/>
    <w:basedOn w:val="757"/>
    <w:uiPriority w:val="99"/>
    <w:qFormat/>
    <w:tblPr/>
  </w:style>
  <w:style w:type="table" w:styleId="1825" w:customStyle="1">
    <w:name w:val="Grid Table 2 - Accent 331"/>
    <w:basedOn w:val="757"/>
    <w:uiPriority w:val="99"/>
    <w:qFormat/>
    <w:tblPr/>
  </w:style>
  <w:style w:type="table" w:styleId="1826" w:customStyle="1">
    <w:name w:val="Grid Table 2 - Accent 431"/>
    <w:basedOn w:val="757"/>
    <w:uiPriority w:val="99"/>
    <w:qFormat/>
    <w:tblPr/>
  </w:style>
  <w:style w:type="table" w:styleId="1827" w:customStyle="1">
    <w:name w:val="Grid Table 2 - Accent 531"/>
    <w:basedOn w:val="757"/>
    <w:uiPriority w:val="99"/>
    <w:qFormat/>
    <w:tblPr/>
  </w:style>
  <w:style w:type="table" w:styleId="1828" w:customStyle="1">
    <w:name w:val="Grid Table 2 - Accent 631"/>
    <w:basedOn w:val="757"/>
    <w:uiPriority w:val="99"/>
    <w:qFormat/>
    <w:tblPr/>
  </w:style>
  <w:style w:type="table" w:styleId="1829" w:customStyle="1">
    <w:name w:val="Grid Table 331"/>
    <w:basedOn w:val="757"/>
    <w:uiPriority w:val="99"/>
    <w:qFormat/>
    <w:tblPr/>
  </w:style>
  <w:style w:type="table" w:styleId="1830" w:customStyle="1">
    <w:name w:val="Grid Table 3 - Accent 131"/>
    <w:basedOn w:val="757"/>
    <w:uiPriority w:val="99"/>
    <w:qFormat/>
    <w:tblPr/>
  </w:style>
  <w:style w:type="table" w:styleId="1831" w:customStyle="1">
    <w:name w:val="Grid Table 3 - Accent 231"/>
    <w:basedOn w:val="757"/>
    <w:uiPriority w:val="99"/>
    <w:qFormat/>
    <w:tblPr/>
  </w:style>
  <w:style w:type="table" w:styleId="1832" w:customStyle="1">
    <w:name w:val="Grid Table 3 - Accent 331"/>
    <w:basedOn w:val="757"/>
    <w:uiPriority w:val="99"/>
    <w:qFormat/>
    <w:tblPr/>
  </w:style>
  <w:style w:type="table" w:styleId="1833" w:customStyle="1">
    <w:name w:val="Grid Table 3 - Accent 431"/>
    <w:basedOn w:val="757"/>
    <w:uiPriority w:val="99"/>
    <w:qFormat/>
    <w:tblPr/>
  </w:style>
  <w:style w:type="table" w:styleId="1834" w:customStyle="1">
    <w:name w:val="Grid Table 3 - Accent 531"/>
    <w:basedOn w:val="757"/>
    <w:uiPriority w:val="99"/>
    <w:qFormat/>
    <w:tblPr/>
  </w:style>
  <w:style w:type="table" w:styleId="1835" w:customStyle="1">
    <w:name w:val="Grid Table 3 - Accent 631"/>
    <w:basedOn w:val="757"/>
    <w:uiPriority w:val="99"/>
    <w:qFormat/>
    <w:tblPr/>
  </w:style>
  <w:style w:type="table" w:styleId="1836" w:customStyle="1">
    <w:name w:val="Grid Table 431"/>
    <w:basedOn w:val="757"/>
    <w:uiPriority w:val="59"/>
    <w:qFormat/>
    <w:tblPr/>
  </w:style>
  <w:style w:type="table" w:styleId="1837" w:customStyle="1">
    <w:name w:val="Grid Table 4 - Accent 131"/>
    <w:basedOn w:val="757"/>
    <w:uiPriority w:val="59"/>
    <w:qFormat/>
    <w:tblPr/>
  </w:style>
  <w:style w:type="table" w:styleId="1838" w:customStyle="1">
    <w:name w:val="Grid Table 4 - Accent 231"/>
    <w:basedOn w:val="757"/>
    <w:uiPriority w:val="59"/>
    <w:qFormat/>
    <w:tblPr/>
  </w:style>
  <w:style w:type="table" w:styleId="1839" w:customStyle="1">
    <w:name w:val="Grid Table 4 - Accent 331"/>
    <w:basedOn w:val="757"/>
    <w:uiPriority w:val="59"/>
    <w:qFormat/>
    <w:tblPr/>
  </w:style>
  <w:style w:type="table" w:styleId="1840" w:customStyle="1">
    <w:name w:val="Grid Table 4 - Accent 431"/>
    <w:basedOn w:val="757"/>
    <w:uiPriority w:val="59"/>
    <w:qFormat/>
    <w:tblPr/>
  </w:style>
  <w:style w:type="table" w:styleId="1841" w:customStyle="1">
    <w:name w:val="Grid Table 4 - Accent 531"/>
    <w:basedOn w:val="757"/>
    <w:uiPriority w:val="59"/>
    <w:qFormat/>
    <w:tblPr/>
  </w:style>
  <w:style w:type="table" w:styleId="1842" w:customStyle="1">
    <w:name w:val="Grid Table 4 - Accent 631"/>
    <w:basedOn w:val="757"/>
    <w:uiPriority w:val="59"/>
    <w:qFormat/>
    <w:tblPr/>
  </w:style>
  <w:style w:type="table" w:styleId="1843" w:customStyle="1">
    <w:name w:val="Grid Table 5 Dark31"/>
    <w:basedOn w:val="757"/>
    <w:uiPriority w:val="99"/>
    <w:qFormat/>
    <w:tblPr/>
  </w:style>
  <w:style w:type="table" w:styleId="1844" w:customStyle="1">
    <w:name w:val="Grid Table 5 Dark- Accent 131"/>
    <w:basedOn w:val="757"/>
    <w:uiPriority w:val="99"/>
    <w:qFormat/>
    <w:tblPr/>
  </w:style>
  <w:style w:type="table" w:styleId="1845" w:customStyle="1">
    <w:name w:val="Grid Table 5 Dark - Accent 231"/>
    <w:basedOn w:val="757"/>
    <w:uiPriority w:val="99"/>
    <w:qFormat/>
    <w:tblPr/>
  </w:style>
  <w:style w:type="table" w:styleId="1846" w:customStyle="1">
    <w:name w:val="Grid Table 5 Dark - Accent 331"/>
    <w:basedOn w:val="757"/>
    <w:uiPriority w:val="99"/>
    <w:qFormat/>
    <w:tblPr/>
  </w:style>
  <w:style w:type="table" w:styleId="1847" w:customStyle="1">
    <w:name w:val="Grid Table 5 Dark- Accent 431"/>
    <w:basedOn w:val="757"/>
    <w:uiPriority w:val="99"/>
    <w:qFormat/>
    <w:tblPr/>
  </w:style>
  <w:style w:type="table" w:styleId="1848" w:customStyle="1">
    <w:name w:val="Grid Table 5 Dark - Accent 531"/>
    <w:basedOn w:val="757"/>
    <w:uiPriority w:val="99"/>
    <w:qFormat/>
    <w:tblPr/>
  </w:style>
  <w:style w:type="table" w:styleId="1849" w:customStyle="1">
    <w:name w:val="Grid Table 5 Dark - Accent 631"/>
    <w:basedOn w:val="757"/>
    <w:uiPriority w:val="99"/>
    <w:qFormat/>
    <w:tblPr/>
  </w:style>
  <w:style w:type="table" w:styleId="1850" w:customStyle="1">
    <w:name w:val="Grid Table 6 Colorful31"/>
    <w:basedOn w:val="757"/>
    <w:uiPriority w:val="99"/>
    <w:qFormat/>
    <w:tblPr/>
  </w:style>
  <w:style w:type="table" w:styleId="1851" w:customStyle="1">
    <w:name w:val="Grid Table 6 Colorful - Accent 131"/>
    <w:basedOn w:val="757"/>
    <w:uiPriority w:val="99"/>
    <w:qFormat/>
    <w:tblPr/>
  </w:style>
  <w:style w:type="table" w:styleId="1852" w:customStyle="1">
    <w:name w:val="Grid Table 6 Colorful - Accent 231"/>
    <w:basedOn w:val="757"/>
    <w:uiPriority w:val="99"/>
    <w:qFormat/>
    <w:tblPr/>
  </w:style>
  <w:style w:type="table" w:styleId="1853" w:customStyle="1">
    <w:name w:val="Grid Table 6 Colorful - Accent 331"/>
    <w:basedOn w:val="757"/>
    <w:uiPriority w:val="99"/>
    <w:qFormat/>
    <w:tblPr/>
  </w:style>
  <w:style w:type="table" w:styleId="1854" w:customStyle="1">
    <w:name w:val="Grid Table 6 Colorful - Accent 431"/>
    <w:basedOn w:val="757"/>
    <w:uiPriority w:val="99"/>
    <w:qFormat/>
    <w:tblPr/>
  </w:style>
  <w:style w:type="table" w:styleId="1855" w:customStyle="1">
    <w:name w:val="Grid Table 6 Colorful - Accent 531"/>
    <w:basedOn w:val="757"/>
    <w:uiPriority w:val="99"/>
    <w:qFormat/>
    <w:tblPr/>
  </w:style>
  <w:style w:type="table" w:styleId="1856" w:customStyle="1">
    <w:name w:val="Grid Table 6 Colorful - Accent 631"/>
    <w:basedOn w:val="757"/>
    <w:uiPriority w:val="99"/>
    <w:qFormat/>
    <w:tblPr/>
  </w:style>
  <w:style w:type="table" w:styleId="1857" w:customStyle="1">
    <w:name w:val="Grid Table 7 Colorful31"/>
    <w:basedOn w:val="757"/>
    <w:uiPriority w:val="99"/>
    <w:qFormat/>
    <w:tblPr/>
  </w:style>
  <w:style w:type="table" w:styleId="1858" w:customStyle="1">
    <w:name w:val="Grid Table 7 Colorful - Accent 131"/>
    <w:basedOn w:val="757"/>
    <w:uiPriority w:val="99"/>
    <w:qFormat/>
    <w:tblPr/>
  </w:style>
  <w:style w:type="table" w:styleId="1859" w:customStyle="1">
    <w:name w:val="Grid Table 7 Colorful - Accent 231"/>
    <w:basedOn w:val="757"/>
    <w:uiPriority w:val="99"/>
    <w:qFormat/>
    <w:tblPr/>
  </w:style>
  <w:style w:type="table" w:styleId="1860" w:customStyle="1">
    <w:name w:val="Grid Table 7 Colorful - Accent 331"/>
    <w:basedOn w:val="757"/>
    <w:uiPriority w:val="99"/>
    <w:qFormat/>
    <w:tblPr/>
  </w:style>
  <w:style w:type="table" w:styleId="1861" w:customStyle="1">
    <w:name w:val="Grid Table 7 Colorful - Accent 431"/>
    <w:basedOn w:val="757"/>
    <w:uiPriority w:val="99"/>
    <w:qFormat/>
    <w:tblPr/>
  </w:style>
  <w:style w:type="table" w:styleId="1862" w:customStyle="1">
    <w:name w:val="Grid Table 7 Colorful - Accent 531"/>
    <w:basedOn w:val="757"/>
    <w:uiPriority w:val="99"/>
    <w:qFormat/>
    <w:tblPr/>
  </w:style>
  <w:style w:type="table" w:styleId="1863" w:customStyle="1">
    <w:name w:val="Grid Table 7 Colorful - Accent 631"/>
    <w:basedOn w:val="757"/>
    <w:uiPriority w:val="99"/>
    <w:qFormat/>
    <w:tblPr/>
  </w:style>
  <w:style w:type="table" w:styleId="1864" w:customStyle="1">
    <w:name w:val="List Table 1 Light31"/>
    <w:basedOn w:val="757"/>
    <w:uiPriority w:val="99"/>
    <w:qFormat/>
    <w:tblPr/>
  </w:style>
  <w:style w:type="table" w:styleId="1865" w:customStyle="1">
    <w:name w:val="List Table 1 Light - Accent 131"/>
    <w:basedOn w:val="757"/>
    <w:uiPriority w:val="99"/>
    <w:qFormat/>
    <w:tblPr/>
  </w:style>
  <w:style w:type="table" w:styleId="1866" w:customStyle="1">
    <w:name w:val="List Table 1 Light - Accent 231"/>
    <w:basedOn w:val="757"/>
    <w:uiPriority w:val="99"/>
    <w:qFormat/>
    <w:tblPr/>
  </w:style>
  <w:style w:type="table" w:styleId="1867" w:customStyle="1">
    <w:name w:val="List Table 1 Light - Accent 331"/>
    <w:basedOn w:val="757"/>
    <w:uiPriority w:val="99"/>
    <w:qFormat/>
    <w:tblPr/>
  </w:style>
  <w:style w:type="table" w:styleId="1868" w:customStyle="1">
    <w:name w:val="List Table 1 Light - Accent 431"/>
    <w:basedOn w:val="757"/>
    <w:uiPriority w:val="99"/>
    <w:qFormat/>
    <w:tblPr/>
  </w:style>
  <w:style w:type="table" w:styleId="1869" w:customStyle="1">
    <w:name w:val="List Table 1 Light - Accent 531"/>
    <w:basedOn w:val="757"/>
    <w:uiPriority w:val="99"/>
    <w:qFormat/>
    <w:tblPr/>
  </w:style>
  <w:style w:type="table" w:styleId="1870" w:customStyle="1">
    <w:name w:val="List Table 1 Light - Accent 631"/>
    <w:basedOn w:val="757"/>
    <w:uiPriority w:val="99"/>
    <w:qFormat/>
    <w:tblPr/>
  </w:style>
  <w:style w:type="table" w:styleId="1871" w:customStyle="1">
    <w:name w:val="List Table 231"/>
    <w:basedOn w:val="757"/>
    <w:uiPriority w:val="99"/>
    <w:qFormat/>
    <w:tblPr/>
  </w:style>
  <w:style w:type="table" w:styleId="1872" w:customStyle="1">
    <w:name w:val="List Table 2 - Accent 131"/>
    <w:basedOn w:val="757"/>
    <w:uiPriority w:val="99"/>
    <w:qFormat/>
    <w:tblPr/>
  </w:style>
  <w:style w:type="table" w:styleId="1873" w:customStyle="1">
    <w:name w:val="List Table 2 - Accent 231"/>
    <w:basedOn w:val="757"/>
    <w:uiPriority w:val="99"/>
    <w:qFormat/>
    <w:tblPr/>
  </w:style>
  <w:style w:type="table" w:styleId="1874" w:customStyle="1">
    <w:name w:val="List Table 2 - Accent 331"/>
    <w:basedOn w:val="757"/>
    <w:uiPriority w:val="99"/>
    <w:qFormat/>
    <w:tblPr/>
  </w:style>
  <w:style w:type="table" w:styleId="1875" w:customStyle="1">
    <w:name w:val="List Table 2 - Accent 431"/>
    <w:basedOn w:val="757"/>
    <w:uiPriority w:val="99"/>
    <w:qFormat/>
    <w:tblPr/>
  </w:style>
  <w:style w:type="table" w:styleId="1876" w:customStyle="1">
    <w:name w:val="List Table 2 - Accent 531"/>
    <w:basedOn w:val="757"/>
    <w:uiPriority w:val="99"/>
    <w:qFormat/>
    <w:tblPr/>
  </w:style>
  <w:style w:type="table" w:styleId="1877" w:customStyle="1">
    <w:name w:val="List Table 2 - Accent 631"/>
    <w:basedOn w:val="757"/>
    <w:uiPriority w:val="99"/>
    <w:qFormat/>
    <w:tblPr/>
  </w:style>
  <w:style w:type="table" w:styleId="1878" w:customStyle="1">
    <w:name w:val="List Table 331"/>
    <w:basedOn w:val="757"/>
    <w:uiPriority w:val="99"/>
    <w:qFormat/>
    <w:tblPr/>
  </w:style>
  <w:style w:type="table" w:styleId="1879" w:customStyle="1">
    <w:name w:val="List Table 3 - Accent 131"/>
    <w:basedOn w:val="757"/>
    <w:uiPriority w:val="99"/>
    <w:qFormat/>
    <w:tblPr/>
  </w:style>
  <w:style w:type="table" w:styleId="1880" w:customStyle="1">
    <w:name w:val="List Table 3 - Accent 231"/>
    <w:basedOn w:val="757"/>
    <w:uiPriority w:val="99"/>
    <w:qFormat/>
    <w:tblPr/>
  </w:style>
  <w:style w:type="table" w:styleId="1881" w:customStyle="1">
    <w:name w:val="List Table 3 - Accent 331"/>
    <w:basedOn w:val="757"/>
    <w:uiPriority w:val="99"/>
    <w:qFormat/>
    <w:tblPr/>
  </w:style>
  <w:style w:type="table" w:styleId="1882" w:customStyle="1">
    <w:name w:val="List Table 3 - Accent 431"/>
    <w:basedOn w:val="757"/>
    <w:uiPriority w:val="99"/>
    <w:qFormat/>
    <w:tblPr/>
  </w:style>
  <w:style w:type="table" w:styleId="1883" w:customStyle="1">
    <w:name w:val="List Table 3 - Accent 531"/>
    <w:basedOn w:val="757"/>
    <w:uiPriority w:val="99"/>
    <w:qFormat/>
    <w:tblPr/>
  </w:style>
  <w:style w:type="table" w:styleId="1884" w:customStyle="1">
    <w:name w:val="List Table 3 - Accent 631"/>
    <w:basedOn w:val="757"/>
    <w:uiPriority w:val="99"/>
    <w:qFormat/>
    <w:tblPr/>
  </w:style>
  <w:style w:type="table" w:styleId="1885" w:customStyle="1">
    <w:name w:val="List Table 431"/>
    <w:basedOn w:val="757"/>
    <w:uiPriority w:val="99"/>
    <w:qFormat/>
    <w:tblPr/>
  </w:style>
  <w:style w:type="table" w:styleId="1886" w:customStyle="1">
    <w:name w:val="List Table 4 - Accent 131"/>
    <w:basedOn w:val="757"/>
    <w:uiPriority w:val="99"/>
    <w:qFormat/>
    <w:tblPr/>
  </w:style>
  <w:style w:type="table" w:styleId="1887" w:customStyle="1">
    <w:name w:val="List Table 4 - Accent 231"/>
    <w:basedOn w:val="757"/>
    <w:uiPriority w:val="99"/>
    <w:qFormat/>
    <w:tblPr/>
  </w:style>
  <w:style w:type="table" w:styleId="1888" w:customStyle="1">
    <w:name w:val="List Table 4 - Accent 331"/>
    <w:basedOn w:val="757"/>
    <w:uiPriority w:val="99"/>
    <w:qFormat/>
    <w:tblPr/>
  </w:style>
  <w:style w:type="table" w:styleId="1889" w:customStyle="1">
    <w:name w:val="List Table 4 - Accent 431"/>
    <w:basedOn w:val="757"/>
    <w:uiPriority w:val="99"/>
    <w:qFormat/>
    <w:tblPr/>
  </w:style>
  <w:style w:type="table" w:styleId="1890" w:customStyle="1">
    <w:name w:val="List Table 4 - Accent 531"/>
    <w:basedOn w:val="757"/>
    <w:uiPriority w:val="99"/>
    <w:qFormat/>
    <w:tblPr/>
  </w:style>
  <w:style w:type="table" w:styleId="1891" w:customStyle="1">
    <w:name w:val="List Table 4 - Accent 631"/>
    <w:basedOn w:val="757"/>
    <w:uiPriority w:val="99"/>
    <w:qFormat/>
    <w:tblPr/>
  </w:style>
  <w:style w:type="table" w:styleId="1892" w:customStyle="1">
    <w:name w:val="List Table 5 Dark31"/>
    <w:basedOn w:val="757"/>
    <w:uiPriority w:val="99"/>
    <w:qFormat/>
    <w:tblPr/>
  </w:style>
  <w:style w:type="table" w:styleId="1893" w:customStyle="1">
    <w:name w:val="List Table 5 Dark - Accent 131"/>
    <w:basedOn w:val="757"/>
    <w:uiPriority w:val="99"/>
    <w:qFormat/>
    <w:tblPr/>
  </w:style>
  <w:style w:type="table" w:styleId="1894" w:customStyle="1">
    <w:name w:val="List Table 5 Dark - Accent 231"/>
    <w:basedOn w:val="757"/>
    <w:uiPriority w:val="99"/>
    <w:qFormat/>
    <w:tblPr/>
  </w:style>
  <w:style w:type="table" w:styleId="1895" w:customStyle="1">
    <w:name w:val="List Table 5 Dark - Accent 331"/>
    <w:basedOn w:val="757"/>
    <w:uiPriority w:val="99"/>
    <w:qFormat/>
    <w:tblPr/>
  </w:style>
  <w:style w:type="table" w:styleId="1896" w:customStyle="1">
    <w:name w:val="List Table 5 Dark - Accent 431"/>
    <w:basedOn w:val="757"/>
    <w:uiPriority w:val="99"/>
    <w:qFormat/>
    <w:tblPr/>
  </w:style>
  <w:style w:type="table" w:styleId="1897" w:customStyle="1">
    <w:name w:val="List Table 5 Dark - Accent 531"/>
    <w:basedOn w:val="757"/>
    <w:uiPriority w:val="99"/>
    <w:qFormat/>
    <w:tblPr/>
  </w:style>
  <w:style w:type="table" w:styleId="1898" w:customStyle="1">
    <w:name w:val="List Table 5 Dark - Accent 631"/>
    <w:basedOn w:val="757"/>
    <w:uiPriority w:val="99"/>
    <w:qFormat/>
    <w:tblPr/>
  </w:style>
  <w:style w:type="table" w:styleId="1899" w:customStyle="1">
    <w:name w:val="List Table 6 Colorful31"/>
    <w:basedOn w:val="757"/>
    <w:uiPriority w:val="99"/>
    <w:qFormat/>
    <w:tblPr/>
  </w:style>
  <w:style w:type="table" w:styleId="1900" w:customStyle="1">
    <w:name w:val="List Table 6 Colorful - Accent 131"/>
    <w:basedOn w:val="757"/>
    <w:uiPriority w:val="99"/>
    <w:qFormat/>
    <w:tblPr/>
  </w:style>
  <w:style w:type="table" w:styleId="1901" w:customStyle="1">
    <w:name w:val="List Table 6 Colorful - Accent 231"/>
    <w:basedOn w:val="757"/>
    <w:uiPriority w:val="99"/>
    <w:qFormat/>
    <w:tblPr/>
  </w:style>
  <w:style w:type="table" w:styleId="1902" w:customStyle="1">
    <w:name w:val="List Table 6 Colorful - Accent 331"/>
    <w:basedOn w:val="757"/>
    <w:uiPriority w:val="99"/>
    <w:qFormat/>
    <w:tblPr/>
  </w:style>
  <w:style w:type="table" w:styleId="1903" w:customStyle="1">
    <w:name w:val="List Table 6 Colorful - Accent 431"/>
    <w:basedOn w:val="757"/>
    <w:uiPriority w:val="99"/>
    <w:qFormat/>
    <w:tblPr/>
  </w:style>
  <w:style w:type="table" w:styleId="1904" w:customStyle="1">
    <w:name w:val="List Table 6 Colorful - Accent 531"/>
    <w:basedOn w:val="757"/>
    <w:uiPriority w:val="99"/>
    <w:qFormat/>
    <w:tblPr/>
  </w:style>
  <w:style w:type="table" w:styleId="1905" w:customStyle="1">
    <w:name w:val="List Table 6 Colorful - Accent 631"/>
    <w:basedOn w:val="757"/>
    <w:uiPriority w:val="99"/>
    <w:qFormat/>
    <w:tblPr/>
  </w:style>
  <w:style w:type="table" w:styleId="1906" w:customStyle="1">
    <w:name w:val="List Table 7 Colorful31"/>
    <w:basedOn w:val="757"/>
    <w:uiPriority w:val="99"/>
    <w:qFormat/>
    <w:tblPr/>
  </w:style>
  <w:style w:type="table" w:styleId="1907" w:customStyle="1">
    <w:name w:val="List Table 7 Colorful - Accent 131"/>
    <w:basedOn w:val="757"/>
    <w:uiPriority w:val="99"/>
    <w:qFormat/>
    <w:tblPr/>
  </w:style>
  <w:style w:type="table" w:styleId="1908" w:customStyle="1">
    <w:name w:val="List Table 7 Colorful - Accent 231"/>
    <w:basedOn w:val="757"/>
    <w:uiPriority w:val="99"/>
    <w:qFormat/>
    <w:tblPr/>
  </w:style>
  <w:style w:type="table" w:styleId="1909" w:customStyle="1">
    <w:name w:val="List Table 7 Colorful - Accent 331"/>
    <w:basedOn w:val="757"/>
    <w:uiPriority w:val="99"/>
    <w:qFormat/>
    <w:tblPr/>
  </w:style>
  <w:style w:type="table" w:styleId="1910" w:customStyle="1">
    <w:name w:val="List Table 7 Colorful - Accent 431"/>
    <w:basedOn w:val="757"/>
    <w:uiPriority w:val="99"/>
    <w:qFormat/>
    <w:tblPr/>
  </w:style>
  <w:style w:type="table" w:styleId="1911" w:customStyle="1">
    <w:name w:val="List Table 7 Colorful - Accent 531"/>
    <w:basedOn w:val="757"/>
    <w:uiPriority w:val="99"/>
    <w:qFormat/>
    <w:tblPr/>
  </w:style>
  <w:style w:type="table" w:styleId="1912" w:customStyle="1">
    <w:name w:val="List Table 7 Colorful - Accent 631"/>
    <w:basedOn w:val="757"/>
    <w:uiPriority w:val="99"/>
    <w:qFormat/>
    <w:tblPr/>
  </w:style>
  <w:style w:type="table" w:styleId="1913" w:customStyle="1">
    <w:name w:val="Lined - Accent 121"/>
    <w:basedOn w:val="757"/>
    <w:uiPriority w:val="99"/>
    <w:qFormat/>
    <w:rPr>
      <w:color w:val="404040"/>
    </w:rPr>
    <w:tblPr/>
  </w:style>
  <w:style w:type="table" w:styleId="1914" w:customStyle="1">
    <w:name w:val="Lined - Accent 221"/>
    <w:basedOn w:val="757"/>
    <w:uiPriority w:val="99"/>
    <w:qFormat/>
    <w:rPr>
      <w:color w:val="404040"/>
    </w:rPr>
    <w:tblPr/>
  </w:style>
  <w:style w:type="table" w:styleId="1915" w:customStyle="1">
    <w:name w:val="Lined - Accent 321"/>
    <w:basedOn w:val="757"/>
    <w:uiPriority w:val="99"/>
    <w:qFormat/>
    <w:rPr>
      <w:color w:val="404040"/>
    </w:rPr>
    <w:tblPr/>
  </w:style>
  <w:style w:type="table" w:styleId="1916" w:customStyle="1">
    <w:name w:val="Lined - Accent 421"/>
    <w:basedOn w:val="757"/>
    <w:uiPriority w:val="99"/>
    <w:qFormat/>
    <w:rPr>
      <w:color w:val="404040"/>
    </w:rPr>
    <w:tblPr/>
  </w:style>
  <w:style w:type="table" w:styleId="1917" w:customStyle="1">
    <w:name w:val="Lined - Accent 521"/>
    <w:basedOn w:val="757"/>
    <w:uiPriority w:val="99"/>
    <w:qFormat/>
    <w:rPr>
      <w:color w:val="404040"/>
    </w:rPr>
    <w:tblPr/>
  </w:style>
  <w:style w:type="table" w:styleId="1918" w:customStyle="1">
    <w:name w:val="Lined - Accent 621"/>
    <w:basedOn w:val="757"/>
    <w:uiPriority w:val="99"/>
    <w:qFormat/>
    <w:rPr>
      <w:color w:val="404040"/>
    </w:rPr>
    <w:tblPr/>
  </w:style>
  <w:style w:type="table" w:styleId="1919" w:customStyle="1">
    <w:name w:val="Bordered &amp; Lined - Accent 121"/>
    <w:basedOn w:val="757"/>
    <w:uiPriority w:val="99"/>
    <w:qFormat/>
    <w:rPr>
      <w:color w:val="404040"/>
    </w:rPr>
    <w:tblPr/>
  </w:style>
  <w:style w:type="table" w:styleId="1920" w:customStyle="1">
    <w:name w:val="Bordered &amp; Lined - Accent 221"/>
    <w:basedOn w:val="757"/>
    <w:uiPriority w:val="99"/>
    <w:qFormat/>
    <w:rPr>
      <w:color w:val="404040"/>
    </w:rPr>
    <w:tblPr/>
  </w:style>
  <w:style w:type="table" w:styleId="1921" w:customStyle="1">
    <w:name w:val="Bordered &amp; Lined - Accent 321"/>
    <w:basedOn w:val="757"/>
    <w:uiPriority w:val="99"/>
    <w:qFormat/>
    <w:rPr>
      <w:color w:val="404040"/>
    </w:rPr>
    <w:tblPr/>
  </w:style>
  <w:style w:type="table" w:styleId="1922" w:customStyle="1">
    <w:name w:val="Bordered &amp; Lined - Accent 421"/>
    <w:basedOn w:val="757"/>
    <w:uiPriority w:val="99"/>
    <w:qFormat/>
    <w:rPr>
      <w:color w:val="404040"/>
    </w:rPr>
    <w:tblPr/>
  </w:style>
  <w:style w:type="table" w:styleId="1923" w:customStyle="1">
    <w:name w:val="Bordered &amp; Lined - Accent 521"/>
    <w:basedOn w:val="757"/>
    <w:uiPriority w:val="99"/>
    <w:qFormat/>
    <w:rPr>
      <w:color w:val="404040"/>
    </w:rPr>
    <w:tblPr/>
  </w:style>
  <w:style w:type="table" w:styleId="1924" w:customStyle="1">
    <w:name w:val="Bordered &amp; Lined - Accent 621"/>
    <w:basedOn w:val="757"/>
    <w:uiPriority w:val="99"/>
    <w:qFormat/>
    <w:rPr>
      <w:color w:val="404040"/>
    </w:rPr>
    <w:tblPr/>
  </w:style>
  <w:style w:type="table" w:styleId="1925" w:customStyle="1">
    <w:name w:val="Bordered31"/>
    <w:basedOn w:val="757"/>
    <w:uiPriority w:val="99"/>
    <w:qFormat/>
    <w:tblPr/>
  </w:style>
  <w:style w:type="table" w:styleId="1926" w:customStyle="1">
    <w:name w:val="Bordered - Accent 131"/>
    <w:basedOn w:val="757"/>
    <w:uiPriority w:val="99"/>
    <w:qFormat/>
    <w:tblPr/>
  </w:style>
  <w:style w:type="table" w:styleId="1927" w:customStyle="1">
    <w:name w:val="Bordered - Accent 231"/>
    <w:basedOn w:val="757"/>
    <w:uiPriority w:val="99"/>
    <w:qFormat/>
    <w:tblPr/>
  </w:style>
  <w:style w:type="table" w:styleId="1928" w:customStyle="1">
    <w:name w:val="Bordered - Accent 331"/>
    <w:basedOn w:val="757"/>
    <w:uiPriority w:val="99"/>
    <w:qFormat/>
    <w:tblPr/>
  </w:style>
  <w:style w:type="table" w:styleId="1929" w:customStyle="1">
    <w:name w:val="Bordered - Accent 431"/>
    <w:basedOn w:val="757"/>
    <w:uiPriority w:val="99"/>
    <w:qFormat/>
    <w:tblPr/>
  </w:style>
  <w:style w:type="table" w:styleId="1930" w:customStyle="1">
    <w:name w:val="Bordered - Accent 531"/>
    <w:basedOn w:val="757"/>
    <w:uiPriority w:val="99"/>
    <w:qFormat/>
    <w:tblPr/>
  </w:style>
  <w:style w:type="table" w:styleId="1931" w:customStyle="1">
    <w:name w:val="Bordered - Accent 631"/>
    <w:basedOn w:val="757"/>
    <w:uiPriority w:val="99"/>
    <w:qFormat/>
    <w:tblPr/>
  </w:style>
  <w:style w:type="table" w:styleId="1932" w:customStyle="1">
    <w:name w:val="网格型31"/>
    <w:basedOn w:val="757"/>
    <w:uiPriority w:val="0"/>
    <w:qFormat/>
    <w:pPr>
      <w:jc w:val="both"/>
      <w:widowControl w:val="off"/>
    </w:pPr>
    <w:tblPr/>
  </w:style>
  <w:style w:type="table" w:styleId="1933" w:customStyle="1">
    <w:name w:val="网格型121"/>
    <w:basedOn w:val="757"/>
    <w:uiPriority w:val="0"/>
    <w:qFormat/>
    <w:pPr>
      <w:jc w:val="both"/>
      <w:widowControl w:val="off"/>
    </w:pPr>
    <w:tblPr/>
  </w:style>
  <w:style w:type="table" w:styleId="1934" w:customStyle="1">
    <w:name w:val="网格型41"/>
    <w:uiPriority w:val="59"/>
    <w:qFormat/>
    <w:tblPr>
      <w:tblCellMar>
        <w:left w:w="0" w:type="dxa"/>
        <w:top w:w="0" w:type="dxa"/>
        <w:right w:w="0" w:type="dxa"/>
        <w:bottom w:w="0" w:type="dxa"/>
      </w:tblCellMar>
    </w:tblPr>
  </w:style>
  <w:style w:type="paragraph" w:styleId="1935" w:customStyle="1">
    <w:name w:val="正文11"/>
    <w:next w:val="746"/>
    <w:uiPriority w:val="0"/>
    <w:qFormat/>
    <w:pPr>
      <w:jc w:val="both"/>
      <w:widowControl w:val="off"/>
    </w:pPr>
    <w:rPr>
      <w:rFonts w:ascii="Times New Roman" w:hAnsi="Times New Roman" w:eastAsia="宋体" w:cs="Times New Roman"/>
      <w:sz w:val="21"/>
      <w:szCs w:val="22"/>
      <w:lang w:val="en-US" w:eastAsia="zh-CN" w:bidi="ar-SA"/>
    </w:rPr>
  </w:style>
  <w:style w:type="numbering" w:styleId="1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jpg"/><Relationship Id="rId33" Type="http://schemas.openxmlformats.org/officeDocument/2006/relationships/image" Target="media/image21.jp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Yin</dc:creator>
  <cp:lastModifiedBy>史圣雨</cp:lastModifiedBy>
  <cp:revision>55</cp:revision>
  <dcterms:created xsi:type="dcterms:W3CDTF">2025-03-25T00:35:00Z</dcterms:created>
  <dcterms:modified xsi:type="dcterms:W3CDTF">2026-03-30T06:27:50Z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eyJoZGlkIjoiOWEwYjg4NDNjMDFmOTg4YWFjNGM0ZjQzZTg3Y2I3NWIiLCJ1c2VySWQiOiIxMjU4MDIxMjgxIn0=</vt:lpwstr>
  </property>
  <property fmtid="{D5CDD505-2E9C-101B-9397-08002B2CF9AE}" pid="3" name="KSOProductBuildVer">
    <vt:lpwstr>2052-12.1.0.25225</vt:lpwstr>
  </property>
  <property fmtid="{D5CDD505-2E9C-101B-9397-08002B2CF9AE}" pid="4" name="ICV">
    <vt:lpwstr>D7A13E357CAA4FAF909F0407EBDBAD09_13</vt:lpwstr>
  </property>
</Properties>
</file>