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aps/>
          <w:sz w:val="44"/>
          <w:szCs w:val="44"/>
          <w:lang w:val="zh-CN"/>
        </w:rPr>
      </w:pPr>
      <w:r>
        <w:rPr>
          <w:rFonts w:ascii="宋体"/>
          <w:caps/>
          <w:sz w:val="44"/>
          <w:szCs w:val="44"/>
          <w:lang w:val="zh-CN"/>
        </w:rPr>
      </w:r>
      <w:r/>
    </w:p>
    <w:p>
      <w:pPr>
        <w:jc w:val="center"/>
        <w:rPr>
          <w:rFonts w:ascii="仿宋" w:hAnsi="仿宋" w:eastAsia="仿宋" w:cs="仿宋"/>
          <w:b/>
          <w:sz w:val="20"/>
        </w:rPr>
      </w:pPr>
      <w:r/>
      <w:bookmarkStart w:id="0" w:name="_Toc503948559"/>
      <w:r/>
      <w:bookmarkStart w:id="1" w:name="_Toc503948053"/>
      <w:r>
        <w:rPr>
          <w:rFonts w:hint="eastAsia" w:ascii="仿宋" w:hAnsi="仿宋" w:eastAsia="仿宋" w:cs="仿宋"/>
          <w:b/>
          <w:sz w:val="72"/>
        </w:rPr>
        <w:t xml:space="preserve">竞争性磋商文件</w:t>
      </w:r>
      <w:bookmarkEnd w:id="0"/>
      <w:r/>
      <w:bookmarkEnd w:id="1"/>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p>
      <w:pPr>
        <w:rPr>
          <w:rFonts w:ascii="黑体" w:eastAsia="黑体"/>
          <w:sz w:val="44"/>
          <w:szCs w:val="44"/>
          <w:lang w:val="zh-CN"/>
        </w:rPr>
      </w:pPr>
      <w:r>
        <w:rPr>
          <w:rFonts w:ascii="黑体" w:eastAsia="黑体"/>
          <w:sz w:val="44"/>
          <w:szCs w:val="44"/>
          <w:lang w:val="zh-CN"/>
        </w:rPr>
      </w:r>
      <w:r/>
    </w:p>
    <w:p>
      <w:pPr>
        <w:ind w:left="420"/>
        <w:rPr>
          <w:rFonts w:ascii="仿宋" w:hAnsi="仿宋" w:eastAsia="仿宋" w:cs="仿宋"/>
          <w:sz w:val="36"/>
          <w:szCs w:val="36"/>
        </w:rPr>
      </w:pPr>
      <w:r>
        <w:rPr>
          <w:rFonts w:hint="eastAsia" w:ascii="仿宋" w:hAnsi="仿宋" w:eastAsia="仿宋" w:cs="仿宋"/>
          <w:sz w:val="36"/>
          <w:szCs w:val="36"/>
          <w:lang w:val="zh-CN"/>
        </w:rPr>
        <w:t xml:space="preserve">项目</w:t>
      </w:r>
      <w:r>
        <w:rPr>
          <w:rFonts w:hint="eastAsia" w:ascii="仿宋" w:hAnsi="仿宋" w:eastAsia="仿宋" w:cs="仿宋"/>
          <w:sz w:val="36"/>
          <w:szCs w:val="36"/>
          <w:lang w:val="zh-CN"/>
        </w:rPr>
        <w:t xml:space="preserve">编号：JSZC-320100-ZHXC-C2026-0001</w:t>
      </w:r>
      <w:r>
        <w:rPr>
          <w:rFonts w:ascii="仿宋" w:hAnsi="仿宋" w:eastAsia="仿宋" w:cs="仿宋"/>
          <w:sz w:val="36"/>
          <w:szCs w:val="36"/>
          <w:lang w:val="zh-CN"/>
        </w:rPr>
        <w:t xml:space="preserve"> </w:t>
      </w:r>
      <w:r/>
    </w:p>
    <w:p>
      <w:pPr>
        <w:ind w:left="420"/>
        <w:rPr>
          <w:rFonts w:ascii="仿宋" w:hAnsi="仿宋" w:eastAsia="仿宋" w:cs="仿宋"/>
          <w:sz w:val="36"/>
          <w:szCs w:val="36"/>
          <w:lang w:val="zh-CN"/>
        </w:rPr>
      </w:pPr>
      <w:r>
        <w:rPr>
          <w:rFonts w:ascii="仿宋" w:hAnsi="仿宋" w:eastAsia="仿宋" w:cs="仿宋"/>
          <w:sz w:val="36"/>
          <w:szCs w:val="36"/>
          <w:lang w:val="zh-CN"/>
        </w:rPr>
      </w:r>
      <w:r/>
    </w:p>
    <w:p>
      <w:pPr>
        <w:ind w:left="420"/>
        <w:rPr>
          <w:rFonts w:ascii="黑体" w:eastAsia="黑体"/>
          <w:sz w:val="32"/>
          <w:szCs w:val="32"/>
        </w:rPr>
      </w:pPr>
      <w:r>
        <w:rPr>
          <w:rFonts w:hint="eastAsia" w:ascii="仿宋" w:hAnsi="仿宋" w:eastAsia="仿宋" w:cs="仿宋"/>
          <w:sz w:val="36"/>
          <w:szCs w:val="36"/>
          <w:lang w:val="zh-CN"/>
        </w:rPr>
        <w:t xml:space="preserve">项目名称：</w:t>
      </w:r>
      <w:r>
        <w:rPr>
          <w:rFonts w:hint="eastAsia" w:ascii="仿宋" w:hAnsi="仿宋" w:eastAsia="仿宋" w:cs="仿宋"/>
          <w:sz w:val="36"/>
          <w:szCs w:val="36"/>
          <w:lang w:val="zh-CN"/>
        </w:rPr>
        <w:t xml:space="preserve">校场大道以南、国际路以东覆绿地块文勘清表</w:t>
      </w:r>
      <w:r/>
    </w:p>
    <w:p>
      <w:pPr>
        <w:ind w:left="420"/>
        <w:rPr>
          <w:rFonts w:ascii="仿宋" w:hAnsi="仿宋" w:eastAsia="仿宋" w:cs="仿宋"/>
          <w:sz w:val="36"/>
          <w:szCs w:val="36"/>
          <w:lang w:val="zh-CN"/>
        </w:rPr>
      </w:pPr>
      <w:r>
        <w:rPr>
          <w:rFonts w:ascii="仿宋" w:hAnsi="仿宋" w:eastAsia="仿宋" w:cs="仿宋"/>
          <w:sz w:val="36"/>
          <w:szCs w:val="36"/>
          <w:lang w:val="zh-CN"/>
        </w:rPr>
      </w:r>
      <w:r/>
    </w:p>
    <w:p>
      <w:pPr>
        <w:ind w:left="420"/>
        <w:rPr>
          <w:rFonts w:ascii="仿宋" w:hAnsi="仿宋" w:eastAsia="仿宋" w:cs="仿宋"/>
          <w:sz w:val="36"/>
          <w:szCs w:val="36"/>
          <w:lang w:val="zh-CN"/>
        </w:rPr>
      </w:pPr>
      <w:r>
        <w:rPr>
          <w:rFonts w:hint="eastAsia" w:ascii="仿宋" w:hAnsi="仿宋" w:eastAsia="仿宋" w:cs="仿宋"/>
          <w:sz w:val="36"/>
          <w:szCs w:val="36"/>
          <w:lang w:val="zh-CN"/>
        </w:rPr>
        <w:t xml:space="preserve">采购人：</w:t>
      </w:r>
      <w:bookmarkStart w:id="2" w:name="_Toc503948054"/>
      <w:r/>
      <w:bookmarkStart w:id="3" w:name="_Toc503948560"/>
      <w:r>
        <w:rPr>
          <w:rFonts w:hint="eastAsia" w:ascii="仿宋" w:hAnsi="仿宋" w:eastAsia="仿宋" w:cs="仿宋"/>
          <w:sz w:val="36"/>
          <w:szCs w:val="36"/>
          <w:lang w:val="zh-CN"/>
        </w:rPr>
        <w:t xml:space="preserve">南京市南部新城开发建设管理委员会</w:t>
      </w:r>
      <w:r/>
    </w:p>
    <w:p>
      <w:pPr>
        <w:ind w:left="420"/>
        <w:rPr>
          <w:rFonts w:ascii="仿宋" w:hAnsi="仿宋" w:eastAsia="仿宋" w:cs="仿宋"/>
          <w:sz w:val="36"/>
          <w:szCs w:val="36"/>
          <w:lang w:val="zh-CN"/>
        </w:rPr>
      </w:pPr>
      <w:r>
        <w:rPr>
          <w:rFonts w:ascii="仿宋" w:hAnsi="仿宋" w:eastAsia="仿宋" w:cs="仿宋"/>
          <w:sz w:val="36"/>
          <w:szCs w:val="36"/>
          <w:lang w:val="zh-CN"/>
        </w:rPr>
      </w:r>
      <w:r/>
    </w:p>
    <w:p>
      <w:pPr>
        <w:jc w:val="center"/>
        <w:rPr>
          <w:rFonts w:ascii="黑体" w:eastAsia="黑体"/>
          <w:sz w:val="32"/>
          <w:szCs w:val="44"/>
          <w:lang w:val="zh-CN"/>
        </w:rPr>
      </w:pPr>
      <w:r>
        <w:rPr>
          <w:rFonts w:ascii="黑体" w:eastAsia="黑体"/>
          <w:sz w:val="32"/>
          <w:szCs w:val="44"/>
          <w:lang w:val="zh-CN"/>
        </w:rPr>
      </w:r>
      <w:r/>
    </w:p>
    <w:p>
      <w:pPr>
        <w:rPr>
          <w:rFonts w:ascii="黑体" w:eastAsia="黑体"/>
          <w:sz w:val="32"/>
          <w:szCs w:val="44"/>
          <w:lang w:val="zh-CN"/>
        </w:rPr>
      </w:pPr>
      <w:r>
        <w:rPr>
          <w:rFonts w:ascii="黑体" w:eastAsia="黑体"/>
          <w:sz w:val="32"/>
          <w:szCs w:val="44"/>
          <w:lang w:val="zh-CN"/>
        </w:rPr>
      </w:r>
      <w:r/>
    </w:p>
    <w:p>
      <w:pPr>
        <w:jc w:val="center"/>
        <w:rPr>
          <w:rFonts w:ascii="黑体" w:eastAsia="黑体"/>
          <w:sz w:val="32"/>
          <w:szCs w:val="44"/>
          <w:lang w:val="zh-CN"/>
        </w:rPr>
      </w:pPr>
      <w:r>
        <w:rPr>
          <w:rFonts w:ascii="黑体" w:eastAsia="黑体"/>
          <w:sz w:val="32"/>
          <w:szCs w:val="44"/>
          <w:lang w:val="zh-CN"/>
        </w:rPr>
      </w:r>
      <w:r/>
    </w:p>
    <w:p>
      <w:pPr>
        <w:jc w:val="center"/>
        <w:rPr>
          <w:rFonts w:ascii="黑体" w:eastAsia="黑体"/>
          <w:sz w:val="44"/>
          <w:szCs w:val="44"/>
          <w:lang w:val="zh-CN"/>
        </w:rPr>
      </w:pPr>
      <w:r/>
      <w:bookmarkStart w:id="4" w:name="OLE_LINK4"/>
      <w:r/>
      <w:bookmarkStart w:id="5" w:name="OLE_LINK5"/>
      <w:r/>
      <w:bookmarkEnd w:id="2"/>
      <w:r/>
      <w:bookmarkEnd w:id="3"/>
      <w:r>
        <w:rPr>
          <w:rFonts w:hint="eastAsia" w:ascii="黑体" w:eastAsia="黑体"/>
          <w:sz w:val="44"/>
          <w:szCs w:val="44"/>
          <w:lang w:val="zh-CN"/>
        </w:rPr>
        <w:t xml:space="preserve">南京智慧新城工程管理有限公司</w:t>
      </w:r>
      <w:bookmarkEnd w:id="4"/>
      <w:r/>
      <w:bookmarkEnd w:id="5"/>
      <w:r/>
      <w:r/>
    </w:p>
    <w:p>
      <w:pPr>
        <w:jc w:val="center"/>
        <w:rPr>
          <w:rFonts w:ascii="黑体" w:eastAsia="黑体"/>
          <w:sz w:val="44"/>
          <w:szCs w:val="44"/>
        </w:rPr>
      </w:pPr>
      <w:r>
        <w:rPr>
          <w:rFonts w:hint="eastAsia" w:ascii="黑体" w:eastAsia="黑体"/>
          <w:sz w:val="44"/>
          <w:szCs w:val="44"/>
          <w:lang w:val="zh-CN"/>
        </w:rPr>
        <w:t xml:space="preserve">二</w:t>
      </w:r>
      <w:r>
        <w:rPr>
          <w:rFonts w:hint="eastAsia" w:ascii="黑体" w:eastAsia="黑体"/>
          <w:sz w:val="44"/>
          <w:szCs w:val="44"/>
        </w:rPr>
        <w:t xml:space="preserve">○</w:t>
      </w:r>
      <w:r>
        <w:rPr>
          <w:rFonts w:hint="eastAsia" w:ascii="黑体" w:eastAsia="黑体"/>
          <w:sz w:val="44"/>
          <w:szCs w:val="44"/>
          <w:lang w:val="zh-CN"/>
        </w:rPr>
        <w:t xml:space="preserve">二</w:t>
      </w:r>
      <w:r>
        <w:rPr>
          <w:rFonts w:hint="eastAsia" w:ascii="黑体" w:eastAsia="黑体"/>
          <w:sz w:val="44"/>
          <w:szCs w:val="44"/>
        </w:rPr>
        <w:t xml:space="preserve">六</w:t>
      </w:r>
      <w:r>
        <w:rPr>
          <w:rFonts w:hint="eastAsia" w:ascii="黑体" w:eastAsia="黑体"/>
          <w:sz w:val="44"/>
          <w:szCs w:val="44"/>
          <w:lang w:val="zh-CN"/>
        </w:rPr>
        <w:t xml:space="preserve">年</w:t>
      </w:r>
      <w:r>
        <w:rPr>
          <w:rFonts w:hint="eastAsia" w:ascii="黑体" w:eastAsia="黑体"/>
          <w:sz w:val="44"/>
          <w:szCs w:val="44"/>
        </w:rPr>
        <w:t xml:space="preserve">三</w:t>
      </w:r>
      <w:r>
        <w:rPr>
          <w:rFonts w:hint="eastAsia" w:ascii="黑体" w:eastAsia="黑体"/>
          <w:sz w:val="44"/>
          <w:szCs w:val="44"/>
          <w:lang w:val="zh-CN"/>
        </w:rPr>
        <w:t xml:space="preserve">月</w:t>
      </w:r>
      <w:r/>
    </w:p>
    <w:p>
      <w:pPr>
        <w:jc w:val="center"/>
        <w:rPr>
          <w:rFonts w:ascii="黑体" w:eastAsia="黑体"/>
          <w:sz w:val="44"/>
          <w:szCs w:val="44"/>
        </w:rPr>
      </w:pPr>
      <w:r>
        <w:rPr>
          <w:rFonts w:ascii="黑体" w:eastAsia="黑体"/>
          <w:sz w:val="44"/>
          <w:szCs w:val="44"/>
        </w:rPr>
      </w:r>
      <w:r/>
    </w:p>
    <w:p>
      <w:pPr>
        <w:pStyle w:val="1012"/>
        <w:ind w:left="187" w:hanging="187"/>
        <w:spacing w:line="240" w:lineRule="auto"/>
        <w:rPr>
          <w:sz w:val="22"/>
          <w:lang w:val="en-US"/>
        </w:rPr>
        <w:sectPr>
          <w:headerReference w:type="first" r:id="rId9"/>
          <w:footerReference w:type="first" r:id="rId11"/>
          <w:footnotePr/>
          <w:endnotePr/>
          <w:type w:val="nextPage"/>
          <w:pgSz w:w="11906" w:h="16838" w:orient="portrait"/>
          <w:pgMar w:top="1440" w:right="1440" w:bottom="1440" w:left="1440" w:header="851" w:footer="992" w:gutter="0"/>
          <w:cols w:num="1" w:sep="0" w:space="1701" w:equalWidth="1"/>
          <w:docGrid w:linePitch="360"/>
          <w:titlePg/>
        </w:sectPr>
        <w:outlineLvl w:val="9"/>
      </w:pPr>
      <w:r/>
      <w:bookmarkStart w:id="6" w:name="_Toc503948561"/>
      <w:r/>
      <w:bookmarkStart w:id="7" w:name="_Toc503948055"/>
      <w:r/>
      <w:r/>
    </w:p>
    <w:p>
      <w:pPr>
        <w:pStyle w:val="883"/>
        <w:jc w:val="center"/>
        <w:spacing w:before="0" w:line="240" w:lineRule="auto"/>
        <w:rPr>
          <w:color w:val="000000"/>
          <w:sz w:val="40"/>
          <w:lang w:val="zh-CN"/>
        </w:rPr>
      </w:pPr>
      <w:r/>
      <w:bookmarkStart w:id="8" w:name="_Toc10604"/>
      <w:r/>
      <w:bookmarkStart w:id="9" w:name="_Toc16154"/>
      <w:r/>
      <w:bookmarkStart w:id="10" w:name="_Toc22540"/>
      <w:r/>
      <w:bookmarkStart w:id="11" w:name="_Toc17325"/>
      <w:r/>
      <w:bookmarkStart w:id="12" w:name="_Toc7505"/>
      <w:r/>
      <w:bookmarkStart w:id="13" w:name="_Toc26356"/>
      <w:r>
        <w:rPr>
          <w:color w:val="000000"/>
          <w:sz w:val="40"/>
          <w:lang w:val="zh-CN"/>
        </w:rPr>
        <w:t xml:space="preserve">目录</w:t>
      </w:r>
      <w:bookmarkEnd w:id="8"/>
      <w:r/>
      <w:bookmarkEnd w:id="9"/>
      <w:r/>
      <w:bookmarkEnd w:id="10"/>
      <w:r/>
      <w:bookmarkEnd w:id="11"/>
      <w:r/>
      <w:bookmarkEnd w:id="12"/>
      <w:r/>
      <w:bookmarkEnd w:id="13"/>
      <w:r/>
      <w:r/>
    </w:p>
    <w:p>
      <w:pPr>
        <w:pStyle w:val="874"/>
        <w:tabs>
          <w:tab w:val="right" w:pos="9026" w:leader="dot"/>
        </w:tabs>
      </w:pPr>
      <w:r>
        <w:fldChar w:fldCharType="begin"/>
      </w:r>
      <w:r>
        <w:instrText xml:space="preserve">TOC \o "1-2" \h \u </w:instrText>
      </w:r>
      <w:r>
        <w:fldChar w:fldCharType="separate"/>
      </w:r>
      <w:hyperlink w:tooltip="#_Toc345" w:anchor="_Toc345" w:history="1">
        <w:r>
          <w:rPr>
            <w:rFonts w:hint="eastAsia"/>
          </w:rPr>
          <w:t xml:space="preserve">第一章</w:t>
        </w:r>
        <w:r>
          <w:rPr>
            <w:rFonts w:hint="eastAsia"/>
          </w:rPr>
          <w:t xml:space="preserve">  </w:t>
        </w:r>
        <w:r>
          <w:rPr>
            <w:rFonts w:hint="eastAsia"/>
          </w:rPr>
          <w:t xml:space="preserve">竞争性磋商公告</w:t>
        </w:r>
        <w:r>
          <w:tab/>
        </w:r>
        <w:r>
          <w:fldChar w:fldCharType="begin"/>
        </w:r>
        <w:r>
          <w:instrText xml:space="preserve"> PAGEREF _Toc345 \h </w:instrText>
        </w:r>
        <w:r/>
        <w:r>
          <w:fldChar w:fldCharType="separate"/>
        </w:r>
        <w:r>
          <w:t xml:space="preserve">1</w:t>
        </w:r>
        <w:r>
          <w:fldChar w:fldCharType="end"/>
        </w:r>
      </w:hyperlink>
      <w:r/>
      <w:r/>
    </w:p>
    <w:p>
      <w:pPr>
        <w:pStyle w:val="874"/>
        <w:tabs>
          <w:tab w:val="right" w:pos="9026" w:leader="dot"/>
        </w:tabs>
      </w:pPr>
      <w:r/>
      <w:hyperlink w:tooltip="#_Toc13962" w:anchor="_Toc13962" w:history="1">
        <w:r>
          <w:rPr>
            <w:rFonts w:hint="eastAsia"/>
          </w:rPr>
          <w:t xml:space="preserve">第二章</w:t>
        </w:r>
        <w:r>
          <w:rPr>
            <w:rFonts w:hint="eastAsia"/>
          </w:rPr>
          <w:t xml:space="preserve">  </w:t>
        </w:r>
        <w:r>
          <w:rPr>
            <w:rFonts w:hint="eastAsia"/>
          </w:rPr>
          <w:t xml:space="preserve">磋商供应商须知</w:t>
        </w:r>
        <w:r>
          <w:tab/>
        </w:r>
        <w:r>
          <w:fldChar w:fldCharType="begin"/>
        </w:r>
        <w:r>
          <w:instrText xml:space="preserve"> PAGEREF _Toc13962 \h </w:instrText>
        </w:r>
        <w:r/>
        <w:r>
          <w:fldChar w:fldCharType="separate"/>
        </w:r>
        <w:r>
          <w:t xml:space="preserve">6</w:t>
        </w:r>
        <w:r>
          <w:fldChar w:fldCharType="end"/>
        </w:r>
      </w:hyperlink>
      <w:r/>
      <w:r/>
    </w:p>
    <w:p>
      <w:pPr>
        <w:pStyle w:val="875"/>
        <w:tabs>
          <w:tab w:val="right" w:pos="9026" w:leader="dot"/>
        </w:tabs>
      </w:pPr>
      <w:r/>
      <w:hyperlink w:tooltip="#_Toc7112" w:anchor="_Toc7112" w:history="1">
        <w:r>
          <w:rPr>
            <w:rFonts w:hint="eastAsia"/>
            <w:lang w:val="zh-CN"/>
          </w:rPr>
          <w:t xml:space="preserve">前附表</w:t>
        </w:r>
        <w:r>
          <w:tab/>
        </w:r>
        <w:r>
          <w:fldChar w:fldCharType="begin"/>
        </w:r>
        <w:r>
          <w:instrText xml:space="preserve"> PAGEREF _Toc7112 \h </w:instrText>
        </w:r>
        <w:r/>
        <w:r>
          <w:fldChar w:fldCharType="separate"/>
        </w:r>
        <w:r>
          <w:t xml:space="preserve">6</w:t>
        </w:r>
        <w:r>
          <w:fldChar w:fldCharType="end"/>
        </w:r>
      </w:hyperlink>
      <w:r/>
      <w:r/>
    </w:p>
    <w:p>
      <w:pPr>
        <w:pStyle w:val="875"/>
        <w:tabs>
          <w:tab w:val="right" w:pos="9026" w:leader="dot"/>
        </w:tabs>
      </w:pPr>
      <w:r/>
      <w:hyperlink w:tooltip="#_Toc15504" w:anchor="_Toc15504" w:history="1">
        <w:r>
          <w:rPr>
            <w:rFonts w:hint="eastAsia" w:ascii="宋体" w:hAnsi="宋体" w:cs="宋体"/>
          </w:rPr>
          <w:t xml:space="preserve">一、总    则</w:t>
        </w:r>
        <w:r>
          <w:tab/>
        </w:r>
        <w:r>
          <w:fldChar w:fldCharType="begin"/>
        </w:r>
        <w:r>
          <w:instrText xml:space="preserve"> PAGEREF _Toc15504 \h </w:instrText>
        </w:r>
        <w:r/>
        <w:r>
          <w:fldChar w:fldCharType="separate"/>
        </w:r>
        <w:r>
          <w:t xml:space="preserve">8</w:t>
        </w:r>
        <w:r>
          <w:fldChar w:fldCharType="end"/>
        </w:r>
      </w:hyperlink>
      <w:r/>
      <w:r/>
    </w:p>
    <w:p>
      <w:pPr>
        <w:pStyle w:val="875"/>
        <w:tabs>
          <w:tab w:val="right" w:pos="9026" w:leader="dot"/>
        </w:tabs>
      </w:pPr>
      <w:r/>
      <w:hyperlink w:tooltip="#_Toc22177" w:anchor="_Toc22177" w:history="1">
        <w:r>
          <w:rPr>
            <w:rFonts w:hint="eastAsia" w:ascii="宋体" w:hAnsi="宋体" w:cs="宋体"/>
            <w:lang w:val="zh-CN"/>
          </w:rPr>
          <w:t xml:space="preserve">二、</w:t>
        </w:r>
        <w:r>
          <w:rPr>
            <w:rFonts w:hint="eastAsia" w:ascii="宋体" w:hAnsi="宋体" w:cs="宋体"/>
          </w:rPr>
          <w:t xml:space="preserve">竞争性磋商文件</w:t>
        </w:r>
        <w:r>
          <w:tab/>
        </w:r>
        <w:r>
          <w:fldChar w:fldCharType="begin"/>
        </w:r>
        <w:r>
          <w:instrText xml:space="preserve"> PAGEREF _Toc22177 \h </w:instrText>
        </w:r>
        <w:r/>
        <w:r>
          <w:fldChar w:fldCharType="separate"/>
        </w:r>
        <w:r>
          <w:t xml:space="preserve">10</w:t>
        </w:r>
        <w:r>
          <w:fldChar w:fldCharType="end"/>
        </w:r>
      </w:hyperlink>
      <w:r/>
      <w:r/>
    </w:p>
    <w:p>
      <w:pPr>
        <w:pStyle w:val="875"/>
        <w:tabs>
          <w:tab w:val="right" w:pos="9026" w:leader="dot"/>
        </w:tabs>
      </w:pPr>
      <w:r/>
      <w:hyperlink w:tooltip="#_Toc2406" w:anchor="_Toc2406" w:history="1">
        <w:r>
          <w:rPr>
            <w:rFonts w:hint="eastAsia" w:ascii="宋体" w:hAnsi="宋体" w:cs="宋体"/>
          </w:rPr>
          <w:t xml:space="preserve">三</w:t>
        </w:r>
        <w:r>
          <w:rPr>
            <w:rFonts w:hint="eastAsia" w:ascii="宋体" w:hAnsi="宋体" w:cs="宋体"/>
            <w:lang w:val="zh-CN"/>
          </w:rPr>
          <w:t xml:space="preserve">、磋商响应文件编制</w:t>
        </w:r>
        <w:r>
          <w:tab/>
        </w:r>
        <w:r>
          <w:fldChar w:fldCharType="begin"/>
        </w:r>
        <w:r>
          <w:instrText xml:space="preserve"> PAGEREF _Toc2406 \h </w:instrText>
        </w:r>
        <w:r/>
        <w:r>
          <w:fldChar w:fldCharType="separate"/>
        </w:r>
        <w:r>
          <w:t xml:space="preserve">11</w:t>
        </w:r>
        <w:r>
          <w:fldChar w:fldCharType="end"/>
        </w:r>
      </w:hyperlink>
      <w:r/>
      <w:r/>
    </w:p>
    <w:p>
      <w:pPr>
        <w:pStyle w:val="875"/>
        <w:tabs>
          <w:tab w:val="right" w:pos="9026" w:leader="dot"/>
        </w:tabs>
      </w:pPr>
      <w:r/>
      <w:hyperlink w:tooltip="#_Toc19358" w:anchor="_Toc19358" w:history="1">
        <w:r>
          <w:rPr>
            <w:rFonts w:hint="eastAsia" w:ascii="宋体" w:hAnsi="宋体" w:cs="宋体"/>
          </w:rPr>
          <w:t xml:space="preserve">四</w:t>
        </w:r>
        <w:r>
          <w:rPr>
            <w:rFonts w:hint="eastAsia" w:ascii="宋体" w:hAnsi="宋体" w:cs="宋体"/>
            <w:lang w:val="zh-CN"/>
          </w:rPr>
          <w:t xml:space="preserve">、磋商响应文件的递交</w:t>
        </w:r>
        <w:r>
          <w:tab/>
        </w:r>
        <w:r>
          <w:fldChar w:fldCharType="begin"/>
        </w:r>
        <w:r>
          <w:instrText xml:space="preserve"> PAGEREF _Toc19358 \h </w:instrText>
        </w:r>
        <w:r/>
        <w:r>
          <w:fldChar w:fldCharType="separate"/>
        </w:r>
        <w:r>
          <w:t xml:space="preserve">13</w:t>
        </w:r>
        <w:r>
          <w:fldChar w:fldCharType="end"/>
        </w:r>
      </w:hyperlink>
      <w:r/>
      <w:r/>
    </w:p>
    <w:p>
      <w:pPr>
        <w:pStyle w:val="875"/>
        <w:tabs>
          <w:tab w:val="right" w:pos="9026" w:leader="dot"/>
        </w:tabs>
      </w:pPr>
      <w:r/>
      <w:hyperlink w:tooltip="#_Toc7443" w:anchor="_Toc7443" w:history="1">
        <w:r>
          <w:rPr>
            <w:rFonts w:hint="eastAsia" w:ascii="宋体" w:hAnsi="宋体" w:cs="宋体"/>
          </w:rPr>
          <w:t xml:space="preserve">五</w:t>
        </w:r>
        <w:r>
          <w:rPr>
            <w:rFonts w:hint="eastAsia" w:ascii="宋体" w:hAnsi="宋体" w:cs="宋体"/>
            <w:lang w:val="zh-CN"/>
          </w:rPr>
          <w:t xml:space="preserve">、磋    商</w:t>
        </w:r>
        <w:r>
          <w:tab/>
        </w:r>
        <w:r>
          <w:fldChar w:fldCharType="begin"/>
        </w:r>
        <w:r>
          <w:instrText xml:space="preserve"> PAGEREF _Toc7443 \h </w:instrText>
        </w:r>
        <w:r/>
        <w:r>
          <w:fldChar w:fldCharType="separate"/>
        </w:r>
        <w:r>
          <w:t xml:space="preserve">14</w:t>
        </w:r>
        <w:r>
          <w:fldChar w:fldCharType="end"/>
        </w:r>
      </w:hyperlink>
      <w:r/>
      <w:r/>
    </w:p>
    <w:p>
      <w:pPr>
        <w:pStyle w:val="875"/>
        <w:tabs>
          <w:tab w:val="right" w:pos="9026" w:leader="dot"/>
        </w:tabs>
      </w:pPr>
      <w:r/>
      <w:hyperlink w:tooltip="#_Toc10571" w:anchor="_Toc10571" w:history="1">
        <w:r>
          <w:rPr>
            <w:rFonts w:hint="eastAsia" w:ascii="宋体" w:hAnsi="宋体" w:cs="宋体"/>
          </w:rPr>
          <w:t xml:space="preserve">六、成    交</w:t>
        </w:r>
        <w:r>
          <w:tab/>
        </w:r>
        <w:r>
          <w:fldChar w:fldCharType="begin"/>
        </w:r>
        <w:r>
          <w:instrText xml:space="preserve"> PAGEREF _Toc10571 \h </w:instrText>
        </w:r>
        <w:r/>
        <w:r>
          <w:fldChar w:fldCharType="separate"/>
        </w:r>
        <w:r>
          <w:t xml:space="preserve">18</w:t>
        </w:r>
        <w:r>
          <w:fldChar w:fldCharType="end"/>
        </w:r>
      </w:hyperlink>
      <w:r/>
      <w:r/>
    </w:p>
    <w:p>
      <w:pPr>
        <w:pStyle w:val="875"/>
        <w:tabs>
          <w:tab w:val="right" w:pos="9026" w:leader="dot"/>
        </w:tabs>
      </w:pPr>
      <w:r/>
      <w:hyperlink w:tooltip="#_Toc26637" w:anchor="_Toc26637" w:history="1">
        <w:r>
          <w:rPr>
            <w:rFonts w:hint="eastAsia" w:ascii="宋体" w:hAnsi="宋体" w:cs="宋体"/>
          </w:rPr>
          <w:t xml:space="preserve">七</w:t>
        </w:r>
        <w:r>
          <w:rPr>
            <w:rFonts w:hint="eastAsia" w:ascii="宋体" w:hAnsi="宋体" w:cs="宋体"/>
            <w:lang w:val="zh-CN"/>
          </w:rPr>
          <w:t xml:space="preserve">、质疑和投诉</w:t>
        </w:r>
        <w:r>
          <w:tab/>
        </w:r>
        <w:r>
          <w:fldChar w:fldCharType="begin"/>
        </w:r>
        <w:r>
          <w:instrText xml:space="preserve"> PAGEREF _Toc26637 \h </w:instrText>
        </w:r>
        <w:r/>
        <w:r>
          <w:fldChar w:fldCharType="separate"/>
        </w:r>
        <w:r>
          <w:t xml:space="preserve">19</w:t>
        </w:r>
        <w:r>
          <w:fldChar w:fldCharType="end"/>
        </w:r>
      </w:hyperlink>
      <w:r/>
      <w:r/>
    </w:p>
    <w:p>
      <w:pPr>
        <w:pStyle w:val="874"/>
        <w:tabs>
          <w:tab w:val="right" w:pos="9026" w:leader="dot"/>
        </w:tabs>
      </w:pPr>
      <w:r/>
      <w:hyperlink w:tooltip="#_Toc4602" w:anchor="_Toc4602" w:history="1">
        <w:r>
          <w:rPr>
            <w:rFonts w:hint="eastAsia"/>
          </w:rPr>
          <w:t xml:space="preserve">第三章</w:t>
        </w:r>
        <w:r>
          <w:rPr>
            <w:rFonts w:hint="eastAsia"/>
          </w:rPr>
          <w:t xml:space="preserve">  </w:t>
        </w:r>
        <w:r>
          <w:rPr>
            <w:rFonts w:hint="eastAsia"/>
          </w:rPr>
          <w:t xml:space="preserve">磋商评审标准</w:t>
        </w:r>
        <w:r>
          <w:tab/>
        </w:r>
        <w:r>
          <w:fldChar w:fldCharType="begin"/>
        </w:r>
        <w:r>
          <w:instrText xml:space="preserve"> PAGEREF _Toc4602 \h </w:instrText>
        </w:r>
        <w:r/>
        <w:r>
          <w:fldChar w:fldCharType="separate"/>
        </w:r>
        <w:r>
          <w:t xml:space="preserve">21</w:t>
        </w:r>
        <w:r>
          <w:fldChar w:fldCharType="end"/>
        </w:r>
      </w:hyperlink>
      <w:r/>
      <w:r/>
    </w:p>
    <w:p>
      <w:pPr>
        <w:pStyle w:val="874"/>
        <w:tabs>
          <w:tab w:val="right" w:pos="9026" w:leader="dot"/>
        </w:tabs>
        <w:rPr>
          <w:color w:val="000000"/>
        </w:rPr>
      </w:pPr>
      <w:r/>
      <w:hyperlink w:tooltip="#_Toc28743" w:anchor="_Toc28743" w:history="1">
        <w:r>
          <w:rPr>
            <w:rFonts w:hint="eastAsia"/>
            <w:color w:val="000000"/>
          </w:rPr>
          <w:t xml:space="preserve">第四章</w:t>
        </w:r>
        <w:r>
          <w:rPr>
            <w:rFonts w:hint="eastAsia"/>
            <w:color w:val="000000"/>
          </w:rPr>
          <w:t xml:space="preserve">  </w:t>
        </w:r>
        <w:r>
          <w:rPr>
            <w:rFonts w:hint="eastAsia"/>
            <w:color w:val="000000"/>
          </w:rPr>
          <w:t xml:space="preserve">采购项目概况</w:t>
        </w:r>
        <w:r>
          <w:rPr>
            <w:color w:val="000000"/>
          </w:rPr>
          <w:tab/>
        </w:r>
        <w:r>
          <w:rPr>
            <w:color w:val="000000"/>
          </w:rPr>
          <w:fldChar w:fldCharType="begin"/>
        </w:r>
        <w:r>
          <w:rPr>
            <w:color w:val="000000"/>
          </w:rPr>
          <w:instrText xml:space="preserve"> PAGEREF _Toc28743 \h </w:instrText>
        </w:r>
        <w:r>
          <w:rPr>
            <w:color w:val="000000"/>
          </w:rPr>
        </w:r>
        <w:r>
          <w:rPr>
            <w:color w:val="000000"/>
          </w:rPr>
          <w:fldChar w:fldCharType="separate"/>
        </w:r>
        <w:r>
          <w:rPr>
            <w:color w:val="000000"/>
          </w:rPr>
          <w:t xml:space="preserve">23</w:t>
        </w:r>
        <w:r>
          <w:rPr>
            <w:color w:val="000000"/>
          </w:rPr>
          <w:fldChar w:fldCharType="end"/>
        </w:r>
      </w:hyperlink>
      <w:r/>
      <w:r/>
    </w:p>
    <w:p>
      <w:pPr>
        <w:pStyle w:val="874"/>
        <w:tabs>
          <w:tab w:val="right" w:pos="9026" w:leader="dot"/>
        </w:tabs>
        <w:rPr>
          <w:color w:val="000000"/>
        </w:rPr>
      </w:pPr>
      <w:r/>
      <w:hyperlink w:tooltip="#_Toc11204" w:anchor="_Toc11204" w:history="1">
        <w:r>
          <w:rPr>
            <w:rFonts w:hint="eastAsia"/>
            <w:color w:val="000000"/>
            <w:lang w:val="zh-CN"/>
          </w:rPr>
          <w:t xml:space="preserve">第五章</w:t>
        </w:r>
        <w:r>
          <w:rPr>
            <w:rFonts w:hint="eastAsia"/>
            <w:color w:val="000000"/>
            <w:lang w:val="zh-CN"/>
          </w:rPr>
          <w:t xml:space="preserve">  </w:t>
        </w:r>
        <w:r>
          <w:rPr>
            <w:rFonts w:hint="eastAsia"/>
            <w:color w:val="000000"/>
            <w:lang w:val="zh-CN"/>
          </w:rPr>
          <w:t xml:space="preserve">合同主要条款及格式</w:t>
        </w:r>
        <w:r>
          <w:rPr>
            <w:color w:val="000000"/>
          </w:rPr>
          <w:tab/>
        </w:r>
        <w:r>
          <w:rPr>
            <w:color w:val="000000"/>
          </w:rPr>
          <w:fldChar w:fldCharType="begin"/>
        </w:r>
        <w:r>
          <w:rPr>
            <w:color w:val="000000"/>
          </w:rPr>
          <w:instrText xml:space="preserve"> PAGEREF _Toc11204 \h </w:instrText>
        </w:r>
        <w:r>
          <w:rPr>
            <w:color w:val="000000"/>
          </w:rPr>
        </w:r>
        <w:r>
          <w:rPr>
            <w:color w:val="000000"/>
          </w:rPr>
          <w:fldChar w:fldCharType="separate"/>
        </w:r>
        <w:r>
          <w:rPr>
            <w:color w:val="000000"/>
          </w:rPr>
          <w:t xml:space="preserve">25</w:t>
        </w:r>
        <w:r>
          <w:rPr>
            <w:color w:val="000000"/>
          </w:rPr>
          <w:fldChar w:fldCharType="end"/>
        </w:r>
      </w:hyperlink>
      <w:r/>
      <w:r/>
    </w:p>
    <w:p>
      <w:pPr>
        <w:pStyle w:val="874"/>
        <w:tabs>
          <w:tab w:val="right" w:pos="9026" w:leader="dot"/>
        </w:tabs>
      </w:pPr>
      <w:r/>
      <w:hyperlink w:tooltip="#_Toc9391" w:anchor="_Toc9391" w:history="1">
        <w:r>
          <w:rPr>
            <w:rFonts w:hint="eastAsia"/>
            <w:color w:val="000000"/>
          </w:rPr>
          <w:t xml:space="preserve">第六章</w:t>
        </w:r>
        <w:r>
          <w:rPr>
            <w:rFonts w:hint="eastAsia"/>
            <w:color w:val="000000"/>
          </w:rPr>
          <w:t xml:space="preserve">  </w:t>
        </w:r>
        <w:r>
          <w:rPr>
            <w:rFonts w:hint="eastAsia"/>
            <w:color w:val="000000"/>
          </w:rPr>
          <w:t xml:space="preserve">磋商响应文件格式</w:t>
        </w:r>
        <w:r>
          <w:rPr>
            <w:color w:val="000000"/>
          </w:rPr>
          <w:tab/>
        </w:r>
        <w:r>
          <w:rPr>
            <w:color w:val="000000"/>
          </w:rPr>
          <w:fldChar w:fldCharType="begin"/>
        </w:r>
        <w:r>
          <w:rPr>
            <w:color w:val="000000"/>
          </w:rPr>
          <w:instrText xml:space="preserve"> PAGEREF _Toc9391 \h </w:instrText>
        </w:r>
        <w:r>
          <w:rPr>
            <w:color w:val="000000"/>
          </w:rPr>
        </w:r>
        <w:r>
          <w:rPr>
            <w:color w:val="000000"/>
          </w:rPr>
          <w:fldChar w:fldCharType="separate"/>
        </w:r>
        <w:r>
          <w:rPr>
            <w:color w:val="000000"/>
          </w:rPr>
          <w:t xml:space="preserve">57</w:t>
        </w:r>
        <w:r>
          <w:rPr>
            <w:color w:val="000000"/>
          </w:rPr>
          <w:fldChar w:fldCharType="end"/>
        </w:r>
      </w:hyperlink>
      <w:r/>
      <w:r/>
    </w:p>
    <w:p>
      <w:pPr>
        <w:pStyle w:val="875"/>
        <w:tabs>
          <w:tab w:val="right" w:pos="9026" w:leader="dot"/>
        </w:tabs>
        <w:rPr>
          <w:color w:val="000000"/>
        </w:rPr>
      </w:pPr>
      <w:r/>
      <w:hyperlink w:tooltip="#_Toc15809" w:anchor="_Toc15809" w:history="1">
        <w:r>
          <w:rPr>
            <w:rFonts w:hint="eastAsia"/>
            <w:color w:val="000000"/>
            <w:lang w:val="zh-CN"/>
          </w:rPr>
          <w:t xml:space="preserve">附件一、磋商申请及声明</w:t>
        </w:r>
        <w:r>
          <w:rPr>
            <w:color w:val="000000"/>
          </w:rPr>
          <w:tab/>
        </w:r>
        <w:r>
          <w:rPr>
            <w:color w:val="000000"/>
          </w:rPr>
          <w:fldChar w:fldCharType="begin"/>
        </w:r>
        <w:r>
          <w:rPr>
            <w:color w:val="000000"/>
          </w:rPr>
          <w:instrText xml:space="preserve"> PAGEREF _Toc15809 \h </w:instrText>
        </w:r>
        <w:r>
          <w:rPr>
            <w:color w:val="000000"/>
          </w:rPr>
        </w:r>
        <w:r>
          <w:rPr>
            <w:color w:val="000000"/>
          </w:rPr>
          <w:fldChar w:fldCharType="separate"/>
        </w:r>
        <w:r>
          <w:rPr>
            <w:color w:val="000000"/>
          </w:rPr>
          <w:t xml:space="preserve">57</w:t>
        </w:r>
        <w:r>
          <w:rPr>
            <w:color w:val="000000"/>
          </w:rPr>
          <w:fldChar w:fldCharType="end"/>
        </w:r>
      </w:hyperlink>
      <w:r/>
      <w:r/>
    </w:p>
    <w:p>
      <w:pPr>
        <w:pStyle w:val="875"/>
        <w:tabs>
          <w:tab w:val="right" w:pos="9026" w:leader="dot"/>
        </w:tabs>
        <w:rPr>
          <w:color w:val="000000"/>
        </w:rPr>
      </w:pPr>
      <w:r/>
      <w:hyperlink w:tooltip="#_Toc23370" w:anchor="_Toc23370" w:history="1">
        <w:r>
          <w:rPr>
            <w:rFonts w:hint="eastAsia"/>
            <w:color w:val="000000"/>
          </w:rPr>
          <w:t xml:space="preserve">附件二、法定代表人授权委托书</w:t>
        </w:r>
        <w:r>
          <w:rPr>
            <w:color w:val="000000"/>
          </w:rPr>
          <w:tab/>
        </w:r>
        <w:r>
          <w:rPr>
            <w:color w:val="000000"/>
          </w:rPr>
          <w:fldChar w:fldCharType="begin"/>
        </w:r>
        <w:r>
          <w:rPr>
            <w:color w:val="000000"/>
          </w:rPr>
          <w:instrText xml:space="preserve"> PAGEREF _Toc23370 \h </w:instrText>
        </w:r>
        <w:r>
          <w:rPr>
            <w:color w:val="000000"/>
          </w:rPr>
        </w:r>
        <w:r>
          <w:rPr>
            <w:color w:val="000000"/>
          </w:rPr>
          <w:fldChar w:fldCharType="separate"/>
        </w:r>
        <w:r>
          <w:rPr>
            <w:color w:val="000000"/>
          </w:rPr>
          <w:t xml:space="preserve">58</w:t>
        </w:r>
        <w:r>
          <w:rPr>
            <w:color w:val="000000"/>
          </w:rPr>
          <w:fldChar w:fldCharType="end"/>
        </w:r>
      </w:hyperlink>
      <w:r/>
      <w:r/>
    </w:p>
    <w:p>
      <w:pPr>
        <w:pStyle w:val="875"/>
        <w:tabs>
          <w:tab w:val="right" w:pos="9026" w:leader="dot"/>
        </w:tabs>
        <w:rPr>
          <w:color w:val="000000"/>
        </w:rPr>
      </w:pPr>
      <w:r/>
      <w:hyperlink w:tooltip="#_Toc3811" w:anchor="_Toc3811" w:history="1">
        <w:r>
          <w:rPr>
            <w:rFonts w:hint="eastAsia"/>
            <w:color w:val="000000"/>
            <w:lang w:val="zh-CN"/>
          </w:rPr>
          <w:t xml:space="preserve">附件三、磋商报价表</w:t>
        </w:r>
        <w:r>
          <w:rPr>
            <w:color w:val="000000"/>
          </w:rPr>
          <w:tab/>
        </w:r>
        <w:r>
          <w:rPr>
            <w:color w:val="000000"/>
          </w:rPr>
          <w:fldChar w:fldCharType="begin"/>
        </w:r>
        <w:r>
          <w:rPr>
            <w:color w:val="000000"/>
          </w:rPr>
          <w:instrText xml:space="preserve"> PAGEREF _Toc3811 \h </w:instrText>
        </w:r>
        <w:r>
          <w:rPr>
            <w:color w:val="000000"/>
          </w:rPr>
        </w:r>
        <w:r>
          <w:rPr>
            <w:color w:val="000000"/>
          </w:rPr>
          <w:fldChar w:fldCharType="separate"/>
        </w:r>
        <w:r>
          <w:rPr>
            <w:color w:val="000000"/>
          </w:rPr>
          <w:t xml:space="preserve">59</w:t>
        </w:r>
        <w:r>
          <w:rPr>
            <w:color w:val="000000"/>
          </w:rPr>
          <w:fldChar w:fldCharType="end"/>
        </w:r>
      </w:hyperlink>
      <w:r/>
      <w:r/>
    </w:p>
    <w:p>
      <w:pPr>
        <w:pStyle w:val="875"/>
        <w:tabs>
          <w:tab w:val="right" w:pos="9026" w:leader="dot"/>
        </w:tabs>
        <w:rPr>
          <w:color w:val="000000"/>
        </w:rPr>
      </w:pPr>
      <w:r/>
      <w:hyperlink w:tooltip="#_Toc15405" w:anchor="_Toc15405" w:history="1">
        <w:r>
          <w:rPr>
            <w:rFonts w:hint="eastAsia"/>
            <w:color w:val="000000"/>
            <w:lang w:val="zh-CN"/>
          </w:rPr>
          <w:t xml:space="preserve">附件</w:t>
        </w:r>
        <w:r>
          <w:rPr>
            <w:rFonts w:hint="eastAsia"/>
            <w:color w:val="000000"/>
          </w:rPr>
          <w:t xml:space="preserve">四</w:t>
        </w:r>
        <w:r>
          <w:rPr>
            <w:rFonts w:hint="eastAsia"/>
            <w:color w:val="000000"/>
            <w:lang w:val="zh-CN"/>
          </w:rPr>
          <w:t xml:space="preserve">、</w:t>
        </w:r>
        <w:r>
          <w:rPr>
            <w:rFonts w:hint="eastAsia"/>
            <w:color w:val="000000"/>
          </w:rPr>
          <w:t xml:space="preserve">分项报价明细表</w:t>
        </w:r>
        <w:r>
          <w:rPr>
            <w:color w:val="000000"/>
          </w:rPr>
          <w:tab/>
        </w:r>
        <w:r>
          <w:rPr>
            <w:color w:val="000000"/>
          </w:rPr>
          <w:fldChar w:fldCharType="begin"/>
        </w:r>
        <w:r>
          <w:rPr>
            <w:color w:val="000000"/>
          </w:rPr>
          <w:instrText xml:space="preserve"> PAGEREF _Toc15405 \h </w:instrText>
        </w:r>
        <w:r>
          <w:rPr>
            <w:color w:val="000000"/>
          </w:rPr>
        </w:r>
        <w:r>
          <w:rPr>
            <w:color w:val="000000"/>
          </w:rPr>
          <w:fldChar w:fldCharType="separate"/>
        </w:r>
        <w:r>
          <w:rPr>
            <w:color w:val="000000"/>
          </w:rPr>
          <w:t xml:space="preserve">60</w:t>
        </w:r>
        <w:r>
          <w:rPr>
            <w:color w:val="000000"/>
          </w:rPr>
          <w:fldChar w:fldCharType="end"/>
        </w:r>
      </w:hyperlink>
      <w:r/>
      <w:r/>
    </w:p>
    <w:p>
      <w:pPr>
        <w:pStyle w:val="875"/>
        <w:tabs>
          <w:tab w:val="right" w:pos="9026" w:leader="dot"/>
        </w:tabs>
        <w:rPr>
          <w:color w:val="000000"/>
        </w:rPr>
      </w:pPr>
      <w:r/>
      <w:hyperlink w:tooltip="#_Toc30128" w:anchor="_Toc30128" w:history="1">
        <w:r>
          <w:rPr>
            <w:rFonts w:hint="eastAsia"/>
            <w:color w:val="000000"/>
            <w:lang w:val="zh-CN"/>
          </w:rPr>
          <w:t xml:space="preserve">附件五、商务条款响应表</w:t>
        </w:r>
        <w:r>
          <w:rPr>
            <w:color w:val="000000"/>
          </w:rPr>
          <w:tab/>
        </w:r>
        <w:r>
          <w:rPr>
            <w:color w:val="000000"/>
          </w:rPr>
          <w:fldChar w:fldCharType="begin"/>
        </w:r>
        <w:r>
          <w:rPr>
            <w:color w:val="000000"/>
          </w:rPr>
          <w:instrText xml:space="preserve"> PAGEREF _Toc30128 \h </w:instrText>
        </w:r>
        <w:r>
          <w:rPr>
            <w:color w:val="000000"/>
          </w:rPr>
        </w:r>
        <w:r>
          <w:rPr>
            <w:color w:val="000000"/>
          </w:rPr>
          <w:fldChar w:fldCharType="separate"/>
        </w:r>
        <w:r>
          <w:rPr>
            <w:color w:val="000000"/>
          </w:rPr>
          <w:t xml:space="preserve">61</w:t>
        </w:r>
        <w:r>
          <w:rPr>
            <w:color w:val="000000"/>
          </w:rPr>
          <w:fldChar w:fldCharType="end"/>
        </w:r>
      </w:hyperlink>
      <w:r/>
      <w:r/>
    </w:p>
    <w:p>
      <w:pPr>
        <w:pStyle w:val="875"/>
        <w:tabs>
          <w:tab w:val="right" w:pos="9026" w:leader="dot"/>
        </w:tabs>
        <w:rPr>
          <w:color w:val="000000"/>
        </w:rPr>
      </w:pPr>
      <w:r/>
      <w:hyperlink w:tooltip="#_Toc6302" w:anchor="_Toc6302" w:history="1">
        <w:r>
          <w:rPr>
            <w:rFonts w:hint="eastAsia"/>
            <w:color w:val="000000"/>
            <w:lang w:val="zh-CN"/>
          </w:rPr>
          <w:t xml:space="preserve">附件六、技术条款偏离表</w:t>
        </w:r>
        <w:r>
          <w:rPr>
            <w:color w:val="000000"/>
          </w:rPr>
          <w:tab/>
        </w:r>
        <w:r>
          <w:rPr>
            <w:color w:val="000000"/>
          </w:rPr>
          <w:fldChar w:fldCharType="begin"/>
        </w:r>
        <w:r>
          <w:rPr>
            <w:color w:val="000000"/>
          </w:rPr>
          <w:instrText xml:space="preserve"> PAGEREF _Toc6302 \h </w:instrText>
        </w:r>
        <w:r>
          <w:rPr>
            <w:color w:val="000000"/>
          </w:rPr>
        </w:r>
        <w:r>
          <w:rPr>
            <w:color w:val="000000"/>
          </w:rPr>
          <w:fldChar w:fldCharType="separate"/>
        </w:r>
        <w:r>
          <w:rPr>
            <w:color w:val="000000"/>
          </w:rPr>
          <w:t xml:space="preserve">62</w:t>
        </w:r>
        <w:r>
          <w:rPr>
            <w:color w:val="000000"/>
          </w:rPr>
          <w:fldChar w:fldCharType="end"/>
        </w:r>
      </w:hyperlink>
      <w:r/>
      <w:r/>
    </w:p>
    <w:p>
      <w:pPr>
        <w:pStyle w:val="875"/>
        <w:tabs>
          <w:tab w:val="right" w:pos="9026" w:leader="dot"/>
        </w:tabs>
        <w:rPr>
          <w:color w:val="000000"/>
        </w:rPr>
      </w:pPr>
      <w:r/>
      <w:hyperlink w:tooltip="#_Toc3445" w:anchor="_Toc3445" w:history="1">
        <w:r>
          <w:rPr>
            <w:rFonts w:hint="eastAsia"/>
            <w:color w:val="000000"/>
          </w:rPr>
          <w:t xml:space="preserve">附件七、</w:t>
        </w:r>
        <w:r>
          <w:rPr>
            <w:rFonts w:hint="eastAsia"/>
            <w:color w:val="000000"/>
            <w:lang w:val="zh-CN"/>
          </w:rPr>
          <w:t xml:space="preserve">第一章磋商邀请中规定的资格条件证明文件</w:t>
        </w:r>
        <w:r>
          <w:rPr>
            <w:color w:val="000000"/>
          </w:rPr>
          <w:tab/>
        </w:r>
        <w:r>
          <w:rPr>
            <w:color w:val="000000"/>
          </w:rPr>
          <w:fldChar w:fldCharType="begin"/>
        </w:r>
        <w:r>
          <w:rPr>
            <w:color w:val="000000"/>
          </w:rPr>
          <w:instrText xml:space="preserve"> PAGEREF _Toc3445 \h </w:instrText>
        </w:r>
        <w:r>
          <w:rPr>
            <w:color w:val="000000"/>
          </w:rPr>
        </w:r>
        <w:r>
          <w:rPr>
            <w:color w:val="000000"/>
          </w:rPr>
          <w:fldChar w:fldCharType="separate"/>
        </w:r>
        <w:r>
          <w:rPr>
            <w:color w:val="000000"/>
          </w:rPr>
          <w:t xml:space="preserve">63</w:t>
        </w:r>
        <w:r>
          <w:rPr>
            <w:color w:val="000000"/>
          </w:rPr>
          <w:fldChar w:fldCharType="end"/>
        </w:r>
      </w:hyperlink>
      <w:r/>
      <w:r/>
    </w:p>
    <w:p>
      <w:pPr>
        <w:pStyle w:val="875"/>
        <w:tabs>
          <w:tab w:val="right" w:pos="9026" w:leader="dot"/>
        </w:tabs>
        <w:rPr>
          <w:color w:val="000000"/>
        </w:rPr>
      </w:pPr>
      <w:r/>
      <w:hyperlink w:tooltip="#_Toc11005" w:anchor="_Toc11005" w:history="1">
        <w:r>
          <w:rPr>
            <w:rFonts w:hint="eastAsia"/>
            <w:color w:val="000000"/>
          </w:rPr>
          <w:t xml:space="preserve">附件八、无重大违法记录声明</w:t>
        </w:r>
        <w:r>
          <w:rPr>
            <w:color w:val="000000"/>
          </w:rPr>
          <w:tab/>
        </w:r>
        <w:r>
          <w:rPr>
            <w:color w:val="000000"/>
          </w:rPr>
          <w:fldChar w:fldCharType="begin"/>
        </w:r>
        <w:r>
          <w:rPr>
            <w:color w:val="000000"/>
          </w:rPr>
          <w:instrText xml:space="preserve"> PAGEREF _Toc11005 \h </w:instrText>
        </w:r>
        <w:r>
          <w:rPr>
            <w:color w:val="000000"/>
          </w:rPr>
        </w:r>
        <w:r>
          <w:rPr>
            <w:color w:val="000000"/>
          </w:rPr>
          <w:fldChar w:fldCharType="separate"/>
        </w:r>
        <w:r>
          <w:rPr>
            <w:color w:val="000000"/>
          </w:rPr>
          <w:t xml:space="preserve">64</w:t>
        </w:r>
        <w:r>
          <w:rPr>
            <w:color w:val="000000"/>
          </w:rPr>
          <w:fldChar w:fldCharType="end"/>
        </w:r>
      </w:hyperlink>
      <w:r/>
      <w:r/>
    </w:p>
    <w:p>
      <w:pPr>
        <w:pStyle w:val="875"/>
        <w:tabs>
          <w:tab w:val="right" w:pos="9026" w:leader="dot"/>
        </w:tabs>
        <w:rPr>
          <w:color w:val="000000"/>
        </w:rPr>
      </w:pPr>
      <w:r/>
      <w:hyperlink w:tooltip="#_Toc24427" w:anchor="_Toc24427" w:history="1">
        <w:r>
          <w:rPr>
            <w:rFonts w:hint="eastAsia"/>
            <w:color w:val="000000"/>
          </w:rPr>
          <w:t xml:space="preserve">附件九、安全生产责任承诺书</w:t>
        </w:r>
        <w:r>
          <w:rPr>
            <w:color w:val="000000"/>
          </w:rPr>
          <w:tab/>
        </w:r>
        <w:r>
          <w:rPr>
            <w:color w:val="000000"/>
          </w:rPr>
          <w:fldChar w:fldCharType="begin"/>
        </w:r>
        <w:r>
          <w:rPr>
            <w:color w:val="000000"/>
          </w:rPr>
          <w:instrText xml:space="preserve"> PAGEREF _Toc24427 \h </w:instrText>
        </w:r>
        <w:r>
          <w:rPr>
            <w:color w:val="000000"/>
          </w:rPr>
        </w:r>
        <w:r>
          <w:rPr>
            <w:color w:val="000000"/>
          </w:rPr>
          <w:fldChar w:fldCharType="separate"/>
        </w:r>
        <w:r>
          <w:rPr>
            <w:color w:val="000000"/>
          </w:rPr>
          <w:t xml:space="preserve">65</w:t>
        </w:r>
        <w:r>
          <w:rPr>
            <w:color w:val="000000"/>
          </w:rPr>
          <w:fldChar w:fldCharType="end"/>
        </w:r>
      </w:hyperlink>
      <w:r/>
      <w:r/>
    </w:p>
    <w:p>
      <w:pPr>
        <w:pStyle w:val="875"/>
        <w:tabs>
          <w:tab w:val="right" w:pos="9026" w:leader="dot"/>
        </w:tabs>
        <w:rPr>
          <w:color w:val="000000"/>
        </w:rPr>
      </w:pPr>
      <w:r/>
      <w:hyperlink w:tooltip="#_Toc14786" w:anchor="_Toc14786" w:history="1">
        <w:r>
          <w:rPr>
            <w:rFonts w:hint="eastAsia"/>
            <w:color w:val="000000"/>
          </w:rPr>
          <w:t xml:space="preserve">附件十、具备履行合同所必需的设备和专业技术能力的声明</w:t>
        </w:r>
        <w:r>
          <w:rPr>
            <w:color w:val="000000"/>
          </w:rPr>
          <w:tab/>
        </w:r>
        <w:r>
          <w:rPr>
            <w:color w:val="000000"/>
          </w:rPr>
          <w:fldChar w:fldCharType="begin"/>
        </w:r>
        <w:r>
          <w:rPr>
            <w:color w:val="000000"/>
          </w:rPr>
          <w:instrText xml:space="preserve"> PAGEREF _Toc14786 \h </w:instrText>
        </w:r>
        <w:r>
          <w:rPr>
            <w:color w:val="000000"/>
          </w:rPr>
        </w:r>
        <w:r>
          <w:rPr>
            <w:color w:val="000000"/>
          </w:rPr>
          <w:fldChar w:fldCharType="separate"/>
        </w:r>
        <w:r>
          <w:rPr>
            <w:color w:val="000000"/>
          </w:rPr>
          <w:t xml:space="preserve">66</w:t>
        </w:r>
        <w:r>
          <w:rPr>
            <w:color w:val="000000"/>
          </w:rPr>
          <w:fldChar w:fldCharType="end"/>
        </w:r>
      </w:hyperlink>
      <w:r/>
      <w:r/>
    </w:p>
    <w:p>
      <w:pPr>
        <w:pStyle w:val="875"/>
        <w:tabs>
          <w:tab w:val="right" w:pos="9026" w:leader="dot"/>
        </w:tabs>
        <w:rPr>
          <w:color w:val="000000"/>
        </w:rPr>
      </w:pPr>
      <w:r/>
      <w:hyperlink w:tooltip="#_Toc21344" w:anchor="_Toc21344" w:history="1">
        <w:r>
          <w:rPr>
            <w:rFonts w:hint="eastAsia"/>
            <w:color w:val="000000"/>
          </w:rPr>
          <w:t xml:space="preserve">附件十一</w:t>
        </w:r>
        <w:r>
          <w:rPr>
            <w:color w:val="000000"/>
          </w:rPr>
          <w:t xml:space="preserve">、中小企业声明函</w:t>
        </w:r>
        <w:r>
          <w:rPr>
            <w:color w:val="000000"/>
          </w:rPr>
          <w:tab/>
        </w:r>
        <w:r>
          <w:rPr>
            <w:color w:val="000000"/>
          </w:rPr>
          <w:fldChar w:fldCharType="begin"/>
        </w:r>
        <w:r>
          <w:rPr>
            <w:color w:val="000000"/>
          </w:rPr>
          <w:instrText xml:space="preserve"> PAGEREF _Toc21344 \h </w:instrText>
        </w:r>
        <w:r>
          <w:rPr>
            <w:color w:val="000000"/>
          </w:rPr>
        </w:r>
        <w:r>
          <w:rPr>
            <w:color w:val="000000"/>
          </w:rPr>
          <w:fldChar w:fldCharType="separate"/>
        </w:r>
        <w:r>
          <w:rPr>
            <w:color w:val="000000"/>
          </w:rPr>
          <w:t xml:space="preserve">67</w:t>
        </w:r>
        <w:r>
          <w:rPr>
            <w:color w:val="000000"/>
          </w:rPr>
          <w:fldChar w:fldCharType="end"/>
        </w:r>
      </w:hyperlink>
      <w:r/>
      <w:r/>
    </w:p>
    <w:p>
      <w:pPr>
        <w:pStyle w:val="875"/>
        <w:tabs>
          <w:tab w:val="right" w:pos="9026" w:leader="dot"/>
        </w:tabs>
        <w:rPr>
          <w:color w:val="000000"/>
        </w:rPr>
      </w:pPr>
      <w:r/>
      <w:bookmarkStart w:id="14" w:name="_GoBack"/>
      <w:r>
        <w:fldChar w:fldCharType="begin"/>
      </w:r>
      <w:r>
        <w:instrText xml:space="preserve"> HYPERLINK \l "_Toc9640" </w:instrText>
      </w:r>
      <w:r>
        <w:fldChar w:fldCharType="separate"/>
      </w:r>
      <w:r>
        <w:rPr>
          <w:color w:val="000000"/>
        </w:rPr>
        <w:t xml:space="preserve">附件</w:t>
      </w:r>
      <w:r>
        <w:rPr>
          <w:rFonts w:hint="eastAsia"/>
          <w:color w:val="000000"/>
        </w:rPr>
        <w:t xml:space="preserve">十二</w:t>
      </w:r>
      <w:r>
        <w:rPr>
          <w:color w:val="000000"/>
        </w:rPr>
        <w:t xml:space="preserve">、残疾人福利性单位声明函</w:t>
      </w:r>
      <w:r>
        <w:rPr>
          <w:rFonts w:hint="eastAsia"/>
          <w:color w:val="000000"/>
        </w:rPr>
        <w:t xml:space="preserve">（如有，无则不提供此项）</w:t>
      </w:r>
      <w:r>
        <w:rPr>
          <w:color w:val="000000"/>
        </w:rPr>
        <w:tab/>
      </w:r>
      <w:r>
        <w:rPr>
          <w:color w:val="000000"/>
        </w:rPr>
        <w:fldChar w:fldCharType="end"/>
      </w:r>
      <w:r>
        <w:rPr>
          <w:color w:val="000000"/>
        </w:rPr>
        <w:t xml:space="preserve">6</w:t>
      </w:r>
      <w:r>
        <w:rPr>
          <w:color w:val="000000"/>
        </w:rPr>
        <w:t xml:space="preserve">8</w:t>
      </w:r>
      <w:bookmarkEnd w:id="14"/>
      <w:r/>
    </w:p>
    <w:p>
      <w:pPr>
        <w:pStyle w:val="875"/>
        <w:tabs>
          <w:tab w:val="right" w:pos="9026" w:leader="dot"/>
        </w:tabs>
        <w:rPr>
          <w:color w:val="000000"/>
        </w:rPr>
      </w:pPr>
      <w:r>
        <w:fldChar w:fldCharType="begin"/>
      </w:r>
      <w:r>
        <w:instrText xml:space="preserve"> HYPERLINK \l "_Toc28893" </w:instrText>
      </w:r>
      <w:r>
        <w:fldChar w:fldCharType="separate"/>
      </w:r>
      <w:r>
        <w:rPr>
          <w:color w:val="000000"/>
        </w:rPr>
        <w:t xml:space="preserve">附</w:t>
      </w:r>
      <w:r>
        <w:rPr>
          <w:rFonts w:hint="eastAsia"/>
          <w:color w:val="000000"/>
        </w:rPr>
        <w:t xml:space="preserve">件十三、属于监狱企业的证明文件（如有，无则不提供此项）</w:t>
      </w:r>
      <w:r>
        <w:rPr>
          <w:color w:val="000000"/>
        </w:rPr>
        <w:tab/>
      </w:r>
      <w:r>
        <w:rPr>
          <w:color w:val="000000"/>
        </w:rPr>
        <w:fldChar w:fldCharType="end"/>
      </w:r>
      <w:r>
        <w:rPr>
          <w:color w:val="000000"/>
        </w:rPr>
        <w:t xml:space="preserve">68</w:t>
      </w:r>
      <w:r/>
    </w:p>
    <w:p>
      <w:pPr>
        <w:pStyle w:val="875"/>
        <w:tabs>
          <w:tab w:val="right" w:pos="9026" w:leader="dot"/>
        </w:tabs>
        <w:rPr>
          <w:color w:val="000000"/>
        </w:rPr>
      </w:pPr>
      <w:r/>
      <w:hyperlink w:tooltip="#_Toc10952" w:anchor="_Toc10952" w:history="1">
        <w:r>
          <w:rPr>
            <w:rFonts w:hint="eastAsia"/>
            <w:color w:val="000000"/>
          </w:rPr>
          <w:t xml:space="preserve">附件十四、节能产品认证文件（如有，无则不提供此项）</w:t>
        </w:r>
        <w:r>
          <w:rPr>
            <w:color w:val="000000"/>
          </w:rPr>
          <w:tab/>
        </w:r>
        <w:r>
          <w:rPr>
            <w:color w:val="000000"/>
          </w:rPr>
          <w:t xml:space="preserve">69</w:t>
        </w:r>
      </w:hyperlink>
      <w:r/>
      <w:r/>
    </w:p>
    <w:p>
      <w:pPr>
        <w:pStyle w:val="875"/>
        <w:tabs>
          <w:tab w:val="right" w:pos="9026" w:leader="dot"/>
        </w:tabs>
        <w:rPr>
          <w:color w:val="000000"/>
        </w:rPr>
      </w:pPr>
      <w:r/>
      <w:hyperlink w:tooltip="#_Toc17753" w:anchor="_Toc17753" w:history="1">
        <w:r>
          <w:rPr>
            <w:rFonts w:hint="eastAsia"/>
            <w:color w:val="000000"/>
          </w:rPr>
          <w:t xml:space="preserve">附件十五、环境标志产品认证文件（如有，无则不提供此项）</w:t>
        </w:r>
        <w:r>
          <w:rPr>
            <w:color w:val="000000"/>
          </w:rPr>
          <w:tab/>
        </w:r>
        <w:r>
          <w:rPr>
            <w:color w:val="000000"/>
          </w:rPr>
          <w:t xml:space="preserve">70</w:t>
        </w:r>
      </w:hyperlink>
      <w:r/>
      <w:r/>
    </w:p>
    <w:p>
      <w:pPr>
        <w:pStyle w:val="875"/>
        <w:tabs>
          <w:tab w:val="right" w:pos="9026" w:leader="dot"/>
        </w:tabs>
        <w:rPr>
          <w:color w:val="000000"/>
        </w:rPr>
      </w:pPr>
      <w:r/>
      <w:hyperlink w:tooltip="#_Toc3039" w:anchor="_Toc3039" w:history="1">
        <w:r>
          <w:rPr>
            <w:rFonts w:hint="eastAsia"/>
            <w:color w:val="000000"/>
          </w:rPr>
          <w:t xml:space="preserve">附件十六、进口产品转让技术、消化吸收再创新方案（如有，无则不提供此项）</w:t>
        </w:r>
        <w:r>
          <w:rPr>
            <w:color w:val="000000"/>
          </w:rPr>
          <w:tab/>
        </w:r>
        <w:r>
          <w:rPr>
            <w:color w:val="000000"/>
          </w:rPr>
          <w:t xml:space="preserve">71</w:t>
        </w:r>
      </w:hyperlink>
      <w:r/>
      <w:r/>
    </w:p>
    <w:p>
      <w:pPr>
        <w:pStyle w:val="875"/>
        <w:tabs>
          <w:tab w:val="right" w:pos="9026" w:leader="dot"/>
        </w:tabs>
        <w:rPr>
          <w:color w:val="000000"/>
        </w:rPr>
      </w:pPr>
      <w:r/>
      <w:hyperlink w:tooltip="#_Toc26638" w:anchor="_Toc26638" w:history="1">
        <w:r>
          <w:rPr>
            <w:rFonts w:hint="eastAsia"/>
            <w:color w:val="000000"/>
          </w:rPr>
          <w:t xml:space="preserve">附件十七、南京市政府采购供应商信用记录表暨信用承诺书</w:t>
        </w:r>
        <w:r>
          <w:rPr>
            <w:color w:val="000000"/>
          </w:rPr>
          <w:tab/>
        </w:r>
        <w:r>
          <w:rPr>
            <w:color w:val="000000"/>
          </w:rPr>
          <w:t xml:space="preserve">72</w:t>
        </w:r>
      </w:hyperlink>
      <w:r/>
      <w:r/>
    </w:p>
    <w:p>
      <w:pPr>
        <w:pStyle w:val="875"/>
        <w:tabs>
          <w:tab w:val="right" w:pos="9026" w:leader="dot"/>
        </w:tabs>
        <w:rPr>
          <w:color w:val="000000"/>
        </w:rPr>
      </w:pPr>
      <w:r/>
      <w:hyperlink w:tooltip="#_Toc11497" w:anchor="_Toc11497" w:history="1">
        <w:r>
          <w:rPr>
            <w:rFonts w:hint="eastAsia"/>
            <w:color w:val="000000"/>
          </w:rPr>
          <w:t xml:space="preserve">附件十八、磋商供应商认为需提供的其他资料</w:t>
        </w:r>
        <w:r>
          <w:rPr>
            <w:color w:val="000000"/>
          </w:rPr>
          <w:tab/>
        </w:r>
        <w:r>
          <w:rPr>
            <w:color w:val="000000"/>
          </w:rPr>
          <w:t xml:space="preserve">73</w:t>
        </w:r>
      </w:hyperlink>
      <w:r/>
      <w:r/>
    </w:p>
    <w:p>
      <w:pPr>
        <w:pStyle w:val="875"/>
        <w:tabs>
          <w:tab w:val="right" w:pos="9026" w:leader="dot"/>
        </w:tabs>
        <w:rPr>
          <w:color w:val="000000"/>
        </w:rPr>
      </w:pPr>
      <w:r>
        <w:rPr>
          <w:color w:val="000000"/>
        </w:rPr>
      </w:r>
      <w:r/>
    </w:p>
    <w:p>
      <w:pPr>
        <w:pStyle w:val="875"/>
        <w:tabs>
          <w:tab w:val="right" w:pos="9026" w:leader="dot"/>
        </w:tabs>
        <w:rPr>
          <w:color w:val="000000"/>
        </w:rPr>
      </w:pPr>
      <w:r>
        <w:rPr>
          <w:color w:val="000000"/>
        </w:rPr>
      </w:r>
      <w:r/>
    </w:p>
    <w:p>
      <w:pPr>
        <w:pStyle w:val="1012"/>
        <w:spacing w:line="240" w:lineRule="auto"/>
        <w:sectPr>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fldChar w:fldCharType="end"/>
      </w:r>
      <w:r/>
    </w:p>
    <w:p>
      <w:pPr>
        <w:pStyle w:val="1012"/>
        <w:spacing w:line="240" w:lineRule="auto"/>
      </w:pPr>
      <w:r/>
      <w:bookmarkStart w:id="15" w:name="_Toc535597864"/>
      <w:r/>
      <w:bookmarkStart w:id="16" w:name="_Toc345"/>
      <w:r>
        <w:rPr>
          <w:rFonts w:hint="eastAsia"/>
        </w:rPr>
        <w:t xml:space="preserve">第一章</w:t>
      </w:r>
      <w:r>
        <w:rPr>
          <w:rFonts w:hint="eastAsia"/>
        </w:rPr>
        <w:t xml:space="preserve">  </w:t>
      </w:r>
      <w:r>
        <w:rPr>
          <w:rFonts w:hint="eastAsia"/>
          <w:lang w:val="en-US"/>
        </w:rPr>
        <w:t xml:space="preserve">竞争性</w:t>
      </w:r>
      <w:r>
        <w:rPr>
          <w:rFonts w:hint="eastAsia"/>
        </w:rPr>
        <w:t xml:space="preserve">磋商</w:t>
      </w:r>
      <w:bookmarkEnd w:id="6"/>
      <w:r/>
      <w:bookmarkEnd w:id="7"/>
      <w:r/>
      <w:bookmarkEnd w:id="15"/>
      <w:r>
        <w:rPr>
          <w:rFonts w:hint="eastAsia"/>
          <w:lang w:val="en-US"/>
        </w:rPr>
        <w:t xml:space="preserve">公告</w:t>
      </w:r>
      <w:bookmarkEnd w:id="16"/>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CellMar>
          <w:left w:w="15" w:type="dxa"/>
          <w:top w:w="15" w:type="dxa"/>
          <w:right w:w="15" w:type="dxa"/>
          <w:bottom w:w="15" w:type="dxa"/>
        </w:tblCellMar>
        <w:tblLook w:val="04A0" w:firstRow="1" w:lastRow="0" w:firstColumn="1" w:lastColumn="0" w:noHBand="0" w:noVBand="1"/>
      </w:tblPr>
      <w:tblGrid>
        <w:gridCol w:w="9054"/>
      </w:tblGrid>
      <w:tr>
        <w:trPr/>
        <w:tc>
          <w:tcPr>
            <w:shd w:val="clear" w:color="auto" w:fill="ffffff"/>
            <w:tcW w:w="5000" w:type="dxa"/>
            <w:vAlign w:val="center"/>
            <w:textDirection w:val="lrTb"/>
            <w:noWrap w:val="false"/>
          </w:tcPr>
          <w:p>
            <w:pPr>
              <w:pStyle w:val="920"/>
              <w:spacing w:before="0" w:beforeAutospacing="0" w:after="0" w:afterAutospacing="0" w:line="360" w:lineRule="auto"/>
              <w:rPr>
                <w:sz w:val="21"/>
                <w:szCs w:val="21"/>
              </w:rPr>
            </w:pPr>
            <w:r/>
            <w:bookmarkStart w:id="17" w:name="_Toc503948056"/>
            <w:r/>
            <w:bookmarkStart w:id="18" w:name="_Toc535597865"/>
            <w:r/>
            <w:bookmarkStart w:id="19" w:name="_Toc503948563"/>
            <w:r/>
            <w:bookmarkStart w:id="20" w:name="_Toc503948562"/>
            <w:r>
              <w:rPr>
                <w:rFonts w:hint="eastAsia"/>
                <w:color w:val="000000"/>
                <w:sz w:val="21"/>
                <w:szCs w:val="21"/>
              </w:rPr>
              <w:t xml:space="preserve">项目概况</w:t>
            </w:r>
            <w:r/>
          </w:p>
          <w:p>
            <w:pPr>
              <w:pStyle w:val="920"/>
              <w:spacing w:before="0" w:beforeAutospacing="0" w:after="0" w:afterAutospacing="0" w:line="360" w:lineRule="auto"/>
              <w:rPr>
                <w:sz w:val="21"/>
                <w:szCs w:val="21"/>
              </w:rPr>
            </w:pPr>
            <w:r>
              <w:rPr>
                <w:rFonts w:hint="eastAsia"/>
                <w:color w:val="000000"/>
                <w:sz w:val="21"/>
                <w:szCs w:val="21"/>
              </w:rPr>
              <w:t xml:space="preserve">校场大道以南、国际路以东覆绿地块文勘清表</w:t>
            </w:r>
            <w:r>
              <w:rPr>
                <w:rFonts w:hint="eastAsia"/>
                <w:color w:val="000000"/>
                <w:sz w:val="21"/>
                <w:szCs w:val="21"/>
              </w:rPr>
              <w:t xml:space="preserve">（采购</w:t>
            </w:r>
            <w:r>
              <w:rPr>
                <w:rFonts w:hint="eastAsia"/>
                <w:color w:val="000000"/>
                <w:sz w:val="21"/>
                <w:szCs w:val="21"/>
              </w:rPr>
              <w:t xml:space="preserve">编号：JSZC-320100-ZHXC-C2026-0001</w:t>
            </w:r>
            <w:r>
              <w:rPr>
                <w:rFonts w:hint="eastAsia"/>
                <w:color w:val="000000"/>
                <w:sz w:val="21"/>
                <w:szCs w:val="21"/>
              </w:rPr>
              <w:t xml:space="preserve">）采购项目的潜在供应商应在“苏采云”江苏省政府采购交易系统获取采购文件，并于</w:t>
            </w:r>
            <w:r>
              <w:rPr>
                <w:rFonts w:hint="eastAsia"/>
                <w:sz w:val="21"/>
                <w:szCs w:val="21"/>
              </w:rPr>
              <w:t xml:space="preserve">2026年</w:t>
            </w:r>
            <w:r>
              <w:rPr>
                <w:sz w:val="21"/>
                <w:szCs w:val="21"/>
              </w:rPr>
              <w:t xml:space="preserve">4</w:t>
            </w:r>
            <w:r>
              <w:rPr>
                <w:rFonts w:hint="eastAsia"/>
                <w:sz w:val="21"/>
                <w:szCs w:val="21"/>
              </w:rPr>
              <w:t xml:space="preserve">月</w:t>
            </w:r>
            <w:r>
              <w:rPr>
                <w:sz w:val="21"/>
                <w:szCs w:val="21"/>
              </w:rPr>
              <w:t xml:space="preserve">17</w:t>
            </w:r>
            <w:r>
              <w:rPr>
                <w:rFonts w:hint="eastAsia"/>
                <w:sz w:val="21"/>
                <w:szCs w:val="21"/>
              </w:rPr>
              <w:t xml:space="preserve">日</w:t>
            </w:r>
            <w:r>
              <w:rPr>
                <w:sz w:val="21"/>
                <w:szCs w:val="21"/>
              </w:rPr>
              <w:t xml:space="preserve">14</w:t>
            </w:r>
            <w:r>
              <w:rPr>
                <w:rFonts w:hint="eastAsia"/>
                <w:sz w:val="21"/>
                <w:szCs w:val="21"/>
              </w:rPr>
              <w:t xml:space="preserve">:</w:t>
            </w:r>
            <w:r>
              <w:rPr>
                <w:sz w:val="21"/>
                <w:szCs w:val="21"/>
              </w:rPr>
              <w:t xml:space="preserve">30</w:t>
            </w:r>
            <w:r>
              <w:rPr>
                <w:rFonts w:hint="eastAsia"/>
                <w:color w:val="000000"/>
                <w:sz w:val="21"/>
                <w:szCs w:val="21"/>
              </w:rPr>
              <w:t xml:space="preserve">（北京时间）前提交响应文件。</w:t>
            </w:r>
            <w:r/>
          </w:p>
        </w:tc>
      </w:tr>
    </w:tbl>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21" w:name="_Toc23476"/>
      <w:r/>
      <w:bookmarkStart w:id="22" w:name="_Toc23041"/>
      <w:r/>
      <w:bookmarkStart w:id="23" w:name="_Toc26983"/>
      <w:r>
        <w:rPr>
          <w:rStyle w:val="925"/>
          <w:rFonts w:hint="eastAsia" w:ascii="宋体" w:hAnsi="宋体" w:eastAsia="宋体" w:cs="宋体"/>
          <w:color w:val="000000"/>
          <w:sz w:val="21"/>
          <w:szCs w:val="21"/>
          <w:shd w:val="clear" w:color="auto" w:fill="ffffff"/>
        </w:rPr>
        <w:t xml:space="preserve">一、项目基本情况</w:t>
      </w:r>
      <w:bookmarkEnd w:id="21"/>
      <w:r/>
      <w:bookmarkEnd w:id="22"/>
      <w:r/>
      <w:bookmarkEnd w:id="23"/>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项目</w:t>
      </w:r>
      <w:r>
        <w:rPr>
          <w:rFonts w:hint="eastAsia"/>
          <w:color w:val="000000"/>
          <w:sz w:val="21"/>
          <w:szCs w:val="21"/>
          <w:shd w:val="clear" w:color="auto" w:fill="ffffff"/>
        </w:rPr>
        <w:t xml:space="preserve">编号：JSZC-320100-ZHXC-C2026-0001</w:t>
      </w:r>
      <w:r>
        <w:rPr>
          <w:color w:val="000000"/>
          <w:sz w:val="21"/>
          <w:szCs w:val="21"/>
          <w:shd w:val="clear" w:color="auto" w:fill="ffffff"/>
        </w:rPr>
        <w:t xml:space="preserve"> </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项目名称：</w:t>
      </w:r>
      <w:r>
        <w:rPr>
          <w:rFonts w:hint="eastAsia"/>
          <w:color w:val="000000"/>
          <w:sz w:val="21"/>
          <w:szCs w:val="21"/>
          <w:shd w:val="clear" w:color="auto" w:fill="ffffff"/>
        </w:rPr>
        <w:t xml:space="preserve">校场大道以南、国际路以东覆绿地块文勘清表</w:t>
      </w:r>
      <w:r>
        <w:rPr>
          <w:rFonts w:hint="eastAsia"/>
          <w:color w:val="000000"/>
          <w:sz w:val="21"/>
          <w:szCs w:val="21"/>
          <w:shd w:val="clear" w:color="auto" w:fill="ffffff"/>
        </w:rPr>
        <w:t xml:space="preserve"> </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采购方式：竞争性磋商 </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预算金额：</w:t>
      </w:r>
      <w:r>
        <w:rPr>
          <w:color w:val="000000"/>
          <w:sz w:val="21"/>
          <w:szCs w:val="21"/>
          <w:shd w:val="clear" w:color="auto" w:fill="ffffff"/>
        </w:rPr>
        <w:t xml:space="preserve">39</w:t>
      </w:r>
      <w:r>
        <w:rPr>
          <w:color w:val="000000"/>
          <w:sz w:val="21"/>
          <w:szCs w:val="21"/>
          <w:shd w:val="clear" w:color="auto" w:fill="ffffff"/>
        </w:rPr>
        <w:t xml:space="preserve">7.4</w:t>
      </w:r>
      <w:r>
        <w:rPr>
          <w:rFonts w:hint="eastAsia"/>
          <w:color w:val="000000"/>
          <w:sz w:val="21"/>
          <w:szCs w:val="21"/>
          <w:shd w:val="clear" w:color="auto" w:fill="ffffff"/>
        </w:rPr>
        <w:t xml:space="preserve">万元 </w:t>
      </w:r>
      <w:r/>
    </w:p>
    <w:p>
      <w:pPr>
        <w:spacing w:line="360" w:lineRule="auto"/>
      </w:pPr>
      <w:r>
        <w:rPr>
          <w:rFonts w:hint="eastAsia"/>
          <w:color w:val="000000"/>
          <w:szCs w:val="21"/>
          <w:shd w:val="clear" w:color="auto" w:fill="ffffff"/>
        </w:rPr>
        <w:t xml:space="preserve">最高限价：</w:t>
      </w:r>
      <w:r>
        <w:rPr>
          <w:rFonts w:ascii="宋体" w:hAnsi="宋体" w:cs="宋体"/>
          <w:color w:val="000000"/>
          <w:szCs w:val="21"/>
          <w:shd w:val="clear" w:color="auto" w:fill="ffffff"/>
        </w:rPr>
        <w:t xml:space="preserve">396.6507</w:t>
      </w:r>
      <w:r>
        <w:rPr>
          <w:rFonts w:hint="eastAsia"/>
          <w:color w:val="000000"/>
          <w:szCs w:val="21"/>
          <w:shd w:val="clear" w:color="auto" w:fill="ffffff"/>
        </w:rPr>
        <w:t xml:space="preserve">万元</w:t>
      </w:r>
      <w:r>
        <w:rPr>
          <w:rFonts w:hint="eastAsia" w:ascii="宋体" w:hAnsi="宋体"/>
          <w:szCs w:val="21"/>
        </w:rPr>
        <w:t xml:space="preserve">（</w:t>
      </w:r>
      <w:r>
        <w:rPr>
          <w:rFonts w:hint="eastAsia" w:ascii="宋体" w:hAnsi="宋体" w:cs="宋体"/>
          <w:szCs w:val="21"/>
        </w:rPr>
        <w:t xml:space="preserve">供应商的磋商报价超过最高限价的其响应文件将被作为无效响应处理；</w:t>
      </w:r>
      <w:r>
        <w:t xml:space="preserve"> </w:t>
      </w:r>
      <w:r/>
    </w:p>
    <w:p>
      <w:pPr>
        <w:pStyle w:val="920"/>
        <w:spacing w:before="0" w:beforeAutospacing="0" w:after="0" w:afterAutospacing="0" w:line="360" w:lineRule="auto"/>
        <w:shd w:val="clear" w:color="auto" w:fill="ffffff"/>
        <w:rPr>
          <w:sz w:val="21"/>
          <w:szCs w:val="21"/>
        </w:rPr>
      </w:pPr>
      <w:r>
        <w:rPr>
          <w:rFonts w:hint="eastAsia"/>
          <w:color w:val="000000"/>
          <w:sz w:val="21"/>
          <w:szCs w:val="21"/>
          <w:shd w:val="clear" w:color="auto" w:fill="ffffff"/>
        </w:rPr>
        <w:t xml:space="preserve">采购需求：</w:t>
      </w:r>
      <w:bookmarkStart w:id="24" w:name="OLE_LINK7"/>
      <w:r/>
      <w:bookmarkStart w:id="25" w:name="OLE_LINK8"/>
      <w:r>
        <w:rPr>
          <w:rFonts w:hint="eastAsia"/>
          <w:color w:val="000000"/>
          <w:sz w:val="21"/>
          <w:szCs w:val="21"/>
          <w:shd w:val="clear" w:color="auto" w:fill="ffffff"/>
          <w:lang w:bidi="ar"/>
        </w:rPr>
        <w:t xml:space="preserve">校场大道以南、国际路以东覆绿地块文勘清表</w:t>
      </w:r>
      <w:r>
        <w:rPr>
          <w:rFonts w:hint="eastAsia"/>
          <w:color w:val="000000"/>
          <w:sz w:val="21"/>
          <w:szCs w:val="21"/>
          <w:shd w:val="clear" w:color="auto" w:fill="ffffff"/>
          <w:lang w:bidi="ar"/>
        </w:rPr>
        <w:t xml:space="preserve">，具体详见采购文件及工程量清单。</w:t>
      </w:r>
      <w:bookmarkEnd w:id="24"/>
      <w:r/>
      <w:bookmarkEnd w:id="25"/>
      <w:r/>
      <w:r/>
    </w:p>
    <w:p>
      <w:pPr>
        <w:pStyle w:val="920"/>
        <w:spacing w:before="0" w:beforeAutospacing="0" w:after="0" w:afterAutospacing="0" w:line="360" w:lineRule="auto"/>
        <w:shd w:val="clear" w:color="auto" w:fill="ffffff"/>
        <w:rPr>
          <w:color w:val="000000"/>
          <w:sz w:val="21"/>
          <w:szCs w:val="21"/>
          <w:shd w:val="clear" w:color="auto" w:fill="ffffff"/>
          <w:lang w:bidi="ar"/>
        </w:rPr>
      </w:pPr>
      <w:r>
        <w:rPr>
          <w:rFonts w:hint="eastAsia"/>
          <w:color w:val="000000"/>
          <w:sz w:val="21"/>
          <w:szCs w:val="21"/>
          <w:shd w:val="clear" w:color="auto" w:fill="ffffff"/>
        </w:rPr>
        <w:t xml:space="preserve">合同履行期</w:t>
      </w:r>
      <w:r>
        <w:rPr>
          <w:rFonts w:hint="eastAsia"/>
          <w:color w:val="000000"/>
          <w:sz w:val="21"/>
          <w:szCs w:val="21"/>
          <w:shd w:val="clear" w:color="auto" w:fill="ffffff"/>
        </w:rPr>
        <w:t xml:space="preserve">限：</w:t>
      </w:r>
      <w:r>
        <w:rPr>
          <w:color w:val="000000"/>
          <w:sz w:val="21"/>
          <w:szCs w:val="21"/>
          <w:shd w:val="clear" w:color="auto" w:fill="ffffff"/>
        </w:rPr>
        <w:t xml:space="preserve">90</w:t>
      </w:r>
      <w:r>
        <w:rPr>
          <w:rFonts w:hint="eastAsia"/>
          <w:color w:val="000000"/>
          <w:sz w:val="21"/>
          <w:szCs w:val="21"/>
          <w:shd w:val="clear" w:color="auto" w:fill="ffffff"/>
        </w:rPr>
        <w:t xml:space="preserve">天</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本项目（是/否）接受联合体投标：不接受联合体 </w:t>
      </w:r>
      <w:r/>
    </w:p>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26" w:name="_Toc4177"/>
      <w:r/>
      <w:bookmarkStart w:id="27" w:name="_Toc850"/>
      <w:r/>
      <w:bookmarkStart w:id="28" w:name="_Toc32620"/>
      <w:r>
        <w:rPr>
          <w:rStyle w:val="925"/>
          <w:rFonts w:hint="eastAsia" w:ascii="宋体" w:hAnsi="宋体" w:eastAsia="宋体" w:cs="宋体"/>
          <w:color w:val="000000"/>
          <w:sz w:val="21"/>
          <w:szCs w:val="21"/>
          <w:shd w:val="clear" w:color="auto" w:fill="ffffff"/>
        </w:rPr>
        <w:t xml:space="preserve">二、申请人的资格要求</w:t>
      </w:r>
      <w:bookmarkEnd w:id="26"/>
      <w:r/>
      <w:bookmarkEnd w:id="27"/>
      <w:r/>
      <w:bookmarkEnd w:id="28"/>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（一）满足《中华人民共和国政府采购法》第二十二条规定；</w:t>
      </w:r>
      <w:r/>
    </w:p>
    <w:p>
      <w:pPr>
        <w:pStyle w:val="920"/>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1.</w:t>
      </w:r>
      <w:bookmarkStart w:id="29" w:name="OLE_LINK11"/>
      <w:r>
        <w:rPr>
          <w:rFonts w:hint="eastAsia"/>
          <w:color w:val="000000"/>
          <w:sz w:val="21"/>
          <w:szCs w:val="21"/>
          <w:shd w:val="clear" w:color="auto" w:fill="ffffff"/>
        </w:rPr>
        <w:t xml:space="preserve">具有独立承担民事责任的能力。（提供法人或者其他组织的营业执照，自然人的身份证明，复印件加盖公章）</w:t>
      </w:r>
      <w:bookmarkEnd w:id="29"/>
      <w:r/>
      <w:r/>
    </w:p>
    <w:p>
      <w:pPr>
        <w:pStyle w:val="920"/>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2.</w:t>
      </w:r>
      <w:bookmarkStart w:id="30" w:name="OLE_LINK12"/>
      <w:r/>
      <w:bookmarkStart w:id="31" w:name="OLE_LINK13"/>
      <w:r>
        <w:rPr>
          <w:rFonts w:hint="eastAsia"/>
          <w:color w:val="000000"/>
          <w:sz w:val="21"/>
          <w:szCs w:val="21"/>
          <w:shd w:val="clear" w:color="auto" w:fill="ffffff"/>
        </w:rPr>
        <w:t xml:space="preserve">具有良好的商业信誉和健全的财务会计制度。（提供参加本次采购活动前半年内至少一个月的财务报表，复印件加盖公章）</w:t>
      </w:r>
      <w:bookmarkEnd w:id="30"/>
      <w:bookmarkEnd w:id="31"/>
      <w:r/>
    </w:p>
    <w:p>
      <w:pPr>
        <w:pStyle w:val="920"/>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3.</w:t>
      </w:r>
      <w:bookmarkStart w:id="32" w:name="OLE_LINK14"/>
      <w:r>
        <w:rPr>
          <w:rFonts w:hint="eastAsia"/>
          <w:color w:val="000000"/>
          <w:sz w:val="21"/>
          <w:szCs w:val="21"/>
          <w:shd w:val="clear" w:color="auto" w:fill="ffffff"/>
        </w:rPr>
        <w:t xml:space="preserve">具有履行合同所必需的设备和专业技术能力。（提供书面声明加盖公章）</w:t>
      </w:r>
      <w:bookmarkEnd w:id="32"/>
      <w:r/>
      <w:r/>
    </w:p>
    <w:p>
      <w:pPr>
        <w:pStyle w:val="920"/>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4.</w:t>
      </w:r>
      <w:bookmarkStart w:id="33" w:name="OLE_LINK15"/>
      <w:r>
        <w:rPr>
          <w:rFonts w:hint="eastAsia"/>
          <w:color w:val="000000"/>
          <w:sz w:val="21"/>
          <w:szCs w:val="21"/>
          <w:shd w:val="clear" w:color="auto" w:fill="ffffff"/>
        </w:rPr>
        <w:t xml:space="preserve">有依法缴纳税收和社会保障资金的良好记录。（提供参加本次采购活动前半年内至少一个月依法缴纳税收和社会保障资金的相关资料，复印件加盖公章）</w:t>
      </w:r>
      <w:bookmarkEnd w:id="33"/>
      <w:r/>
    </w:p>
    <w:p>
      <w:pPr>
        <w:pStyle w:val="920"/>
        <w:spacing w:before="0" w:beforeAutospacing="0" w:after="0" w:afterAutospacing="0" w:line="360" w:lineRule="auto"/>
        <w:rPr>
          <w:color w:val="000000"/>
          <w:sz w:val="21"/>
          <w:szCs w:val="21"/>
          <w:shd w:val="clear" w:color="auto" w:fill="ffffff"/>
        </w:rPr>
      </w:pPr>
      <w:r>
        <w:rPr>
          <w:rFonts w:hint="eastAsia"/>
          <w:color w:val="000000"/>
          <w:sz w:val="21"/>
          <w:szCs w:val="21"/>
          <w:shd w:val="clear" w:color="auto" w:fill="ffffff"/>
        </w:rPr>
        <w:t xml:space="preserve">5.</w:t>
      </w:r>
      <w:bookmarkStart w:id="34" w:name="OLE_LINK16"/>
      <w:r/>
      <w:bookmarkStart w:id="35" w:name="OLE_LINK17"/>
      <w:r>
        <w:rPr>
          <w:rFonts w:hint="eastAsia"/>
          <w:color w:val="000000"/>
          <w:sz w:val="21"/>
          <w:szCs w:val="21"/>
          <w:shd w:val="clear" w:color="auto" w:fill="ffffff"/>
        </w:rPr>
        <w:t xml:space="preserve">参加政府采购活动前3年内，在经营活动中没有重大违法记录。（提供书面声明加盖公章）</w:t>
      </w:r>
      <w:bookmarkEnd w:id="34"/>
      <w:r/>
      <w:bookmarkEnd w:id="35"/>
      <w:r/>
      <w:r/>
    </w:p>
    <w:p>
      <w:pPr>
        <w:pStyle w:val="920"/>
        <w:spacing w:before="0" w:beforeAutospacing="0" w:after="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6.</w:t>
      </w:r>
      <w:bookmarkStart w:id="36" w:name="OLE_LINK18"/>
      <w:r/>
      <w:bookmarkStart w:id="37" w:name="OLE_LINK19"/>
      <w:r>
        <w:rPr>
          <w:rFonts w:hint="eastAsia"/>
          <w:color w:val="000000"/>
          <w:sz w:val="21"/>
          <w:szCs w:val="21"/>
          <w:shd w:val="clear" w:color="auto" w:fill="ffffff"/>
        </w:rPr>
        <w:t xml:space="preserve">根据（宁财购通〔2021〕5号）《关于在政府采购活动中推行信用承诺制的通知》规定，供应商如完全满足以上第2-5项资格要求的，供应商可在资格审查环节提供《南京市政府采购供应商信用记录表暨信用承诺书》，并对资格承诺内容的真实性、合法性、有效性负责，</w:t>
      </w:r>
      <w:r>
        <w:rPr>
          <w:rFonts w:hint="eastAsia"/>
          <w:color w:val="000000"/>
          <w:sz w:val="21"/>
          <w:szCs w:val="21"/>
          <w:shd w:val="clear" w:color="auto" w:fill="ffffff"/>
          <w:lang w:val="zh-CN"/>
        </w:rPr>
        <w:t xml:space="preserve">如作出虚假信用承诺，视同为“提供虚假材料谋取中标、成交”的违法行为</w:t>
      </w:r>
      <w:r>
        <w:rPr>
          <w:rFonts w:hint="eastAsia"/>
          <w:color w:val="000000"/>
          <w:sz w:val="21"/>
          <w:szCs w:val="21"/>
          <w:shd w:val="clear" w:color="auto" w:fill="ffffff"/>
        </w:rPr>
        <w:t xml:space="preserve">。供应商在资格审查环节仅提供资格承诺书的，须在中标后按承诺函要求另行提供由承诺书替代的相关证明材料。</w:t>
      </w:r>
      <w:bookmarkEnd w:id="36"/>
      <w:r/>
      <w:bookmarkEnd w:id="37"/>
      <w:r/>
      <w:r/>
    </w:p>
    <w:p>
      <w:pPr>
        <w:pStyle w:val="920"/>
        <w:spacing w:before="0" w:beforeAutospacing="0" w:after="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（二）落实政府采购政策需满足的资格要求：</w:t>
      </w:r>
      <w:r/>
    </w:p>
    <w:p>
      <w:pPr>
        <w:ind w:firstLine="454"/>
        <w:spacing w:line="360" w:lineRule="auto"/>
        <w:shd w:val="clear" w:color="auto" w:fill="ffffff"/>
        <w:widowControl/>
        <w:rPr>
          <w:rFonts w:ascii="宋体" w:hAnsi="宋体" w:cs="宋体"/>
          <w:color w:val="000000"/>
          <w:szCs w:val="21"/>
          <w:shd w:val="clear" w:color="auto" w:fill="ffffff"/>
        </w:rPr>
        <w:outlineLvl w:val="1"/>
      </w:pPr>
      <w:r/>
      <w:bookmarkStart w:id="38" w:name="OLE_LINK20"/>
      <w:r>
        <w:rPr>
          <w:rFonts w:hint="eastAsia" w:ascii="宋体" w:hAnsi="宋体" w:cs="宋体"/>
          <w:color w:val="000000"/>
          <w:szCs w:val="21"/>
          <w:shd w:val="clear" w:color="auto" w:fill="ffffff"/>
        </w:rPr>
        <w:t xml:space="preserve">本项目整体专门面向中小企业采购，供应商应为中小微企业或监狱企业或残疾人福利性单位。（提供有效的中小企业声明函或残疾人福利性单位声明函或属于监狱企业的证明文件）</w:t>
      </w:r>
      <w:bookmarkEnd w:id="38"/>
      <w:r/>
      <w:r/>
    </w:p>
    <w:p>
      <w:pPr>
        <w:jc w:val="left"/>
        <w:spacing w:line="360" w:lineRule="auto"/>
        <w:widowControl/>
        <w:rPr>
          <w:color w:val="000000"/>
          <w:szCs w:val="21"/>
        </w:rPr>
      </w:pPr>
      <w:r>
        <w:rPr>
          <w:rFonts w:hint="eastAsia"/>
          <w:color w:val="000000"/>
          <w:szCs w:val="21"/>
          <w:shd w:val="clear" w:color="auto" w:fill="ffffff"/>
          <w:lang w:bidi="ar"/>
        </w:rPr>
        <w:t xml:space="preserve">（三）</w:t>
      </w:r>
      <w:r>
        <w:rPr>
          <w:rFonts w:hint="eastAsia"/>
          <w:color w:val="000000"/>
          <w:szCs w:val="21"/>
          <w:shd w:val="clear" w:color="auto" w:fill="ffffff"/>
        </w:rPr>
        <w:t xml:space="preserve">本项目的特定资格要求：</w:t>
      </w:r>
      <w:r/>
    </w:p>
    <w:p>
      <w:pPr>
        <w:jc w:val="left"/>
        <w:spacing w:line="360" w:lineRule="auto"/>
        <w:widowControl/>
        <w:rPr>
          <w:rFonts w:ascii="宋体" w:hAnsi="宋体" w:cs="宋体"/>
          <w:szCs w:val="21"/>
        </w:rPr>
      </w:pPr>
      <w:r>
        <w:rPr>
          <w:rFonts w:hint="eastAsia" w:ascii="宋体" w:hAnsi="宋体" w:cs="宋体"/>
          <w:szCs w:val="21"/>
        </w:rPr>
        <w:t xml:space="preserve">1.供应商具有建筑工程施工总承包三级(含)以上资质或市政公用工程施工总承包三级(含)以上资质，供应商应同时具备有效的安全生产许可证。（提供加盖供应商公章的有效证书复印件）</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szCs w:val="21"/>
        </w:rPr>
        <w:t xml:space="preserve">2.项目负责人资质类别和等级：注册建造师证建筑工程二级(含)以上或注册建造师证市政公用工程二级(含)以上，且具备有效的安全生产考核B类证。（提供加盖供应商公章的有效证书复印件、提供</w:t>
      </w:r>
      <w:r>
        <w:rPr>
          <w:rFonts w:hint="eastAsia" w:ascii="宋体" w:hAnsi="宋体" w:cs="宋体"/>
          <w:szCs w:val="21"/>
          <w:lang w:val="zh-CN"/>
        </w:rPr>
        <w:t xml:space="preserve">采购公告前近三个月</w:t>
      </w:r>
      <w:r>
        <w:rPr>
          <w:rFonts w:hint="eastAsia" w:ascii="宋体" w:hAnsi="宋体" w:cs="宋体"/>
          <w:szCs w:val="21"/>
        </w:rPr>
        <w:t xml:space="preserve">中任意一个月</w:t>
      </w:r>
      <w:r>
        <w:rPr>
          <w:rFonts w:hint="eastAsia" w:ascii="宋体" w:hAnsi="宋体" w:cs="宋体"/>
          <w:szCs w:val="21"/>
          <w:lang w:val="zh-CN"/>
        </w:rPr>
        <w:t xml:space="preserve">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cs="宋体"/>
          <w:color w:val="000000"/>
          <w:szCs w:val="21"/>
          <w:shd w:val="clear" w:color="auto" w:fill="ffffff"/>
          <w:lang w:bidi="ar"/>
        </w:rPr>
        <w:t xml:space="preserve">）</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3.项目负责人未担任其他在建建设工程项目的项目负责人。（提供承诺书加盖公章，如查实供应商虚假承诺，按弄虚作假处理。注：（1）项目负责人未变更的，以合同工程通过完工验收或竣工验收为准；（2）项目负责人是变更后无在建工程的，须原合同工期已满且自项目主管部门同意变更备案之日已满6个月；或者，因非承包方原因致使工程项目停工或未开工超过120天，且经建设单位同意、相应主管部门核准并已经办理变更手续。（3）在建工程认定按照苏建规字[2017]1号文规定执行。）</w:t>
      </w:r>
      <w:r/>
    </w:p>
    <w:p>
      <w:pPr>
        <w:jc w:val="left"/>
        <w:spacing w:line="360" w:lineRule="auto"/>
        <w:widowControl/>
        <w:rPr>
          <w:rFonts w:ascii="宋体" w:hAnsi="宋体" w:cs="宋体"/>
          <w:color w:val="000000"/>
          <w:szCs w:val="21"/>
        </w:rPr>
      </w:pPr>
      <w:r>
        <w:rPr>
          <w:rStyle w:val="925"/>
          <w:rFonts w:hint="eastAsia" w:ascii="宋体" w:hAnsi="宋体" w:cs="宋体"/>
          <w:color w:val="000000"/>
          <w:szCs w:val="21"/>
          <w:shd w:val="clear" w:color="auto" w:fill="ffffff"/>
        </w:rPr>
        <w:t xml:space="preserve">三、获取采购文件</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时间：自磋商文件公告发布之日起5个工作日</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地点：</w:t>
      </w:r>
      <w:r>
        <w:rPr>
          <w:rFonts w:hint="eastAsia" w:ascii="宋体" w:hAnsi="宋体" w:cs="宋体"/>
          <w:color w:val="000000"/>
          <w:szCs w:val="21"/>
          <w:shd w:val="clear" w:color="auto" w:fill="ffffff"/>
        </w:rPr>
        <w:t xml:space="preserve">“苏采云”江苏省政府采购交易系统</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ascii="宋体" w:hAnsi="宋体" w:cs="宋体"/>
          <w:color w:val="000000"/>
          <w:szCs w:val="21"/>
          <w:shd w:val="clear" w:color="auto" w:fill="ffffff"/>
          <w:lang w:bidi="ar"/>
        </w:rPr>
        <w:t xml:space="preserve"> </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售价：0.00元</w:t>
      </w:r>
      <w:r>
        <w:rPr>
          <w:rFonts w:ascii="宋体" w:hAnsi="宋体" w:cs="宋体"/>
          <w:color w:val="000000"/>
          <w:szCs w:val="21"/>
          <w:shd w:val="clear" w:color="auto" w:fill="ffffff"/>
          <w:lang w:bidi="ar"/>
        </w:rPr>
        <w:t xml:space="preserve"> </w:t>
      </w:r>
      <w:r/>
    </w:p>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39" w:name="_Toc6798"/>
      <w:r/>
      <w:bookmarkStart w:id="40" w:name="_Toc2296"/>
      <w:r/>
      <w:bookmarkStart w:id="41" w:name="_Toc5152"/>
      <w:r>
        <w:rPr>
          <w:rStyle w:val="925"/>
          <w:rFonts w:hint="eastAsia" w:ascii="宋体" w:hAnsi="宋体" w:eastAsia="宋体" w:cs="宋体"/>
          <w:b/>
          <w:bCs/>
          <w:color w:val="000000"/>
          <w:sz w:val="21"/>
          <w:szCs w:val="21"/>
          <w:shd w:val="clear" w:color="auto" w:fill="ffffff"/>
        </w:rPr>
        <w:t xml:space="preserve">四、响应文件提交</w:t>
      </w:r>
      <w:bookmarkEnd w:id="39"/>
      <w:r/>
      <w:bookmarkEnd w:id="40"/>
      <w:r/>
      <w:bookmarkEnd w:id="41"/>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截止时间：</w:t>
      </w:r>
      <w:r>
        <w:rPr>
          <w:rFonts w:hint="eastAsia"/>
          <w:sz w:val="21"/>
          <w:szCs w:val="21"/>
        </w:rPr>
        <w:t xml:space="preserve">2026年</w:t>
      </w:r>
      <w:r>
        <w:rPr>
          <w:sz w:val="21"/>
          <w:szCs w:val="21"/>
        </w:rPr>
        <w:t xml:space="preserve">4</w:t>
      </w:r>
      <w:r>
        <w:rPr>
          <w:rFonts w:hint="eastAsia"/>
          <w:sz w:val="21"/>
          <w:szCs w:val="21"/>
        </w:rPr>
        <w:t xml:space="preserve">月</w:t>
      </w:r>
      <w:r>
        <w:rPr>
          <w:sz w:val="21"/>
          <w:szCs w:val="21"/>
        </w:rPr>
        <w:t xml:space="preserve">17</w:t>
      </w:r>
      <w:r>
        <w:rPr>
          <w:rFonts w:hint="eastAsia"/>
          <w:sz w:val="21"/>
          <w:szCs w:val="21"/>
        </w:rPr>
        <w:t xml:space="preserve">日</w:t>
      </w:r>
      <w:r>
        <w:rPr>
          <w:sz w:val="21"/>
          <w:szCs w:val="21"/>
        </w:rPr>
        <w:t xml:space="preserve">14</w:t>
      </w:r>
      <w:r>
        <w:rPr>
          <w:rFonts w:hint="eastAsia"/>
          <w:sz w:val="21"/>
          <w:szCs w:val="21"/>
        </w:rPr>
        <w:t xml:space="preserve">:</w:t>
      </w:r>
      <w:r>
        <w:rPr>
          <w:sz w:val="21"/>
          <w:szCs w:val="21"/>
        </w:rPr>
        <w:t xml:space="preserve">3</w:t>
      </w:r>
      <w:r>
        <w:rPr>
          <w:rFonts w:hint="eastAsia"/>
          <w:sz w:val="21"/>
          <w:szCs w:val="21"/>
        </w:rPr>
        <w:t xml:space="preserve">0</w:t>
      </w:r>
      <w:r>
        <w:rPr>
          <w:rFonts w:hint="eastAsia"/>
          <w:color w:val="000000"/>
          <w:sz w:val="21"/>
          <w:szCs w:val="21"/>
          <w:shd w:val="clear" w:color="auto" w:fill="ffffff"/>
        </w:rPr>
        <w:t xml:space="preserve">（北京时间）</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地点：“苏采云”江苏省政府采购交易系统网上开标大厅</w:t>
      </w:r>
      <w:r>
        <w:rPr>
          <w:color w:val="000000"/>
          <w:sz w:val="21"/>
          <w:szCs w:val="21"/>
          <w:shd w:val="clear" w:color="auto" w:fill="ffffff"/>
        </w:rPr>
        <w:t xml:space="preserve"> </w:t>
      </w:r>
      <w:r/>
    </w:p>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42" w:name="_Toc3250"/>
      <w:r/>
      <w:bookmarkStart w:id="43" w:name="_Toc16337"/>
      <w:r/>
      <w:bookmarkStart w:id="44" w:name="_Toc10013"/>
      <w:r>
        <w:rPr>
          <w:rStyle w:val="925"/>
          <w:rFonts w:hint="eastAsia" w:ascii="宋体" w:hAnsi="宋体" w:eastAsia="宋体" w:cs="宋体"/>
          <w:color w:val="000000"/>
          <w:sz w:val="21"/>
          <w:szCs w:val="21"/>
          <w:shd w:val="clear" w:color="auto" w:fill="ffffff"/>
        </w:rPr>
        <w:t xml:space="preserve">五、开启</w:t>
      </w:r>
      <w:bookmarkEnd w:id="42"/>
      <w:r/>
      <w:bookmarkEnd w:id="43"/>
      <w:r/>
      <w:bookmarkEnd w:id="44"/>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时间：</w:t>
      </w:r>
      <w:r>
        <w:rPr>
          <w:rFonts w:hint="eastAsia"/>
          <w:sz w:val="21"/>
          <w:szCs w:val="21"/>
        </w:rPr>
        <w:t xml:space="preserve">2026年</w:t>
      </w:r>
      <w:r>
        <w:rPr>
          <w:sz w:val="21"/>
          <w:szCs w:val="21"/>
        </w:rPr>
        <w:t xml:space="preserve">4</w:t>
      </w:r>
      <w:r>
        <w:rPr>
          <w:rFonts w:hint="eastAsia"/>
          <w:sz w:val="21"/>
          <w:szCs w:val="21"/>
        </w:rPr>
        <w:t xml:space="preserve">月</w:t>
      </w:r>
      <w:r>
        <w:rPr>
          <w:sz w:val="21"/>
          <w:szCs w:val="21"/>
        </w:rPr>
        <w:t xml:space="preserve">17</w:t>
      </w:r>
      <w:r>
        <w:rPr>
          <w:rFonts w:hint="eastAsia"/>
          <w:sz w:val="21"/>
          <w:szCs w:val="21"/>
        </w:rPr>
        <w:t xml:space="preserve">日</w:t>
      </w:r>
      <w:r>
        <w:rPr>
          <w:sz w:val="21"/>
          <w:szCs w:val="21"/>
        </w:rPr>
        <w:t xml:space="preserve">14</w:t>
      </w:r>
      <w:r>
        <w:rPr>
          <w:rFonts w:hint="eastAsia"/>
          <w:sz w:val="21"/>
          <w:szCs w:val="21"/>
        </w:rPr>
        <w:t xml:space="preserve">:</w:t>
      </w:r>
      <w:r>
        <w:rPr>
          <w:sz w:val="21"/>
          <w:szCs w:val="21"/>
        </w:rPr>
        <w:t xml:space="preserve">3</w:t>
      </w:r>
      <w:r>
        <w:rPr>
          <w:rFonts w:hint="eastAsia"/>
          <w:sz w:val="21"/>
          <w:szCs w:val="21"/>
        </w:rPr>
        <w:t xml:space="preserve">0</w:t>
      </w:r>
      <w:r>
        <w:rPr>
          <w:rFonts w:hint="eastAsia"/>
          <w:color w:val="000000"/>
          <w:sz w:val="21"/>
          <w:szCs w:val="21"/>
          <w:shd w:val="clear" w:color="auto" w:fill="ffffff"/>
        </w:rPr>
        <w:t xml:space="preserve">（北京时间）</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地点：“苏采云”江苏省政府采购交易系统网上开标大厅</w:t>
      </w:r>
      <w:r>
        <w:rPr>
          <w:rFonts w:hint="eastAsia"/>
          <w:color w:val="000000"/>
          <w:sz w:val="21"/>
          <w:szCs w:val="21"/>
          <w:shd w:val="clear" w:color="auto" w:fill="ffffff"/>
        </w:rPr>
        <w:t xml:space="preserve"> </w:t>
      </w:r>
      <w:r/>
    </w:p>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45" w:name="_Toc339"/>
      <w:r/>
      <w:bookmarkStart w:id="46" w:name="_Toc7212"/>
      <w:r/>
      <w:bookmarkStart w:id="47" w:name="_Toc25532"/>
      <w:r>
        <w:rPr>
          <w:rStyle w:val="925"/>
          <w:rFonts w:hint="eastAsia" w:ascii="宋体" w:hAnsi="宋体" w:eastAsia="宋体" w:cs="宋体"/>
          <w:b/>
          <w:bCs/>
          <w:color w:val="000000"/>
          <w:sz w:val="21"/>
          <w:szCs w:val="21"/>
          <w:shd w:val="clear" w:color="auto" w:fill="ffffff"/>
        </w:rPr>
        <w:t xml:space="preserve">六、公告期限</w:t>
      </w:r>
      <w:bookmarkEnd w:id="45"/>
      <w:r/>
      <w:bookmarkEnd w:id="46"/>
      <w:r/>
      <w:bookmarkEnd w:id="47"/>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自本公告发布之日起3个工作日。</w:t>
      </w:r>
      <w:r/>
    </w:p>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48" w:name="_Toc21092"/>
      <w:r/>
      <w:bookmarkStart w:id="49" w:name="_Toc4699"/>
      <w:r/>
      <w:bookmarkStart w:id="50" w:name="_Toc12955"/>
      <w:r>
        <w:rPr>
          <w:rStyle w:val="925"/>
          <w:rFonts w:hint="eastAsia" w:ascii="宋体" w:hAnsi="宋体" w:eastAsia="宋体" w:cs="宋体"/>
          <w:b/>
          <w:bCs/>
          <w:color w:val="000000"/>
          <w:sz w:val="21"/>
          <w:szCs w:val="21"/>
          <w:shd w:val="clear" w:color="auto" w:fill="ffffff"/>
        </w:rPr>
        <w:t xml:space="preserve">七、其他补充事宜</w:t>
      </w:r>
      <w:bookmarkEnd w:id="48"/>
      <w:r/>
      <w:bookmarkEnd w:id="49"/>
      <w:r/>
      <w:bookmarkEnd w:id="50"/>
      <w:r/>
      <w:r/>
    </w:p>
    <w:p>
      <w:pPr>
        <w:jc w:val="left"/>
        <w:spacing w:line="360" w:lineRule="auto"/>
        <w:shd w:val="clear" w:color="auto" w:fill="ffffff"/>
        <w:widowControl/>
        <w:rPr>
          <w:rFonts w:ascii="宋体" w:hAnsi="宋体" w:cs="Trebuchet MS"/>
          <w:color w:val="000000"/>
          <w:szCs w:val="21"/>
        </w:rPr>
      </w:pPr>
      <w:r/>
      <w:bookmarkStart w:id="51" w:name="OLE_LINK9"/>
      <w:r/>
      <w:bookmarkStart w:id="52" w:name="OLE_LINK10"/>
      <w:r>
        <w:rPr>
          <w:rFonts w:hint="eastAsia" w:ascii="宋体" w:hAnsi="宋体" w:cs="Trebuchet MS"/>
          <w:color w:val="000000"/>
          <w:szCs w:val="21"/>
        </w:rPr>
        <w:t xml:space="preserve">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Trebuchet MS"/>
          <w:color w:val="000000"/>
          <w:szCs w:val="21"/>
        </w:rPr>
        <w:t xml:space="preserve">下载地址：http://www.ccgp-jiangsu.gov.cn/jiangsu/zlxz/ee/ee3a4bc5a3454aa2b0d9312230633ce9.html（“苏采云”南京地区客服热线025-83633744、025-83633743）。</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2. 潜在供应商访问政府采购管理交易系统（苏采云）的网络地址和方法：</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（2）“CA数字证书”的获取：供应商需办理CA锁，“苏采云”系统目前仅支持“苏采云”系统下的政务CA，省内各地区办理的“苏采云”系统下的政务CA全省通用。</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（3）“CA数字证书”的办理材料以及供应商操作手册详见：http://jsxcmm.com/help/gys.html。</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（4）潜在供应商访问“苏采云”系统的网络地址和方法：“苏采云”系统的网址：http://jszfcg.jsczt.cn/jszc/login。</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（5）采购文件（后缀名为“.kedt”）、供应商操作手册及政府采购客户端工具也可通过“苏采云”系统--已报名项目--报名详情页面内相应链接进行下载。</w:t>
      </w:r>
      <w:r/>
    </w:p>
    <w:p>
      <w:pPr>
        <w:spacing w:line="360" w:lineRule="auto"/>
        <w:tabs>
          <w:tab w:val="left" w:pos="0" w:leader="none"/>
          <w:tab w:val="left" w:pos="510" w:leader="none"/>
          <w:tab w:val="left" w:pos="1134" w:leader="none"/>
        </w:tabs>
        <w:rPr>
          <w:rFonts w:ascii="宋体" w:hAnsi="宋体" w:cs="Trebuchet MS"/>
          <w:color w:val="000000"/>
          <w:szCs w:val="21"/>
        </w:rPr>
      </w:pPr>
      <w:r>
        <w:rPr>
          <w:rFonts w:hint="eastAsia" w:ascii="宋体" w:hAnsi="宋体" w:cs="Trebuchet MS"/>
          <w:color w:val="000000"/>
          <w:szCs w:val="21"/>
        </w:rPr>
        <w:t xml:space="preserve">（6）招标代理机构（采购代理机构）将数据电文形式的采购文件加载至“苏采云”系统，供潜在供应商下载或者查阅。 </w:t>
      </w:r>
      <w:r/>
    </w:p>
    <w:p>
      <w:pPr>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Trebuchet MS"/>
          <w:color w:val="000000"/>
          <w:szCs w:val="21"/>
        </w:rPr>
        <w:t xml:space="preserve">根据《关于在政府采</w:t>
      </w:r>
      <w:r>
        <w:rPr>
          <w:rFonts w:hint="eastAsia" w:ascii="宋体" w:hAnsi="宋体" w:cs="Trebuchet MS"/>
          <w:color w:val="000000"/>
          <w:szCs w:val="21"/>
        </w:rPr>
        <w:t xml:space="preserve">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r/>
    </w:p>
    <w:p>
      <w:pPr>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4..供应商诚信档案注册登记，按以下程序进行：</w:t>
      </w:r>
      <w:r>
        <w:rPr>
          <w:rFonts w:ascii="宋体" w:hAnsi="宋体" w:cs="宋体"/>
          <w:color w:val="000000"/>
          <w:szCs w:val="21"/>
        </w:rPr>
        <w:t xml:space="preserve"> </w:t>
      </w:r>
      <w:r/>
    </w:p>
    <w:p>
      <w:pPr>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（1）进入“信用南京”或“南京公共采购信息网”网站，点击“南京政府采购供应商诚信档案”图标，或直接输入访问地址，在用户登录界面点击“新用户注册”；</w:t>
      </w:r>
      <w:r/>
    </w:p>
    <w:p>
      <w:pPr>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（2）在“新用户注册”界面，供应商自行设置用户名、登录密码，如实填写《南京市政府采购供应商诚信档案注册登记表》，并进行信用承诺确认后，提交注册申请； </w:t>
      </w:r>
      <w:r/>
    </w:p>
    <w:p>
      <w:pPr>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（3）系统审核后，供应商即可登录系统进行相关功能操作。</w:t>
      </w:r>
      <w:r/>
    </w:p>
    <w:p>
      <w:pPr>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南京市政府采购供应商诚信档案管理系统客服电话：025-52718366；供应商可就用户注册与打印“</w:t>
      </w:r>
      <w:r>
        <w:rPr>
          <w:color w:val="000000"/>
        </w:rPr>
        <w:t xml:space="preserve">南京市政府采购供应商信用记录表暨信用承诺书</w:t>
      </w:r>
      <w:r>
        <w:rPr>
          <w:rFonts w:hint="eastAsia" w:ascii="宋体" w:hAnsi="宋体" w:cs="宋体"/>
          <w:color w:val="000000"/>
          <w:szCs w:val="21"/>
        </w:rPr>
        <w:t xml:space="preserve">”等事宜进行咨询。</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5.有关本次磋商的事项若存在变动或修改，敬请及时关注原公告平台发布的信息更正公告。</w:t>
      </w:r>
      <w:r/>
    </w:p>
    <w:p>
      <w:pPr>
        <w:jc w:val="left"/>
        <w:spacing w:line="360" w:lineRule="auto"/>
        <w:widowControl/>
        <w:rPr>
          <w:rFonts w:ascii="宋体" w:hAnsi="宋体" w:cs="宋体"/>
          <w:szCs w:val="21"/>
        </w:rPr>
      </w:pPr>
      <w:r>
        <w:rPr>
          <w:rFonts w:hint="eastAsia" w:ascii="宋体" w:hAnsi="宋体" w:cs="宋体"/>
          <w:color w:val="000000"/>
          <w:szCs w:val="21"/>
          <w:shd w:val="clear" w:color="auto" w:fill="ffffff"/>
          <w:lang w:bidi="ar"/>
        </w:rPr>
        <w:t xml:space="preserve">6.拒绝下述供应商参加本次采购活动：</w:t>
      </w:r>
      <w:r/>
    </w:p>
    <w:p>
      <w:pPr>
        <w:jc w:val="left"/>
        <w:spacing w:line="360" w:lineRule="auto"/>
        <w:widowControl/>
        <w:rPr>
          <w:rFonts w:ascii="宋体" w:hAnsi="宋体" w:cs="宋体"/>
          <w:szCs w:val="21"/>
        </w:rPr>
      </w:pPr>
      <w:r>
        <w:rPr>
          <w:rFonts w:hint="eastAsia" w:ascii="宋体" w:hAnsi="宋体" w:cs="宋体"/>
          <w:color w:val="000000"/>
          <w:szCs w:val="21"/>
          <w:shd w:val="clear" w:color="auto" w:fill="ffffff"/>
          <w:lang w:bidi="ar"/>
        </w:rPr>
        <w:t xml:space="preserve">（1）供应商单位负责人为同一人或者存在直接控股、管理关系的不同供应商，不得参加同一合同项下的政府采购活动。</w:t>
      </w:r>
      <w:r/>
    </w:p>
    <w:p>
      <w:pPr>
        <w:jc w:val="left"/>
        <w:spacing w:line="360" w:lineRule="auto"/>
        <w:widowControl/>
        <w:rPr>
          <w:rFonts w:ascii="宋体" w:hAnsi="宋体" w:cs="宋体"/>
          <w:szCs w:val="21"/>
        </w:rPr>
      </w:pPr>
      <w:r>
        <w:rPr>
          <w:rFonts w:hint="eastAsia" w:ascii="宋体" w:hAnsi="宋体" w:cs="宋体"/>
          <w:color w:val="000000"/>
          <w:szCs w:val="21"/>
          <w:shd w:val="clear" w:color="auto" w:fill="ffffff"/>
          <w:lang w:bidi="ar"/>
        </w:rPr>
        <w:t xml:space="preserve">（2）除单一来源采购项目外，为采购项目提供整体设计、规范编制或者项目管理、监理、检测等服务的供应商，不得再参加该采购项目的其他采购活动。</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（3）供应商被“信用中国”网站、“中国政府采购网”列入失信被执行人、重大税收违法案件当事人名单、政府采购严重违法失信行为记录名单。</w:t>
      </w:r>
      <w:r/>
    </w:p>
    <w:p>
      <w:pPr>
        <w:jc w:val="left"/>
        <w:spacing w:line="360" w:lineRule="auto"/>
        <w:widowControl/>
        <w:rPr>
          <w:rFonts w:ascii="宋体" w:hAnsi="宋体" w:cs="宋体"/>
          <w:color w:val="000000"/>
          <w:szCs w:val="21"/>
          <w:shd w:val="clear" w:color="auto" w:fill="ffffff"/>
          <w:lang w:bidi="ar"/>
        </w:rPr>
      </w:pPr>
      <w:r>
        <w:rPr>
          <w:rFonts w:hint="eastAsia" w:ascii="宋体" w:hAnsi="宋体" w:cs="宋体"/>
          <w:color w:val="000000"/>
          <w:szCs w:val="21"/>
          <w:shd w:val="clear" w:color="auto" w:fill="ffffff"/>
          <w:lang w:bidi="ar"/>
        </w:rPr>
        <w:t xml:space="preserve">7.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p>
    <w:p>
      <w:pPr>
        <w:jc w:val="left"/>
        <w:spacing w:line="360" w:lineRule="auto"/>
        <w:widowControl/>
        <w:rPr>
          <w:rFonts w:ascii="宋体" w:hAnsi="宋体" w:cs="宋体"/>
          <w:szCs w:val="21"/>
        </w:rPr>
      </w:pPr>
      <w:r>
        <w:rPr>
          <w:rFonts w:hint="eastAsia" w:ascii="宋体" w:hAnsi="宋体" w:cs="宋体"/>
          <w:color w:val="000000"/>
          <w:szCs w:val="21"/>
          <w:shd w:val="clear" w:color="auto" w:fill="ffffff"/>
          <w:lang w:bidi="ar"/>
        </w:rPr>
        <w:t xml:space="preserve">8.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bookmarkEnd w:id="51"/>
      <w:r/>
      <w:bookmarkEnd w:id="52"/>
      <w:r/>
      <w:r/>
    </w:p>
    <w:p>
      <w:pPr>
        <w:pStyle w:val="709"/>
        <w:keepLines w:val="0"/>
        <w:keepNext w:val="0"/>
        <w:spacing w:before="0" w:after="0" w:line="360" w:lineRule="auto"/>
        <w:shd w:val="clear" w:color="auto" w:fill="ffffff"/>
        <w:widowControl/>
        <w:rPr>
          <w:rFonts w:ascii="宋体" w:hAnsi="宋体" w:eastAsia="宋体" w:cs="宋体"/>
          <w:color w:val="000000"/>
          <w:sz w:val="21"/>
          <w:szCs w:val="21"/>
        </w:rPr>
      </w:pPr>
      <w:r/>
      <w:bookmarkStart w:id="53" w:name="_Toc25164"/>
      <w:r/>
      <w:bookmarkStart w:id="54" w:name="_Toc20331"/>
      <w:r/>
      <w:bookmarkStart w:id="55" w:name="_Toc7122"/>
      <w:r>
        <w:rPr>
          <w:rStyle w:val="925"/>
          <w:rFonts w:hint="eastAsia" w:ascii="宋体" w:hAnsi="宋体" w:eastAsia="宋体" w:cs="宋体"/>
          <w:b/>
          <w:bCs/>
          <w:color w:val="000000"/>
          <w:sz w:val="21"/>
          <w:szCs w:val="21"/>
          <w:shd w:val="clear" w:color="auto" w:fill="ffffff"/>
        </w:rPr>
        <w:t xml:space="preserve">八、凡对本次采购提出询问，请按以下方式联系。</w:t>
      </w:r>
      <w:bookmarkEnd w:id="53"/>
      <w:r/>
      <w:bookmarkEnd w:id="54"/>
      <w:r/>
      <w:bookmarkEnd w:id="55"/>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1.采购人信息</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单位名称：南京市南部新城开发建设管理委员会</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单位地址：</w:t>
      </w:r>
      <w:r>
        <w:rPr>
          <w:rFonts w:hint="eastAsia"/>
          <w:color w:val="000000"/>
          <w:sz w:val="21"/>
          <w:szCs w:val="21"/>
          <w:shd w:val="clear" w:color="auto" w:fill="ffffff"/>
        </w:rPr>
        <w:t xml:space="preserve">南京市秦淮区机场大道49号-1幢</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联系人：张工</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联系电话：/</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2.采购代理机构信息 </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单位名称：南京智慧新城工程管理有限公司</w:t>
      </w:r>
      <w:r/>
    </w:p>
    <w:p>
      <w:pPr>
        <w:pStyle w:val="920"/>
        <w:spacing w:before="0" w:beforeAutospacing="0" w:after="0" w:afterAutospacing="0" w:line="360" w:lineRule="auto"/>
      </w:pPr>
      <w:r>
        <w:rPr>
          <w:rFonts w:hint="eastAsia"/>
          <w:color w:val="000000"/>
          <w:sz w:val="21"/>
          <w:szCs w:val="21"/>
          <w:shd w:val="clear" w:color="auto" w:fill="ffffff"/>
        </w:rPr>
        <w:t xml:space="preserve">单位地址：</w:t>
      </w:r>
      <w:r>
        <w:rPr>
          <w:rFonts w:hint="eastAsia"/>
          <w:color w:val="000000"/>
          <w:sz w:val="21"/>
          <w:szCs w:val="21"/>
          <w:shd w:val="clear" w:color="auto" w:fill="ffffff"/>
        </w:rPr>
        <w:t xml:space="preserve">南京市秦淮区机场大道49号-1幢</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联系人：申红芳</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联系电话：025-</w:t>
      </w:r>
      <w:r>
        <w:rPr>
          <w:color w:val="000000"/>
          <w:sz w:val="21"/>
          <w:szCs w:val="21"/>
          <w:shd w:val="clear" w:color="auto" w:fill="ffffff"/>
        </w:rPr>
        <w:t xml:space="preserve">52617719</w:t>
      </w:r>
      <w:r/>
    </w:p>
    <w:p>
      <w:pPr>
        <w:pStyle w:val="920"/>
        <w:spacing w:before="0" w:beforeAutospacing="0" w:after="0" w:afterAutospacing="0" w:line="360" w:lineRule="auto"/>
        <w:shd w:val="clear" w:color="auto" w:fill="ffffff"/>
        <w:rPr>
          <w:color w:val="000000"/>
          <w:sz w:val="21"/>
          <w:szCs w:val="21"/>
        </w:rPr>
      </w:pPr>
      <w:r>
        <w:rPr>
          <w:rFonts w:hint="eastAsia"/>
          <w:color w:val="000000"/>
          <w:sz w:val="21"/>
          <w:szCs w:val="21"/>
          <w:shd w:val="clear" w:color="auto" w:fill="ffffff"/>
        </w:rPr>
        <w:t xml:space="preserve">3.项目联系方式</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项目联系人：申红芳</w:t>
      </w:r>
      <w:r/>
    </w:p>
    <w:p>
      <w:pPr>
        <w:pStyle w:val="920"/>
        <w:spacing w:before="0" w:beforeAutospacing="0" w:after="0" w:afterAutospacing="0" w:line="360" w:lineRule="auto"/>
        <w:rPr>
          <w:sz w:val="21"/>
          <w:szCs w:val="21"/>
        </w:rPr>
      </w:pPr>
      <w:r>
        <w:rPr>
          <w:rFonts w:hint="eastAsia"/>
          <w:color w:val="000000"/>
          <w:sz w:val="21"/>
          <w:szCs w:val="21"/>
          <w:shd w:val="clear" w:color="auto" w:fill="ffffff"/>
        </w:rPr>
        <w:t xml:space="preserve">电话：025-</w:t>
      </w:r>
      <w:r>
        <w:rPr>
          <w:color w:val="000000"/>
          <w:sz w:val="21"/>
          <w:szCs w:val="21"/>
          <w:shd w:val="clear" w:color="auto" w:fill="ffffff"/>
        </w:rPr>
        <w:t xml:space="preserve">52617719</w:t>
      </w:r>
      <w:r/>
    </w:p>
    <w:p>
      <w:pPr>
        <w:jc w:val="left"/>
        <w:widowControl/>
        <w:rPr>
          <w:rFonts w:ascii="宋体" w:hAnsi="宋体" w:eastAsia="黑体"/>
          <w:bCs/>
          <w:color w:val="000000"/>
          <w:sz w:val="32"/>
          <w:lang w:val="zh-CN"/>
        </w:rPr>
      </w:pPr>
      <w:r/>
      <w:bookmarkStart w:id="56" w:name="_Toc13962"/>
      <w:r>
        <w:br w:type="page" w:clear="all"/>
      </w:r>
      <w:r/>
    </w:p>
    <w:p>
      <w:pPr>
        <w:pStyle w:val="1012"/>
        <w:spacing w:line="240" w:lineRule="auto"/>
      </w:pPr>
      <w:r>
        <w:rPr>
          <w:rFonts w:hint="eastAsia"/>
        </w:rPr>
        <w:t xml:space="preserve">第二章</w:t>
      </w:r>
      <w:r>
        <w:rPr>
          <w:rFonts w:hint="eastAsia"/>
        </w:rPr>
        <w:t xml:space="preserve">  </w:t>
      </w:r>
      <w:r>
        <w:rPr>
          <w:rFonts w:hint="eastAsia"/>
        </w:rPr>
        <w:t xml:space="preserve">磋商供应商须知</w:t>
      </w:r>
      <w:bookmarkEnd w:id="17"/>
      <w:r/>
      <w:bookmarkEnd w:id="18"/>
      <w:r/>
      <w:bookmarkEnd w:id="19"/>
      <w:r/>
      <w:bookmarkEnd w:id="56"/>
      <w:r/>
      <w:r/>
    </w:p>
    <w:p>
      <w:pPr>
        <w:jc w:val="center"/>
        <w:rPr>
          <w:b/>
          <w:sz w:val="28"/>
          <w:lang w:val="zh-CN"/>
        </w:rPr>
        <w:outlineLvl w:val="1"/>
      </w:pPr>
      <w:r/>
      <w:bookmarkStart w:id="57" w:name="_Toc7112"/>
      <w:r>
        <w:rPr>
          <w:rFonts w:hint="eastAsia"/>
          <w:b/>
          <w:sz w:val="28"/>
          <w:lang w:val="zh-CN"/>
        </w:rPr>
        <w:t xml:space="preserve">前附表</w:t>
      </w:r>
      <w:bookmarkEnd w:id="20"/>
      <w:r/>
      <w:bookmarkEnd w:id="57"/>
      <w:r/>
      <w:r/>
    </w:p>
    <w:tbl>
      <w:tblPr>
        <w:tblW w:w="49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7"/>
        <w:gridCol w:w="459"/>
        <w:gridCol w:w="1837"/>
        <w:gridCol w:w="775"/>
        <w:gridCol w:w="5510"/>
      </w:tblGrid>
      <w:tr>
        <w:trPr>
          <w:jc w:val="center"/>
          <w:trHeight w:val="493"/>
        </w:trPr>
        <w:tc>
          <w:tcPr>
            <w:tcW w:w="449" w:type="dxa"/>
            <w:vAlign w:val="center"/>
            <w:textDirection w:val="lrTb"/>
            <w:noWrap w:val="false"/>
          </w:tcPr>
          <w:p>
            <w:pPr>
              <w:jc w:val="center"/>
              <w:rPr>
                <w:rFonts w:ascii="宋体" w:hAnsi="宋体" w:cs="宋体"/>
                <w:b/>
              </w:rPr>
            </w:pPr>
            <w:r>
              <w:rPr>
                <w:rFonts w:hint="eastAsia" w:ascii="宋体" w:hAnsi="宋体" w:cs="宋体"/>
                <w:b/>
              </w:rPr>
              <w:t xml:space="preserve">序号</w:t>
            </w:r>
            <w:r/>
          </w:p>
        </w:tc>
        <w:tc>
          <w:tcPr>
            <w:gridSpan w:val="2"/>
            <w:tcW w:w="2256" w:type="dxa"/>
            <w:vAlign w:val="center"/>
            <w:textDirection w:val="lrTb"/>
            <w:noWrap w:val="false"/>
          </w:tcPr>
          <w:p>
            <w:pPr>
              <w:jc w:val="center"/>
              <w:rPr>
                <w:rFonts w:ascii="宋体" w:hAnsi="宋体" w:cs="宋体"/>
                <w:b/>
              </w:rPr>
            </w:pPr>
            <w:r>
              <w:rPr>
                <w:rFonts w:hint="eastAsia" w:ascii="宋体" w:hAnsi="宋体" w:cs="宋体"/>
                <w:b/>
              </w:rPr>
              <w:t xml:space="preserve">项  目</w:t>
            </w:r>
            <w:r/>
          </w:p>
        </w:tc>
        <w:tc>
          <w:tcPr>
            <w:gridSpan w:val="2"/>
            <w:tcW w:w="6176" w:type="dxa"/>
            <w:vAlign w:val="center"/>
            <w:textDirection w:val="lrTb"/>
            <w:noWrap w:val="false"/>
          </w:tcPr>
          <w:p>
            <w:pPr>
              <w:jc w:val="center"/>
              <w:rPr>
                <w:rFonts w:ascii="宋体" w:hAnsi="宋体" w:cs="宋体"/>
                <w:b/>
              </w:rPr>
            </w:pPr>
            <w:r>
              <w:rPr>
                <w:rFonts w:hint="eastAsia" w:ascii="宋体" w:hAnsi="宋体" w:cs="宋体"/>
                <w:b/>
              </w:rPr>
              <w:t xml:space="preserve">内        容</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1</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项目编号</w:t>
            </w:r>
            <w:r/>
          </w:p>
        </w:tc>
        <w:tc>
          <w:tcPr>
            <w:gridSpan w:val="2"/>
            <w:tcW w:w="6176" w:type="dxa"/>
            <w:vAlign w:val="center"/>
            <w:textDirection w:val="lrTb"/>
            <w:noWrap w:val="false"/>
          </w:tcPr>
          <w:p>
            <w:pPr>
              <w:rPr>
                <w:rFonts w:ascii="宋体" w:hAnsi="宋体" w:cs="宋体"/>
              </w:rPr>
            </w:pPr>
            <w:r>
              <w:rPr>
                <w:rFonts w:hint="eastAsia"/>
                <w:color w:val="000000"/>
                <w:szCs w:val="21"/>
              </w:rPr>
              <w:t xml:space="preserve">JSZC-320100-ZHXC-C2026-0001</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2</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项目名称</w:t>
            </w:r>
            <w:r/>
          </w:p>
        </w:tc>
        <w:tc>
          <w:tcPr>
            <w:gridSpan w:val="2"/>
            <w:tcW w:w="6176" w:type="dxa"/>
            <w:vAlign w:val="center"/>
            <w:textDirection w:val="lrTb"/>
            <w:noWrap w:val="false"/>
          </w:tcPr>
          <w:p>
            <w:pPr>
              <w:rPr>
                <w:rFonts w:ascii="宋体" w:hAnsi="宋体" w:cs="宋体"/>
              </w:rPr>
            </w:pPr>
            <w:r>
              <w:rPr>
                <w:rFonts w:hint="eastAsia" w:ascii="宋体" w:hAnsi="宋体" w:cs="宋体"/>
              </w:rPr>
              <w:t xml:space="preserve">校场大道以南、国际路以东覆绿地块文勘清表</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3</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采购</w:t>
            </w:r>
            <w:r>
              <w:rPr>
                <w:rFonts w:hint="eastAsia" w:ascii="宋体" w:hAnsi="宋体" w:cs="宋体"/>
                <w:b/>
                <w:bCs/>
              </w:rPr>
              <w:t xml:space="preserve">代理机构</w:t>
            </w:r>
            <w:r/>
          </w:p>
        </w:tc>
        <w:tc>
          <w:tcPr>
            <w:gridSpan w:val="2"/>
            <w:tcW w:w="6176" w:type="dxa"/>
            <w:vAlign w:val="center"/>
            <w:textDirection w:val="lrTb"/>
            <w:noWrap w:val="false"/>
          </w:tcPr>
          <w:p>
            <w:pPr>
              <w:rPr>
                <w:rFonts w:ascii="宋体" w:hAnsi="宋体" w:cs="宋体"/>
              </w:rPr>
            </w:pPr>
            <w:r>
              <w:rPr>
                <w:rFonts w:hint="eastAsia" w:ascii="宋体" w:hAnsi="宋体" w:cs="宋体"/>
              </w:rPr>
              <w:t xml:space="preserve">南京智慧新城工程管理有限公司</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4</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采购</w:t>
            </w:r>
            <w:r>
              <w:rPr>
                <w:rFonts w:hint="eastAsia" w:ascii="宋体" w:hAnsi="宋体" w:cs="宋体"/>
                <w:b/>
                <w:bCs/>
              </w:rPr>
              <w:t xml:space="preserve">代理机构地址</w:t>
            </w:r>
            <w:r/>
          </w:p>
        </w:tc>
        <w:tc>
          <w:tcPr>
            <w:gridSpan w:val="2"/>
            <w:tcW w:w="6176" w:type="dxa"/>
            <w:vAlign w:val="center"/>
            <w:textDirection w:val="lrTb"/>
            <w:noWrap w:val="false"/>
          </w:tcPr>
          <w:p>
            <w:pPr>
              <w:rPr>
                <w:rFonts w:ascii="宋体" w:hAnsi="宋体" w:cs="宋体"/>
              </w:rPr>
            </w:pPr>
            <w:r>
              <w:rPr>
                <w:rFonts w:hint="eastAsia" w:ascii="宋体" w:hAnsi="宋体" w:cs="宋体"/>
              </w:rPr>
              <w:t xml:space="preserve">南京市秦淮区机场大道49号-1幢</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5</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踏勘现场</w:t>
            </w:r>
            <w:r/>
          </w:p>
        </w:tc>
        <w:tc>
          <w:tcPr>
            <w:gridSpan w:val="2"/>
            <w:tcW w:w="6176" w:type="dxa"/>
            <w:vAlign w:val="center"/>
            <w:textDirection w:val="lrTb"/>
            <w:noWrap w:val="false"/>
          </w:tcPr>
          <w:p>
            <w:pPr>
              <w:rPr>
                <w:rFonts w:ascii="宋体" w:hAnsi="宋体" w:cs="宋体"/>
              </w:rPr>
            </w:pPr>
            <w:r>
              <w:rPr>
                <w:rFonts w:hint="eastAsia" w:ascii="宋体" w:hAnsi="宋体" w:cs="宋体"/>
              </w:rPr>
              <w:t xml:space="preserve">采购文件获取结束后，供应商可按采购文件中提供的代理机构联系方式，主动联系代理机构获取采购人组织的统一踏勘时间。未踏勘现场或踏勘工作不详细的供应商，不得以不完全了解现场情况为理由而向采购人提出任何索赔或其他要求，对此采购人不承担任何责任。</w:t>
            </w:r>
            <w:r/>
          </w:p>
        </w:tc>
      </w:tr>
      <w:tr>
        <w:trPr>
          <w:jc w:val="center"/>
          <w:trHeight w:val="1015"/>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6</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项目最高限价</w:t>
            </w:r>
            <w:r/>
          </w:p>
        </w:tc>
        <w:tc>
          <w:tcPr>
            <w:gridSpan w:val="2"/>
            <w:tcW w:w="6176" w:type="dxa"/>
            <w:vAlign w:val="center"/>
            <w:textDirection w:val="lrTb"/>
            <w:noWrap w:val="false"/>
          </w:tcPr>
          <w:p>
            <w:pPr>
              <w:ind w:firstLine="105"/>
              <w:rPr>
                <w:rFonts w:ascii="宋体" w:hAnsi="宋体" w:cs="宋体"/>
              </w:rPr>
            </w:pPr>
            <w:r>
              <w:rPr>
                <w:u w:val="single"/>
              </w:rPr>
              <w:t xml:space="preserve">396.6507</w:t>
            </w:r>
            <w:r>
              <w:rPr>
                <w:rFonts w:hint="eastAsia" w:ascii="宋体" w:hAnsi="宋体" w:cs="宋体"/>
              </w:rPr>
              <w:t xml:space="preserve">万元（供应商的磋商报价超过最高限价的其响应文件将被作为无效响应处理</w:t>
            </w:r>
            <w:r>
              <w:rPr>
                <w:rFonts w:hint="eastAsia" w:ascii="宋体" w:hAnsi="宋体" w:cs="宋体"/>
              </w:rPr>
              <w:t xml:space="preserve">）</w:t>
            </w:r>
            <w:r>
              <w:rPr>
                <w:rFonts w:hint="eastAsia" w:ascii="宋体" w:hAnsi="宋体" w:cs="宋体"/>
              </w:rPr>
              <w:t xml:space="preserve">；</w:t>
            </w:r>
            <w:r>
              <w:rPr>
                <w:rFonts w:ascii="宋体" w:hAnsi="宋体" w:cs="宋体"/>
              </w:rPr>
              <w:t xml:space="preserve"> </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7</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合同履行期限</w:t>
            </w:r>
            <w:r/>
          </w:p>
        </w:tc>
        <w:tc>
          <w:tcPr>
            <w:gridSpan w:val="2"/>
            <w:tcW w:w="6176" w:type="dxa"/>
            <w:vAlign w:val="center"/>
            <w:textDirection w:val="lrTb"/>
            <w:noWrap w:val="false"/>
          </w:tcPr>
          <w:p>
            <w:pPr>
              <w:rPr>
                <w:rFonts w:ascii="宋体" w:hAnsi="宋体" w:cs="宋体"/>
              </w:rPr>
            </w:pPr>
            <w:r>
              <w:rPr>
                <w:rFonts w:ascii="宋体" w:hAnsi="宋体" w:cs="宋体"/>
                <w:color w:val="000000"/>
                <w:szCs w:val="21"/>
                <w:shd w:val="clear" w:color="auto" w:fill="ffffff"/>
              </w:rPr>
              <w:t xml:space="preserve">90</w:t>
            </w:r>
            <w:r>
              <w:rPr>
                <w:rFonts w:hint="eastAsia" w:ascii="宋体" w:hAnsi="宋体" w:cs="宋体"/>
                <w:color w:val="000000"/>
                <w:szCs w:val="21"/>
                <w:shd w:val="clear" w:color="auto" w:fill="ffffff"/>
              </w:rPr>
              <w:t xml:space="preserve">天</w:t>
            </w:r>
            <w:r/>
          </w:p>
        </w:tc>
      </w:tr>
      <w:tr>
        <w:trPr>
          <w:jc w:val="center"/>
          <w:trHeight w:val="510"/>
        </w:trPr>
        <w:tc>
          <w:tcPr>
            <w:tcW w:w="44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8</w:t>
            </w:r>
            <w:r/>
          </w:p>
        </w:tc>
        <w:tc>
          <w:tcPr>
            <w:gridSpan w:val="2"/>
            <w:tcW w:w="2256" w:type="dxa"/>
            <w:vAlign w:val="center"/>
            <w:textDirection w:val="lrTb"/>
            <w:noWrap w:val="false"/>
          </w:tcPr>
          <w:p>
            <w:pPr>
              <w:jc w:val="center"/>
              <w:rPr>
                <w:rFonts w:ascii="宋体" w:hAnsi="宋体" w:cs="宋体"/>
                <w:b/>
                <w:bCs/>
                <w:lang w:val="zh-CN"/>
              </w:rPr>
            </w:pPr>
            <w:r>
              <w:rPr>
                <w:rFonts w:hint="eastAsia" w:ascii="宋体" w:hAnsi="宋体" w:cs="宋体"/>
                <w:b/>
                <w:bCs/>
                <w:lang w:val="zh-CN"/>
              </w:rPr>
              <w:t xml:space="preserve">磋商有效期</w:t>
            </w:r>
            <w:r/>
          </w:p>
        </w:tc>
        <w:tc>
          <w:tcPr>
            <w:gridSpan w:val="2"/>
            <w:tcW w:w="6176" w:type="dxa"/>
            <w:vAlign w:val="center"/>
            <w:textDirection w:val="lrTb"/>
            <w:noWrap w:val="false"/>
          </w:tcPr>
          <w:p>
            <w:pPr>
              <w:jc w:val="left"/>
              <w:rPr>
                <w:rFonts w:ascii="宋体" w:hAnsi="宋体" w:cs="宋体"/>
                <w:lang w:val="zh-CN"/>
              </w:rPr>
            </w:pPr>
            <w:r>
              <w:rPr>
                <w:rFonts w:hint="eastAsia" w:ascii="宋体" w:hAnsi="宋体" w:cs="宋体"/>
                <w:lang w:val="zh-CN"/>
              </w:rPr>
              <w:t xml:space="preserve">磋商后九十（90）天</w:t>
            </w:r>
            <w:r/>
          </w:p>
        </w:tc>
      </w:tr>
      <w:tr>
        <w:trPr>
          <w:jc w:val="center"/>
          <w:trHeight w:val="510"/>
        </w:trPr>
        <w:tc>
          <w:tcPr>
            <w:tcW w:w="449"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9</w:t>
            </w:r>
            <w:r/>
          </w:p>
        </w:tc>
        <w:tc>
          <w:tcPr>
            <w:tcW w:w="451" w:type="dxa"/>
            <w:vAlign w:val="center"/>
            <w:vMerge w:val="restart"/>
            <w:textDirection w:val="lrTb"/>
            <w:noWrap w:val="false"/>
          </w:tcPr>
          <w:p>
            <w:pPr>
              <w:jc w:val="center"/>
              <w:rPr>
                <w:rFonts w:ascii="宋体" w:hAnsi="宋体" w:cs="宋体"/>
                <w:b/>
                <w:bCs/>
              </w:rPr>
            </w:pPr>
            <w:r>
              <w:rPr>
                <w:rFonts w:hint="eastAsia" w:ascii="宋体" w:hAnsi="宋体" w:cs="宋体"/>
                <w:b/>
                <w:bCs/>
              </w:rPr>
              <w:t xml:space="preserve">磋商文件获取方法</w:t>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lang w:val="zh-CN"/>
              </w:rPr>
              <w:t xml:space="preserve">时间</w:t>
            </w:r>
            <w:r/>
          </w:p>
        </w:tc>
        <w:tc>
          <w:tcPr>
            <w:gridSpan w:val="2"/>
            <w:tcW w:w="6176"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自磋商文件公告发布之日起5个工作日</w:t>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rPr>
            </w:pPr>
            <w:r>
              <w:rPr>
                <w:rFonts w:hint="eastAsia" w:ascii="宋体" w:hAnsi="宋体" w:cs="宋体"/>
                <w:b/>
                <w:bCs/>
              </w:rPr>
              <w:t xml:space="preserve">地点</w:t>
            </w:r>
            <w:r/>
          </w:p>
        </w:tc>
        <w:tc>
          <w:tcPr>
            <w:gridSpan w:val="2"/>
            <w:tcW w:w="6176"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“苏采云”江苏省政府采购交易系统</w:t>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rPr>
            </w:pPr>
            <w:r>
              <w:rPr>
                <w:rFonts w:hint="eastAsia" w:ascii="宋体" w:hAnsi="宋体" w:cs="宋体"/>
                <w:b/>
                <w:bCs/>
              </w:rPr>
              <w:t xml:space="preserve">要求</w:t>
            </w:r>
            <w:r/>
          </w:p>
        </w:tc>
        <w:tc>
          <w:tcPr>
            <w:gridSpan w:val="2"/>
            <w:tcW w:w="6176" w:type="dxa"/>
            <w:vAlign w:val="center"/>
            <w:textDirection w:val="lrTb"/>
            <w:noWrap w:val="false"/>
          </w:tcPr>
          <w:p>
            <w:pPr>
              <w:rPr>
                <w:rFonts w:ascii="宋体" w:hAnsi="宋体" w:cs="宋体"/>
                <w:szCs w:val="22"/>
              </w:rPr>
            </w:pPr>
            <w:r>
              <w:rPr>
                <w:rFonts w:hint="eastAsia" w:ascii="宋体" w:hAnsi="宋体" w:cs="宋体"/>
                <w:color w:val="000000"/>
                <w:szCs w:val="21"/>
                <w:shd w:val="clear" w:color="auto" w:fill="ffffff"/>
                <w:lang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p>
        </w:tc>
      </w:tr>
      <w:tr>
        <w:trPr>
          <w:jc w:val="center"/>
          <w:trHeight w:val="510"/>
        </w:trPr>
        <w:tc>
          <w:tcPr>
            <w:tcW w:w="449"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10</w:t>
            </w:r>
            <w:r/>
          </w:p>
        </w:tc>
        <w:tc>
          <w:tcPr>
            <w:tcW w:w="451" w:type="dxa"/>
            <w:vAlign w:val="center"/>
            <w:vMerge w:val="restart"/>
            <w:textDirection w:val="lrTb"/>
            <w:noWrap w:val="false"/>
          </w:tcPr>
          <w:p>
            <w:pPr>
              <w:jc w:val="center"/>
              <w:rPr>
                <w:rFonts w:ascii="宋体" w:hAnsi="宋体" w:cs="宋体"/>
                <w:b/>
                <w:bCs/>
              </w:rPr>
            </w:pPr>
            <w:r>
              <w:rPr>
                <w:rFonts w:hint="eastAsia" w:ascii="宋体" w:hAnsi="宋体" w:cs="宋体"/>
                <w:b/>
                <w:bCs/>
              </w:rPr>
              <w:t xml:space="preserve">响应文件的递交</w:t>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rPr>
              <w:t xml:space="preserve">截止</w:t>
            </w:r>
            <w:r>
              <w:rPr>
                <w:rFonts w:hint="eastAsia" w:ascii="宋体" w:hAnsi="宋体" w:cs="宋体"/>
                <w:b/>
                <w:bCs/>
                <w:lang w:val="zh-CN"/>
              </w:rPr>
              <w:t xml:space="preserve">时间</w:t>
            </w:r>
            <w:r/>
          </w:p>
        </w:tc>
        <w:tc>
          <w:tcPr>
            <w:gridSpan w:val="2"/>
            <w:tcW w:w="6176" w:type="dxa"/>
            <w:vAlign w:val="center"/>
            <w:textDirection w:val="lrTb"/>
            <w:noWrap w:val="false"/>
          </w:tcPr>
          <w:p>
            <w:pPr>
              <w:rPr>
                <w:rFonts w:ascii="宋体" w:hAnsi="宋体" w:cs="宋体"/>
              </w:rPr>
            </w:pPr>
            <w:r>
              <w:rPr>
                <w:rFonts w:hint="eastAsia" w:ascii="宋体" w:hAnsi="宋体" w:cs="宋体"/>
                <w:szCs w:val="21"/>
              </w:rPr>
              <w:t xml:space="preserve">2026年</w:t>
            </w:r>
            <w:r>
              <w:rPr>
                <w:rFonts w:ascii="宋体" w:hAnsi="宋体" w:cs="宋体"/>
                <w:szCs w:val="21"/>
              </w:rPr>
              <w:t xml:space="preserve">4</w:t>
            </w:r>
            <w:r>
              <w:rPr>
                <w:rFonts w:hint="eastAsia" w:ascii="宋体" w:hAnsi="宋体" w:cs="宋体"/>
                <w:szCs w:val="21"/>
              </w:rPr>
              <w:t xml:space="preserve">月</w:t>
            </w:r>
            <w:r>
              <w:rPr>
                <w:rFonts w:ascii="宋体" w:hAnsi="宋体" w:cs="宋体"/>
                <w:szCs w:val="21"/>
              </w:rPr>
              <w:t xml:space="preserve">17</w:t>
            </w:r>
            <w:r>
              <w:rPr>
                <w:rFonts w:hint="eastAsia" w:ascii="宋体" w:hAnsi="宋体" w:cs="宋体"/>
                <w:szCs w:val="21"/>
              </w:rPr>
              <w:t xml:space="preserve">日</w:t>
            </w:r>
            <w:r>
              <w:rPr>
                <w:rFonts w:ascii="宋体" w:hAnsi="宋体" w:cs="宋体"/>
                <w:szCs w:val="21"/>
              </w:rPr>
              <w:t xml:space="preserve">14</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0</w:t>
            </w:r>
            <w:r>
              <w:rPr>
                <w:rFonts w:ascii="宋体" w:hAnsi="宋体" w:cs="宋体"/>
                <w:szCs w:val="21"/>
              </w:rPr>
              <w:t xml:space="preserve"> </w:t>
            </w:r>
            <w:r/>
          </w:p>
        </w:tc>
      </w:tr>
      <w:tr>
        <w:trPr>
          <w:jc w:val="center"/>
          <w:trHeight w:val="51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lang w:val="zh-CN"/>
              </w:rPr>
              <w:t xml:space="preserve">地点</w:t>
            </w:r>
            <w:r/>
          </w:p>
        </w:tc>
        <w:tc>
          <w:tcPr>
            <w:gridSpan w:val="2"/>
            <w:tcW w:w="6176"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p>
        </w:tc>
      </w:tr>
      <w:tr>
        <w:trPr>
          <w:jc w:val="center"/>
          <w:trHeight w:val="510"/>
        </w:trPr>
        <w:tc>
          <w:tcPr>
            <w:tcW w:w="449" w:type="dxa"/>
            <w:vAlign w:val="center"/>
            <w:textDirection w:val="lrTb"/>
            <w:noWrap w:val="false"/>
          </w:tcPr>
          <w:p>
            <w:pPr>
              <w:jc w:val="center"/>
              <w:rPr>
                <w:rFonts w:ascii="宋体" w:hAnsi="宋体" w:cs="宋体"/>
                <w:b/>
                <w:bCs/>
              </w:rPr>
            </w:pPr>
            <w:r>
              <w:rPr>
                <w:rFonts w:hint="eastAsia" w:ascii="宋体" w:hAnsi="宋体" w:cs="宋体"/>
                <w:b/>
                <w:bCs/>
              </w:rPr>
              <w:t xml:space="preserve">11</w:t>
            </w:r>
            <w:r/>
          </w:p>
        </w:tc>
        <w:tc>
          <w:tcPr>
            <w:gridSpan w:val="2"/>
            <w:tcW w:w="2256" w:type="dxa"/>
            <w:vAlign w:val="center"/>
            <w:textDirection w:val="lrTb"/>
            <w:noWrap w:val="false"/>
          </w:tcPr>
          <w:p>
            <w:pPr>
              <w:jc w:val="center"/>
              <w:rPr>
                <w:rFonts w:ascii="宋体" w:hAnsi="宋体" w:cs="宋体"/>
                <w:b/>
                <w:bCs/>
                <w:lang w:val="zh-CN"/>
              </w:rPr>
            </w:pPr>
            <w:r>
              <w:rPr>
                <w:rFonts w:hint="eastAsia" w:ascii="宋体" w:hAnsi="宋体" w:cs="宋体"/>
                <w:b/>
                <w:bCs/>
              </w:rPr>
              <w:t xml:space="preserve">响应文件</w:t>
            </w:r>
            <w:r>
              <w:rPr>
                <w:rFonts w:hint="eastAsia" w:ascii="宋体" w:hAnsi="宋体" w:cs="宋体"/>
                <w:b/>
                <w:bCs/>
                <w:lang w:val="zh-CN"/>
              </w:rPr>
              <w:t xml:space="preserve">份数</w:t>
            </w:r>
            <w:r/>
          </w:p>
        </w:tc>
        <w:tc>
          <w:tcPr>
            <w:gridSpan w:val="2"/>
            <w:tcW w:w="6176" w:type="dxa"/>
            <w:vAlign w:val="center"/>
            <w:textDirection w:val="lrTb"/>
            <w:noWrap w:val="false"/>
          </w:tcPr>
          <w:p>
            <w:pPr>
              <w:pStyle w:val="901"/>
              <w:jc w:val="left"/>
              <w:rPr>
                <w:rFonts w:ascii="宋体" w:hAnsi="宋体" w:eastAsia="宋体" w:cs="宋体"/>
                <w:position w:val="0"/>
                <w:sz w:val="21"/>
                <w:szCs w:val="24"/>
                <w:lang w:val="zh-CN"/>
              </w:rPr>
            </w:pPr>
            <w:r>
              <w:rPr>
                <w:rFonts w:hint="eastAsia" w:ascii="宋体" w:hAnsi="宋体" w:eastAsia="宋体" w:cs="宋体"/>
                <w:color w:val="000000"/>
                <w:position w:val="0"/>
                <w:sz w:val="21"/>
                <w:szCs w:val="21"/>
                <w:shd w:val="clear" w:color="auto" w:fill="ffffff"/>
                <w:lang w:bidi="ar"/>
              </w:rPr>
              <w:t xml:space="preserve">成交供应商在领取成交通知书时递交纸质盖章版响应文件一式叁份（壹份正本、贰份副本）、电子版标书一份（U盘形式），用于归档。纸质响应文件须与苏采云提交的电子响应文件保持一致。</w:t>
            </w:r>
            <w:r/>
          </w:p>
        </w:tc>
      </w:tr>
      <w:tr>
        <w:trPr>
          <w:jc w:val="center"/>
          <w:trHeight w:val="388"/>
        </w:trPr>
        <w:tc>
          <w:tcPr>
            <w:tcW w:w="449"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12</w:t>
            </w:r>
            <w:r/>
          </w:p>
        </w:tc>
        <w:tc>
          <w:tcPr>
            <w:tcW w:w="451" w:type="dxa"/>
            <w:vAlign w:val="center"/>
            <w:vMerge w:val="restart"/>
            <w:textDirection w:val="lrTb"/>
            <w:noWrap w:val="false"/>
          </w:tcPr>
          <w:p>
            <w:pPr>
              <w:jc w:val="center"/>
              <w:rPr>
                <w:rFonts w:ascii="宋体" w:hAnsi="宋体" w:cs="宋体"/>
                <w:b/>
                <w:bCs/>
              </w:rPr>
            </w:pPr>
            <w:r>
              <w:rPr>
                <w:rFonts w:hint="eastAsia" w:ascii="宋体" w:hAnsi="宋体" w:cs="宋体"/>
                <w:b/>
                <w:bCs/>
              </w:rPr>
              <w:t xml:space="preserve">磋商 信息</w:t>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rPr>
              <w:t xml:space="preserve">开启</w:t>
            </w:r>
            <w:r>
              <w:rPr>
                <w:rFonts w:hint="eastAsia" w:ascii="宋体" w:hAnsi="宋体" w:cs="宋体"/>
                <w:b/>
                <w:bCs/>
                <w:lang w:val="zh-CN"/>
              </w:rPr>
              <w:t xml:space="preserve">时间</w:t>
            </w:r>
            <w:r/>
          </w:p>
        </w:tc>
        <w:tc>
          <w:tcPr>
            <w:gridSpan w:val="2"/>
            <w:tcW w:w="6176" w:type="dxa"/>
            <w:vAlign w:val="center"/>
            <w:textDirection w:val="lrTb"/>
            <w:noWrap w:val="false"/>
          </w:tcPr>
          <w:p>
            <w:pPr>
              <w:rPr>
                <w:rFonts w:ascii="宋体" w:hAnsi="宋体" w:cs="宋体"/>
                <w:lang w:val="zh-CN"/>
              </w:rPr>
            </w:pPr>
            <w:r>
              <w:rPr>
                <w:rFonts w:hint="eastAsia" w:ascii="宋体" w:hAnsi="宋体" w:cs="宋体"/>
                <w:szCs w:val="21"/>
              </w:rPr>
              <w:t xml:space="preserve">2026年</w:t>
            </w:r>
            <w:r>
              <w:rPr>
                <w:rFonts w:ascii="宋体" w:hAnsi="宋体" w:cs="宋体"/>
                <w:szCs w:val="21"/>
              </w:rPr>
              <w:t xml:space="preserve">4</w:t>
            </w:r>
            <w:r>
              <w:rPr>
                <w:rFonts w:hint="eastAsia" w:ascii="宋体" w:hAnsi="宋体" w:cs="宋体"/>
                <w:szCs w:val="21"/>
              </w:rPr>
              <w:t xml:space="preserve">月</w:t>
            </w:r>
            <w:r>
              <w:rPr>
                <w:rFonts w:ascii="宋体" w:hAnsi="宋体" w:cs="宋体"/>
                <w:szCs w:val="21"/>
              </w:rPr>
              <w:t xml:space="preserve">17</w:t>
            </w:r>
            <w:r>
              <w:rPr>
                <w:rFonts w:hint="eastAsia" w:ascii="宋体" w:hAnsi="宋体" w:cs="宋体"/>
                <w:szCs w:val="21"/>
              </w:rPr>
              <w:t xml:space="preserve">日</w:t>
            </w:r>
            <w:r>
              <w:rPr>
                <w:rFonts w:ascii="宋体" w:hAnsi="宋体" w:cs="宋体"/>
                <w:szCs w:val="21"/>
              </w:rPr>
              <w:t xml:space="preserve">14</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0</w:t>
            </w:r>
            <w:r/>
          </w:p>
        </w:tc>
      </w:tr>
      <w:tr>
        <w:trPr>
          <w:jc w:val="center"/>
          <w:trHeight w:val="450"/>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W w:w="765" w:type="dxa"/>
            <w:vAlign w:val="center"/>
            <w:textDirection w:val="lrTb"/>
            <w:noWrap w:val="false"/>
          </w:tcPr>
          <w:p>
            <w:pPr>
              <w:jc w:val="center"/>
              <w:rPr>
                <w:rFonts w:ascii="宋体" w:hAnsi="宋体" w:cs="宋体"/>
                <w:b/>
                <w:bCs/>
                <w:lang w:val="zh-CN"/>
              </w:rPr>
            </w:pPr>
            <w:r>
              <w:rPr>
                <w:rFonts w:hint="eastAsia" w:ascii="宋体" w:hAnsi="宋体" w:cs="宋体"/>
                <w:b/>
                <w:bCs/>
                <w:lang w:val="zh-CN"/>
              </w:rPr>
              <w:t xml:space="preserve">地点</w:t>
            </w:r>
            <w:r/>
          </w:p>
        </w:tc>
        <w:tc>
          <w:tcPr>
            <w:gridSpan w:val="2"/>
            <w:tcW w:w="6176"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“苏采云”江苏省政府采购交易系统网上开标大厅</w:t>
            </w:r>
            <w:r/>
          </w:p>
        </w:tc>
      </w:tr>
      <w:tr>
        <w:trPr>
          <w:jc w:val="center"/>
          <w:trHeight w:val="450"/>
        </w:trPr>
        <w:tc>
          <w:tcPr>
            <w:tcW w:w="44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13</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rPr>
              <w:t xml:space="preserve">评分办法</w:t>
            </w:r>
            <w:r/>
          </w:p>
        </w:tc>
        <w:tc>
          <w:tcPr>
            <w:gridSpan w:val="2"/>
            <w:tcW w:w="6176" w:type="dxa"/>
            <w:vAlign w:val="center"/>
            <w:textDirection w:val="lrTb"/>
            <w:noWrap w:val="false"/>
          </w:tcPr>
          <w:p>
            <w:pPr>
              <w:rPr>
                <w:rFonts w:ascii="宋体" w:hAnsi="宋体" w:cs="宋体"/>
                <w:lang w:val="zh-CN"/>
              </w:rPr>
            </w:pPr>
            <w:r>
              <w:rPr>
                <w:rFonts w:hint="eastAsia" w:ascii="宋体" w:hAnsi="宋体" w:cs="宋体"/>
                <w:szCs w:val="21"/>
              </w:rPr>
              <w:t xml:space="preserve">综合评分法</w:t>
            </w:r>
            <w:r/>
          </w:p>
        </w:tc>
      </w:tr>
      <w:tr>
        <w:trPr>
          <w:jc w:val="center"/>
          <w:trHeight w:val="450"/>
        </w:trPr>
        <w:tc>
          <w:tcPr>
            <w:tcW w:w="44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14</w:t>
            </w:r>
            <w:r/>
          </w:p>
        </w:tc>
        <w:tc>
          <w:tcPr>
            <w:gridSpan w:val="2"/>
            <w:tcW w:w="2256" w:type="dxa"/>
            <w:vAlign w:val="center"/>
            <w:textDirection w:val="lrTb"/>
            <w:noWrap w:val="false"/>
          </w:tcPr>
          <w:p>
            <w:pPr>
              <w:jc w:val="center"/>
              <w:rPr>
                <w:rFonts w:ascii="宋体" w:hAnsi="宋体" w:cs="宋体"/>
                <w:b/>
                <w:bCs/>
              </w:rPr>
            </w:pPr>
            <w:r>
              <w:rPr>
                <w:rFonts w:hint="eastAsia" w:ascii="宋体" w:hAnsi="宋体" w:cs="宋体"/>
                <w:b/>
                <w:bCs/>
                <w:szCs w:val="21"/>
              </w:rPr>
              <w:t xml:space="preserve">响应文件拒收情形</w:t>
            </w:r>
            <w:r/>
          </w:p>
        </w:tc>
        <w:tc>
          <w:tcPr>
            <w:gridSpan w:val="2"/>
            <w:tcW w:w="6176" w:type="dxa"/>
            <w:vAlign w:val="center"/>
            <w:textDirection w:val="lrTb"/>
            <w:noWrap w:val="false"/>
          </w:tcPr>
          <w:p>
            <w:pPr>
              <w:rPr>
                <w:rFonts w:ascii="宋体" w:hAnsi="宋体" w:cs="宋体"/>
                <w:szCs w:val="21"/>
              </w:rPr>
            </w:pPr>
            <w:r>
              <w:rPr>
                <w:rFonts w:hint="eastAsia" w:ascii="宋体" w:hAnsi="宋体" w:cs="宋体"/>
                <w:bCs/>
                <w:shd w:val="clear" w:color="auto" w:fill="ffffff"/>
              </w:rPr>
              <w:t xml:space="preserve">在磋商文件要求提交磋商响应文件的截止时间之后上传的任何电子响应文件</w:t>
            </w:r>
            <w:r/>
          </w:p>
        </w:tc>
      </w:tr>
      <w:tr>
        <w:trPr>
          <w:jc w:val="center"/>
          <w:trHeight w:val="462"/>
        </w:trPr>
        <w:tc>
          <w:tcPr>
            <w:tcW w:w="449"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15</w:t>
            </w:r>
            <w:r/>
          </w:p>
        </w:tc>
        <w:tc>
          <w:tcPr>
            <w:tcW w:w="451" w:type="dxa"/>
            <w:vAlign w:val="center"/>
            <w:vMerge w:val="restart"/>
            <w:textDirection w:val="lrTb"/>
            <w:noWrap w:val="false"/>
          </w:tcPr>
          <w:p>
            <w:pPr>
              <w:jc w:val="center"/>
              <w:rPr>
                <w:rFonts w:ascii="宋体" w:hAnsi="宋体" w:cs="宋体"/>
                <w:b/>
                <w:bCs/>
              </w:rPr>
            </w:pPr>
            <w:r>
              <w:rPr>
                <w:rFonts w:hint="eastAsia" w:ascii="宋体" w:hAnsi="宋体" w:cs="宋体"/>
                <w:b/>
                <w:bCs/>
              </w:rPr>
              <w:t xml:space="preserve">联系 事项</w:t>
            </w:r>
            <w:r/>
          </w:p>
        </w:tc>
        <w:tc>
          <w:tcPr>
            <w:tcW w:w="765" w:type="dxa"/>
            <w:vAlign w:val="center"/>
            <w:vMerge w:val="restart"/>
            <w:textDirection w:val="lrTb"/>
            <w:noWrap w:val="false"/>
          </w:tcPr>
          <w:p>
            <w:pPr>
              <w:jc w:val="center"/>
              <w:rPr>
                <w:rFonts w:ascii="宋体" w:hAnsi="宋体" w:cs="宋体"/>
                <w:b/>
                <w:bCs/>
                <w:lang w:val="zh-CN"/>
              </w:rPr>
            </w:pPr>
            <w:r>
              <w:rPr>
                <w:rFonts w:hint="eastAsia" w:ascii="宋体" w:hAnsi="宋体" w:cs="宋体"/>
                <w:b/>
                <w:bCs/>
                <w:lang w:val="zh-CN"/>
              </w:rPr>
              <w:t xml:space="preserve">采购单位</w:t>
            </w:r>
            <w:r/>
          </w:p>
        </w:tc>
        <w:tc>
          <w:tcPr>
            <w:tcW w:w="762" w:type="dxa"/>
            <w:vAlign w:val="center"/>
            <w:textDirection w:val="lrTb"/>
            <w:noWrap w:val="false"/>
          </w:tcPr>
          <w:p>
            <w:pPr>
              <w:rPr>
                <w:rFonts w:ascii="宋体" w:hAnsi="宋体" w:cs="宋体"/>
                <w:lang w:val="zh-CN"/>
              </w:rPr>
            </w:pPr>
            <w:r>
              <w:rPr>
                <w:rFonts w:hint="eastAsia" w:ascii="宋体" w:hAnsi="宋体" w:cs="宋体"/>
                <w:lang w:val="zh-CN"/>
              </w:rPr>
              <w:t xml:space="preserve">联系人</w:t>
            </w:r>
            <w:r/>
          </w:p>
        </w:tc>
        <w:tc>
          <w:tcPr>
            <w:tcW w:w="2569" w:type="dxa"/>
            <w:vAlign w:val="center"/>
            <w:textDirection w:val="lrTb"/>
            <w:noWrap w:val="false"/>
          </w:tcPr>
          <w:p>
            <w:pPr>
              <w:rPr>
                <w:rFonts w:ascii="宋体" w:hAnsi="宋体" w:cs="宋体"/>
              </w:rPr>
            </w:pPr>
            <w:r>
              <w:rPr>
                <w:rFonts w:hint="eastAsia" w:ascii="宋体" w:hAnsi="宋体" w:cs="宋体"/>
              </w:rPr>
              <w:t xml:space="preserve">张工</w:t>
            </w:r>
            <w:r/>
          </w:p>
        </w:tc>
      </w:tr>
      <w:tr>
        <w:trPr>
          <w:jc w:val="center"/>
          <w:trHeight w:val="462"/>
        </w:trPr>
        <w:tc>
          <w:tcPr>
            <w:tcW w:w="449" w:type="dxa"/>
            <w:vAlign w:val="center"/>
            <w:vMerge w:val="continue"/>
            <w:textDirection w:val="lrTb"/>
            <w:noWrap w:val="false"/>
          </w:tcPr>
          <w:p>
            <w:pPr>
              <w:jc w:val="center"/>
              <w:widowControl/>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765" w:type="dxa"/>
            <w:vAlign w:val="center"/>
            <w:vMerge w:val="continue"/>
            <w:textDirection w:val="lrTb"/>
            <w:noWrap w:val="false"/>
          </w:tcPr>
          <w:p>
            <w:pPr>
              <w:jc w:val="center"/>
              <w:rPr>
                <w:rFonts w:ascii="宋体" w:hAnsi="宋体" w:cs="宋体"/>
                <w:b/>
                <w:bCs/>
                <w:lang w:val="zh-CN"/>
              </w:rPr>
            </w:pPr>
            <w:r>
              <w:rPr>
                <w:rFonts w:ascii="宋体" w:hAnsi="宋体" w:cs="宋体"/>
                <w:b/>
                <w:bCs/>
                <w:lang w:val="zh-CN"/>
              </w:rPr>
            </w:r>
            <w:r/>
          </w:p>
        </w:tc>
        <w:tc>
          <w:tcPr>
            <w:tcW w:w="762" w:type="dxa"/>
            <w:vAlign w:val="center"/>
            <w:textDirection w:val="lrTb"/>
            <w:noWrap w:val="false"/>
          </w:tcPr>
          <w:p>
            <w:pPr>
              <w:rPr>
                <w:rFonts w:ascii="宋体" w:hAnsi="宋体" w:cs="宋体"/>
                <w:lang w:val="zh-CN"/>
              </w:rPr>
            </w:pPr>
            <w:r>
              <w:rPr>
                <w:rFonts w:hint="eastAsia" w:ascii="宋体" w:hAnsi="宋体" w:cs="宋体"/>
                <w:lang w:val="zh-CN"/>
              </w:rPr>
              <w:t xml:space="preserve">联系电话</w:t>
            </w:r>
            <w:r/>
          </w:p>
        </w:tc>
        <w:tc>
          <w:tcPr>
            <w:tcW w:w="2569" w:type="dxa"/>
            <w:vAlign w:val="center"/>
            <w:textDirection w:val="lrTb"/>
            <w:noWrap w:val="false"/>
          </w:tcPr>
          <w:p>
            <w:pPr>
              <w:rPr>
                <w:rFonts w:ascii="宋体" w:hAnsi="宋体" w:cs="宋体"/>
                <w:lang w:val="zh-CN"/>
              </w:rPr>
            </w:pPr>
            <w:r>
              <w:rPr>
                <w:rFonts w:hint="eastAsia" w:ascii="宋体" w:hAnsi="宋体" w:cs="宋体"/>
                <w:color w:val="000000"/>
                <w:szCs w:val="21"/>
                <w:shd w:val="clear" w:color="auto" w:fill="ffffff"/>
              </w:rPr>
              <w:t xml:space="preserve">/</w:t>
            </w:r>
            <w:r/>
          </w:p>
        </w:tc>
      </w:tr>
      <w:tr>
        <w:trPr>
          <w:jc w:val="center"/>
          <w:trHeight w:val="435"/>
        </w:trPr>
        <w:tc>
          <w:tcPr>
            <w:tcW w:w="449"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451" w:type="dxa"/>
            <w:vAlign w:val="center"/>
            <w:vMerge w:val="continue"/>
            <w:textDirection w:val="lrTb"/>
            <w:noWrap w:val="false"/>
          </w:tcPr>
          <w:p>
            <w:pPr>
              <w:jc w:val="center"/>
              <w:rPr>
                <w:rFonts w:ascii="宋体" w:hAnsi="宋体" w:cs="宋体"/>
                <w:b/>
                <w:bCs/>
              </w:rPr>
            </w:pPr>
            <w:r>
              <w:rPr>
                <w:rFonts w:ascii="宋体" w:hAnsi="宋体" w:cs="宋体"/>
                <w:b/>
                <w:bCs/>
              </w:rPr>
            </w:r>
            <w:r/>
          </w:p>
        </w:tc>
        <w:tc>
          <w:tcPr>
            <w:tcW w:w="765" w:type="dxa"/>
            <w:vAlign w:val="center"/>
            <w:vMerge w:val="restart"/>
            <w:textDirection w:val="lrTb"/>
            <w:noWrap w:val="false"/>
          </w:tcPr>
          <w:p>
            <w:pPr>
              <w:jc w:val="center"/>
              <w:rPr>
                <w:rFonts w:ascii="宋体" w:hAnsi="宋体" w:cs="宋体"/>
                <w:b/>
                <w:bCs/>
                <w:lang w:val="zh-CN"/>
              </w:rPr>
            </w:pPr>
            <w:r>
              <w:rPr>
                <w:rFonts w:hint="eastAsia" w:ascii="宋体" w:hAnsi="宋体" w:cs="宋体"/>
                <w:b/>
                <w:bCs/>
                <w:lang w:val="zh-CN"/>
              </w:rPr>
              <w:t xml:space="preserve">招标代理机构</w:t>
            </w:r>
            <w:r/>
          </w:p>
        </w:tc>
        <w:tc>
          <w:tcPr>
            <w:tcW w:w="762" w:type="dxa"/>
            <w:vAlign w:val="center"/>
            <w:textDirection w:val="lrTb"/>
            <w:noWrap w:val="false"/>
          </w:tcPr>
          <w:p>
            <w:pPr>
              <w:rPr>
                <w:rFonts w:ascii="宋体" w:hAnsi="宋体" w:cs="宋体"/>
                <w:lang w:val="zh-CN"/>
              </w:rPr>
            </w:pPr>
            <w:r>
              <w:rPr>
                <w:rFonts w:hint="eastAsia" w:ascii="宋体" w:hAnsi="宋体" w:cs="宋体"/>
                <w:lang w:val="zh-CN"/>
              </w:rPr>
              <w:t xml:space="preserve">联系人</w:t>
            </w:r>
            <w:r/>
          </w:p>
        </w:tc>
        <w:tc>
          <w:tcPr>
            <w:tcW w:w="2569" w:type="dxa"/>
            <w:vAlign w:val="center"/>
            <w:textDirection w:val="lrTb"/>
            <w:noWrap w:val="false"/>
          </w:tcPr>
          <w:p>
            <w:pPr>
              <w:rPr>
                <w:rFonts w:ascii="宋体" w:hAnsi="宋体" w:cs="宋体"/>
              </w:rPr>
            </w:pPr>
            <w:r>
              <w:rPr>
                <w:rFonts w:hint="eastAsia" w:ascii="宋体" w:hAnsi="宋体" w:cs="宋体"/>
              </w:rPr>
              <w:t xml:space="preserve">杨工</w:t>
            </w:r>
            <w:r/>
          </w:p>
        </w:tc>
      </w:tr>
      <w:tr>
        <w:trPr>
          <w:jc w:val="center"/>
          <w:trHeight w:val="402"/>
        </w:trPr>
        <w:tc>
          <w:tcPr>
            <w:tcW w:w="449" w:type="dxa"/>
            <w:vAlign w:val="center"/>
            <w:vMerge w:val="continue"/>
            <w:textDirection w:val="lrTb"/>
            <w:noWrap w:val="false"/>
          </w:tcPr>
          <w:p>
            <w:pPr>
              <w:jc w:val="center"/>
              <w:widowControl/>
              <w:rPr>
                <w:rFonts w:ascii="宋体" w:hAnsi="宋体" w:cs="宋体"/>
              </w:rPr>
            </w:pPr>
            <w:r>
              <w:rPr>
                <w:rFonts w:ascii="宋体" w:hAnsi="宋体" w:cs="宋体"/>
              </w:rPr>
            </w:r>
            <w:r/>
          </w:p>
        </w:tc>
        <w:tc>
          <w:tcPr>
            <w:tcW w:w="451" w:type="dxa"/>
            <w:vAlign w:val="center"/>
            <w:vMerge w:val="continue"/>
            <w:textDirection w:val="lrTb"/>
            <w:noWrap w:val="false"/>
          </w:tcPr>
          <w:p>
            <w:pPr>
              <w:jc w:val="left"/>
              <w:widowControl/>
              <w:rPr>
                <w:rFonts w:ascii="宋体" w:hAnsi="宋体" w:cs="宋体"/>
              </w:rPr>
            </w:pPr>
            <w:r>
              <w:rPr>
                <w:rFonts w:ascii="宋体" w:hAnsi="宋体" w:cs="宋体"/>
              </w:rPr>
            </w:r>
            <w:r/>
          </w:p>
        </w:tc>
        <w:tc>
          <w:tcPr>
            <w:tcW w:w="765" w:type="dxa"/>
            <w:vAlign w:val="center"/>
            <w:vMerge w:val="continue"/>
            <w:textDirection w:val="lrTb"/>
            <w:noWrap w:val="false"/>
          </w:tcPr>
          <w:p>
            <w:pPr>
              <w:rPr>
                <w:rFonts w:ascii="宋体" w:hAnsi="宋体" w:cs="宋体"/>
                <w:lang w:val="zh-CN"/>
              </w:rPr>
            </w:pPr>
            <w:r>
              <w:rPr>
                <w:rFonts w:ascii="宋体" w:hAnsi="宋体" w:cs="宋体"/>
                <w:lang w:val="zh-CN"/>
              </w:rPr>
            </w:r>
            <w:r/>
          </w:p>
        </w:tc>
        <w:tc>
          <w:tcPr>
            <w:tcW w:w="762" w:type="dxa"/>
            <w:vAlign w:val="center"/>
            <w:textDirection w:val="lrTb"/>
            <w:noWrap w:val="false"/>
          </w:tcPr>
          <w:p>
            <w:pPr>
              <w:rPr>
                <w:rFonts w:ascii="宋体" w:hAnsi="宋体" w:cs="宋体"/>
                <w:lang w:val="zh-CN"/>
              </w:rPr>
            </w:pPr>
            <w:r>
              <w:rPr>
                <w:rFonts w:hint="eastAsia" w:ascii="宋体" w:hAnsi="宋体" w:cs="宋体"/>
                <w:lang w:val="zh-CN"/>
              </w:rPr>
              <w:t xml:space="preserve">联系电话</w:t>
            </w:r>
            <w:r/>
          </w:p>
        </w:tc>
        <w:tc>
          <w:tcPr>
            <w:tcW w:w="2569" w:type="dxa"/>
            <w:vAlign w:val="center"/>
            <w:textDirection w:val="lrTb"/>
            <w:noWrap w:val="false"/>
          </w:tcPr>
          <w:p>
            <w:pPr>
              <w:rPr>
                <w:rFonts w:ascii="宋体" w:hAnsi="宋体" w:cs="宋体"/>
                <w:lang w:val="zh-CN"/>
              </w:rPr>
            </w:pPr>
            <w:r>
              <w:rPr>
                <w:rFonts w:hint="eastAsia" w:ascii="宋体" w:hAnsi="宋体" w:cs="宋体"/>
                <w:szCs w:val="21"/>
              </w:rPr>
              <w:t xml:space="preserve">025-</w:t>
            </w:r>
            <w:r>
              <w:rPr>
                <w:rFonts w:ascii="宋体" w:hAnsi="宋体" w:cs="宋体"/>
                <w:szCs w:val="21"/>
              </w:rPr>
              <w:t xml:space="preserve">52617719</w:t>
            </w:r>
            <w:r/>
          </w:p>
        </w:tc>
      </w:tr>
    </w:tbl>
    <w:p>
      <w:pPr>
        <w:pStyle w:val="1074"/>
        <w:jc w:val="center"/>
        <w:spacing w:before="240" w:after="240" w:line="240" w:lineRule="auto"/>
        <w:rPr>
          <w:rFonts w:ascii="宋体" w:hAnsi="宋体" w:eastAsia="宋体" w:cs="宋体"/>
        </w:rPr>
      </w:pPr>
      <w:r/>
      <w:bookmarkStart w:id="58" w:name="_Toc15504"/>
      <w:r/>
      <w:bookmarkStart w:id="59" w:name="_Toc535597866"/>
      <w:r/>
      <w:r/>
    </w:p>
    <w:p>
      <w:pPr>
        <w:pStyle w:val="708"/>
        <w:rPr>
          <w:sz w:val="28"/>
          <w:lang w:val="zh-CN"/>
        </w:rPr>
      </w:pPr>
      <w:r>
        <w:br w:type="page" w:clear="all"/>
      </w:r>
      <w:r/>
    </w:p>
    <w:p>
      <w:pPr>
        <w:pStyle w:val="1074"/>
        <w:jc w:val="center"/>
        <w:spacing w:before="240" w:after="240" w:line="240" w:lineRule="auto"/>
        <w:rPr>
          <w:szCs w:val="28"/>
        </w:rPr>
      </w:pPr>
      <w:r>
        <w:rPr>
          <w:rFonts w:hint="eastAsia" w:ascii="宋体" w:hAnsi="宋体" w:eastAsia="宋体" w:cs="宋体"/>
        </w:rPr>
        <w:t xml:space="preserve">一、总    则</w:t>
      </w:r>
      <w:bookmarkEnd w:id="58"/>
      <w:r/>
      <w:bookmarkEnd w:id="59"/>
      <w:r/>
      <w:r/>
    </w:p>
    <w:p>
      <w:pPr>
        <w:ind w:firstLine="442"/>
        <w:spacing w:line="360" w:lineRule="auto"/>
        <w:rPr>
          <w:rFonts w:ascii="宋体" w:hAnsi="宋体" w:cs="宋体"/>
          <w:b/>
          <w:sz w:val="22"/>
        </w:rPr>
      </w:pPr>
      <w:r>
        <w:rPr>
          <w:rFonts w:hint="eastAsia" w:ascii="宋体" w:hAnsi="宋体" w:cs="宋体"/>
          <w:b/>
          <w:sz w:val="22"/>
        </w:rPr>
        <w:t xml:space="preserve">1、适用法律</w:t>
      </w:r>
      <w:r/>
    </w:p>
    <w:p>
      <w:pPr>
        <w:ind w:firstLine="420"/>
        <w:spacing w:line="360" w:lineRule="auto"/>
        <w:rPr>
          <w:rFonts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《中华人民共和国政府采购法》、《中华人民共和国政府采购法实施条例》、《政府采购竞争性磋商采购方式管理暂行办法》等有关法律、规章和规定等。</w:t>
      </w:r>
      <w:r/>
    </w:p>
    <w:p>
      <w:pPr>
        <w:ind w:firstLine="422"/>
        <w:spacing w:line="360" w:lineRule="auto"/>
        <w:rPr>
          <w:rFonts w:ascii="宋体" w:hAnsi="宋体" w:cs="宋体"/>
          <w:b/>
          <w:szCs w:val="21"/>
        </w:rPr>
      </w:pPr>
      <w:r>
        <w:rPr>
          <w:rFonts w:hint="eastAsia" w:ascii="宋体" w:hAnsi="宋体" w:cs="宋体"/>
          <w:b/>
          <w:szCs w:val="21"/>
        </w:rPr>
        <w:t xml:space="preserve">2、定义</w:t>
      </w:r>
      <w:r/>
    </w:p>
    <w:p>
      <w:pPr>
        <w:ind w:firstLine="420"/>
        <w:spacing w:line="360" w:lineRule="auto"/>
        <w:rPr>
          <w:rFonts w:ascii="宋体" w:hAnsi="宋体" w:cs="宋体"/>
          <w:szCs w:val="21"/>
          <w:lang w:val="zh-CN"/>
        </w:rPr>
      </w:pPr>
      <w:r>
        <w:rPr>
          <w:rFonts w:hint="eastAsia" w:ascii="宋体" w:hAnsi="宋体" w:cs="宋体"/>
          <w:szCs w:val="21"/>
          <w:lang w:val="zh-CN"/>
        </w:rPr>
        <w:t xml:space="preserve">2.1 “供应商”是指参加磋商竞争，并符合磋商文件规定资格条件的法人、其他组织或者自然人。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2.2 “</w:t>
      </w:r>
      <w:r>
        <w:rPr>
          <w:rFonts w:hint="eastAsia" w:ascii="宋体" w:hAnsi="宋体" w:cs="宋体"/>
          <w:szCs w:val="21"/>
        </w:rPr>
        <w:t xml:space="preserve">工程</w:t>
      </w:r>
      <w:r>
        <w:rPr>
          <w:rFonts w:hint="eastAsia" w:ascii="宋体" w:hAnsi="宋体" w:cs="宋体"/>
          <w:szCs w:val="21"/>
          <w:lang w:val="zh-CN"/>
        </w:rPr>
        <w:t xml:space="preserve">”指本磋商文件中所述相关</w:t>
      </w:r>
      <w:r>
        <w:rPr>
          <w:rFonts w:hint="eastAsia" w:ascii="宋体" w:hAnsi="宋体" w:cs="宋体"/>
          <w:szCs w:val="21"/>
        </w:rPr>
        <w:t xml:space="preserve">工程</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2.3 “</w:t>
      </w:r>
      <w:r>
        <w:rPr>
          <w:rFonts w:hint="eastAsia" w:ascii="宋体" w:hAnsi="宋体" w:cs="宋体"/>
          <w:szCs w:val="21"/>
        </w:rPr>
        <w:t xml:space="preserve">采购人</w:t>
      </w:r>
      <w:r>
        <w:rPr>
          <w:rFonts w:hint="eastAsia" w:ascii="宋体" w:hAnsi="宋体" w:cs="宋体"/>
          <w:szCs w:val="21"/>
          <w:lang w:val="zh-CN"/>
        </w:rPr>
        <w:t xml:space="preserve">或使用单位”是指使用</w:t>
      </w:r>
      <w:r>
        <w:rPr>
          <w:rFonts w:hint="eastAsia" w:ascii="宋体" w:hAnsi="宋体" w:cs="宋体"/>
          <w:szCs w:val="21"/>
        </w:rPr>
        <w:t xml:space="preserve">工程</w:t>
      </w:r>
      <w:r>
        <w:rPr>
          <w:rFonts w:hint="eastAsia" w:ascii="宋体" w:hAnsi="宋体" w:cs="宋体"/>
          <w:szCs w:val="21"/>
          <w:lang w:val="zh-CN"/>
        </w:rPr>
        <w:t xml:space="preserve">的单位。</w:t>
      </w:r>
      <w:r/>
    </w:p>
    <w:p>
      <w:pPr>
        <w:ind w:firstLine="422"/>
        <w:spacing w:line="360" w:lineRule="auto"/>
        <w:rPr>
          <w:rFonts w:ascii="宋体" w:hAnsi="宋体" w:cs="宋体"/>
          <w:b/>
          <w:szCs w:val="21"/>
        </w:rPr>
      </w:pPr>
      <w:r>
        <w:rPr>
          <w:rFonts w:hint="eastAsia" w:ascii="宋体" w:hAnsi="宋体" w:cs="宋体"/>
          <w:b/>
          <w:szCs w:val="21"/>
        </w:rPr>
        <w:t xml:space="preserve">3、政策功能</w:t>
      </w:r>
      <w:r/>
    </w:p>
    <w:p>
      <w:pPr>
        <w:ind w:firstLine="411"/>
        <w:spacing w:line="360" w:lineRule="auto"/>
        <w:rPr>
          <w:rFonts w:ascii="宋体" w:hAnsi="宋体" w:cs="宋体"/>
          <w:bCs/>
          <w:szCs w:val="21"/>
        </w:rPr>
      </w:pPr>
      <w:r>
        <w:rPr>
          <w:rFonts w:hint="eastAsia" w:ascii="宋体" w:hAnsi="宋体" w:cs="宋体"/>
          <w:bCs/>
          <w:szCs w:val="21"/>
        </w:rPr>
        <w:t xml:space="preserve">3.1 中小企业政策</w:t>
      </w:r>
      <w:r/>
    </w:p>
    <w:p>
      <w:pPr>
        <w:ind w:firstLine="411"/>
        <w:spacing w:line="360" w:lineRule="auto"/>
        <w:rPr>
          <w:rFonts w:ascii="宋体" w:hAnsi="宋体" w:cs="宋体"/>
          <w:bCs/>
          <w:szCs w:val="21"/>
        </w:rPr>
      </w:pPr>
      <w:r>
        <w:rPr>
          <w:rFonts w:hint="eastAsia" w:ascii="宋体" w:hAnsi="宋体" w:cs="宋体"/>
          <w:bCs/>
          <w:szCs w:val="21"/>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11"/>
        <w:spacing w:line="360" w:lineRule="auto"/>
        <w:rPr>
          <w:rFonts w:ascii="宋体" w:hAnsi="宋体" w:cs="宋体"/>
          <w:bCs/>
          <w:szCs w:val="21"/>
        </w:rPr>
      </w:pPr>
      <w:r>
        <w:rPr>
          <w:rFonts w:hint="eastAsia" w:ascii="宋体" w:hAnsi="宋体" w:cs="宋体"/>
          <w:bCs/>
          <w:szCs w:val="21"/>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11"/>
        <w:spacing w:line="360" w:lineRule="auto"/>
        <w:rPr>
          <w:rFonts w:ascii="宋体" w:hAnsi="宋体" w:cs="宋体"/>
          <w:bCs/>
          <w:szCs w:val="21"/>
        </w:rPr>
      </w:pPr>
      <w:r>
        <w:rPr>
          <w:rFonts w:hint="eastAsia" w:ascii="宋体" w:hAnsi="宋体" w:cs="宋体"/>
          <w:bCs/>
          <w:szCs w:val="21"/>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p>
    <w:p>
      <w:pPr>
        <w:ind w:firstLine="411"/>
        <w:spacing w:line="360" w:lineRule="auto"/>
        <w:rPr>
          <w:rFonts w:ascii="宋体" w:hAnsi="宋体" w:cs="宋体"/>
          <w:bCs/>
          <w:szCs w:val="21"/>
        </w:rPr>
      </w:pPr>
      <w:r>
        <w:rPr>
          <w:rFonts w:hint="eastAsia" w:ascii="宋体" w:hAnsi="宋体" w:cs="宋体"/>
          <w:bCs/>
          <w:szCs w:val="21"/>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11"/>
        <w:spacing w:line="360" w:lineRule="auto"/>
        <w:rPr>
          <w:rFonts w:ascii="宋体" w:hAnsi="宋体" w:cs="宋体"/>
          <w:bCs/>
          <w:szCs w:val="21"/>
        </w:rPr>
      </w:pPr>
      <w:r>
        <w:rPr>
          <w:rFonts w:hint="eastAsia" w:ascii="宋体" w:hAnsi="宋体" w:cs="宋体"/>
          <w:bCs/>
          <w:szCs w:val="21"/>
        </w:rPr>
        <w:t xml:space="preserve">（5）未按要求提供相关材料的，不享受相关政策。</w:t>
      </w:r>
      <w:r/>
    </w:p>
    <w:p>
      <w:pPr>
        <w:ind w:firstLine="411"/>
        <w:spacing w:line="360" w:lineRule="auto"/>
        <w:rPr>
          <w:rFonts w:ascii="宋体" w:hAnsi="宋体" w:cs="宋体"/>
          <w:bCs/>
          <w:szCs w:val="21"/>
        </w:rPr>
      </w:pPr>
      <w:r>
        <w:rPr>
          <w:rFonts w:hint="eastAsia" w:ascii="宋体" w:hAnsi="宋体" w:cs="宋体"/>
          <w:bCs/>
          <w:szCs w:val="21"/>
        </w:rPr>
        <w:t xml:space="preserve">（6）项目所属行业：根据《关于印发中小企业划型标准规定的通知》（工信部联企业〔2011〕300号）及《国家统计局关于印发&lt;统计上大中小微型企业划分办法〔2017〕&gt;的通知》（国统字〔2017〕213号）等文件规定。</w:t>
      </w:r>
      <w:r/>
    </w:p>
    <w:p>
      <w:pPr>
        <w:ind w:firstLine="411"/>
        <w:spacing w:line="360" w:lineRule="auto"/>
        <w:rPr>
          <w:rFonts w:ascii="宋体" w:hAnsi="宋体" w:cs="宋体"/>
          <w:bCs/>
          <w:szCs w:val="21"/>
        </w:rPr>
      </w:pPr>
      <w:r>
        <w:rPr>
          <w:rFonts w:hint="eastAsia" w:ascii="宋体" w:hAnsi="宋体" w:cs="宋体"/>
          <w:bCs/>
          <w:szCs w:val="21"/>
        </w:rPr>
        <w:t xml:space="preserve">3.2 节能产品政策</w:t>
      </w:r>
      <w:r/>
    </w:p>
    <w:p>
      <w:pPr>
        <w:ind w:firstLine="411"/>
        <w:spacing w:line="360" w:lineRule="auto"/>
        <w:rPr>
          <w:rFonts w:ascii="宋体" w:hAnsi="宋体" w:cs="宋体"/>
          <w:bCs/>
          <w:szCs w:val="21"/>
        </w:rPr>
      </w:pPr>
      <w:r>
        <w:rPr>
          <w:rFonts w:hint="eastAsia" w:ascii="宋体" w:hAnsi="宋体" w:cs="宋体"/>
          <w:bCs/>
          <w:szCs w:val="21"/>
        </w:rPr>
        <w:t xml:space="preserve">（1）节能产品是指列入财政部、国家发展和改革委员会制定的节能产品品目政府采购清单，且经过认证的节能产品；</w:t>
      </w:r>
      <w:r/>
    </w:p>
    <w:p>
      <w:pPr>
        <w:ind w:firstLine="411"/>
        <w:spacing w:line="360" w:lineRule="auto"/>
        <w:rPr>
          <w:rFonts w:ascii="宋体" w:hAnsi="宋体" w:cs="宋体"/>
          <w:bCs/>
          <w:szCs w:val="21"/>
        </w:rPr>
      </w:pPr>
      <w:r>
        <w:rPr>
          <w:rFonts w:hint="eastAsia" w:ascii="宋体" w:hAnsi="宋体" w:cs="宋体"/>
          <w:bCs/>
          <w:szCs w:val="21"/>
        </w:rPr>
        <w:t xml:space="preserve">（2）拟采购产品属于节能产品政府采购清单规定必须强制采购的，实行强制采购。</w:t>
      </w:r>
      <w:r/>
    </w:p>
    <w:p>
      <w:pPr>
        <w:ind w:firstLine="411"/>
        <w:spacing w:line="360" w:lineRule="auto"/>
        <w:rPr>
          <w:rFonts w:ascii="宋体" w:hAnsi="宋体" w:cs="宋体"/>
          <w:bCs/>
          <w:szCs w:val="21"/>
        </w:rPr>
      </w:pPr>
      <w:r>
        <w:rPr>
          <w:rFonts w:hint="eastAsia" w:ascii="宋体" w:hAnsi="宋体" w:cs="宋体"/>
          <w:bCs/>
          <w:szCs w:val="21"/>
        </w:rPr>
        <w:t xml:space="preserve">（3）拟采购产品属于节能产品政府采购清单规定优先采购的，在技术、服务等指标同等条件下，实行优先采购，优先采购的要求详见第三章说明内容。</w:t>
      </w:r>
      <w:r/>
    </w:p>
    <w:p>
      <w:pPr>
        <w:ind w:firstLine="411"/>
        <w:spacing w:line="360" w:lineRule="auto"/>
        <w:rPr>
          <w:rFonts w:ascii="宋体" w:hAnsi="宋体" w:cs="宋体"/>
          <w:bCs/>
          <w:szCs w:val="21"/>
        </w:rPr>
      </w:pPr>
      <w:r>
        <w:rPr>
          <w:rFonts w:hint="eastAsia" w:ascii="宋体" w:hAnsi="宋体" w:cs="宋体"/>
          <w:bCs/>
          <w:szCs w:val="21"/>
        </w:rPr>
        <w:t xml:space="preserve">（4）参加政府采购活动的节能产品供应商应当提供有效的节能产品认证证书扫描件。</w:t>
      </w:r>
      <w:r/>
    </w:p>
    <w:p>
      <w:pPr>
        <w:ind w:firstLine="411"/>
        <w:spacing w:line="360" w:lineRule="auto"/>
        <w:rPr>
          <w:rFonts w:ascii="宋体" w:hAnsi="宋体" w:cs="宋体"/>
          <w:bCs/>
          <w:szCs w:val="21"/>
        </w:rPr>
      </w:pPr>
      <w:r>
        <w:rPr>
          <w:rFonts w:hint="eastAsia" w:ascii="宋体" w:hAnsi="宋体" w:cs="宋体"/>
          <w:bCs/>
          <w:szCs w:val="21"/>
        </w:rPr>
        <w:t xml:space="preserve">（5）未按要求提供相关材料的，不享受相关政策。</w:t>
      </w:r>
      <w:r/>
    </w:p>
    <w:p>
      <w:pPr>
        <w:ind w:firstLine="411"/>
        <w:spacing w:line="360" w:lineRule="auto"/>
        <w:rPr>
          <w:rFonts w:ascii="宋体" w:hAnsi="宋体" w:cs="宋体"/>
          <w:bCs/>
          <w:szCs w:val="21"/>
        </w:rPr>
      </w:pPr>
      <w:r>
        <w:rPr>
          <w:rFonts w:hint="eastAsia" w:ascii="宋体" w:hAnsi="宋体" w:cs="宋体"/>
          <w:bCs/>
          <w:szCs w:val="21"/>
        </w:rPr>
        <w:t xml:space="preserve">3.3 环境标志产品政策</w:t>
      </w:r>
      <w:r/>
    </w:p>
    <w:p>
      <w:pPr>
        <w:ind w:firstLine="411"/>
        <w:spacing w:line="360" w:lineRule="auto"/>
        <w:rPr>
          <w:rFonts w:ascii="宋体" w:hAnsi="宋体" w:cs="宋体"/>
          <w:bCs/>
          <w:szCs w:val="21"/>
        </w:rPr>
      </w:pPr>
      <w:r>
        <w:rPr>
          <w:rFonts w:hint="eastAsia" w:ascii="宋体" w:hAnsi="宋体" w:cs="宋体"/>
          <w:bCs/>
          <w:szCs w:val="21"/>
        </w:rPr>
        <w:t xml:space="preserve">（1）环境标志产品是指列入财政部、生态环境部制定的环境标志产品品目政府采购清单，且经过认证的环境标志产品；</w:t>
      </w:r>
      <w:r/>
    </w:p>
    <w:p>
      <w:pPr>
        <w:ind w:firstLine="411"/>
        <w:spacing w:line="360" w:lineRule="auto"/>
        <w:rPr>
          <w:rFonts w:ascii="宋体" w:hAnsi="宋体" w:cs="宋体"/>
          <w:bCs/>
          <w:szCs w:val="21"/>
        </w:rPr>
      </w:pPr>
      <w:r>
        <w:rPr>
          <w:rFonts w:hint="eastAsia" w:ascii="宋体" w:hAnsi="宋体" w:cs="宋体"/>
          <w:bCs/>
          <w:szCs w:val="21"/>
        </w:rPr>
        <w:t xml:space="preserve">（2）拟采购产品属于环境标志产品政府采购清单规定优先采购的，在性能、技术、服务等指标同等条件下，实行优先采购，优先采购的要求详见第三章说明内容。</w:t>
      </w:r>
      <w:r/>
    </w:p>
    <w:p>
      <w:pPr>
        <w:ind w:firstLine="411"/>
        <w:spacing w:line="360" w:lineRule="auto"/>
        <w:rPr>
          <w:rFonts w:ascii="宋体" w:hAnsi="宋体" w:cs="宋体"/>
          <w:bCs/>
          <w:szCs w:val="21"/>
        </w:rPr>
      </w:pPr>
      <w:r>
        <w:rPr>
          <w:rFonts w:hint="eastAsia" w:ascii="宋体" w:hAnsi="宋体" w:cs="宋体"/>
          <w:bCs/>
          <w:szCs w:val="21"/>
        </w:rPr>
        <w:t xml:space="preserve">（3）参加政府采购活动的环境标志产品应当提供有效的环境标志产品认证证书扫描件。</w:t>
      </w:r>
      <w:r/>
    </w:p>
    <w:p>
      <w:pPr>
        <w:ind w:firstLine="411"/>
        <w:spacing w:line="360" w:lineRule="auto"/>
        <w:rPr>
          <w:rFonts w:ascii="宋体" w:hAnsi="宋体" w:cs="宋体"/>
          <w:bCs/>
          <w:szCs w:val="21"/>
        </w:rPr>
      </w:pPr>
      <w:r>
        <w:rPr>
          <w:rFonts w:hint="eastAsia" w:ascii="宋体" w:hAnsi="宋体" w:cs="宋体"/>
          <w:bCs/>
          <w:szCs w:val="21"/>
        </w:rPr>
        <w:t xml:space="preserve">（4）未按要求提供相关材料的，不享受相关政策。</w:t>
      </w:r>
      <w:r/>
    </w:p>
    <w:p>
      <w:pPr>
        <w:ind w:firstLine="411"/>
        <w:spacing w:line="360" w:lineRule="auto"/>
        <w:rPr>
          <w:rFonts w:ascii="宋体" w:hAnsi="宋体" w:cs="宋体"/>
          <w:bCs/>
          <w:szCs w:val="21"/>
        </w:rPr>
      </w:pPr>
      <w:r>
        <w:rPr>
          <w:rFonts w:hint="eastAsia" w:ascii="宋体" w:hAnsi="宋体" w:cs="宋体"/>
          <w:bCs/>
          <w:szCs w:val="21"/>
        </w:rPr>
        <w:t xml:space="preserve">3.4 信息安全产品政策</w:t>
      </w:r>
      <w:r/>
    </w:p>
    <w:p>
      <w:pPr>
        <w:ind w:firstLine="411"/>
        <w:spacing w:line="360" w:lineRule="auto"/>
        <w:rPr>
          <w:rFonts w:ascii="宋体" w:hAnsi="宋体" w:cs="宋体"/>
          <w:bCs/>
          <w:szCs w:val="21"/>
        </w:rPr>
      </w:pPr>
      <w:r>
        <w:rPr>
          <w:rFonts w:hint="eastAsia" w:ascii="宋体" w:hAnsi="宋体" w:cs="宋体"/>
          <w:bCs/>
          <w:szCs w:val="21"/>
        </w:rPr>
        <w:t xml:space="preserve">（1）信息安全产品是指列入国家质检总局、国家认监委《信息安全产品强制性认证目录》，并获得强制性产品认证证书的产品；</w:t>
      </w:r>
      <w:r/>
    </w:p>
    <w:p>
      <w:pPr>
        <w:ind w:firstLine="411"/>
        <w:spacing w:line="360" w:lineRule="auto"/>
        <w:rPr>
          <w:rFonts w:ascii="宋体" w:hAnsi="宋体" w:cs="宋体"/>
          <w:bCs/>
          <w:szCs w:val="21"/>
        </w:rPr>
      </w:pPr>
      <w:r>
        <w:rPr>
          <w:rFonts w:hint="eastAsia" w:ascii="宋体" w:hAnsi="宋体" w:cs="宋体"/>
          <w:bCs/>
          <w:szCs w:val="21"/>
        </w:rPr>
        <w:t xml:space="preserve">（2）提供的产品属于信息安全产品的，供应商应当选择经国家认证的信息安全产品投标，并提供由中国信息安全认证中心按国家标准认证颁发的有效认证证书扫描件。</w:t>
      </w:r>
      <w:r/>
    </w:p>
    <w:p>
      <w:pPr>
        <w:ind w:firstLine="411"/>
        <w:spacing w:line="360" w:lineRule="auto"/>
        <w:rPr>
          <w:rFonts w:ascii="宋体" w:hAnsi="宋体" w:cs="宋体"/>
          <w:bCs/>
          <w:szCs w:val="21"/>
        </w:rPr>
      </w:pPr>
      <w:r>
        <w:rPr>
          <w:rFonts w:hint="eastAsia" w:ascii="宋体" w:hAnsi="宋体" w:cs="宋体"/>
          <w:bCs/>
          <w:szCs w:val="21"/>
        </w:rPr>
        <w:t xml:space="preserve">（3）未按要求提供相关材料的，不享受相关政策。</w:t>
      </w:r>
      <w:r/>
    </w:p>
    <w:p>
      <w:pPr>
        <w:ind w:firstLine="411"/>
        <w:spacing w:line="360" w:lineRule="auto"/>
        <w:rPr>
          <w:rFonts w:ascii="宋体" w:hAnsi="宋体" w:cs="宋体"/>
          <w:bCs/>
          <w:szCs w:val="21"/>
        </w:rPr>
      </w:pPr>
      <w:r>
        <w:rPr>
          <w:rFonts w:hint="eastAsia" w:ascii="宋体" w:hAnsi="宋体" w:cs="宋体"/>
          <w:bCs/>
          <w:szCs w:val="21"/>
        </w:rPr>
        <w:t xml:space="preserve">3.5 进口产品政策</w:t>
      </w:r>
      <w:r/>
    </w:p>
    <w:p>
      <w:pPr>
        <w:ind w:firstLine="411"/>
        <w:spacing w:line="360" w:lineRule="auto"/>
        <w:rPr>
          <w:rFonts w:ascii="宋体" w:hAnsi="宋体" w:cs="宋体"/>
          <w:bCs/>
          <w:szCs w:val="21"/>
        </w:rPr>
      </w:pPr>
      <w:r>
        <w:rPr>
          <w:rFonts w:hint="eastAsia" w:ascii="宋体" w:hAnsi="宋体" w:cs="宋体"/>
          <w:bCs/>
          <w:szCs w:val="21"/>
        </w:rPr>
        <w:t xml:space="preserve">（1）除第一章竞争性磋商公告另有规定外，不允许进口产品参加。进口产品认定依照《财政部关于政府采购进口产品管理有关问题的通知》（财办库〔2008〕248 号）的规定。</w:t>
      </w:r>
      <w:r/>
    </w:p>
    <w:p>
      <w:pPr>
        <w:ind w:firstLine="411"/>
        <w:spacing w:line="360" w:lineRule="auto"/>
        <w:rPr>
          <w:rFonts w:ascii="宋体" w:hAnsi="宋体" w:cs="宋体"/>
          <w:bCs/>
          <w:szCs w:val="21"/>
        </w:rPr>
      </w:pPr>
      <w:r>
        <w:rPr>
          <w:rFonts w:hint="eastAsia" w:ascii="宋体" w:hAnsi="宋体" w:cs="宋体"/>
          <w:bCs/>
          <w:szCs w:val="21"/>
        </w:rPr>
        <w:t xml:space="preserve">（2）允许进口产品参加的，满足需求的国内产品可以参加。</w:t>
      </w:r>
      <w:r/>
    </w:p>
    <w:p>
      <w:pPr>
        <w:ind w:firstLine="411"/>
        <w:spacing w:line="360" w:lineRule="auto"/>
        <w:rPr>
          <w:rFonts w:ascii="宋体" w:hAnsi="宋体" w:cs="宋体"/>
          <w:bCs/>
          <w:szCs w:val="21"/>
        </w:rPr>
      </w:pPr>
      <w:r>
        <w:rPr>
          <w:rFonts w:hint="eastAsia" w:ascii="宋体" w:hAnsi="宋体" w:cs="宋体"/>
          <w:bCs/>
          <w:szCs w:val="21"/>
        </w:rPr>
        <w:t xml:space="preserve">（3）允许进口产品参加的，优先采购向我国企业转让技术、与我国企业签订消化吸收再创新方案的供应商的进口产品。</w:t>
      </w:r>
      <w:r/>
    </w:p>
    <w:p>
      <w:pPr>
        <w:ind w:firstLine="411"/>
        <w:spacing w:line="360" w:lineRule="auto"/>
        <w:rPr>
          <w:rFonts w:ascii="宋体" w:hAnsi="宋体" w:cs="宋体"/>
          <w:bCs/>
          <w:szCs w:val="21"/>
        </w:rPr>
      </w:pPr>
      <w:r>
        <w:rPr>
          <w:rFonts w:hint="eastAsia" w:ascii="宋体" w:hAnsi="宋体" w:cs="宋体"/>
          <w:bCs/>
          <w:szCs w:val="21"/>
        </w:rPr>
        <w:t xml:space="preserve">（4）未按要求提供相关材料的，不享受相关政策。</w:t>
      </w:r>
      <w:r/>
    </w:p>
    <w:p>
      <w:pPr>
        <w:ind w:firstLine="413"/>
        <w:spacing w:line="360" w:lineRule="auto"/>
        <w:rPr>
          <w:rFonts w:ascii="宋体" w:hAnsi="宋体" w:cs="宋体"/>
          <w:b/>
          <w:szCs w:val="21"/>
        </w:rPr>
      </w:pPr>
      <w:r>
        <w:rPr>
          <w:rFonts w:hint="eastAsia" w:ascii="宋体" w:hAnsi="宋体" w:cs="宋体"/>
          <w:b/>
          <w:szCs w:val="21"/>
        </w:rPr>
        <w:t xml:space="preserve">4、投标费用</w:t>
      </w:r>
      <w:r/>
    </w:p>
    <w:p>
      <w:pPr>
        <w:ind w:firstLine="420"/>
        <w:spacing w:line="360" w:lineRule="auto"/>
        <w:shd w:val="clear" w:color="auto" w:fill="ffffff"/>
        <w:rPr>
          <w:rFonts w:ascii="宋体" w:hAnsi="宋体" w:cs="宋体"/>
          <w:bCs/>
          <w:szCs w:val="21"/>
        </w:rPr>
      </w:pPr>
      <w:r>
        <w:rPr>
          <w:rFonts w:hint="eastAsia" w:ascii="宋体" w:hAnsi="宋体" w:cs="宋体"/>
          <w:bCs/>
          <w:szCs w:val="21"/>
          <w:lang w:val="zh-CN"/>
        </w:rPr>
        <w:t xml:space="preserve">4.1 供应商应承担所有与准备和参加磋商有关的费用，无论采购结果如何，招标代理和采购单位在任何情况下均无义务和责任承担这些费用。</w:t>
      </w:r>
      <w:r/>
    </w:p>
    <w:p>
      <w:pPr>
        <w:ind w:firstLine="420"/>
        <w:spacing w:line="360" w:lineRule="auto"/>
        <w:shd w:val="clear" w:color="auto" w:fill="ffffff"/>
        <w:rPr>
          <w:rFonts w:ascii="宋体" w:hAnsi="宋体" w:cs="宋体"/>
          <w:szCs w:val="21"/>
          <w:lang w:val="zh-CN"/>
        </w:rPr>
      </w:pPr>
      <w:r>
        <w:rPr>
          <w:rFonts w:hint="eastAsia" w:ascii="宋体" w:hAnsi="宋体" w:cs="宋体"/>
          <w:bCs/>
          <w:szCs w:val="21"/>
          <w:lang w:val="zh-CN"/>
        </w:rPr>
        <w:t xml:space="preserve">4.2 </w:t>
      </w:r>
      <w:r>
        <w:rPr>
          <w:rFonts w:hint="eastAsia" w:ascii="宋体" w:hAnsi="宋体" w:cs="宋体"/>
          <w:szCs w:val="21"/>
          <w:lang w:val="zh-CN"/>
        </w:rPr>
        <w:t xml:space="preserve">本次采购招标代理服务费</w:t>
      </w:r>
      <w:r>
        <w:rPr>
          <w:rFonts w:hint="eastAsia" w:ascii="宋体" w:hAnsi="宋体" w:cs="宋体"/>
          <w:szCs w:val="21"/>
        </w:rPr>
        <w:t xml:space="preserve">由成交供应商在领取成交通知书时一次性支付</w:t>
      </w:r>
      <w:r>
        <w:rPr>
          <w:rFonts w:hint="eastAsia" w:ascii="宋体" w:hAnsi="宋体" w:cs="宋体"/>
          <w:szCs w:val="21"/>
          <w:lang w:val="zh-CN"/>
        </w:rPr>
        <w:t xml:space="preserve">。招标代理服务费包括招标代理费</w:t>
      </w:r>
      <w:r>
        <w:rPr>
          <w:rFonts w:hint="eastAsia" w:ascii="宋体" w:hAnsi="宋体" w:cs="宋体"/>
          <w:szCs w:val="21"/>
          <w:lang w:val="zh-CN"/>
        </w:rPr>
        <w:t xml:space="preserve">；工程量</w:t>
      </w:r>
      <w:r>
        <w:rPr>
          <w:rFonts w:ascii="宋体" w:hAnsi="宋体" w:cs="宋体"/>
          <w:szCs w:val="21"/>
          <w:lang w:val="zh-CN"/>
        </w:rPr>
        <w:t xml:space="preserve">清单</w:t>
      </w:r>
      <w:r>
        <w:rPr>
          <w:rFonts w:hint="eastAsia" w:ascii="宋体" w:hAnsi="宋体" w:cs="宋体"/>
          <w:szCs w:val="21"/>
          <w:lang w:val="zh-CN"/>
        </w:rPr>
        <w:t xml:space="preserve">及</w:t>
      </w:r>
      <w:r>
        <w:rPr>
          <w:rFonts w:hint="eastAsia" w:ascii="宋体" w:hAnsi="宋体" w:cs="宋体"/>
          <w:szCs w:val="21"/>
          <w:lang w:val="zh-CN"/>
        </w:rPr>
        <w:t xml:space="preserve">控制价编制费。其中招标代理费按计价格〔2002〕1980号文</w:t>
      </w:r>
      <w:r>
        <w:rPr>
          <w:rFonts w:hint="eastAsia" w:ascii="宋体" w:hAnsi="宋体" w:cs="宋体"/>
          <w:szCs w:val="21"/>
        </w:rPr>
        <w:t xml:space="preserve">执行</w:t>
      </w:r>
      <w:r>
        <w:rPr>
          <w:rFonts w:hint="eastAsia" w:ascii="宋体" w:hAnsi="宋体" w:cs="宋体"/>
          <w:szCs w:val="21"/>
          <w:lang w:val="zh-CN"/>
        </w:rPr>
        <w:t xml:space="preserve">；</w:t>
      </w:r>
      <w:r>
        <w:rPr>
          <w:rFonts w:hint="eastAsia" w:ascii="宋体" w:hAnsi="宋体" w:cs="宋体"/>
          <w:szCs w:val="21"/>
          <w:lang w:val="zh-CN"/>
        </w:rPr>
        <w:t xml:space="preserve">工程量</w:t>
      </w:r>
      <w:r>
        <w:rPr>
          <w:rFonts w:ascii="宋体" w:hAnsi="宋体" w:cs="宋体"/>
          <w:szCs w:val="21"/>
          <w:lang w:val="zh-CN"/>
        </w:rPr>
        <w:t xml:space="preserve">清单</w:t>
      </w:r>
      <w:r>
        <w:rPr>
          <w:rFonts w:hint="eastAsia" w:ascii="宋体" w:hAnsi="宋体" w:cs="宋体"/>
          <w:szCs w:val="21"/>
          <w:lang w:val="zh-CN"/>
        </w:rPr>
        <w:t xml:space="preserve">及</w:t>
      </w:r>
      <w:r>
        <w:rPr>
          <w:rFonts w:hint="eastAsia" w:ascii="宋体" w:hAnsi="宋体" w:cs="宋体"/>
          <w:szCs w:val="21"/>
          <w:lang w:val="zh-CN"/>
        </w:rPr>
        <w:t xml:space="preserve">控制价编制费按苏价服〔20</w:t>
      </w:r>
      <w:r>
        <w:rPr>
          <w:rFonts w:hint="eastAsia" w:ascii="宋体" w:hAnsi="宋体" w:cs="宋体"/>
          <w:szCs w:val="21"/>
        </w:rPr>
        <w:t xml:space="preserve">14</w:t>
      </w:r>
      <w:r>
        <w:rPr>
          <w:rFonts w:hint="eastAsia" w:ascii="宋体" w:hAnsi="宋体" w:cs="宋体"/>
          <w:szCs w:val="21"/>
          <w:lang w:val="zh-CN"/>
        </w:rPr>
        <w:t xml:space="preserve">〕383号文</w:t>
      </w:r>
      <w:r>
        <w:rPr>
          <w:rFonts w:hint="eastAsia" w:ascii="宋体" w:hAnsi="宋体" w:cs="宋体"/>
          <w:szCs w:val="21"/>
        </w:rPr>
        <w:t xml:space="preserve">执行</w:t>
      </w:r>
      <w:r>
        <w:rPr>
          <w:rFonts w:hint="eastAsia" w:ascii="宋体" w:hAnsi="宋体" w:cs="宋体"/>
          <w:szCs w:val="21"/>
          <w:lang w:val="zh-CN"/>
        </w:rPr>
        <w:t xml:space="preserve">。</w:t>
      </w:r>
      <w:r>
        <w:rPr>
          <w:rFonts w:hint="eastAsia" w:ascii="宋体" w:hAnsi="宋体" w:cs="宋体"/>
          <w:szCs w:val="21"/>
        </w:rPr>
        <w:t xml:space="preserve">以上所有费用，</w:t>
      </w:r>
      <w:r>
        <w:rPr>
          <w:rFonts w:hint="eastAsia" w:ascii="宋体" w:hAnsi="宋体" w:cs="宋体"/>
          <w:szCs w:val="21"/>
          <w:lang w:val="zh-CN"/>
        </w:rPr>
        <w:t xml:space="preserve">请供应商予以关注并核算摊销到总报价中</w:t>
      </w:r>
      <w:r>
        <w:rPr>
          <w:rFonts w:hint="eastAsia" w:ascii="宋体" w:hAnsi="宋体" w:cs="宋体"/>
          <w:szCs w:val="21"/>
          <w:lang w:val="zh-CN"/>
        </w:rPr>
        <w:t xml:space="preserve">，</w:t>
      </w:r>
      <w:r>
        <w:rPr>
          <w:rFonts w:hint="eastAsia" w:ascii="宋体" w:hAnsi="宋体" w:cs="宋体"/>
          <w:szCs w:val="21"/>
          <w:lang w:val="zh-CN"/>
        </w:rPr>
        <w:t xml:space="preserve">无需在报价表中单列。</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lang w:val="zh-CN"/>
        </w:rPr>
        <w:t xml:space="preserve">付款账户如下：</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lang w:val="zh-CN"/>
        </w:rPr>
        <w:t xml:space="preserve">户名：南京智慧新城工程管理有限公司</w:t>
      </w:r>
      <w:r/>
    </w:p>
    <w:p>
      <w:pPr>
        <w:ind w:firstLine="420"/>
        <w:spacing w:line="360" w:lineRule="auto"/>
        <w:shd w:val="clear" w:color="auto" w:fill="ffffff"/>
        <w:rPr>
          <w:rFonts w:ascii="宋体" w:hAnsi="宋体" w:cs="宋体"/>
          <w:bCs/>
          <w:szCs w:val="21"/>
        </w:rPr>
      </w:pPr>
      <w:r>
        <w:rPr>
          <w:rFonts w:hint="eastAsia" w:ascii="宋体" w:hAnsi="宋体" w:cs="宋体"/>
          <w:bCs/>
          <w:szCs w:val="21"/>
          <w:lang w:val="zh-CN"/>
        </w:rPr>
        <w:t xml:space="preserve">开户银行：</w:t>
      </w:r>
      <w:r>
        <w:rPr>
          <w:rFonts w:hint="eastAsia" w:ascii="宋体" w:hAnsi="宋体" w:cs="宋体"/>
          <w:bCs/>
          <w:szCs w:val="21"/>
          <w:lang w:val="zh-CN"/>
        </w:rPr>
        <w:t xml:space="preserve">上海银行南京龙江支行</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lang w:val="zh-CN"/>
        </w:rPr>
        <w:t xml:space="preserve">账号：</w:t>
      </w:r>
      <w:r>
        <w:rPr>
          <w:rFonts w:ascii="宋体" w:hAnsi="宋体" w:cs="宋体"/>
          <w:bCs/>
          <w:szCs w:val="21"/>
          <w:lang w:val="zh-CN"/>
        </w:rPr>
        <w:t xml:space="preserve">03001198253</w:t>
      </w:r>
      <w:r/>
    </w:p>
    <w:p>
      <w:pPr>
        <w:ind w:firstLine="420"/>
        <w:spacing w:line="360" w:lineRule="auto"/>
        <w:shd w:val="clear" w:color="auto" w:fill="ffffff"/>
        <w:rPr>
          <w:rFonts w:ascii="宋体" w:hAnsi="宋体" w:cs="宋体"/>
          <w:b/>
          <w:szCs w:val="21"/>
        </w:rPr>
      </w:pPr>
      <w:r>
        <w:rPr>
          <w:rFonts w:hint="eastAsia" w:ascii="宋体" w:hAnsi="宋体" w:cs="宋体"/>
          <w:b/>
          <w:szCs w:val="21"/>
        </w:rPr>
        <w:t xml:space="preserve">5、磋商文件的约束力</w:t>
      </w:r>
      <w:r/>
    </w:p>
    <w:p>
      <w:pPr>
        <w:ind w:firstLine="420"/>
        <w:spacing w:line="360" w:lineRule="auto"/>
        <w:rPr>
          <w:rFonts w:ascii="宋体" w:hAnsi="宋体" w:cs="宋体"/>
          <w:bCs/>
          <w:szCs w:val="21"/>
        </w:rPr>
      </w:pPr>
      <w:r>
        <w:rPr>
          <w:rFonts w:hint="eastAsia" w:ascii="宋体" w:hAnsi="宋体" w:cs="宋体"/>
          <w:bCs/>
          <w:szCs w:val="21"/>
        </w:rPr>
        <w:t xml:space="preserve">5.1 供应商一旦参加本项目磋商，即被认为接受了本磋商文件的规定和约束。</w:t>
      </w:r>
      <w:r/>
    </w:p>
    <w:p>
      <w:pPr>
        <w:ind w:firstLine="420"/>
        <w:spacing w:line="360" w:lineRule="auto"/>
        <w:rPr>
          <w:rFonts w:ascii="宋体" w:hAnsi="宋体" w:cs="宋体"/>
          <w:bCs/>
          <w:szCs w:val="21"/>
        </w:rPr>
      </w:pPr>
      <w:r>
        <w:rPr>
          <w:rFonts w:hint="eastAsia" w:ascii="宋体" w:hAnsi="宋体" w:cs="宋体"/>
          <w:bCs/>
          <w:szCs w:val="21"/>
        </w:rPr>
        <w:t xml:space="preserve">5.2 义务</w:t>
      </w:r>
      <w:r/>
    </w:p>
    <w:p>
      <w:pPr>
        <w:ind w:firstLine="420"/>
        <w:spacing w:line="360" w:lineRule="auto"/>
        <w:rPr>
          <w:rFonts w:ascii="宋体" w:hAnsi="宋体" w:cs="宋体"/>
          <w:bCs/>
          <w:szCs w:val="21"/>
        </w:rPr>
      </w:pPr>
      <w:r>
        <w:rPr>
          <w:rFonts w:hint="eastAsia" w:ascii="宋体" w:hAnsi="宋体" w:cs="宋体"/>
          <w:bCs/>
          <w:szCs w:val="21"/>
        </w:rPr>
        <w:t xml:space="preserve">5.2.1磋商供应商应当认真阅读本磋商文件，完全明了本项目之名称、用途、数量、质量和交付时间，完全明了应具备的资格条件。</w:t>
      </w:r>
      <w:r/>
    </w:p>
    <w:p>
      <w:pPr>
        <w:ind w:firstLine="420"/>
        <w:spacing w:line="360" w:lineRule="auto"/>
        <w:rPr>
          <w:rFonts w:ascii="宋体" w:hAnsi="宋体" w:cs="宋体"/>
          <w:bCs/>
          <w:szCs w:val="21"/>
        </w:rPr>
      </w:pPr>
      <w:r>
        <w:rPr>
          <w:rFonts w:hint="eastAsia" w:ascii="宋体" w:hAnsi="宋体" w:cs="宋体"/>
          <w:bCs/>
          <w:szCs w:val="21"/>
        </w:rPr>
        <w:t xml:space="preserve">5.2.2磋商供应商应当按照磋商文件的要求编制响应性文件。响应性文件应对磋商文件提出的实质性要求和条件作出完全响应。</w:t>
      </w:r>
      <w:r/>
    </w:p>
    <w:p>
      <w:pPr>
        <w:ind w:firstLine="420"/>
        <w:spacing w:line="360" w:lineRule="auto"/>
        <w:rPr>
          <w:rFonts w:ascii="宋体" w:hAnsi="宋体" w:cs="宋体"/>
          <w:bCs/>
          <w:szCs w:val="21"/>
        </w:rPr>
      </w:pPr>
      <w:r>
        <w:rPr>
          <w:rFonts w:hint="eastAsia" w:ascii="宋体" w:hAnsi="宋体" w:cs="宋体"/>
          <w:bCs/>
          <w:szCs w:val="21"/>
        </w:rPr>
        <w:t xml:space="preserve">5.2.3磋商供应商不得相互串通报价，不得排挤其他磋商供应商的公平竞争，损害采购人或者其他磋商供应商的合法权益。磋商供应商不得与采购人串通投标，损害国家利益，公众利益或者他人的合法权益。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20"/>
        <w:spacing w:line="360" w:lineRule="auto"/>
        <w:rPr>
          <w:rFonts w:ascii="宋体" w:hAnsi="宋体" w:cs="宋体"/>
          <w:bCs/>
          <w:szCs w:val="21"/>
        </w:rPr>
      </w:pPr>
      <w:r>
        <w:rPr>
          <w:rFonts w:hint="eastAsia" w:ascii="宋体" w:hAnsi="宋体" w:cs="宋体"/>
          <w:bCs/>
          <w:szCs w:val="21"/>
        </w:rPr>
        <w:t xml:space="preserve">5.2.4磋商供应商在磋商截止时间前，对所递交的响应性文件可以补充、修改或者撤回，并书面通知采购人。补充、修改的内容为响应性文件的组成部分。</w:t>
      </w:r>
      <w:r/>
    </w:p>
    <w:p>
      <w:pPr>
        <w:ind w:firstLine="411"/>
        <w:spacing w:line="360" w:lineRule="auto"/>
        <w:rPr>
          <w:rFonts w:ascii="宋体" w:hAnsi="宋体" w:cs="宋体"/>
          <w:b/>
          <w:szCs w:val="21"/>
        </w:rPr>
      </w:pPr>
      <w:r>
        <w:rPr>
          <w:rFonts w:hint="eastAsia" w:ascii="宋体" w:hAnsi="宋体" w:cs="宋体"/>
          <w:bCs/>
          <w:szCs w:val="21"/>
        </w:rPr>
        <w:t xml:space="preserve">5.3 注意事项</w:t>
      </w:r>
      <w:r/>
    </w:p>
    <w:p>
      <w:pPr>
        <w:ind w:firstLine="420"/>
        <w:spacing w:line="360" w:lineRule="auto"/>
        <w:rPr>
          <w:rFonts w:ascii="宋体" w:hAnsi="宋体" w:cs="宋体"/>
          <w:szCs w:val="21"/>
        </w:rPr>
      </w:pPr>
      <w:r>
        <w:rPr>
          <w:rFonts w:hint="eastAsia" w:ascii="宋体" w:hAnsi="宋体" w:cs="宋体"/>
          <w:szCs w:val="21"/>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p>
    <w:p>
      <w:pPr>
        <w:ind w:firstLine="420"/>
        <w:spacing w:line="360" w:lineRule="auto"/>
        <w:rPr>
          <w:rFonts w:ascii="宋体" w:hAnsi="宋体" w:cs="宋体"/>
          <w:szCs w:val="21"/>
        </w:rPr>
      </w:pPr>
      <w:r>
        <w:rPr>
          <w:rFonts w:hint="eastAsia" w:ascii="宋体" w:hAnsi="宋体" w:cs="宋体"/>
          <w:szCs w:val="21"/>
        </w:rPr>
        <w:t xml:space="preserve">5.3.2验收标准</w:t>
      </w:r>
      <w:r/>
    </w:p>
    <w:p>
      <w:pPr>
        <w:ind w:firstLine="420"/>
        <w:spacing w:line="360" w:lineRule="auto"/>
        <w:rPr>
          <w:rFonts w:ascii="宋体" w:hAnsi="宋体" w:cs="宋体"/>
          <w:szCs w:val="21"/>
        </w:rPr>
      </w:pPr>
      <w:r>
        <w:rPr>
          <w:rFonts w:hint="eastAsia" w:ascii="宋体" w:hAnsi="宋体" w:cs="宋体"/>
          <w:szCs w:val="21"/>
        </w:rPr>
        <w:t xml:space="preserve">5.3.2.1磋商文件中明确的标准和技术要求，未明确部分按照国家最新的相关标准；</w:t>
      </w:r>
      <w:r/>
    </w:p>
    <w:p>
      <w:pPr>
        <w:ind w:firstLine="420"/>
        <w:spacing w:line="360" w:lineRule="auto"/>
        <w:rPr>
          <w:rFonts w:ascii="宋体" w:hAnsi="宋体" w:cs="宋体"/>
          <w:szCs w:val="21"/>
        </w:rPr>
      </w:pPr>
      <w:r>
        <w:rPr>
          <w:rFonts w:hint="eastAsia" w:ascii="宋体" w:hAnsi="宋体" w:cs="宋体"/>
          <w:szCs w:val="21"/>
        </w:rPr>
        <w:t xml:space="preserve">5.3.2.2供应商随响应性文件提供的货物制造国制造及验收的官方标准或货物验收大纲，经采购单位确认后，将作为对货物的验收依据之一；</w:t>
      </w:r>
      <w:r/>
    </w:p>
    <w:p>
      <w:pPr>
        <w:ind w:firstLine="420"/>
        <w:spacing w:line="360" w:lineRule="auto"/>
        <w:rPr>
          <w:rFonts w:ascii="宋体" w:hAnsi="宋体" w:cs="宋体"/>
          <w:szCs w:val="21"/>
        </w:rPr>
      </w:pPr>
      <w:r>
        <w:rPr>
          <w:rFonts w:hint="eastAsia" w:ascii="宋体" w:hAnsi="宋体" w:cs="宋体"/>
          <w:szCs w:val="21"/>
        </w:rPr>
        <w:t xml:space="preserve">5.3.2.3供应商在澄清响应文件时作出的承诺，经采购单位确认后，将作为对工程、货物和服务的验收依据之一；</w:t>
      </w:r>
      <w:r/>
    </w:p>
    <w:p>
      <w:pPr>
        <w:ind w:firstLine="420"/>
        <w:spacing w:line="360" w:lineRule="auto"/>
        <w:rPr>
          <w:rFonts w:ascii="宋体" w:hAnsi="宋体" w:cs="宋体"/>
          <w:szCs w:val="21"/>
        </w:rPr>
      </w:pPr>
      <w:r>
        <w:rPr>
          <w:rFonts w:hint="eastAsia" w:ascii="宋体" w:hAnsi="宋体" w:cs="宋体"/>
          <w:szCs w:val="21"/>
        </w:rPr>
        <w:t xml:space="preserve">5.3.2.4项目完毕后，由采购单位组织按国家相关标准进行验收。</w:t>
      </w:r>
      <w:r/>
    </w:p>
    <w:p>
      <w:pPr>
        <w:ind w:firstLine="420"/>
        <w:spacing w:line="360" w:lineRule="auto"/>
        <w:rPr>
          <w:rFonts w:ascii="宋体" w:hAnsi="宋体" w:cs="宋体"/>
          <w:szCs w:val="21"/>
        </w:rPr>
      </w:pPr>
      <w:r>
        <w:rPr>
          <w:rFonts w:hint="eastAsia" w:ascii="宋体" w:hAnsi="宋体" w:cs="宋体"/>
          <w:szCs w:val="21"/>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20"/>
        <w:spacing w:line="360" w:lineRule="auto"/>
        <w:rPr>
          <w:rFonts w:ascii="宋体" w:hAnsi="宋体" w:cs="宋体"/>
          <w:szCs w:val="21"/>
        </w:rPr>
      </w:pPr>
      <w:r>
        <w:rPr>
          <w:rFonts w:hint="eastAsia" w:ascii="宋体" w:hAnsi="宋体" w:cs="宋体"/>
          <w:szCs w:val="21"/>
        </w:rPr>
        <w:t xml:space="preserve">5.3.4任何供应商成交，须保证所供工程、货物和服务能通过当地有关职能部门验收，否则采购单位有权拒绝支付合同款项。</w:t>
      </w:r>
      <w:r/>
    </w:p>
    <w:p>
      <w:pPr>
        <w:ind w:firstLine="420"/>
        <w:spacing w:line="360" w:lineRule="auto"/>
        <w:rPr>
          <w:rFonts w:ascii="宋体" w:hAnsi="宋体" w:cs="宋体"/>
          <w:szCs w:val="21"/>
        </w:rPr>
      </w:pPr>
      <w:r>
        <w:rPr>
          <w:rFonts w:hint="eastAsia" w:ascii="宋体" w:hAnsi="宋体" w:cs="宋体"/>
          <w:szCs w:val="21"/>
        </w:rPr>
        <w:t xml:space="preserve">5.3.5供应商应保证采购人在使用该工程、货物和服务或其任何一部分时不受第三方提出侵犯其专利权、版权、商标权或其他权利的起诉。一旦出现侵权，投标人应承担全部责任。</w:t>
      </w:r>
      <w:r/>
    </w:p>
    <w:p>
      <w:pPr>
        <w:ind w:firstLine="420"/>
        <w:spacing w:line="360" w:lineRule="auto"/>
        <w:shd w:val="clear" w:color="auto" w:fill="ffffff"/>
        <w:rPr>
          <w:rFonts w:ascii="宋体" w:hAnsi="宋体" w:cs="宋体"/>
          <w:bCs/>
          <w:szCs w:val="21"/>
          <w:lang w:val="zh-CN"/>
        </w:rPr>
      </w:pPr>
      <w:r>
        <w:rPr>
          <w:rFonts w:hint="eastAsia" w:ascii="宋体" w:hAnsi="宋体" w:cs="宋体"/>
          <w:b/>
          <w:szCs w:val="21"/>
        </w:rPr>
        <w:t xml:space="preserve">6、本项目不接受联合体投标，本项目不允许转包或分包。</w:t>
      </w:r>
      <w:r/>
    </w:p>
    <w:p>
      <w:pPr>
        <w:ind w:left="992" w:hanging="567"/>
        <w:jc w:val="center"/>
        <w:spacing w:before="240" w:after="240" w:line="360" w:lineRule="auto"/>
        <w:rPr>
          <w:rFonts w:ascii="宋体" w:hAnsi="宋体" w:cs="宋体"/>
          <w:sz w:val="28"/>
        </w:rPr>
        <w:outlineLvl w:val="1"/>
      </w:pPr>
      <w:r/>
      <w:bookmarkStart w:id="60" w:name="_Toc29564"/>
      <w:r/>
      <w:bookmarkStart w:id="61" w:name="_Toc22177"/>
      <w:r>
        <w:rPr>
          <w:rFonts w:hint="eastAsia" w:ascii="宋体" w:hAnsi="宋体" w:cs="宋体"/>
          <w:sz w:val="28"/>
          <w:lang w:val="zh-CN"/>
        </w:rPr>
        <w:t xml:space="preserve">二、</w:t>
      </w:r>
      <w:r>
        <w:rPr>
          <w:rFonts w:hint="eastAsia" w:ascii="宋体" w:hAnsi="宋体" w:cs="宋体"/>
          <w:sz w:val="28"/>
        </w:rPr>
        <w:t xml:space="preserve">竞争性磋商文件</w:t>
      </w:r>
      <w:bookmarkEnd w:id="60"/>
      <w:r/>
      <w:bookmarkEnd w:id="61"/>
      <w:r/>
      <w:r/>
    </w:p>
    <w:p>
      <w:pPr>
        <w:ind w:firstLine="442"/>
        <w:spacing w:line="360" w:lineRule="auto"/>
        <w:rPr>
          <w:rFonts w:ascii="宋体" w:hAnsi="宋体" w:cs="宋体"/>
          <w:b/>
          <w:sz w:val="22"/>
        </w:rPr>
      </w:pPr>
      <w:r>
        <w:rPr>
          <w:rFonts w:hint="eastAsia" w:ascii="宋体" w:hAnsi="宋体" w:cs="宋体"/>
          <w:b/>
          <w:sz w:val="22"/>
        </w:rPr>
        <w:t xml:space="preserve">7、磋商文件组成</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.1磋商文件包括以下主要内容：</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第一部分：竞争性磋商公告；</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第二部分：磋商供应商须知； </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第三部分：磋商评审标准；</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第四部分：采购项目概况；</w:t>
      </w:r>
      <w:r/>
    </w:p>
    <w:p>
      <w:pPr>
        <w:ind w:firstLine="420"/>
        <w:spacing w:line="360" w:lineRule="auto"/>
        <w:shd w:val="clear" w:color="auto" w:fill="ffffff"/>
        <w:rPr>
          <w:rFonts w:ascii="宋体" w:hAnsi="宋体" w:cs="宋体"/>
          <w:bCs/>
          <w:szCs w:val="21"/>
        </w:rPr>
      </w:pPr>
      <w:r>
        <w:rPr>
          <w:rFonts w:hint="eastAsia" w:ascii="宋体" w:hAnsi="宋体" w:cs="宋体"/>
          <w:bCs/>
          <w:szCs w:val="21"/>
        </w:rPr>
        <w:t xml:space="preserve">第五部分：合同主要条款及格式；</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rPr>
        <w:t xml:space="preserve">第六部分：磋商响应文件格式。</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 采购代理机构如果要求供应商按照磋商文件规定提交备选磋商方案的，供应商可以提交备选方案；否则，备选方案将被拒绝。</w:t>
      </w:r>
      <w:r/>
    </w:p>
    <w:p>
      <w:pPr>
        <w:ind w:firstLine="420"/>
        <w:spacing w:line="360" w:lineRule="auto"/>
        <w:shd w:val="clear" w:color="auto" w:fill="ffffff"/>
        <w:rPr>
          <w:rFonts w:ascii="宋体" w:hAnsi="宋体" w:cs="宋体"/>
          <w:bCs/>
          <w:szCs w:val="21"/>
          <w:lang w:val="zh-CN"/>
        </w:rPr>
      </w:pPr>
      <w:r>
        <w:rPr>
          <w:rFonts w:hint="eastAsia" w:ascii="宋体" w:hAnsi="宋体" w:cs="宋体"/>
          <w:bCs/>
          <w:szCs w:val="21"/>
        </w:rPr>
        <w:t xml:space="preserve">7</w:t>
      </w:r>
      <w:r>
        <w:rPr>
          <w:rFonts w:hint="eastAsia" w:ascii="宋体" w:hAnsi="宋体" w:cs="宋体"/>
          <w:bCs/>
          <w:szCs w:val="21"/>
          <w:lang w:val="zh-CN"/>
        </w:rPr>
        <w:t xml:space="preserve">.</w:t>
      </w:r>
      <w:r>
        <w:rPr>
          <w:rFonts w:hint="eastAsia" w:ascii="宋体" w:hAnsi="宋体" w:cs="宋体"/>
          <w:bCs/>
          <w:szCs w:val="21"/>
        </w:rPr>
        <w:t xml:space="preserve">3 </w:t>
      </w:r>
      <w:r>
        <w:rPr>
          <w:rFonts w:hint="eastAsia" w:ascii="宋体" w:hAnsi="宋体" w:cs="宋体"/>
          <w:bCs/>
          <w:szCs w:val="21"/>
          <w:lang w:val="zh-CN"/>
        </w:rPr>
        <w:t xml:space="preserve">磋商文件中要求的产品品牌或型号，是采购人根据项目所要实现的功能推荐的品牌或型号，仅供供应商参考，并不是限制条件。</w:t>
      </w:r>
      <w:r/>
    </w:p>
    <w:p>
      <w:pPr>
        <w:ind w:firstLine="422"/>
        <w:spacing w:line="360" w:lineRule="auto"/>
        <w:tabs>
          <w:tab w:val="left" w:pos="1260" w:leader="none"/>
        </w:tabs>
        <w:rPr>
          <w:rFonts w:ascii="宋体" w:hAnsi="宋体" w:cs="宋体"/>
          <w:b/>
        </w:rPr>
      </w:pPr>
      <w:r>
        <w:rPr>
          <w:rFonts w:hint="eastAsia" w:ascii="宋体" w:hAnsi="宋体" w:cs="宋体"/>
          <w:b/>
        </w:rPr>
        <w:t xml:space="preserve">8、磋商文件的澄清、修改</w:t>
      </w:r>
      <w:r/>
    </w:p>
    <w:p>
      <w:pPr>
        <w:ind w:firstLine="420"/>
        <w:spacing w:line="360" w:lineRule="auto"/>
        <w:rPr>
          <w:rFonts w:ascii="宋体" w:hAnsi="宋体" w:cs="宋体"/>
        </w:rPr>
      </w:pPr>
      <w:r>
        <w:rPr>
          <w:rFonts w:hint="eastAsia" w:ascii="宋体" w:hAnsi="宋体" w:cs="宋体"/>
        </w:rPr>
        <w:t xml:space="preserve">8.1任何要求对磋商文件进行澄清的供应商，应在磋商文件规定的响应性文件提交</w:t>
      </w:r>
      <w:r>
        <w:rPr>
          <w:rFonts w:hint="eastAsia" w:ascii="宋体" w:hAnsi="宋体" w:cs="宋体"/>
          <w:b/>
        </w:rPr>
        <w:t xml:space="preserve">截止日期五天前</w:t>
      </w:r>
      <w:r>
        <w:rPr>
          <w:rFonts w:hint="eastAsia" w:ascii="宋体" w:hAnsi="宋体" w:cs="宋体"/>
        </w:rPr>
        <w:t xml:space="preserve">按磋商文件中的联系方式以书面形式通知代理机构，代理机构将及时予以答复；在磋商文件公布期间，代理机构可主动对磋商文件进行澄清，磋商文件实质性变动的除外。</w:t>
      </w:r>
      <w:r/>
    </w:p>
    <w:p>
      <w:pPr>
        <w:ind w:firstLine="420"/>
        <w:spacing w:line="360" w:lineRule="auto"/>
        <w:rPr>
          <w:rFonts w:ascii="宋体" w:hAnsi="宋体" w:cs="宋体"/>
        </w:rPr>
      </w:pPr>
      <w:r>
        <w:rPr>
          <w:rFonts w:hint="eastAsia" w:ascii="宋体" w:hAnsi="宋体" w:cs="宋体"/>
        </w:rPr>
        <w:t xml:space="preserve">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20"/>
        <w:spacing w:line="360" w:lineRule="auto"/>
        <w:rPr>
          <w:rFonts w:ascii="宋体" w:hAnsi="宋体" w:cs="宋体"/>
        </w:rPr>
      </w:pPr>
      <w:r>
        <w:rPr>
          <w:rFonts w:hint="eastAsia" w:ascii="宋体" w:hAnsi="宋体" w:cs="宋体"/>
        </w:rPr>
        <w:t xml:space="preserve">8.3供应商应及时查看并获取修改后的磋商文件，如供应商未及时查看并下载，由此造成的相关责任，由供应商承担。</w:t>
      </w:r>
      <w:r/>
    </w:p>
    <w:p>
      <w:pPr>
        <w:ind w:firstLine="420"/>
        <w:spacing w:line="360" w:lineRule="auto"/>
        <w:rPr>
          <w:rFonts w:ascii="宋体" w:hAnsi="宋体" w:cs="宋体"/>
        </w:rPr>
      </w:pPr>
      <w:r>
        <w:rPr>
          <w:rFonts w:hint="eastAsia" w:ascii="宋体" w:hAnsi="宋体" w:cs="宋体"/>
        </w:rPr>
        <w:t xml:space="preserve">8.4为使供应商有充分的时间对磋商文件的修改部分进行分析、研究，采购代理机构有权推迟响应文件接收截止日期和磋商日期，并将此变更通知所有已获取磋商文件的供应商，通知形式同8.2条款。</w:t>
      </w:r>
      <w:r/>
    </w:p>
    <w:p>
      <w:pPr>
        <w:ind w:firstLine="420"/>
        <w:spacing w:line="360" w:lineRule="auto"/>
        <w:rPr>
          <w:rFonts w:ascii="宋体" w:hAnsi="宋体" w:cs="宋体"/>
        </w:rPr>
      </w:pPr>
      <w:r>
        <w:rPr>
          <w:rFonts w:hint="eastAsia" w:ascii="宋体" w:hAnsi="宋体" w:cs="宋体"/>
        </w:rPr>
        <w:t xml:space="preserve">8.5采购代理机构发出的所有补充、修改和变更文件均作为磋商文件的组成部分，与磋商文件具有同等法律效力。 </w:t>
      </w:r>
      <w:r/>
    </w:p>
    <w:p>
      <w:pPr>
        <w:ind w:left="992" w:hanging="567"/>
        <w:jc w:val="center"/>
        <w:spacing w:before="240" w:after="240" w:line="360" w:lineRule="auto"/>
        <w:rPr>
          <w:rFonts w:ascii="宋体" w:hAnsi="宋体" w:cs="宋体"/>
          <w:bCs/>
          <w:sz w:val="28"/>
          <w:szCs w:val="28"/>
          <w:lang w:val="zh-CN"/>
        </w:rPr>
        <w:outlineLvl w:val="1"/>
      </w:pPr>
      <w:r/>
      <w:bookmarkStart w:id="62" w:name="_Toc2406"/>
      <w:r/>
      <w:bookmarkStart w:id="63" w:name="_Toc11038"/>
      <w:r>
        <w:rPr>
          <w:rFonts w:hint="eastAsia" w:ascii="宋体" w:hAnsi="宋体" w:cs="宋体"/>
          <w:sz w:val="28"/>
        </w:rPr>
        <w:t xml:space="preserve">三</w:t>
      </w:r>
      <w:r>
        <w:rPr>
          <w:rFonts w:hint="eastAsia" w:ascii="宋体" w:hAnsi="宋体" w:cs="宋体"/>
          <w:sz w:val="28"/>
          <w:lang w:val="zh-CN"/>
        </w:rPr>
        <w:t xml:space="preserve">、磋商响应文件编制</w:t>
      </w:r>
      <w:bookmarkEnd w:id="62"/>
      <w:r/>
      <w:bookmarkEnd w:id="63"/>
      <w:r/>
      <w:r/>
    </w:p>
    <w:p>
      <w:pPr>
        <w:ind w:firstLine="422"/>
        <w:spacing w:line="360" w:lineRule="auto"/>
        <w:rPr>
          <w:rFonts w:ascii="宋体" w:hAnsi="宋体" w:cs="宋体"/>
          <w:b/>
          <w:szCs w:val="21"/>
        </w:rPr>
      </w:pPr>
      <w:r>
        <w:rPr>
          <w:rFonts w:hint="eastAsia" w:ascii="宋体" w:hAnsi="宋体" w:cs="宋体"/>
          <w:b/>
          <w:szCs w:val="21"/>
        </w:rPr>
        <w:t xml:space="preserve">9、响应性文件的语言、计量单位、货币和编制</w:t>
      </w:r>
      <w:r/>
    </w:p>
    <w:p>
      <w:pPr>
        <w:ind w:firstLine="420"/>
        <w:spacing w:line="360" w:lineRule="auto"/>
        <w:rPr>
          <w:rFonts w:ascii="宋体" w:hAnsi="宋体" w:cs="宋体"/>
          <w:szCs w:val="21"/>
        </w:rPr>
      </w:pPr>
      <w:r>
        <w:rPr>
          <w:rFonts w:hint="eastAsia" w:ascii="宋体" w:hAnsi="宋体" w:cs="宋体"/>
          <w:szCs w:val="21"/>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szCs w:val="21"/>
          <w:lang w:val="zh-CN"/>
        </w:rPr>
        <w:t xml:space="preserve">对不同文本磋商响应文件的解释发生异议的，以中文文本为准。</w:t>
      </w:r>
      <w:r/>
    </w:p>
    <w:p>
      <w:pPr>
        <w:ind w:firstLine="420"/>
        <w:spacing w:line="360" w:lineRule="auto"/>
        <w:rPr>
          <w:rFonts w:ascii="宋体" w:hAnsi="宋体" w:cs="宋体"/>
          <w:szCs w:val="21"/>
        </w:rPr>
      </w:pPr>
      <w:r>
        <w:rPr>
          <w:rFonts w:hint="eastAsia" w:ascii="宋体" w:hAnsi="宋体" w:cs="宋体"/>
          <w:szCs w:val="21"/>
        </w:rPr>
        <w:t xml:space="preserve">9.2供应商所使用的计量单位应为国家法定计量单位。</w:t>
      </w:r>
      <w:r/>
    </w:p>
    <w:p>
      <w:pPr>
        <w:ind w:firstLine="420"/>
        <w:spacing w:line="360" w:lineRule="auto"/>
        <w:rPr>
          <w:rFonts w:ascii="宋体" w:hAnsi="宋体" w:cs="宋体"/>
          <w:szCs w:val="21"/>
          <w:lang w:val="zh-CN"/>
        </w:rPr>
      </w:pPr>
      <w:r>
        <w:rPr>
          <w:rFonts w:hint="eastAsia" w:ascii="宋体" w:hAnsi="宋体" w:cs="宋体"/>
          <w:szCs w:val="21"/>
        </w:rPr>
        <w:t xml:space="preserve">9.3供应商应用人民币报价。</w:t>
      </w:r>
      <w:r>
        <w:rPr>
          <w:rFonts w:hint="eastAsia" w:ascii="宋体" w:hAnsi="宋体" w:cs="宋体"/>
          <w:szCs w:val="21"/>
          <w:lang w:val="zh-CN"/>
        </w:rPr>
        <w:t xml:space="preserve">报价产品如果是进口产品的，应提供人民币与美元之间的汇率；报价单位为“元”。</w:t>
      </w:r>
      <w:r/>
    </w:p>
    <w:p>
      <w:pPr>
        <w:ind w:firstLine="420"/>
        <w:spacing w:line="360" w:lineRule="auto"/>
        <w:rPr>
          <w:rFonts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.4 磋商响应文件应字迹清楚、内容齐全、不得涂改。如有修改，修改处须有供应商公章或磋商专用章和法定代表人或其授权磋商代表签字。</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供应商应在磋商响应文件中写清相应的项目编号、项目名称、供应商全称、地址、电话、传真等。</w:t>
      </w:r>
      <w:r/>
    </w:p>
    <w:p>
      <w:pPr>
        <w:ind w:firstLine="420"/>
        <w:spacing w:line="360" w:lineRule="auto"/>
        <w:rPr>
          <w:rFonts w:ascii="宋体" w:hAnsi="宋体" w:cs="宋体"/>
          <w:b/>
        </w:rPr>
      </w:pPr>
      <w:r>
        <w:rPr>
          <w:rFonts w:hint="eastAsia" w:ascii="宋体" w:hAnsi="宋体" w:cs="宋体"/>
          <w:b/>
        </w:rPr>
        <w:t xml:space="preserve">10、磋商响应文件的组成</w:t>
      </w:r>
      <w:r/>
    </w:p>
    <w:p>
      <w:pPr>
        <w:ind w:firstLine="420"/>
        <w:spacing w:line="360" w:lineRule="auto"/>
        <w:rPr>
          <w:rFonts w:ascii="宋体" w:hAnsi="宋体" w:cs="宋体"/>
          <w:bCs/>
        </w:rPr>
      </w:pPr>
      <w:r>
        <w:rPr>
          <w:rFonts w:hint="eastAsia" w:ascii="宋体" w:hAnsi="宋体" w:cs="宋体"/>
          <w:bCs/>
        </w:rPr>
        <w:t xml:space="preserve">10.1供应商应当根据磋商文件要求编制磋商文件，并根据自己的商务能力、技术水平对磋商文件提出的要求和条件逐条标明是否响应。磋商响应文件由商务部分、技术部分、价格部分，以及其他部分组成。</w:t>
      </w:r>
      <w:r/>
    </w:p>
    <w:p>
      <w:pPr>
        <w:ind w:firstLine="420"/>
        <w:spacing w:line="360" w:lineRule="auto"/>
        <w:rPr>
          <w:rFonts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.2 </w:t>
      </w:r>
      <w:r>
        <w:rPr>
          <w:rFonts w:hint="eastAsia" w:ascii="宋体" w:hAnsi="宋体" w:cs="宋体"/>
          <w:b/>
          <w:shd w:val="clear" w:color="auto" w:fill="ffffff"/>
        </w:rPr>
        <w:t xml:space="preserve">磋商响应文件的商务部分。</w:t>
      </w:r>
      <w:r/>
    </w:p>
    <w:p>
      <w:pPr>
        <w:ind w:firstLine="420"/>
        <w:spacing w:line="360" w:lineRule="auto"/>
        <w:rPr>
          <w:rFonts w:ascii="宋体" w:hAnsi="宋体" w:cs="宋体"/>
          <w:lang w:val="zh-CN"/>
        </w:rPr>
      </w:pPr>
      <w:r>
        <w:rPr>
          <w:rFonts w:hint="eastAsia" w:ascii="宋体" w:hAnsi="宋体" w:cs="宋体"/>
          <w:lang w:val="zh-CN"/>
        </w:rPr>
        <w:t xml:space="preserve">商务部分是证明供应商有资格参加磋商和中标后有能力履行合同的文件，</w:t>
      </w:r>
      <w:r>
        <w:rPr>
          <w:rFonts w:hint="eastAsia" w:ascii="宋体" w:hAnsi="宋体" w:cs="宋体"/>
        </w:rPr>
        <w:t xml:space="preserve">这些文件应能满足招标的要求</w:t>
      </w:r>
      <w:r>
        <w:rPr>
          <w:rFonts w:hint="eastAsia" w:ascii="宋体" w:hAnsi="宋体" w:cs="宋体"/>
          <w:lang w:val="zh-CN"/>
        </w:rPr>
        <w:t xml:space="preserve">，包括但不限于下列文件，</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rPr>
          <w:rFonts w:hint="eastAsia" w:ascii="宋体" w:hAnsi="宋体" w:cs="宋体"/>
          <w:lang w:val="zh-CN"/>
        </w:rPr>
        <w:t xml:space="preserve">。</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lang w:val="zh-CN"/>
        </w:rPr>
        <w:t xml:space="preserve">*</w:t>
      </w:r>
      <w:r>
        <w:rPr>
          <w:rFonts w:hint="eastAsia" w:ascii="宋体" w:hAnsi="宋体" w:cs="宋体"/>
          <w:szCs w:val="21"/>
          <w:lang w:val="zh-CN"/>
        </w:rPr>
        <w:t xml:space="preserve">磋商申请及声明；</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lang w:val="zh-CN"/>
        </w:rPr>
        <w:t xml:space="preserve">*</w:t>
      </w:r>
      <w:r>
        <w:rPr>
          <w:rFonts w:hint="eastAsia" w:ascii="宋体" w:hAnsi="宋体" w:cs="宋体"/>
          <w:szCs w:val="21"/>
          <w:lang w:val="zh-CN"/>
        </w:rPr>
        <w:t xml:space="preserve">法定代表人授权委托书及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b/>
          <w:szCs w:val="21"/>
          <w:lang w:val="zh-CN"/>
        </w:rPr>
        <w:t xml:space="preserve">*</w:t>
      </w:r>
      <w:r>
        <w:rPr>
          <w:rFonts w:hint="eastAsia" w:ascii="宋体" w:hAnsi="宋体" w:cs="宋体"/>
          <w:szCs w:val="21"/>
          <w:lang w:val="zh-CN"/>
        </w:rPr>
        <w:t xml:space="preserve">磋商报价表；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b/>
          <w:szCs w:val="21"/>
          <w:lang w:val="zh-CN"/>
        </w:rPr>
        <w:t xml:space="preserve">*</w:t>
      </w:r>
      <w:r>
        <w:rPr>
          <w:rFonts w:hint="eastAsia" w:ascii="宋体" w:hAnsi="宋体" w:cs="宋体"/>
          <w:szCs w:val="21"/>
          <w:lang w:val="zh-CN"/>
        </w:rPr>
        <w:t xml:space="preserve">分项报价明细表；</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b/>
          <w:szCs w:val="21"/>
          <w:lang w:val="zh-CN"/>
        </w:rPr>
        <w:t xml:space="preserve">*</w:t>
      </w:r>
      <w:r>
        <w:rPr>
          <w:rFonts w:hint="eastAsia" w:ascii="宋体" w:hAnsi="宋体" w:cs="宋体"/>
          <w:szCs w:val="21"/>
          <w:lang w:val="zh-CN"/>
        </w:rPr>
        <w:t xml:space="preserve">无重大违法记录声明；</w:t>
      </w:r>
      <w:r/>
    </w:p>
    <w:p>
      <w:pPr>
        <w:ind w:firstLine="420"/>
        <w:jc w:val="left"/>
        <w:spacing w:line="360" w:lineRule="auto"/>
        <w:widowControl/>
        <w:rPr>
          <w:rFonts w:ascii="宋体" w:hAnsi="宋体" w:cs="宋体"/>
          <w:szCs w:val="21"/>
        </w:rPr>
      </w:pPr>
      <w:r>
        <w:rPr>
          <w:rFonts w:hint="eastAsia" w:ascii="宋体" w:hAnsi="宋体" w:cs="宋体"/>
          <w:szCs w:val="21"/>
        </w:rPr>
        <w:t xml:space="preserve">（6）</w:t>
      </w:r>
      <w:r>
        <w:rPr>
          <w:rFonts w:hint="eastAsia" w:ascii="宋体" w:hAnsi="宋体" w:cs="宋体"/>
          <w:b/>
          <w:szCs w:val="21"/>
          <w:lang w:val="zh-CN"/>
        </w:rPr>
        <w:t xml:space="preserve">*</w:t>
      </w:r>
      <w:r>
        <w:rPr>
          <w:rFonts w:hint="eastAsia" w:ascii="宋体" w:hAnsi="宋体" w:cs="宋体"/>
          <w:szCs w:val="21"/>
        </w:rPr>
        <w:t xml:space="preserve">中小企业声明函；</w:t>
      </w:r>
      <w:r/>
    </w:p>
    <w:p>
      <w:pPr>
        <w:ind w:firstLine="420"/>
        <w:jc w:val="left"/>
        <w:spacing w:line="360" w:lineRule="auto"/>
        <w:widowControl/>
        <w:rPr>
          <w:rFonts w:ascii="宋体" w:hAnsi="宋体" w:cs="宋体"/>
          <w:szCs w:val="21"/>
        </w:rPr>
      </w:pPr>
      <w:r>
        <w:rPr>
          <w:rFonts w:hint="eastAsia" w:ascii="宋体" w:hAnsi="宋体" w:cs="宋体"/>
          <w:szCs w:val="21"/>
        </w:rPr>
        <w:t xml:space="preserve">（7）</w:t>
      </w:r>
      <w:r>
        <w:rPr>
          <w:rFonts w:hint="eastAsia" w:ascii="宋体" w:hAnsi="宋体" w:cs="宋体"/>
          <w:b/>
          <w:szCs w:val="21"/>
          <w:lang w:val="zh-CN"/>
        </w:rPr>
        <w:t xml:space="preserve">*</w:t>
      </w:r>
      <w:r>
        <w:rPr>
          <w:rFonts w:hint="eastAsia" w:ascii="宋体" w:hAnsi="宋体" w:cs="宋体"/>
          <w:szCs w:val="21"/>
        </w:rPr>
        <w:t xml:space="preserve">《南京市政府采购供应商信用记录表暨信用承诺书》；</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b/>
          <w:szCs w:val="21"/>
          <w:lang w:val="zh-CN"/>
        </w:rPr>
        <w:t xml:space="preserve">*</w:t>
      </w:r>
      <w:r>
        <w:rPr>
          <w:rFonts w:hint="eastAsia" w:ascii="宋体" w:hAnsi="宋体" w:cs="宋体"/>
          <w:szCs w:val="21"/>
        </w:rPr>
        <w:t xml:space="preserve">《商务条款响应表》；</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（9）</w:t>
      </w:r>
      <w:r>
        <w:rPr>
          <w:rFonts w:hint="eastAsia" w:ascii="宋体" w:hAnsi="宋体" w:cs="宋体"/>
          <w:b/>
          <w:bCs/>
          <w:szCs w:val="21"/>
          <w:lang w:val="zh-CN"/>
        </w:rPr>
        <w:t xml:space="preserve">*</w:t>
      </w:r>
      <w:r>
        <w:rPr>
          <w:rFonts w:hint="eastAsia" w:ascii="宋体" w:hAnsi="宋体" w:cs="宋体"/>
          <w:szCs w:val="21"/>
          <w:lang w:val="zh-CN"/>
        </w:rPr>
        <w:t xml:space="preserve">安全生产责任承诺书</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lang w:val="zh-CN"/>
        </w:rPr>
        <w:t xml:space="preserve">磋商供应商认为需提供的其他资料。</w:t>
      </w:r>
      <w:r/>
    </w:p>
    <w:p>
      <w:pPr>
        <w:ind w:firstLine="420"/>
        <w:spacing w:line="360" w:lineRule="auto"/>
        <w:rPr>
          <w:rFonts w:ascii="宋体" w:hAnsi="宋体" w:cs="宋体"/>
          <w:b/>
          <w:shd w:val="clear" w:color="auto" w:fill="ffffff"/>
        </w:rPr>
      </w:pPr>
      <w:r>
        <w:rPr>
          <w:rFonts w:hint="eastAsia" w:ascii="宋体" w:hAnsi="宋体" w:cs="宋体"/>
          <w:bCs/>
        </w:rPr>
        <w:t xml:space="preserve">10</w:t>
      </w:r>
      <w:r>
        <w:rPr>
          <w:rFonts w:hint="eastAsia" w:ascii="宋体" w:hAnsi="宋体" w:cs="宋体"/>
          <w:bCs/>
          <w:shd w:val="clear" w:color="auto" w:fill="ffffff"/>
        </w:rPr>
        <w:t xml:space="preserve">.3 </w:t>
      </w:r>
      <w:r>
        <w:rPr>
          <w:rFonts w:hint="eastAsia" w:ascii="宋体" w:hAnsi="宋体" w:cs="宋体"/>
          <w:b/>
          <w:shd w:val="clear" w:color="auto" w:fill="ffffff"/>
        </w:rPr>
        <w:t xml:space="preserve">磋商响应文件的技术部分。</w:t>
      </w:r>
      <w:r/>
    </w:p>
    <w:p>
      <w:pPr>
        <w:ind w:firstLine="420"/>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 技术部分是证明</w:t>
      </w:r>
      <w:r>
        <w:rPr>
          <w:rFonts w:hint="eastAsia" w:ascii="宋体" w:hAnsi="宋体" w:cs="宋体"/>
        </w:rPr>
        <w:t xml:space="preserve">供应商提供的工程、货物和服务是合格的、并符合磋商文件要求的证明文件，以及</w:t>
      </w:r>
      <w:r>
        <w:rPr>
          <w:rFonts w:hint="eastAsia" w:ascii="宋体" w:hAnsi="宋体" w:cs="宋体"/>
          <w:lang w:val="zh-CN"/>
        </w:rPr>
        <w:t xml:space="preserve">对磋商报价表中的工程、货物和服务的详细说明，这些文件可以是文字资料、图纸和数据等。</w:t>
      </w:r>
      <w:r/>
    </w:p>
    <w:p>
      <w:pPr>
        <w:ind w:firstLine="420"/>
        <w:spacing w:line="360" w:lineRule="auto"/>
        <w:rPr>
          <w:rFonts w:ascii="宋体" w:hAnsi="宋体" w:cs="宋体"/>
          <w:lang w:val="zh-CN"/>
        </w:rPr>
      </w:pPr>
      <w:r>
        <w:rPr>
          <w:rFonts w:hint="eastAsia" w:ascii="宋体" w:hAnsi="宋体" w:cs="宋体"/>
          <w:lang w:val="zh-CN"/>
        </w:rPr>
        <w:t xml:space="preserve">（2） 若技术性能无特殊说明，则按国家有关部门最新颁布的标准及规范为准；</w:t>
      </w:r>
      <w:r/>
    </w:p>
    <w:p>
      <w:pPr>
        <w:ind w:firstLine="420"/>
        <w:spacing w:line="360" w:lineRule="auto"/>
        <w:rPr>
          <w:rFonts w:ascii="宋体" w:hAnsi="宋体" w:cs="宋体"/>
          <w:lang w:val="zh-CN"/>
        </w:rPr>
      </w:pPr>
      <w:r>
        <w:rPr>
          <w:rFonts w:hint="eastAsia" w:ascii="宋体" w:hAnsi="宋体" w:cs="宋体"/>
          <w:lang w:val="zh-CN"/>
        </w:rPr>
        <w:t xml:space="preserve">（3） 提供的工程、货物和服务如与磋商文件要求有不符之处，应说明其差别之所在，并在《技术条款偏离表》中逐条予以说明。</w:t>
      </w:r>
      <w:r/>
    </w:p>
    <w:p>
      <w:pPr>
        <w:ind w:firstLine="420"/>
        <w:spacing w:line="360" w:lineRule="auto"/>
        <w:rPr>
          <w:rFonts w:ascii="宋体" w:hAnsi="宋体" w:cs="宋体"/>
          <w:b/>
          <w:szCs w:val="21"/>
          <w:lang w:val="zh-CN"/>
        </w:rPr>
      </w:pPr>
      <w:r>
        <w:rPr>
          <w:rFonts w:hint="eastAsia" w:ascii="宋体" w:hAnsi="宋体" w:cs="宋体"/>
          <w:lang w:val="zh-CN"/>
        </w:rPr>
        <w:t xml:space="preserve">（4） 磋商响应文件应按照磋商文件要求提供技术资料、文件和有关证明，包括但不限于</w:t>
      </w:r>
      <w:r>
        <w:rPr>
          <w:rFonts w:hint="eastAsia" w:ascii="宋体" w:hAnsi="宋体" w:cs="宋体"/>
          <w:b/>
          <w:lang w:val="zh-CN"/>
        </w:rPr>
        <w:t xml:space="preserve">其中加</w:t>
      </w:r>
      <w:r>
        <w:rPr>
          <w:rFonts w:hint="eastAsia" w:ascii="宋体" w:hAnsi="宋体" w:cs="宋体"/>
          <w:b/>
        </w:rPr>
        <w:t xml:space="preserve">*</w:t>
      </w:r>
      <w:r>
        <w:rPr>
          <w:rFonts w:hint="eastAsia" w:ascii="宋体" w:hAnsi="宋体" w:cs="宋体"/>
          <w:b/>
          <w:lang w:val="zh-CN"/>
        </w:rPr>
        <w:t xml:space="preserve">项目不得有缺失或无效：</w:t>
      </w:r>
      <w:r/>
    </w:p>
    <w:p>
      <w:pPr>
        <w:ind w:firstLine="420"/>
        <w:jc w:val="left"/>
        <w:spacing w:line="360" w:lineRule="auto"/>
        <w:widowControl/>
        <w:rPr>
          <w:rFonts w:ascii="宋体" w:hAnsi="宋体" w:cs="宋体"/>
          <w:szCs w:val="21"/>
        </w:rPr>
      </w:pPr>
      <w:r>
        <w:rPr>
          <w:rFonts w:hint="eastAsia" w:ascii="宋体" w:hAnsi="宋体" w:cs="宋体"/>
          <w:szCs w:val="21"/>
        </w:rPr>
        <w:t xml:space="preserve">①</w:t>
      </w:r>
      <w:r>
        <w:rPr>
          <w:rFonts w:hint="eastAsia" w:ascii="宋体" w:hAnsi="宋体" w:cs="宋体"/>
          <w:b/>
          <w:sz w:val="24"/>
          <w:szCs w:val="21"/>
          <w:lang w:val="zh-CN"/>
        </w:rPr>
        <w:t xml:space="preserve">*</w:t>
      </w:r>
      <w:r>
        <w:rPr>
          <w:rFonts w:hint="eastAsia" w:ascii="宋体" w:hAnsi="宋体" w:cs="宋体"/>
          <w:lang w:val="zh-CN"/>
        </w:rPr>
        <w:t xml:space="preserve">《技术条款偏离表》；</w:t>
      </w:r>
      <w:r/>
    </w:p>
    <w:p>
      <w:pPr>
        <w:ind w:firstLine="420"/>
        <w:jc w:val="left"/>
        <w:spacing w:line="360" w:lineRule="auto"/>
        <w:widowControl/>
        <w:rPr>
          <w:rFonts w:ascii="宋体" w:hAnsi="宋体" w:cs="宋体"/>
          <w:szCs w:val="21"/>
          <w:lang w:val="zh-CN"/>
        </w:rPr>
      </w:pPr>
      <w:r>
        <w:rPr>
          <w:rFonts w:hint="eastAsia" w:ascii="宋体" w:hAnsi="宋体" w:cs="宋体"/>
          <w:bCs/>
          <w:sz w:val="24"/>
          <w:szCs w:val="21"/>
        </w:rPr>
        <w:t xml:space="preserve">②</w:t>
      </w:r>
      <w:r>
        <w:rPr>
          <w:rFonts w:hint="eastAsia" w:ascii="宋体" w:hAnsi="宋体" w:cs="宋体"/>
          <w:szCs w:val="21"/>
          <w:lang w:val="zh-CN"/>
        </w:rPr>
        <w:t xml:space="preserve">磋商供应商认为需要提供的其他技术资料。</w:t>
      </w:r>
      <w:r/>
    </w:p>
    <w:p>
      <w:pPr>
        <w:ind w:firstLine="420"/>
        <w:jc w:val="left"/>
        <w:spacing w:line="360" w:lineRule="auto"/>
        <w:widowControl/>
        <w:rPr>
          <w:rFonts w:ascii="宋体" w:hAnsi="宋体" w:cs="宋体"/>
          <w:b/>
          <w:szCs w:val="21"/>
          <w:lang w:val="zh-CN"/>
        </w:rPr>
      </w:pPr>
      <w:r>
        <w:rPr>
          <w:rFonts w:hint="eastAsia" w:ascii="宋体" w:hAnsi="宋体" w:cs="宋体"/>
          <w:bCs/>
          <w:szCs w:val="21"/>
        </w:rPr>
        <w:t xml:space="preserve">10.4</w:t>
      </w:r>
      <w:r>
        <w:rPr>
          <w:rFonts w:hint="eastAsia" w:ascii="宋体" w:hAnsi="宋体" w:cs="宋体"/>
          <w:b/>
          <w:szCs w:val="21"/>
        </w:rPr>
        <w:t xml:space="preserve"> </w:t>
      </w:r>
      <w:r>
        <w:rPr>
          <w:rFonts w:hint="eastAsia" w:ascii="宋体" w:hAnsi="宋体" w:cs="宋体"/>
          <w:b/>
          <w:szCs w:val="21"/>
          <w:lang w:val="zh-CN"/>
        </w:rPr>
        <w:t xml:space="preserve">磋商响应文件的价格部分</w:t>
      </w:r>
      <w:r/>
    </w:p>
    <w:p>
      <w:pPr>
        <w:ind w:firstLine="420"/>
        <w:spacing w:line="360" w:lineRule="auto"/>
        <w:rPr>
          <w:rFonts w:ascii="宋体" w:hAnsi="宋体" w:cs="宋体"/>
          <w:lang w:val="zh-CN"/>
        </w:rPr>
      </w:pPr>
      <w:r>
        <w:rPr>
          <w:rFonts w:hint="eastAsia" w:ascii="宋体" w:hAnsi="宋体" w:cs="宋体"/>
          <w:lang w:val="zh-CN"/>
        </w:rPr>
        <w:t xml:space="preserve">（1）价格部分是对磋商工程、货物和服务价格构成的说明，每一项仅接受一个价格。</w:t>
      </w:r>
      <w:r/>
    </w:p>
    <w:p>
      <w:pPr>
        <w:ind w:firstLine="420"/>
        <w:spacing w:line="360" w:lineRule="auto"/>
        <w:rPr>
          <w:rFonts w:ascii="宋体" w:hAnsi="宋体" w:cs="宋体"/>
          <w:lang w:val="zh-CN"/>
        </w:rPr>
      </w:pPr>
      <w:r>
        <w:rPr>
          <w:rFonts w:hint="eastAsia" w:ascii="宋体" w:hAnsi="宋体" w:cs="宋体"/>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）投标报价表应由本专业造价工程师或具备相应资格的造价编审人员签字并加盖执业资格专用章。</w:t>
      </w:r>
      <w:r/>
    </w:p>
    <w:p>
      <w:pPr>
        <w:ind w:firstLine="422"/>
        <w:jc w:val="left"/>
        <w:spacing w:line="360" w:lineRule="auto"/>
        <w:widowControl/>
        <w:rPr>
          <w:rFonts w:ascii="宋体" w:hAnsi="宋体" w:cs="宋体"/>
          <w:b/>
          <w:bCs/>
          <w:szCs w:val="21"/>
          <w:lang w:val="zh-CN"/>
        </w:rPr>
      </w:pPr>
      <w:r>
        <w:rPr>
          <w:rFonts w:hint="eastAsia" w:ascii="宋体" w:hAnsi="宋体" w:cs="宋体"/>
          <w:b/>
          <w:lang w:val="zh-CN"/>
        </w:rPr>
        <w:t xml:space="preserve">（</w:t>
      </w:r>
      <w:r>
        <w:rPr>
          <w:rFonts w:hint="eastAsia" w:ascii="宋体" w:hAnsi="宋体" w:cs="宋体"/>
          <w:b/>
        </w:rPr>
        <w:t xml:space="preserve">3</w:t>
      </w:r>
      <w:r>
        <w:rPr>
          <w:rFonts w:hint="eastAsia" w:ascii="宋体" w:hAnsi="宋体" w:cs="宋体"/>
          <w:b/>
          <w:lang w:val="zh-CN"/>
        </w:rPr>
        <w:t xml:space="preserve">） 本次磋商将采用二轮报价的形式，磋商申请单位需准时参加报价，否则视为放弃报价，做无效响应处理。以供应商的最后报价作为价格评分依据。</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）提倡公平竞争，反对盲目压价参与磋商，任何盲目压价和低于成本报价将会被拒绝。</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）供应商报价时应充分考虑所有可能影响到报价的因素，一旦磋商结束最终成交，如发生漏、缺、少项，都将被认为是成交人的报价让利行为，损失自负。</w:t>
      </w:r>
      <w:r/>
    </w:p>
    <w:p>
      <w:pPr>
        <w:ind w:firstLine="420"/>
        <w:spacing w:line="360" w:lineRule="auto"/>
        <w:rPr>
          <w:rFonts w:ascii="宋体" w:hAnsi="宋体" w:cs="宋体"/>
          <w:b/>
          <w:bCs/>
        </w:rPr>
      </w:pPr>
      <w:r>
        <w:rPr>
          <w:rFonts w:hint="eastAsia" w:ascii="宋体" w:hAnsi="宋体" w:cs="宋体"/>
          <w:b/>
          <w:bCs/>
        </w:rPr>
        <w:t xml:space="preserve">11</w:t>
      </w:r>
      <w:r>
        <w:rPr>
          <w:rFonts w:hint="eastAsia" w:ascii="宋体" w:hAnsi="宋体" w:cs="宋体"/>
          <w:b/>
          <w:bCs/>
          <w:lang w:val="zh-CN"/>
        </w:rPr>
        <w:t xml:space="preserve">、磋商保证金：</w:t>
      </w:r>
      <w:r>
        <w:rPr>
          <w:rFonts w:hint="eastAsia" w:ascii="宋体" w:hAnsi="宋体" w:cs="宋体"/>
          <w:b/>
          <w:bCs/>
        </w:rPr>
        <w:t xml:space="preserve">本项目不收取磋商保证金。</w:t>
      </w:r>
      <w:r/>
    </w:p>
    <w:p>
      <w:pPr>
        <w:ind w:left="992" w:hanging="567"/>
        <w:jc w:val="center"/>
        <w:spacing w:before="240" w:after="240" w:line="360" w:lineRule="auto"/>
        <w:rPr>
          <w:rFonts w:ascii="宋体" w:hAnsi="宋体" w:cs="宋体"/>
          <w:bCs/>
          <w:sz w:val="28"/>
          <w:shd w:val="clear" w:color="auto" w:fill="ffffff"/>
          <w:lang w:val="zh-CN"/>
        </w:rPr>
        <w:outlineLvl w:val="1"/>
      </w:pPr>
      <w:r/>
      <w:bookmarkStart w:id="64" w:name="_Toc19358"/>
      <w:r/>
      <w:bookmarkStart w:id="65" w:name="_Toc935"/>
      <w:r>
        <w:rPr>
          <w:rFonts w:hint="eastAsia" w:ascii="宋体" w:hAnsi="宋体" w:cs="宋体"/>
          <w:sz w:val="28"/>
        </w:rPr>
        <w:t xml:space="preserve">四</w:t>
      </w:r>
      <w:r>
        <w:rPr>
          <w:rFonts w:hint="eastAsia" w:ascii="宋体" w:hAnsi="宋体" w:cs="宋体"/>
          <w:sz w:val="28"/>
          <w:lang w:val="zh-CN"/>
        </w:rPr>
        <w:t xml:space="preserve">、磋商响应文件的递交</w:t>
      </w:r>
      <w:bookmarkEnd w:id="64"/>
      <w:r/>
      <w:bookmarkEnd w:id="65"/>
      <w:r/>
      <w:r/>
    </w:p>
    <w:p>
      <w:pPr>
        <w:ind w:firstLine="420"/>
        <w:spacing w:line="360" w:lineRule="auto"/>
        <w:rPr>
          <w:rFonts w:ascii="宋体" w:hAnsi="宋体" w:cs="宋体"/>
          <w:bCs/>
          <w:shd w:val="clear" w:color="auto" w:fill="ffffff"/>
        </w:rPr>
      </w:pPr>
      <w:r>
        <w:rPr>
          <w:rFonts w:hint="eastAsia" w:ascii="宋体" w:hAnsi="宋体" w:cs="宋体"/>
          <w:b/>
          <w:shd w:val="clear" w:color="auto" w:fill="ffffff"/>
        </w:rPr>
        <w:t xml:space="preserve">12、磋商响应文件的递交</w:t>
      </w:r>
      <w:r/>
    </w:p>
    <w:p>
      <w:pPr>
        <w:ind w:firstLine="420"/>
        <w:spacing w:line="360" w:lineRule="auto"/>
        <w:rPr>
          <w:rFonts w:ascii="宋体" w:hAnsi="宋体" w:cs="宋体"/>
          <w:lang w:val="zh-CN"/>
        </w:rPr>
      </w:pPr>
      <w:r>
        <w:rPr>
          <w:rFonts w:hint="eastAsia" w:ascii="宋体" w:hAnsi="宋体" w:cs="宋体"/>
        </w:rPr>
        <w:t xml:space="preserve">12</w:t>
      </w:r>
      <w:r>
        <w:rPr>
          <w:rFonts w:hint="eastAsia" w:ascii="宋体" w:hAnsi="宋体" w:cs="宋体"/>
          <w:lang w:val="zh-CN"/>
        </w:rPr>
        <w:t xml:space="preserve">.1 供应商应当按照《操作手册》规定，在磋商公告规定的提交响应文件截止时间前制作并上传电子响应文件。</w:t>
      </w:r>
      <w:r>
        <w:rPr>
          <w:rFonts w:hint="eastAsia" w:ascii="宋体" w:hAnsi="宋体" w:cs="宋体"/>
          <w:color w:val="000000"/>
          <w:szCs w:val="21"/>
          <w:shd w:val="clear" w:color="auto" w:fill="ffffff"/>
          <w:lang w:bidi="ar"/>
        </w:rPr>
        <w:t xml:space="preserve">成交供应商在领取成交通知书时递交纸质盖章版响应文件一式叁份（壹份正本、贰份副本）、电子版标书一份（U盘形式），用于归档。纸质响应文件须与苏采云提交的电子响应文件保持一致。</w:t>
      </w:r>
      <w:r/>
    </w:p>
    <w:p>
      <w:pPr>
        <w:ind w:firstLine="420"/>
        <w:spacing w:line="360" w:lineRule="auto"/>
        <w:rPr>
          <w:rFonts w:ascii="宋体" w:hAnsi="宋体" w:cs="宋体"/>
          <w:lang w:val="zh-CN"/>
        </w:rPr>
      </w:pPr>
      <w:r>
        <w:rPr>
          <w:rFonts w:hint="eastAsia" w:ascii="宋体" w:hAnsi="宋体" w:cs="宋体"/>
        </w:rPr>
        <w:t xml:space="preserve">12</w:t>
      </w:r>
      <w:r>
        <w:rPr>
          <w:rFonts w:hint="eastAsia" w:ascii="宋体" w:hAnsi="宋体" w:cs="宋体"/>
          <w:lang w:val="zh-CN"/>
        </w:rPr>
        <w:t xml:space="preserve">.2 供应商应充分考虑网络环境、网络带宽等因素可能对磋商产生的影响，如因供应商自身原因造成的电子响应文件上传不成功的，按照本磋商文件第二章第</w:t>
      </w:r>
      <w:r>
        <w:rPr>
          <w:rFonts w:ascii="宋体" w:hAnsi="宋体" w:cs="宋体"/>
          <w:lang w:val="zh-CN"/>
        </w:rPr>
        <w:t xml:space="preserve">19.3</w:t>
      </w:r>
      <w:r>
        <w:rPr>
          <w:rFonts w:hint="eastAsia" w:ascii="宋体" w:hAnsi="宋体" w:cs="宋体"/>
          <w:lang w:val="zh-CN"/>
        </w:rPr>
        <w:t xml:space="preserve">条规定做无效响应处理。</w:t>
      </w:r>
      <w:r/>
    </w:p>
    <w:p>
      <w:pPr>
        <w:ind w:firstLine="420"/>
        <w:spacing w:line="360" w:lineRule="auto"/>
        <w:rPr>
          <w:rFonts w:ascii="宋体" w:hAnsi="宋体" w:cs="宋体"/>
          <w:lang w:val="zh-CN"/>
        </w:rPr>
      </w:pPr>
      <w:r>
        <w:rPr>
          <w:rFonts w:hint="eastAsia" w:ascii="宋体" w:hAnsi="宋体" w:cs="宋体"/>
        </w:rPr>
        <w:t xml:space="preserve">12</w:t>
      </w:r>
      <w:r>
        <w:rPr>
          <w:rFonts w:hint="eastAsia" w:ascii="宋体" w:hAnsi="宋体" w:cs="宋体"/>
          <w:lang w:val="zh-CN"/>
        </w:rPr>
        <w:t xml:space="preserve">.3 采购代理机构可以按照规定，通过修改磋商文件酌情延长提交响应文件截止日期，在此情况下，供应商的所有权利和义务均以延长后新的截止日期为准。</w:t>
      </w:r>
      <w:r/>
    </w:p>
    <w:p>
      <w:pPr>
        <w:ind w:firstLine="420"/>
        <w:spacing w:line="360" w:lineRule="auto"/>
        <w:rPr>
          <w:rFonts w:ascii="宋体" w:hAnsi="宋体" w:cs="宋体"/>
          <w:b/>
          <w:bCs/>
          <w:lang w:val="zh-CN"/>
        </w:rPr>
      </w:pPr>
      <w:r>
        <w:rPr>
          <w:rFonts w:hint="eastAsia" w:ascii="宋体" w:hAnsi="宋体" w:cs="宋体"/>
          <w:b/>
          <w:bCs/>
          <w:lang w:val="zh-CN"/>
        </w:rPr>
        <w:t xml:space="preserve">12.</w:t>
      </w:r>
      <w:r>
        <w:rPr>
          <w:rFonts w:hint="eastAsia" w:ascii="宋体" w:hAnsi="宋体" w:cs="宋体"/>
          <w:b/>
          <w:bCs/>
        </w:rPr>
        <w:t xml:space="preserve">4</w:t>
      </w:r>
      <w:r>
        <w:rPr>
          <w:rFonts w:hint="eastAsia" w:ascii="宋体" w:hAnsi="宋体" w:cs="宋体"/>
          <w:b/>
          <w:bCs/>
          <w:lang w:val="zh-CN"/>
        </w:rPr>
        <w:t xml:space="preserve"> 有下列情形之一的磋商响应文件将拒收：</w:t>
      </w:r>
      <w:r/>
    </w:p>
    <w:p>
      <w:pPr>
        <w:ind w:firstLine="420"/>
        <w:spacing w:line="360" w:lineRule="auto"/>
        <w:rPr>
          <w:rFonts w:ascii="宋体" w:hAnsi="宋体" w:cs="宋体"/>
          <w:lang w:val="zh-CN"/>
        </w:rPr>
      </w:pPr>
      <w:r>
        <w:rPr>
          <w:rFonts w:hint="eastAsia" w:ascii="宋体" w:hAnsi="宋体" w:cs="宋体"/>
          <w:lang w:val="zh-CN"/>
        </w:rPr>
        <w:t xml:space="preserve">（1）在磋商文件要求提交磋商响应文件的截止时间之后上传的任何电子响应文件。</w:t>
      </w:r>
      <w:r/>
    </w:p>
    <w:p>
      <w:pPr>
        <w:ind w:firstLine="420"/>
        <w:spacing w:line="360" w:lineRule="auto"/>
        <w:rPr>
          <w:rFonts w:ascii="宋体" w:hAnsi="宋体" w:cs="宋体"/>
          <w:b/>
          <w:shd w:val="clear" w:color="auto" w:fill="ffffff"/>
          <w:lang w:val="zh-CN"/>
        </w:rPr>
      </w:pPr>
      <w:r>
        <w:rPr>
          <w:rFonts w:hint="eastAsia" w:ascii="宋体" w:hAnsi="宋体" w:cs="宋体"/>
          <w:b/>
          <w:shd w:val="clear" w:color="auto" w:fill="ffffff"/>
        </w:rPr>
        <w:t xml:space="preserve">13</w:t>
      </w:r>
      <w:r>
        <w:rPr>
          <w:rFonts w:hint="eastAsia" w:ascii="宋体" w:hAnsi="宋体" w:cs="宋体"/>
          <w:b/>
          <w:shd w:val="clear" w:color="auto" w:fill="ffffff"/>
          <w:lang w:val="zh-CN"/>
        </w:rPr>
        <w:t xml:space="preserve">、响应文件的撤回和修改</w:t>
      </w:r>
      <w:r/>
    </w:p>
    <w:p>
      <w:pPr>
        <w:ind w:firstLine="420"/>
        <w:spacing w:line="360" w:lineRule="auto"/>
        <w:rPr>
          <w:rFonts w:ascii="宋体" w:hAnsi="宋体" w:cs="宋体"/>
          <w:lang w:val="zh-CN"/>
        </w:rPr>
      </w:pPr>
      <w:r>
        <w:rPr>
          <w:rFonts w:hint="eastAsia" w:ascii="宋体" w:hAnsi="宋体" w:cs="宋体"/>
        </w:rPr>
        <w:t xml:space="preserve">13</w:t>
      </w:r>
      <w:r>
        <w:rPr>
          <w:rFonts w:hint="eastAsia" w:ascii="宋体" w:hAnsi="宋体" w:cs="宋体"/>
          <w:lang w:val="zh-CN"/>
        </w:rPr>
        <w:t xml:space="preserve">.1 响应文件的撤回</w:t>
      </w:r>
      <w:r/>
    </w:p>
    <w:p>
      <w:pPr>
        <w:ind w:firstLine="420"/>
        <w:spacing w:line="360" w:lineRule="auto"/>
        <w:rPr>
          <w:rFonts w:ascii="宋体" w:hAnsi="宋体" w:cs="宋体"/>
          <w:lang w:val="zh-CN"/>
        </w:rPr>
      </w:pPr>
      <w:r>
        <w:rPr>
          <w:rFonts w:hint="eastAsia" w:ascii="宋体" w:hAnsi="宋体" w:cs="宋体"/>
          <w:lang w:val="zh-CN"/>
        </w:rPr>
        <w:t xml:space="preserve">（1）供应商可在提交响应文件截止时间前撤回其电子响应文件，具体操作方法见《操作手</w:t>
      </w:r>
      <w:r>
        <w:rPr>
          <w:rFonts w:hint="eastAsia" w:ascii="宋体" w:hAnsi="宋体" w:cs="宋体"/>
          <w:lang w:val="zh-CN"/>
        </w:rPr>
        <w:t xml:space="preserve">册》。</w:t>
      </w:r>
      <w:r/>
    </w:p>
    <w:p>
      <w:pPr>
        <w:ind w:firstLine="420"/>
        <w:spacing w:line="360" w:lineRule="auto"/>
        <w:rPr>
          <w:rFonts w:ascii="宋体" w:hAnsi="宋体" w:cs="宋体"/>
          <w:lang w:val="zh-CN"/>
        </w:rPr>
      </w:pPr>
      <w:r>
        <w:rPr>
          <w:rFonts w:hint="eastAsia" w:ascii="宋体" w:hAnsi="宋体" w:cs="宋体"/>
          <w:lang w:val="zh-CN"/>
        </w:rPr>
        <w:t xml:space="preserve">（2）供应商撤回电子响应文件，则认为其不再参与本项目磋商活动。</w:t>
      </w:r>
      <w:r/>
    </w:p>
    <w:p>
      <w:pPr>
        <w:ind w:firstLine="420"/>
        <w:spacing w:line="360" w:lineRule="auto"/>
        <w:rPr>
          <w:rFonts w:ascii="宋体" w:hAnsi="宋体" w:cs="宋体"/>
          <w:lang w:val="zh-CN"/>
        </w:rPr>
      </w:pPr>
      <w:r>
        <w:rPr>
          <w:rFonts w:hint="eastAsia" w:ascii="宋体" w:hAnsi="宋体" w:cs="宋体"/>
        </w:rPr>
        <w:t xml:space="preserve">13</w:t>
      </w:r>
      <w:r>
        <w:rPr>
          <w:rFonts w:hint="eastAsia" w:ascii="宋体" w:hAnsi="宋体" w:cs="宋体"/>
          <w:lang w:val="zh-CN"/>
        </w:rPr>
        <w:t xml:space="preserve">.2</w:t>
      </w:r>
      <w:r>
        <w:rPr>
          <w:rFonts w:hint="eastAsia" w:ascii="宋体" w:hAnsi="宋体" w:cs="宋体"/>
        </w:rPr>
        <w:t xml:space="preserve"> </w:t>
      </w:r>
      <w:r>
        <w:rPr>
          <w:rFonts w:hint="eastAsia" w:ascii="宋体" w:hAnsi="宋体" w:cs="宋体"/>
          <w:lang w:val="zh-CN"/>
        </w:rPr>
        <w:t xml:space="preserve">响应文件的修改</w:t>
      </w:r>
      <w:r/>
    </w:p>
    <w:p>
      <w:pPr>
        <w:ind w:firstLine="420"/>
        <w:spacing w:line="360" w:lineRule="auto"/>
        <w:rPr>
          <w:rFonts w:ascii="宋体" w:hAnsi="宋体" w:cs="宋体"/>
          <w:lang w:val="zh-CN"/>
        </w:rPr>
      </w:pPr>
      <w:r>
        <w:rPr>
          <w:rFonts w:hint="eastAsia" w:ascii="宋体" w:hAnsi="宋体" w:cs="宋体"/>
          <w:lang w:val="zh-CN"/>
        </w:rPr>
        <w:t xml:space="preserve">（1）供应商可在提交响应文件截止时间前对其电子响应文件进行修改，具体操作方法见《操作手册》。</w:t>
      </w:r>
      <w:r/>
    </w:p>
    <w:p>
      <w:pPr>
        <w:ind w:firstLine="420"/>
        <w:spacing w:line="360" w:lineRule="auto"/>
        <w:rPr>
          <w:rFonts w:ascii="宋体" w:hAnsi="宋体" w:cs="宋体"/>
          <w:lang w:val="zh-CN"/>
        </w:rPr>
      </w:pPr>
      <w:r>
        <w:rPr>
          <w:rFonts w:hint="eastAsia" w:ascii="宋体" w:hAnsi="宋体" w:cs="宋体"/>
          <w:lang w:val="zh-CN"/>
        </w:rPr>
        <w:t xml:space="preserve">（2）提交响应文件截止时间之后，供应商不得对其电子响应文件作任何修改。</w:t>
      </w:r>
      <w:r/>
    </w:p>
    <w:p>
      <w:pPr>
        <w:ind w:firstLine="420"/>
        <w:spacing w:line="360" w:lineRule="auto"/>
        <w:rPr>
          <w:rFonts w:ascii="宋体" w:hAnsi="宋体" w:cs="宋体"/>
          <w:lang w:val="zh-CN"/>
        </w:rPr>
      </w:pPr>
      <w:r>
        <w:rPr>
          <w:rFonts w:hint="eastAsia" w:ascii="宋体" w:hAnsi="宋体" w:cs="宋体"/>
        </w:rPr>
        <w:t xml:space="preserve">13</w:t>
      </w:r>
      <w:r>
        <w:rPr>
          <w:rFonts w:hint="eastAsia" w:ascii="宋体" w:hAnsi="宋体" w:cs="宋体"/>
          <w:lang w:val="zh-CN"/>
        </w:rPr>
        <w:t xml:space="preserve">.3</w:t>
      </w:r>
      <w:r>
        <w:rPr>
          <w:rFonts w:hint="eastAsia" w:ascii="宋体" w:hAnsi="宋体" w:cs="宋体"/>
        </w:rPr>
        <w:t xml:space="preserve"> </w:t>
      </w:r>
      <w:r>
        <w:rPr>
          <w:rFonts w:hint="eastAsia" w:ascii="宋体" w:hAnsi="宋体" w:cs="宋体"/>
          <w:lang w:val="zh-CN"/>
        </w:rPr>
        <w:t xml:space="preserve">在提交响应文件截止时间至磋商文件中规定的磋商有效期满之间的这段时间内，供应商不得撤回其响应文件。</w:t>
      </w:r>
      <w:r/>
    </w:p>
    <w:p>
      <w:pPr>
        <w:ind w:firstLine="420"/>
        <w:spacing w:line="360" w:lineRule="auto"/>
        <w:rPr>
          <w:rFonts w:ascii="宋体" w:hAnsi="宋体" w:cs="宋体"/>
          <w:b/>
          <w:shd w:val="clear" w:color="auto" w:fill="ffffff"/>
          <w:lang w:val="zh-CN"/>
        </w:rPr>
      </w:pPr>
      <w:r>
        <w:rPr>
          <w:rFonts w:hint="eastAsia" w:ascii="宋体" w:hAnsi="宋体" w:cs="宋体"/>
          <w:b/>
          <w:shd w:val="clear" w:color="auto" w:fill="ffffff"/>
        </w:rPr>
        <w:t xml:space="preserve">14、</w:t>
      </w:r>
      <w:r>
        <w:rPr>
          <w:rFonts w:hint="eastAsia" w:ascii="宋体" w:hAnsi="宋体" w:cs="宋体"/>
          <w:b/>
          <w:shd w:val="clear" w:color="auto" w:fill="ffffff"/>
          <w:lang w:val="zh-CN"/>
        </w:rPr>
        <w:t xml:space="preserve">响应文件解密</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14</w:t>
      </w:r>
      <w:r>
        <w:rPr>
          <w:rFonts w:hint="eastAsia" w:ascii="宋体" w:hAnsi="宋体" w:cs="宋体"/>
          <w:bCs/>
          <w:shd w:val="clear" w:color="auto" w:fill="ffffff"/>
          <w:lang w:val="zh-CN"/>
        </w:rPr>
        <w:t xml:space="preserve">.1 供应商应当按照《操作手册》规定，在苏采云系统规定的时间内对响应文件进行解密。</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14.2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p>
    <w:p>
      <w:pPr>
        <w:ind w:left="992" w:hanging="567"/>
        <w:jc w:val="center"/>
        <w:spacing w:before="240" w:after="240" w:line="360" w:lineRule="auto"/>
        <w:rPr>
          <w:rFonts w:ascii="宋体" w:hAnsi="宋体" w:cs="宋体"/>
          <w:sz w:val="28"/>
          <w:lang w:val="zh-CN"/>
        </w:rPr>
        <w:outlineLvl w:val="1"/>
      </w:pPr>
      <w:r/>
      <w:bookmarkStart w:id="66" w:name="_Toc19252"/>
      <w:r/>
      <w:bookmarkStart w:id="67" w:name="_Toc7443"/>
      <w:r>
        <w:rPr>
          <w:rFonts w:hint="eastAsia" w:ascii="宋体" w:hAnsi="宋体" w:cs="宋体"/>
          <w:sz w:val="28"/>
        </w:rPr>
        <w:t xml:space="preserve">五</w:t>
      </w:r>
      <w:r>
        <w:rPr>
          <w:rFonts w:hint="eastAsia" w:ascii="宋体" w:hAnsi="宋体" w:cs="宋体"/>
          <w:sz w:val="28"/>
          <w:lang w:val="zh-CN"/>
        </w:rPr>
        <w:t xml:space="preserve">、磋    商</w:t>
      </w:r>
      <w:bookmarkEnd w:id="66"/>
      <w:r/>
      <w:bookmarkEnd w:id="67"/>
      <w:r/>
      <w:r/>
    </w:p>
    <w:p>
      <w:pPr>
        <w:ind w:firstLine="420"/>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5</w:t>
      </w:r>
      <w:r>
        <w:rPr>
          <w:rFonts w:hint="eastAsia" w:ascii="宋体" w:hAnsi="宋体" w:cs="宋体"/>
          <w:b/>
          <w:bCs/>
          <w:lang w:val="zh-CN"/>
        </w:rPr>
        <w:t xml:space="preserve">、</w:t>
      </w:r>
      <w:r>
        <w:rPr>
          <w:rFonts w:hint="eastAsia" w:ascii="宋体" w:hAnsi="宋体" w:cs="宋体"/>
          <w:b/>
          <w:szCs w:val="21"/>
          <w:lang w:bidi="ar"/>
        </w:rPr>
        <w:t xml:space="preserve">磋商组织</w:t>
      </w:r>
      <w:r/>
    </w:p>
    <w:p>
      <w:pPr>
        <w:ind w:firstLine="420"/>
        <w:spacing w:line="360" w:lineRule="auto"/>
        <w:rPr>
          <w:rFonts w:ascii="宋体" w:hAnsi="宋体" w:cs="宋体"/>
          <w:szCs w:val="21"/>
        </w:rPr>
      </w:pPr>
      <w:r>
        <w:rPr>
          <w:rFonts w:hint="eastAsia" w:ascii="宋体" w:hAnsi="宋体" w:cs="宋体"/>
          <w:szCs w:val="21"/>
          <w:lang w:bidi="ar"/>
        </w:rPr>
        <w:t xml:space="preserve">15.1 代理机构</w:t>
      </w:r>
      <w:r>
        <w:rPr>
          <w:rFonts w:hint="eastAsia" w:ascii="宋体" w:hAnsi="宋体" w:cs="宋体"/>
          <w:szCs w:val="21"/>
          <w:lang w:val="zh-CN" w:bidi="ar"/>
        </w:rPr>
        <w:t xml:space="preserve">将组织磋商小组对响应文件进行评审。</w:t>
      </w:r>
      <w:r/>
    </w:p>
    <w:p>
      <w:pPr>
        <w:ind w:firstLine="420"/>
        <w:spacing w:line="360" w:lineRule="auto"/>
        <w:rPr>
          <w:rFonts w:ascii="宋体" w:hAnsi="宋体" w:cs="宋体"/>
          <w:szCs w:val="21"/>
          <w:lang w:bidi="ar"/>
        </w:rPr>
      </w:pPr>
      <w:r>
        <w:rPr>
          <w:rFonts w:hint="eastAsia" w:ascii="宋体" w:hAnsi="宋体" w:cs="宋体"/>
          <w:szCs w:val="21"/>
          <w:lang w:bidi="ar"/>
        </w:rPr>
        <w:t xml:space="preserve">15.2 </w:t>
      </w:r>
      <w:r>
        <w:rPr>
          <w:rFonts w:hint="eastAsia" w:ascii="宋体" w:hAnsi="宋体" w:cs="宋体"/>
          <w:szCs w:val="21"/>
          <w:lang w:val="zh-CN" w:bidi="ar"/>
        </w:rPr>
        <w:t xml:space="preserve">磋商小组由采购人代表和有关技术、经济等方面的专家组成，且人员构成符合政府采购有关规定。</w:t>
      </w:r>
      <w:r/>
    </w:p>
    <w:p>
      <w:pPr>
        <w:ind w:firstLine="420"/>
        <w:spacing w:line="360" w:lineRule="auto"/>
        <w:rPr>
          <w:rFonts w:ascii="宋体" w:hAnsi="宋体" w:cs="宋体"/>
          <w:szCs w:val="21"/>
          <w:lang w:bidi="ar"/>
        </w:rPr>
      </w:pPr>
      <w:r>
        <w:rPr>
          <w:rFonts w:hint="eastAsia" w:ascii="宋体" w:hAnsi="宋体" w:cs="宋体"/>
          <w:szCs w:val="21"/>
          <w:lang w:bidi="ar"/>
        </w:rPr>
        <w:t xml:space="preserve">15.3 “公平、公正、客观、竞争” 为磋商的基本原则，磋商小组将根据这一原则，公正、平等地对待各供应商。</w:t>
      </w:r>
      <w:r/>
    </w:p>
    <w:p>
      <w:pPr>
        <w:ind w:firstLine="420"/>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6</w:t>
      </w:r>
      <w:r>
        <w:rPr>
          <w:rFonts w:hint="eastAsia" w:ascii="宋体" w:hAnsi="宋体" w:cs="宋体"/>
          <w:b/>
          <w:bCs/>
          <w:lang w:val="zh-CN"/>
        </w:rPr>
        <w:t xml:space="preserve">、评审过程的保密与公正</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.1 磋商小组、采购人和代理机构工作人员、相关监督人员等与评审工作有关的人员，对评审情况以及在评审过程中获悉的国家秘密、商业秘密负有保密责任。</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.2 供应商不得以任何方式影响磋商评审，否则其响应文件将被作为无效响应文件。</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6</w:t>
      </w:r>
      <w:r>
        <w:rPr>
          <w:rFonts w:hint="eastAsia" w:ascii="宋体" w:hAnsi="宋体" w:cs="宋体"/>
          <w:lang w:val="zh-CN"/>
        </w:rPr>
        <w:t xml:space="preserve">.3 代理机构和磋商小组不向未成交的供应商解释未成交原因，也不公布评审过程中的相关细节。</w:t>
      </w:r>
      <w:r/>
    </w:p>
    <w:p>
      <w:pPr>
        <w:ind w:firstLine="420"/>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7</w:t>
      </w:r>
      <w:r>
        <w:rPr>
          <w:rFonts w:hint="eastAsia" w:ascii="宋体" w:hAnsi="宋体" w:cs="宋体"/>
          <w:b/>
          <w:bCs/>
          <w:lang w:val="zh-CN"/>
        </w:rPr>
        <w:t xml:space="preserve">、评审过程中的澄清</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ascii="宋体" w:hAnsi="宋体" w:cs="宋体"/>
          <w:lang w:val="zh-CN"/>
        </w:rPr>
      </w:pPr>
      <w:r>
        <w:rPr>
          <w:rFonts w:hint="eastAsia" w:ascii="宋体" w:hAnsi="宋体" w:cs="宋体"/>
          <w:lang w:val="zh-CN"/>
        </w:rPr>
        <w:t xml:space="preserve">供应商的澄清、说明或者补正不得超出响应文件的范围或者改变响应文件的实质性内容。</w:t>
      </w:r>
      <w:r/>
    </w:p>
    <w:p>
      <w:pPr>
        <w:ind w:firstLine="420"/>
        <w:spacing w:line="360" w:lineRule="auto"/>
        <w:rPr>
          <w:rFonts w:ascii="宋体" w:hAnsi="宋体" w:cs="宋体"/>
          <w:lang w:val="zh-CN"/>
        </w:rPr>
      </w:pPr>
      <w:r>
        <w:rPr>
          <w:rFonts w:hint="eastAsia" w:ascii="宋体" w:hAnsi="宋体" w:cs="宋体"/>
          <w:lang w:val="zh-CN"/>
        </w:rPr>
        <w:t xml:space="preserve">磋商小组并非对每个供应商都作澄清要求。</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7</w:t>
      </w:r>
      <w:r>
        <w:rPr>
          <w:rFonts w:hint="eastAsia" w:ascii="宋体" w:hAnsi="宋体" w:cs="宋体"/>
          <w:lang w:val="zh-CN"/>
        </w:rPr>
        <w:t xml:space="preserve">.3 接到磋商小组澄清、说明和补正要求的供应商如未按规定做出澄清、说明和补正，其风险由供应商自行承担。</w:t>
      </w:r>
      <w:r/>
    </w:p>
    <w:p>
      <w:pPr>
        <w:ind w:firstLine="420"/>
        <w:spacing w:line="360" w:lineRule="auto"/>
        <w:rPr>
          <w:rFonts w:ascii="宋体" w:hAnsi="宋体" w:cs="宋体"/>
          <w:b/>
          <w:bCs/>
          <w:lang w:val="zh-CN"/>
        </w:rPr>
      </w:pPr>
      <w:r>
        <w:rPr>
          <w:rFonts w:hint="eastAsia" w:ascii="宋体" w:hAnsi="宋体" w:cs="宋体"/>
          <w:b/>
          <w:bCs/>
          <w:lang w:val="zh-CN"/>
        </w:rPr>
        <w:t xml:space="preserve">1</w:t>
      </w:r>
      <w:r>
        <w:rPr>
          <w:rFonts w:hint="eastAsia" w:ascii="宋体" w:hAnsi="宋体" w:cs="宋体"/>
          <w:b/>
          <w:bCs/>
        </w:rPr>
        <w:t xml:space="preserve">8</w:t>
      </w:r>
      <w:r>
        <w:rPr>
          <w:rFonts w:hint="eastAsia" w:ascii="宋体" w:hAnsi="宋体" w:cs="宋体"/>
          <w:b/>
          <w:bCs/>
          <w:lang w:val="zh-CN"/>
        </w:rPr>
        <w:t xml:space="preserve">、联合体（本项目不适用）</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.1两个以上的自然人、法人或者其他组织可以组成一个联合体，以一个供应商的身份共同参加政府采购。</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.2鼓励大中型企业和其他自然人、法人或者其他组织与小型、微型企业组成联合体共同参加非专门面向中小企业的政府采购活动。</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w:t>
      </w:r>
      <w:r>
        <w:rPr>
          <w:rFonts w:hint="eastAsia" w:ascii="宋体" w:hAnsi="宋体" w:cs="宋体"/>
          <w:lang w:val="zh-CN"/>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.4联合体各方之间应当签订联合体协议，明确约定联合体各方承担的工作和相应的责任，并将联合体协议连同响应文件一并提交。</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8</w:t>
      </w:r>
      <w:r>
        <w:rPr>
          <w:rFonts w:hint="eastAsia" w:ascii="宋体" w:hAnsi="宋体" w:cs="宋体"/>
          <w:lang w:val="zh-CN"/>
        </w:rPr>
        <w:t xml:space="preserve">.5以联合体形式参加政府采购活动的，联合体各方不得再单独参加或者与其他供应商另外组成联合体参加同一合同项下的政府采购活动。</w:t>
      </w:r>
      <w:r/>
    </w:p>
    <w:p>
      <w:pPr>
        <w:ind w:firstLine="420"/>
        <w:spacing w:line="360" w:lineRule="auto"/>
        <w:rPr>
          <w:rFonts w:ascii="宋体" w:hAnsi="宋体" w:cs="宋体"/>
          <w:b/>
          <w:bCs/>
          <w:lang w:val="zh-CN"/>
        </w:rPr>
      </w:pPr>
      <w:r>
        <w:rPr>
          <w:rFonts w:hint="eastAsia" w:ascii="宋体" w:hAnsi="宋体" w:cs="宋体"/>
          <w:b/>
          <w:bCs/>
        </w:rPr>
        <w:t xml:space="preserve">19、</w:t>
      </w:r>
      <w:r>
        <w:rPr>
          <w:rFonts w:hint="eastAsia" w:ascii="宋体" w:hAnsi="宋体" w:cs="宋体"/>
          <w:b/>
          <w:bCs/>
          <w:lang w:val="zh-CN"/>
        </w:rPr>
        <w:t xml:space="preserve">响应文件的审查</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 响应文件审查分为资格审查和符合性审查。</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.1.1 资格审查。依据法律法规和磋商文件的规定，磋商小组对响应文件中的资格证明文件进行审查，以确定供应商是否具备参加磋商的资格。</w:t>
      </w:r>
      <w:r/>
    </w:p>
    <w:p>
      <w:pPr>
        <w:ind w:firstLine="420"/>
        <w:spacing w:line="360" w:lineRule="auto"/>
        <w:rPr>
          <w:rFonts w:ascii="宋体" w:hAnsi="宋体" w:cs="宋体"/>
          <w:lang w:val="zh-CN"/>
        </w:rPr>
      </w:pPr>
      <w:r>
        <w:rPr>
          <w:rFonts w:hint="eastAsia" w:ascii="宋体" w:hAnsi="宋体" w:cs="宋体"/>
          <w:lang w:val="zh-CN"/>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ascii="宋体" w:hAnsi="宋体" w:cs="宋体"/>
          <w:lang w:val="zh-CN"/>
        </w:rPr>
      </w:pPr>
      <w:r>
        <w:rPr>
          <w:rFonts w:hint="eastAsia" w:ascii="宋体" w:hAnsi="宋体" w:cs="宋体"/>
          <w:lang w:val="zh-CN"/>
        </w:rPr>
        <w:t xml:space="preserve">接受联合体的项目，联合体成员存在不良信用记录的，视同联合体存在不良信用记录。</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.1.3 未通过资格审查或符合性审查的供应商，磋商小组将通过苏采云系统告知具体原因，评审结束后将不再接受有关询问。</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hAnsi="宋体" w:cs="宋体"/>
          <w:lang w:val="zh-CN"/>
        </w:rPr>
      </w:pPr>
      <w:r>
        <w:rPr>
          <w:rFonts w:hint="eastAsia" w:ascii="宋体" w:hAnsi="宋体" w:cs="宋体"/>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.3 未实质性响应磋商文件的情形</w:t>
      </w:r>
      <w:r/>
    </w:p>
    <w:p>
      <w:pPr>
        <w:ind w:firstLine="420"/>
        <w:spacing w:line="360" w:lineRule="auto"/>
        <w:rPr>
          <w:rFonts w:ascii="宋体" w:hAnsi="宋体" w:cs="宋体"/>
          <w:lang w:val="zh-CN"/>
        </w:rPr>
      </w:pPr>
      <w:r>
        <w:rPr>
          <w:rFonts w:hint="eastAsia" w:ascii="宋体" w:hAnsi="宋体"/>
          <w:szCs w:val="21"/>
        </w:rPr>
        <w:t xml:space="preserve">（1）</w:t>
      </w:r>
      <w:r>
        <w:rPr>
          <w:rFonts w:hint="eastAsia" w:ascii="宋体" w:hAnsi="宋体" w:cs="宋体"/>
          <w:lang w:val="zh-CN"/>
        </w:rPr>
        <w:t xml:space="preserve">供应商在苏采云系统规定的时间内未成功解密电子响应文件。</w:t>
      </w:r>
      <w:r/>
    </w:p>
    <w:p>
      <w:pPr>
        <w:ind w:firstLine="420"/>
        <w:spacing w:line="360" w:lineRule="auto"/>
        <w:rPr>
          <w:rFonts w:ascii="宋体" w:hAnsi="宋体" w:cs="宋体"/>
          <w:lang w:val="zh-CN"/>
        </w:rPr>
      </w:pPr>
      <w:r>
        <w:rPr>
          <w:rFonts w:hint="eastAsia" w:ascii="宋体" w:hAnsi="宋体"/>
          <w:szCs w:val="21"/>
        </w:rPr>
        <w:t xml:space="preserve">（2</w:t>
      </w:r>
      <w:r>
        <w:rPr>
          <w:rFonts w:ascii="宋体" w:hAnsi="宋体"/>
          <w:szCs w:val="21"/>
        </w:rPr>
        <w:t xml:space="preserve">）</w:t>
      </w:r>
      <w:r>
        <w:rPr>
          <w:rFonts w:hint="eastAsia" w:ascii="宋体" w:hAnsi="宋体" w:cs="宋体"/>
          <w:lang w:val="zh-CN"/>
        </w:rPr>
        <w:t xml:space="preserve">供应商未按照磋商文件要求上传电子响应文件。</w:t>
      </w:r>
      <w:r/>
    </w:p>
    <w:p>
      <w:pPr>
        <w:ind w:firstLine="420"/>
        <w:spacing w:line="360" w:lineRule="auto"/>
        <w:rPr>
          <w:rFonts w:ascii="宋体" w:hAnsi="宋体" w:cs="宋体"/>
          <w:lang w:val="zh-CN"/>
        </w:rPr>
      </w:pPr>
      <w:r>
        <w:rPr>
          <w:rFonts w:hint="eastAsia" w:ascii="宋体" w:hAnsi="宋体"/>
          <w:szCs w:val="21"/>
        </w:rPr>
        <w:t xml:space="preserve">（3</w:t>
      </w:r>
      <w:r>
        <w:rPr>
          <w:rFonts w:ascii="宋体" w:hAnsi="宋体"/>
          <w:szCs w:val="21"/>
        </w:rPr>
        <w:t xml:space="preserve">）</w:t>
      </w:r>
      <w:r>
        <w:rPr>
          <w:rFonts w:hint="eastAsia" w:ascii="宋体" w:hAnsi="宋体" w:cs="宋体"/>
          <w:lang w:val="zh-CN"/>
        </w:rPr>
        <w:t xml:space="preserve">同一供应商提交两个（含两个）以上不同的响应文件或者最后报价。</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）供应商不具备磋商文件中规定</w:t>
      </w:r>
      <w:r>
        <w:rPr>
          <w:rFonts w:hint="eastAsia" w:ascii="宋体" w:hAnsi="宋体" w:cs="宋体"/>
        </w:rPr>
        <w:t xml:space="preserve">特定</w:t>
      </w:r>
      <w:r>
        <w:rPr>
          <w:rFonts w:hint="eastAsia" w:ascii="宋体" w:hAnsi="宋体" w:cs="宋体"/>
          <w:lang w:val="zh-CN"/>
        </w:rPr>
        <w:t xml:space="preserve">资格要求。</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）未提供《南京市政府采购供应商信用记录表暨信用承诺书》。</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）供应商的最后报价超过了采购预算或最高限价。</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）不同供应商的响应文件由同一单位或者个人编制</w:t>
      </w:r>
      <w:r>
        <w:rPr>
          <w:rFonts w:hint="eastAsia" w:ascii="宋体" w:hAnsi="宋体"/>
          <w:szCs w:val="21"/>
        </w:rPr>
        <w:t xml:space="preserve">的。</w:t>
      </w:r>
      <w:r/>
    </w:p>
    <w:p>
      <w:pPr>
        <w:ind w:firstLine="420"/>
        <w:spacing w:line="360" w:lineRule="auto"/>
        <w:rPr>
          <w:rFonts w:ascii="宋体" w:hAnsi="宋体"/>
          <w:szCs w:val="21"/>
        </w:rPr>
      </w:pPr>
      <w:r>
        <w:rPr>
          <w:rFonts w:hint="eastAsia" w:ascii="宋体" w:hAnsi="宋体"/>
          <w:szCs w:val="21"/>
        </w:rPr>
        <w:t xml:space="preserve">（8</w:t>
      </w:r>
      <w:r>
        <w:rPr>
          <w:rFonts w:ascii="宋体" w:hAnsi="宋体"/>
          <w:szCs w:val="21"/>
        </w:rPr>
        <w:t xml:space="preserve">）不同供应商委托同一单位或者个人办理投标事宜</w:t>
      </w:r>
      <w:r>
        <w:rPr>
          <w:rFonts w:hint="eastAsia" w:ascii="宋体" w:hAnsi="宋体"/>
          <w:szCs w:val="21"/>
        </w:rPr>
        <w:t xml:space="preserve">的。</w:t>
      </w:r>
      <w:r/>
    </w:p>
    <w:p>
      <w:pPr>
        <w:ind w:firstLine="420"/>
        <w:spacing w:line="360" w:lineRule="auto"/>
        <w:rPr>
          <w:rFonts w:ascii="宋体" w:hAnsi="宋体"/>
          <w:szCs w:val="21"/>
        </w:rPr>
      </w:pPr>
      <w:r>
        <w:rPr>
          <w:rFonts w:hint="eastAsia" w:ascii="宋体" w:hAnsi="宋体"/>
          <w:szCs w:val="21"/>
        </w:rPr>
        <w:t xml:space="preserve">（9）不同供应商的ip地址、MAC地址、标书制作工具客户端标识码均一致的；</w:t>
      </w:r>
      <w:r/>
    </w:p>
    <w:p>
      <w:pPr>
        <w:ind w:firstLine="420"/>
        <w:spacing w:line="360" w:lineRule="auto"/>
        <w:rPr>
          <w:rFonts w:ascii="宋体" w:hAnsi="宋体"/>
          <w:szCs w:val="21"/>
        </w:rPr>
      </w:pPr>
      <w:r>
        <w:rPr>
          <w:rFonts w:hint="eastAsia" w:ascii="宋体" w:hAnsi="宋体"/>
          <w:szCs w:val="21"/>
        </w:rPr>
        <w:t xml:space="preserve">（10</w:t>
      </w:r>
      <w:r>
        <w:rPr>
          <w:rFonts w:ascii="宋体" w:hAnsi="宋体"/>
          <w:szCs w:val="21"/>
        </w:rPr>
        <w:t xml:space="preserve">）不同供应商的响应文件载明的项目管理成员</w:t>
      </w:r>
      <w:r>
        <w:rPr>
          <w:rFonts w:hint="eastAsia" w:ascii="宋体" w:hAnsi="宋体" w:cs="宋体"/>
          <w:szCs w:val="21"/>
        </w:rPr>
        <w:t xml:space="preserve">或者联系人员为同一</w:t>
      </w:r>
      <w:r>
        <w:rPr>
          <w:rFonts w:ascii="宋体" w:hAnsi="宋体"/>
          <w:szCs w:val="21"/>
        </w:rPr>
        <w:t xml:space="preserve">人；</w:t>
      </w:r>
      <w:r/>
    </w:p>
    <w:p>
      <w:pPr>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）不同供应商的响应文件异常一致或者投标报价呈规律性差异；</w:t>
      </w:r>
      <w:r/>
    </w:p>
    <w:p>
      <w:pPr>
        <w:ind w:firstLine="420"/>
        <w:spacing w:line="360" w:lineRule="auto"/>
        <w:rPr>
          <w:rFonts w:ascii="宋体" w:hAnsi="宋体"/>
          <w:szCs w:val="21"/>
        </w:rPr>
      </w:pPr>
      <w:r>
        <w:rPr>
          <w:rFonts w:hint="eastAsia" w:ascii="宋体" w:hAnsi="宋体"/>
          <w:szCs w:val="21"/>
        </w:rPr>
        <w:t xml:space="preserve">（12</w:t>
      </w:r>
      <w:r>
        <w:rPr>
          <w:rFonts w:ascii="宋体" w:hAnsi="宋体"/>
          <w:szCs w:val="21"/>
        </w:rPr>
        <w:t xml:space="preserve">）不同供应商的负责人为同一人或者存在控股、管理关系的；</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13</w:t>
      </w:r>
      <w:r>
        <w:rPr>
          <w:rFonts w:hint="eastAsia" w:ascii="宋体" w:hAnsi="宋体" w:cs="宋体"/>
          <w:lang w:val="zh-CN"/>
        </w:rPr>
        <w:t xml:space="preserve">）不符合磋商文件中规定的实质性要求和条件（本磋商文件中打“</w:t>
      </w:r>
      <w:r>
        <w:rPr>
          <w:rFonts w:hint="eastAsia" w:ascii="宋体" w:hAnsi="宋体" w:cs="宋体"/>
        </w:rPr>
        <w:t xml:space="preserve">*</w:t>
      </w:r>
      <w:r>
        <w:rPr>
          <w:rFonts w:hint="eastAsia" w:ascii="宋体" w:hAnsi="宋体" w:cs="宋体"/>
          <w:lang w:val="zh-CN"/>
        </w:rPr>
        <w:t xml:space="preserve">”内容、“</w:t>
      </w:r>
      <w:r>
        <w:rPr>
          <w:rFonts w:hint="eastAsia" w:ascii="宋体" w:hAnsi="宋体" w:cs="宋体"/>
        </w:rPr>
        <w:t xml:space="preserve">须（</w:t>
      </w:r>
      <w:r>
        <w:rPr>
          <w:rFonts w:hint="eastAsia" w:ascii="宋体" w:hAnsi="宋体" w:cs="宋体"/>
          <w:lang w:val="zh-CN"/>
        </w:rPr>
        <w:t xml:space="preserve">必须</w:t>
      </w:r>
      <w:r>
        <w:rPr>
          <w:rFonts w:hint="eastAsia" w:ascii="宋体" w:hAnsi="宋体" w:cs="宋体"/>
        </w:rPr>
        <w:t xml:space="preserve">）</w:t>
      </w:r>
      <w:r>
        <w:rPr>
          <w:rFonts w:hint="eastAsia" w:ascii="宋体" w:hAnsi="宋体" w:cs="宋体"/>
          <w:lang w:val="zh-CN"/>
        </w:rPr>
        <w:t xml:space="preserve">”或“应（应当）”等其他文字说明的商务和技术要求为实质性要求和条件，包括改变工程量清单子目数量、单位及清单报价漏项、缺失、改变规费、税金项目计价表计算基数等）。</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14</w:t>
      </w:r>
      <w:r>
        <w:rPr>
          <w:rFonts w:hint="eastAsia" w:ascii="宋体" w:hAnsi="宋体" w:cs="宋体"/>
          <w:lang w:val="zh-CN"/>
        </w:rPr>
        <w:t xml:space="preserve">）响应文件中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w:t>
      </w:r>
      <w:r>
        <w:rPr>
          <w:rFonts w:hint="eastAsia" w:ascii="宋体" w:hAnsi="宋体" w:cs="宋体"/>
        </w:rPr>
        <w:t xml:space="preserve">单价</w:t>
      </w:r>
      <w:r>
        <w:rPr>
          <w:rFonts w:hint="eastAsia" w:ascii="宋体" w:hAnsi="宋体" w:cs="宋体"/>
          <w:lang w:val="zh-CN"/>
        </w:rPr>
        <w:t xml:space="preserve">措施项目增项除外）。</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15</w:t>
      </w:r>
      <w:r>
        <w:rPr>
          <w:rFonts w:hint="eastAsia" w:ascii="宋体" w:hAnsi="宋体" w:cs="宋体"/>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16</w:t>
      </w:r>
      <w:r>
        <w:rPr>
          <w:rFonts w:hint="eastAsia" w:ascii="宋体" w:hAnsi="宋体" w:cs="宋体"/>
          <w:lang w:val="zh-CN"/>
        </w:rPr>
        <w:t xml:space="preserve">）响应文件含有采购人不能接受的附加条件。</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17</w:t>
      </w:r>
      <w:r>
        <w:rPr>
          <w:rFonts w:hint="eastAsia" w:ascii="宋体" w:hAnsi="宋体" w:cs="宋体"/>
          <w:lang w:val="zh-CN"/>
        </w:rPr>
        <w:t xml:space="preserve">）报价低于完成本项目发生的所有含税费用、支付给员工的工资（不得低于供应商所在地最低工资标准）和国家强制缴纳的各种社会保障资金、公积金，以及供应商认为需要的其他费用等。</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18</w:t>
      </w:r>
      <w:r>
        <w:rPr>
          <w:rFonts w:hint="eastAsia" w:ascii="宋体" w:hAnsi="宋体" w:cs="宋体"/>
          <w:lang w:val="zh-CN"/>
        </w:rPr>
        <w:t xml:space="preserve">）采购产品被财政部、国家发改委、生态环境部等列入“节能产品品目清单”强制采购范围，而供应商提供的产品不在强制采购范围内。</w:t>
      </w:r>
      <w:r/>
    </w:p>
    <w:p>
      <w:pPr>
        <w:ind w:firstLine="420"/>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19</w:t>
      </w:r>
      <w:r>
        <w:rPr>
          <w:rFonts w:hint="eastAsia" w:ascii="宋体" w:hAnsi="宋体" w:cs="宋体"/>
          <w:lang w:val="zh-CN"/>
        </w:rPr>
        <w:t xml:space="preserve">）响应文件未按照磋商文件要求</w:t>
      </w:r>
      <w:r>
        <w:rPr>
          <w:rFonts w:hint="eastAsia" w:ascii="宋体" w:hAnsi="宋体" w:cs="宋体"/>
        </w:rPr>
        <w:t xml:space="preserve">签字、</w:t>
      </w:r>
      <w:r>
        <w:rPr>
          <w:rFonts w:hint="eastAsia" w:ascii="宋体" w:hAnsi="宋体" w:cs="宋体"/>
          <w:lang w:val="zh-CN"/>
        </w:rPr>
        <w:t xml:space="preserve">加盖公章</w:t>
      </w:r>
      <w:r>
        <w:rPr>
          <w:rFonts w:hint="eastAsia" w:ascii="宋体" w:hAnsi="宋体" w:cs="宋体"/>
        </w:rPr>
        <w:t xml:space="preserve">或</w:t>
      </w:r>
      <w:r>
        <w:rPr>
          <w:rFonts w:hint="eastAsia" w:ascii="宋体" w:hAnsi="宋体" w:cs="宋体"/>
          <w:lang w:val="zh-CN"/>
        </w:rPr>
        <w:t xml:space="preserve">执业资格专用章。</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20</w:t>
      </w:r>
      <w:r>
        <w:rPr>
          <w:rFonts w:hint="eastAsia" w:ascii="宋体" w:hAnsi="宋体" w:cs="宋体"/>
          <w:lang w:val="zh-CN"/>
        </w:rPr>
        <w:t xml:space="preserve">）法律法规及本磋商文件规定的其他无效响应的情形。</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.4 未实质性响应磋商文件的响应文件按无效响应处理。</w:t>
      </w:r>
      <w:r/>
    </w:p>
    <w:p>
      <w:pPr>
        <w:ind w:firstLine="420"/>
        <w:spacing w:line="360" w:lineRule="auto"/>
        <w:rPr>
          <w:rFonts w:ascii="宋体" w:hAnsi="宋体" w:cs="宋体"/>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.5 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仿宋" w:hAnsi="仿宋" w:eastAsia="仿宋" w:cs="仿宋"/>
          <w:color w:val="000000"/>
          <w:lang w:val="zh-CN"/>
        </w:rPr>
      </w:pPr>
      <w:r>
        <w:rPr>
          <w:rFonts w:hint="eastAsia" w:ascii="宋体" w:hAnsi="宋体" w:cs="宋体"/>
          <w:lang w:val="zh-CN"/>
        </w:rPr>
        <w:t xml:space="preserve">1</w:t>
      </w:r>
      <w:r>
        <w:rPr>
          <w:rFonts w:hint="eastAsia" w:ascii="宋体" w:hAnsi="宋体" w:cs="宋体"/>
        </w:rPr>
        <w:t xml:space="preserve">9</w:t>
      </w:r>
      <w:r>
        <w:rPr>
          <w:rFonts w:hint="eastAsia" w:ascii="宋体" w:hAnsi="宋体" w:cs="宋体"/>
          <w:lang w:val="zh-CN"/>
        </w:rPr>
        <w:t xml:space="preserve">.6 供应商在项目评审全过程中应保持通讯畅通，及时登录苏采云系统查阅、答复相关信息，并安排专人与代理机构及磋商小组联系。</w:t>
      </w:r>
      <w:r/>
    </w:p>
    <w:p>
      <w:pPr>
        <w:ind w:firstLine="422"/>
        <w:spacing w:line="360" w:lineRule="auto"/>
        <w:rPr>
          <w:rFonts w:ascii="宋体" w:hAnsi="宋体" w:cs="宋体"/>
          <w:szCs w:val="21"/>
          <w:lang w:val="zh-CN"/>
        </w:rPr>
      </w:pPr>
      <w:r>
        <w:rPr>
          <w:rFonts w:hint="eastAsia" w:ascii="宋体" w:hAnsi="宋体" w:cs="宋体"/>
          <w:b/>
          <w:szCs w:val="21"/>
        </w:rPr>
        <w:t xml:space="preserve">20</w:t>
      </w:r>
      <w:r>
        <w:rPr>
          <w:rFonts w:hint="eastAsia" w:ascii="宋体" w:hAnsi="宋体" w:cs="宋体"/>
          <w:b/>
          <w:szCs w:val="21"/>
          <w:lang w:val="zh-CN"/>
        </w:rPr>
        <w:t xml:space="preserve">、</w:t>
      </w:r>
      <w:r>
        <w:rPr>
          <w:rFonts w:ascii="宋体" w:hAnsi="宋体" w:cs="宋体"/>
          <w:b/>
          <w:szCs w:val="21"/>
          <w:lang w:val="zh-CN"/>
        </w:rPr>
        <w:t xml:space="preserve">磋商程序</w:t>
      </w:r>
      <w:r/>
    </w:p>
    <w:p>
      <w:pPr>
        <w:ind w:firstLine="420"/>
        <w:spacing w:line="360" w:lineRule="auto"/>
        <w:rPr>
          <w:rFonts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p>
    <w:p>
      <w:pPr>
        <w:ind w:firstLine="420"/>
        <w:spacing w:line="360" w:lineRule="auto"/>
        <w:rPr>
          <w:rFonts w:ascii="宋体" w:hAnsi="宋体" w:cs="宋体"/>
          <w:bCs/>
          <w:szCs w:val="21"/>
          <w:lang w:val="zh-CN"/>
        </w:rPr>
      </w:pPr>
      <w:r>
        <w:rPr>
          <w:rFonts w:hint="eastAsia" w:ascii="宋体" w:hAnsi="宋体" w:cs="宋体"/>
          <w:bCs/>
          <w:szCs w:val="21"/>
        </w:rPr>
        <w:t xml:space="preserve">20</w:t>
      </w:r>
      <w:r>
        <w:rPr>
          <w:rFonts w:hint="eastAsia" w:ascii="宋体" w:hAnsi="宋体" w:cs="宋体"/>
          <w:bCs/>
          <w:szCs w:val="21"/>
          <w:lang w:val="zh-CN"/>
        </w:rPr>
        <w:t xml:space="preserve">.3根据《财政部关于政府采购竞争性磋商采购方式管理暂行办法有关问题的补充通知》（财库〔2015〕124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20"/>
        <w:spacing w:line="360" w:lineRule="auto"/>
        <w:rPr>
          <w:rFonts w:ascii="宋体" w:hAnsi="宋体" w:cs="宋体"/>
          <w:bCs/>
          <w:szCs w:val="21"/>
        </w:rPr>
      </w:pPr>
      <w:r>
        <w:rPr>
          <w:rFonts w:hint="eastAsia" w:ascii="宋体" w:hAnsi="宋体" w:cs="宋体"/>
          <w:bCs/>
          <w:szCs w:val="21"/>
        </w:rPr>
        <w:t xml:space="preserve">20.</w:t>
      </w:r>
      <w:r>
        <w:rPr>
          <w:rFonts w:hint="eastAsia" w:ascii="宋体" w:hAnsi="宋体" w:cs="宋体"/>
          <w:bCs/>
          <w:szCs w:val="21"/>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bCs/>
          <w:szCs w:val="21"/>
        </w:rPr>
        <w:t xml:space="preserve">  </w:t>
      </w:r>
      <w:r/>
    </w:p>
    <w:p>
      <w:pPr>
        <w:ind w:firstLine="420"/>
        <w:spacing w:line="360" w:lineRule="auto"/>
        <w:rPr>
          <w:rFonts w:ascii="宋体" w:hAnsi="宋体" w:cs="宋体"/>
          <w:b/>
          <w:bCs/>
        </w:rPr>
      </w:pPr>
      <w:r>
        <w:rPr>
          <w:rFonts w:hint="eastAsia" w:ascii="宋体" w:hAnsi="宋体" w:cs="宋体"/>
          <w:b/>
          <w:bCs/>
        </w:rPr>
        <w:t xml:space="preserve">21、评审方法和标准。</w:t>
      </w:r>
      <w:r/>
    </w:p>
    <w:p>
      <w:pPr>
        <w:ind w:firstLine="420"/>
        <w:spacing w:line="360" w:lineRule="auto"/>
        <w:rPr>
          <w:rFonts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1 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本磋商文件所述综合评分法，是指对满足磋商文件全部实质性要求的响应文件按评审因素的量</w:t>
      </w:r>
      <w:r>
        <w:rPr>
          <w:rFonts w:hint="eastAsia" w:ascii="宋体" w:hAnsi="宋体" w:cs="宋体"/>
          <w:bCs/>
          <w:szCs w:val="21"/>
          <w:lang w:val="zh-CN"/>
        </w:rPr>
        <w:t xml:space="preserve">化指标评审总分对供应商进行排序的评审方法。评审时，磋商小组成员独立对每份有效响应的文件进行评分。</w:t>
      </w:r>
      <w:r/>
    </w:p>
    <w:p>
      <w:pPr>
        <w:ind w:firstLine="420"/>
        <w:spacing w:line="360" w:lineRule="auto"/>
        <w:rPr>
          <w:rFonts w:ascii="宋体" w:hAnsi="宋体" w:cs="宋体"/>
          <w:bCs/>
          <w:szCs w:val="21"/>
          <w:lang w:val="zh-CN"/>
        </w:rPr>
      </w:pPr>
      <w:r>
        <w:rPr>
          <w:rFonts w:hint="eastAsia" w:ascii="宋体" w:hAnsi="宋体" w:cs="宋体"/>
          <w:bCs/>
          <w:szCs w:val="21"/>
        </w:rPr>
        <w:t xml:space="preserve">21</w:t>
      </w:r>
      <w:r>
        <w:rPr>
          <w:rFonts w:hint="eastAsia" w:ascii="宋体" w:hAnsi="宋体" w:cs="宋体"/>
          <w:bCs/>
          <w:szCs w:val="21"/>
          <w:lang w:val="zh-CN"/>
        </w:rPr>
        <w:t xml:space="preserve">.2 评审标准：见本磋商文件第</w:t>
      </w:r>
      <w:r>
        <w:rPr>
          <w:rFonts w:hint="eastAsia" w:ascii="宋体" w:hAnsi="宋体" w:cs="宋体"/>
          <w:bCs/>
          <w:szCs w:val="21"/>
        </w:rPr>
        <w:t xml:space="preserve">三</w:t>
      </w:r>
      <w:r>
        <w:rPr>
          <w:rFonts w:hint="eastAsia" w:ascii="宋体" w:hAnsi="宋体" w:cs="宋体"/>
          <w:bCs/>
          <w:szCs w:val="21"/>
          <w:lang w:val="zh-CN"/>
        </w:rPr>
        <w:t xml:space="preserve">章。</w:t>
      </w:r>
      <w:r/>
    </w:p>
    <w:p>
      <w:pPr>
        <w:ind w:firstLine="420"/>
        <w:spacing w:line="360" w:lineRule="auto"/>
        <w:rPr>
          <w:rFonts w:ascii="宋体" w:hAnsi="宋体" w:cs="宋体"/>
          <w:b/>
          <w:bCs/>
        </w:rPr>
      </w:pPr>
      <w:r>
        <w:rPr>
          <w:rFonts w:hint="eastAsia" w:ascii="宋体" w:hAnsi="宋体" w:cs="宋体"/>
          <w:b/>
          <w:bCs/>
        </w:rPr>
        <w:t xml:space="preserve">21.3 出现下列情形之一的，磋商终止：</w:t>
      </w:r>
      <w:r/>
    </w:p>
    <w:p>
      <w:pPr>
        <w:ind w:firstLine="420"/>
        <w:spacing w:line="360" w:lineRule="auto"/>
        <w:rPr>
          <w:rFonts w:ascii="宋体" w:hAnsi="宋体" w:cs="宋体"/>
          <w:lang w:val="zh-CN"/>
        </w:rPr>
      </w:pPr>
      <w:r>
        <w:rPr>
          <w:rFonts w:hint="eastAsia" w:ascii="宋体" w:hAnsi="宋体" w:cs="宋体"/>
          <w:lang w:val="zh-CN"/>
        </w:rPr>
        <w:t xml:space="preserve">（1）因情况变化，不再符合规定的竞争性磋商采购方式适用情形的；</w:t>
      </w:r>
      <w:r/>
    </w:p>
    <w:p>
      <w:pPr>
        <w:ind w:firstLine="420"/>
        <w:spacing w:line="360" w:lineRule="auto"/>
        <w:rPr>
          <w:rFonts w:ascii="宋体" w:hAnsi="宋体" w:cs="宋体"/>
          <w:lang w:val="zh-CN"/>
        </w:rPr>
      </w:pPr>
      <w:r>
        <w:rPr>
          <w:rFonts w:hint="eastAsia" w:ascii="宋体" w:hAnsi="宋体" w:cs="宋体"/>
          <w:lang w:val="zh-CN"/>
        </w:rPr>
        <w:t xml:space="preserve">（2）所有供应商的响应文件被磋商小组认定为无效的；</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）在苏采云系统规定时间内成功解密电子响应文件的供应商不足3家；</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）出现影响采购公正的违法、违规行为的；</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5</w:t>
      </w:r>
      <w:r>
        <w:rPr>
          <w:rFonts w:hint="eastAsia" w:ascii="宋体" w:hAnsi="宋体" w:cs="宋体"/>
          <w:lang w:val="zh-CN"/>
        </w:rPr>
        <w:t xml:space="preserve">）所有供应商的最终报价超过采购预算的；</w:t>
      </w:r>
      <w:r/>
    </w:p>
    <w:p>
      <w:pPr>
        <w:ind w:firstLine="420"/>
        <w:spacing w:line="360" w:lineRule="auto"/>
        <w:rPr>
          <w:rFonts w:ascii="宋体" w:hAnsi="宋体" w:cs="宋体"/>
          <w:lang w:val="zh-CN"/>
        </w:rPr>
      </w:pPr>
      <w:r>
        <w:rPr>
          <w:rFonts w:hint="eastAsia" w:ascii="宋体" w:hAnsi="宋体" w:cs="宋体"/>
          <w:lang w:val="zh-CN"/>
        </w:rPr>
        <w:t xml:space="preserve">（</w:t>
      </w:r>
      <w:r>
        <w:rPr>
          <w:rFonts w:hint="eastAsia" w:ascii="宋体" w:hAnsi="宋体" w:cs="宋体"/>
        </w:rPr>
        <w:t xml:space="preserve">6</w:t>
      </w:r>
      <w:r>
        <w:rPr>
          <w:rFonts w:hint="eastAsia" w:ascii="宋体" w:hAnsi="宋体" w:cs="宋体"/>
          <w:lang w:val="zh-CN"/>
        </w:rPr>
        <w:t xml:space="preserve">）因重大变故，采购任务取消的；</w:t>
      </w:r>
      <w:r/>
    </w:p>
    <w:p>
      <w:pPr>
        <w:ind w:firstLine="420"/>
        <w:spacing w:line="360" w:lineRule="auto"/>
      </w:pPr>
      <w:r>
        <w:rPr>
          <w:rFonts w:hint="eastAsia" w:ascii="宋体" w:hAnsi="宋体" w:cs="宋体"/>
          <w:lang w:val="zh-CN"/>
        </w:rPr>
        <w:t xml:space="preserve">（</w:t>
      </w:r>
      <w:r>
        <w:rPr>
          <w:rFonts w:hint="eastAsia" w:ascii="宋体" w:hAnsi="宋体" w:cs="宋体"/>
        </w:rPr>
        <w:t xml:space="preserve">7</w:t>
      </w:r>
      <w:r>
        <w:rPr>
          <w:rFonts w:hint="eastAsia" w:ascii="宋体" w:hAnsi="宋体" w:cs="宋体"/>
          <w:lang w:val="zh-CN"/>
        </w:rPr>
        <w:t xml:space="preserve">）采购人需求发生重大变化暂时不能确定或供应商提供的服务不能满足需求等。</w:t>
      </w:r>
      <w:r/>
    </w:p>
    <w:p>
      <w:pPr>
        <w:ind w:left="992" w:hanging="567"/>
        <w:jc w:val="center"/>
        <w:spacing w:before="240" w:after="240" w:line="360" w:lineRule="auto"/>
        <w:rPr>
          <w:rFonts w:ascii="宋体" w:hAnsi="宋体" w:cs="宋体"/>
          <w:sz w:val="28"/>
        </w:rPr>
        <w:outlineLvl w:val="1"/>
      </w:pPr>
      <w:r/>
      <w:bookmarkStart w:id="68" w:name="_Toc21185"/>
      <w:r/>
      <w:bookmarkStart w:id="69" w:name="_Toc10571"/>
      <w:r>
        <w:rPr>
          <w:rFonts w:hint="eastAsia" w:ascii="宋体" w:hAnsi="宋体" w:cs="宋体"/>
          <w:sz w:val="28"/>
        </w:rPr>
        <w:t xml:space="preserve">六、成    交</w:t>
      </w:r>
      <w:bookmarkEnd w:id="68"/>
      <w:r/>
      <w:bookmarkEnd w:id="69"/>
      <w:r/>
      <w:r/>
    </w:p>
    <w:p>
      <w:pPr>
        <w:ind w:firstLine="420"/>
        <w:spacing w:line="360" w:lineRule="auto"/>
        <w:rPr>
          <w:rFonts w:ascii="宋体" w:hAnsi="宋体" w:cs="宋体"/>
          <w:b/>
          <w:szCs w:val="21"/>
          <w:lang w:bidi="ar"/>
        </w:rPr>
      </w:pPr>
      <w:r>
        <w:rPr>
          <w:rFonts w:hint="eastAsia" w:ascii="宋体" w:hAnsi="宋体" w:cs="宋体"/>
          <w:b/>
          <w:bCs/>
        </w:rPr>
        <w:t xml:space="preserve">22、</w:t>
      </w:r>
      <w:r>
        <w:rPr>
          <w:rFonts w:hint="eastAsia" w:ascii="宋体" w:hAnsi="宋体" w:cs="宋体"/>
          <w:b/>
          <w:szCs w:val="21"/>
          <w:lang w:bidi="ar"/>
        </w:rPr>
        <w:t xml:space="preserve">确定成交供应商</w:t>
      </w:r>
      <w:r/>
    </w:p>
    <w:p>
      <w:pPr>
        <w:ind w:firstLine="420"/>
        <w:spacing w:line="360" w:lineRule="auto"/>
        <w:rPr>
          <w:rFonts w:ascii="宋体" w:hAnsi="宋体"/>
          <w:szCs w:val="21"/>
        </w:rPr>
      </w:pPr>
      <w:r>
        <w:rPr>
          <w:rFonts w:hint="eastAsia" w:ascii="宋体" w:hAnsi="宋体" w:cs="宋体"/>
        </w:rPr>
        <w:t xml:space="preserve">22.1 </w:t>
      </w:r>
      <w:r>
        <w:rPr>
          <w:rFonts w:hint="eastAsia" w:ascii="宋体" w:hAnsi="宋体" w:cs="宋体"/>
          <w:lang w:val="zh-CN"/>
        </w:rPr>
        <w:t xml:space="preserve">磋商小组对均能满足采购文件实质性要求的供应商，</w:t>
      </w:r>
      <w:r>
        <w:rPr>
          <w:rFonts w:ascii="宋体" w:hAnsi="宋体"/>
          <w:szCs w:val="21"/>
          <w:lang w:val="zh-CN"/>
        </w:rPr>
        <w:t xml:space="preserve">综合比较与评价后按照得分高低顺序对供应商进行排列。</w:t>
      </w:r>
      <w:r>
        <w:rPr>
          <w:rFonts w:ascii="宋体" w:hAnsi="宋体"/>
          <w:szCs w:val="21"/>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szCs w:val="21"/>
          <w:lang w:val="zh-CN"/>
        </w:rPr>
        <w:t xml:space="preserve">工程、货物和服务</w:t>
      </w:r>
      <w:r>
        <w:rPr>
          <w:rFonts w:ascii="宋体" w:hAnsi="宋体"/>
          <w:szCs w:val="21"/>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ascii="Arial" w:hAnsi="Arial" w:eastAsia="Arial" w:cs="Arial"/>
          <w:color w:val="333333"/>
          <w:szCs w:val="21"/>
          <w:shd w:val="clear" w:color="auto" w:fill="ffffff"/>
        </w:rPr>
        <w:t xml:space="preserve">采购人从磋商小组评审后提</w:t>
      </w:r>
      <w:r>
        <w:rPr>
          <w:rFonts w:hint="eastAsia" w:ascii="Arial" w:hAnsi="Arial" w:cs="Arial"/>
          <w:color w:val="333333"/>
          <w:szCs w:val="21"/>
          <w:shd w:val="clear" w:color="auto" w:fill="ffffff"/>
        </w:rPr>
        <w:t xml:space="preserve">交</w:t>
      </w:r>
      <w:r>
        <w:rPr>
          <w:rFonts w:ascii="Arial" w:hAnsi="Arial" w:eastAsia="Arial" w:cs="Arial"/>
          <w:color w:val="333333"/>
          <w:szCs w:val="21"/>
          <w:shd w:val="clear" w:color="auto" w:fill="ffffff"/>
        </w:rPr>
        <w:t xml:space="preserve">的</w:t>
      </w:r>
      <w:r>
        <w:rPr>
          <w:rFonts w:hint="eastAsia" w:ascii="Arial" w:hAnsi="Arial" w:cs="Arial"/>
          <w:color w:val="333333"/>
          <w:szCs w:val="21"/>
          <w:shd w:val="clear" w:color="auto" w:fill="ffffff"/>
        </w:rPr>
        <w:t xml:space="preserve">按上述方法排序的</w:t>
      </w:r>
      <w:r>
        <w:rPr>
          <w:rFonts w:ascii="宋体" w:hAnsi="宋体"/>
          <w:szCs w:val="21"/>
        </w:rPr>
        <w:t xml:space="preserve">成交候选供应商</w:t>
      </w:r>
      <w:r>
        <w:rPr>
          <w:rFonts w:ascii="Arial" w:hAnsi="Arial" w:eastAsia="Arial" w:cs="Arial"/>
          <w:color w:val="333333"/>
          <w:szCs w:val="21"/>
          <w:shd w:val="clear" w:color="auto" w:fill="ffffff"/>
        </w:rPr>
        <w:t xml:space="preserve">中确定成交供应商‌</w:t>
      </w:r>
      <w:r>
        <w:rPr>
          <w:rFonts w:ascii="宋体" w:hAnsi="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22.2 若有充分证据证明成交供应商有下列情况之一的，一经查实将被取消成交资格：</w:t>
      </w:r>
      <w:r/>
    </w:p>
    <w:p>
      <w:pPr>
        <w:ind w:firstLine="420"/>
        <w:spacing w:line="360" w:lineRule="auto"/>
        <w:rPr>
          <w:rFonts w:ascii="宋体" w:hAnsi="宋体" w:cs="宋体"/>
          <w:szCs w:val="21"/>
        </w:rPr>
      </w:pPr>
      <w:r>
        <w:rPr>
          <w:rFonts w:hint="eastAsia" w:ascii="宋体" w:hAnsi="宋体" w:cs="宋体"/>
          <w:szCs w:val="21"/>
        </w:rPr>
        <w:t xml:space="preserve">（1）提供虚假材料谋取成交。</w:t>
      </w:r>
      <w:r/>
    </w:p>
    <w:p>
      <w:pPr>
        <w:ind w:firstLine="420"/>
        <w:spacing w:line="360" w:lineRule="auto"/>
        <w:rPr>
          <w:rFonts w:ascii="宋体" w:hAnsi="宋体" w:cs="宋体"/>
          <w:szCs w:val="21"/>
        </w:rPr>
      </w:pPr>
      <w:r>
        <w:rPr>
          <w:rFonts w:hint="eastAsia" w:ascii="宋体" w:hAnsi="宋体" w:cs="宋体"/>
          <w:szCs w:val="21"/>
        </w:rPr>
        <w:t xml:space="preserve">（2）与评审专家、采购人、其他供应商或者代理机构工作人员恶意串通。</w:t>
      </w:r>
      <w:r/>
    </w:p>
    <w:p>
      <w:pPr>
        <w:ind w:firstLine="420"/>
        <w:spacing w:line="360" w:lineRule="auto"/>
        <w:rPr>
          <w:rFonts w:ascii="宋体" w:hAnsi="宋体" w:cs="宋体"/>
          <w:szCs w:val="21"/>
        </w:rPr>
      </w:pPr>
      <w:r>
        <w:rPr>
          <w:rFonts w:hint="eastAsia" w:ascii="宋体" w:hAnsi="宋体" w:cs="宋体"/>
          <w:szCs w:val="21"/>
        </w:rPr>
        <w:t xml:space="preserve">（3）向评审专家、采购人或代理机构工作人员行贿或者提供其他不正当利益。</w:t>
      </w:r>
      <w:r/>
    </w:p>
    <w:p>
      <w:pPr>
        <w:ind w:firstLine="420"/>
        <w:spacing w:line="360" w:lineRule="auto"/>
        <w:rPr>
          <w:rFonts w:ascii="宋体" w:hAnsi="宋体" w:cs="宋体"/>
          <w:szCs w:val="21"/>
        </w:rPr>
      </w:pPr>
      <w:r>
        <w:rPr>
          <w:rFonts w:hint="eastAsia" w:ascii="宋体" w:hAnsi="宋体" w:cs="宋体"/>
          <w:szCs w:val="21"/>
        </w:rPr>
        <w:t xml:space="preserve">（4）不满足本磋商文件规定的实质性要求，但在评审过程中未被磋商小组发现。</w:t>
      </w:r>
      <w:r/>
    </w:p>
    <w:p>
      <w:pPr>
        <w:ind w:firstLine="420"/>
        <w:spacing w:line="360" w:lineRule="auto"/>
        <w:rPr>
          <w:rFonts w:ascii="宋体" w:hAnsi="宋体" w:cs="宋体"/>
          <w:szCs w:val="21"/>
        </w:rPr>
      </w:pPr>
      <w:r>
        <w:rPr>
          <w:rFonts w:hint="eastAsia" w:ascii="宋体" w:hAnsi="宋体" w:cs="宋体"/>
          <w:szCs w:val="21"/>
        </w:rPr>
        <w:t xml:space="preserve">（5）成交后无正当理由拒不与采购人签订政府采购合同或者未按照磋商文件确定的事项签订政府采购合同。</w:t>
      </w:r>
      <w:r/>
    </w:p>
    <w:p>
      <w:pPr>
        <w:ind w:firstLine="420"/>
        <w:spacing w:line="360" w:lineRule="auto"/>
        <w:rPr>
          <w:rFonts w:ascii="宋体" w:hAnsi="宋体" w:cs="宋体"/>
          <w:szCs w:val="21"/>
          <w:lang w:val="zh-CN"/>
        </w:rPr>
      </w:pPr>
      <w:r>
        <w:rPr>
          <w:rFonts w:hint="eastAsia" w:ascii="宋体" w:hAnsi="宋体" w:cs="宋体"/>
          <w:szCs w:val="21"/>
        </w:rPr>
        <w:t xml:space="preserve">（6）将合同标的转包。</w:t>
      </w:r>
      <w:r/>
    </w:p>
    <w:p>
      <w:pPr>
        <w:ind w:firstLine="413"/>
        <w:spacing w:line="360" w:lineRule="auto"/>
        <w:rPr>
          <w:rFonts w:ascii="宋体" w:hAnsi="宋体" w:cs="宋体"/>
          <w:b/>
          <w:bCs/>
          <w:lang w:val="zh-CN"/>
        </w:rPr>
      </w:pPr>
      <w:r>
        <w:rPr>
          <w:rFonts w:hint="eastAsia" w:ascii="宋体" w:hAnsi="宋体" w:cs="宋体"/>
          <w:b/>
          <w:bCs/>
        </w:rPr>
        <w:t xml:space="preserve">23、</w:t>
      </w:r>
      <w:r>
        <w:rPr>
          <w:rFonts w:hint="eastAsia" w:ascii="宋体" w:hAnsi="宋体" w:cs="宋体"/>
          <w:b/>
          <w:bCs/>
          <w:lang w:val="zh-CN"/>
        </w:rPr>
        <w:t xml:space="preserve">成交通知书</w:t>
      </w:r>
      <w:r/>
    </w:p>
    <w:p>
      <w:pPr>
        <w:ind w:firstLine="420"/>
        <w:spacing w:line="360" w:lineRule="auto"/>
        <w:rPr>
          <w:rFonts w:ascii="宋体" w:hAnsi="宋体" w:cs="宋体"/>
        </w:rPr>
      </w:pPr>
      <w:r>
        <w:rPr>
          <w:rFonts w:hint="eastAsia" w:ascii="宋体" w:hAnsi="宋体" w:cs="宋体"/>
          <w:szCs w:val="21"/>
        </w:rPr>
        <w:t xml:space="preserve">23.</w:t>
      </w:r>
      <w:r>
        <w:rPr>
          <w:rFonts w:hint="eastAsia" w:ascii="宋体" w:hAnsi="宋体" w:cs="宋体"/>
        </w:rPr>
        <w:t xml:space="preserve">1 供应商在中标(成交)后，</w:t>
      </w:r>
      <w:r>
        <w:rPr>
          <w:rFonts w:hint="eastAsia" w:ascii="宋体" w:hAnsi="宋体" w:cs="宋体"/>
          <w:color w:val="000000"/>
          <w:szCs w:val="21"/>
          <w:shd w:val="clear" w:color="auto" w:fill="ffffff"/>
          <w:lang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cs="宋体"/>
        </w:rPr>
        <w:t xml:space="preserve">。经核验无误后，由采购人或采购代理机构发出中标(成交)通知书。</w:t>
      </w:r>
      <w:r/>
    </w:p>
    <w:p>
      <w:pPr>
        <w:ind w:firstLine="420"/>
        <w:spacing w:line="360" w:lineRule="auto"/>
        <w:rPr>
          <w:rFonts w:ascii="宋体" w:hAnsi="宋体" w:cs="宋体"/>
          <w:b/>
          <w:bCs/>
          <w:lang w:val="zh-CN"/>
        </w:rPr>
      </w:pPr>
      <w:r>
        <w:rPr>
          <w:rFonts w:hint="eastAsia" w:ascii="宋体" w:hAnsi="宋体" w:cs="宋体"/>
          <w:szCs w:val="21"/>
        </w:rPr>
        <w:t xml:space="preserve">23.2 成交供应商确定后将在</w:t>
      </w:r>
      <w:r>
        <w:rPr>
          <w:rFonts w:hint="eastAsia" w:ascii="宋体" w:hAnsi="宋体" w:cs="宋体"/>
          <w:szCs w:val="21"/>
          <w:lang w:val="zh-CN"/>
        </w:rPr>
        <w:t xml:space="preserve">原采购公告发布媒体上</w:t>
      </w:r>
      <w:r>
        <w:rPr>
          <w:rFonts w:hint="eastAsia" w:ascii="宋体" w:hAnsi="宋体" w:cs="宋体"/>
          <w:szCs w:val="21"/>
        </w:rPr>
        <w:t xml:space="preserve">进行公示，公示期为1个工作日，公示期</w:t>
      </w:r>
      <w:r>
        <w:rPr>
          <w:rFonts w:hint="eastAsia" w:ascii="宋体" w:hAnsi="宋体" w:cs="宋体"/>
          <w:szCs w:val="21"/>
        </w:rPr>
        <w:t xml:space="preserve">内无供应商质疑的，向成交供应商发出成交通知书。成交通知书对采购人和成交供应商具有同等法律效力。</w:t>
      </w:r>
      <w:r/>
    </w:p>
    <w:p>
      <w:pPr>
        <w:ind w:firstLine="420"/>
        <w:spacing w:line="360" w:lineRule="auto"/>
        <w:rPr>
          <w:rFonts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 在投标有效期期满之前,采购单位将以书面形式通知成交供应商，并确认其磋商响应已被接受。</w:t>
      </w:r>
      <w:r/>
    </w:p>
    <w:p>
      <w:pPr>
        <w:ind w:firstLine="420"/>
        <w:spacing w:line="360" w:lineRule="auto"/>
        <w:rPr>
          <w:rFonts w:ascii="宋体" w:hAnsi="宋体" w:cs="宋体"/>
          <w:lang w:val="zh-CN"/>
        </w:rPr>
      </w:pPr>
      <w:r>
        <w:rPr>
          <w:rFonts w:hint="eastAsia" w:ascii="宋体" w:hAnsi="宋体" w:cs="宋体"/>
        </w:rPr>
        <w:t xml:space="preserve">23</w:t>
      </w:r>
      <w:r>
        <w:rPr>
          <w:rFonts w:hint="eastAsia" w:ascii="宋体" w:hAnsi="宋体" w:cs="宋体"/>
          <w:lang w:val="zh-CN"/>
        </w:rPr>
        <w:t xml:space="preserve">.</w:t>
      </w:r>
      <w:r>
        <w:rPr>
          <w:rFonts w:hint="eastAsia" w:ascii="宋体" w:hAnsi="宋体" w:cs="宋体"/>
        </w:rPr>
        <w:t xml:space="preserve">4</w:t>
      </w:r>
      <w:r>
        <w:rPr>
          <w:rFonts w:hint="eastAsia" w:ascii="宋体" w:hAnsi="宋体" w:cs="宋体"/>
          <w:b/>
          <w:bCs/>
          <w:lang w:val="zh-CN"/>
        </w:rPr>
        <w:t xml:space="preserve"> </w:t>
      </w:r>
      <w:r>
        <w:rPr>
          <w:rFonts w:hint="eastAsia" w:ascii="宋体" w:hAnsi="宋体" w:cs="宋体"/>
          <w:lang w:val="zh-CN"/>
        </w:rPr>
        <w:t xml:space="preserve">成交通知书将是合同的</w:t>
      </w:r>
      <w:r>
        <w:rPr>
          <w:rFonts w:hint="eastAsia" w:ascii="宋体" w:hAnsi="宋体" w:cs="宋体"/>
        </w:rPr>
        <w:t xml:space="preserve">依据和</w:t>
      </w:r>
      <w:r>
        <w:rPr>
          <w:rFonts w:hint="eastAsia" w:ascii="宋体" w:hAnsi="宋体" w:cs="宋体"/>
          <w:lang w:val="zh-CN"/>
        </w:rPr>
        <w:t xml:space="preserve">组成部分。</w:t>
      </w:r>
      <w:r/>
    </w:p>
    <w:p>
      <w:pPr>
        <w:ind w:firstLine="420"/>
        <w:spacing w:line="360" w:lineRule="auto"/>
        <w:rPr>
          <w:rFonts w:ascii="宋体" w:hAnsi="宋体" w:cs="宋体"/>
          <w:b/>
          <w:szCs w:val="21"/>
        </w:rPr>
      </w:pPr>
      <w:r>
        <w:rPr>
          <w:rFonts w:hint="eastAsia" w:ascii="宋体" w:hAnsi="宋体" w:cs="宋体"/>
          <w:b/>
          <w:bCs/>
          <w:szCs w:val="21"/>
        </w:rPr>
        <w:t xml:space="preserve">23.5 </w:t>
      </w:r>
      <w:r>
        <w:rPr>
          <w:rFonts w:hint="eastAsia" w:ascii="宋体" w:hAnsi="宋体" w:cs="宋体"/>
          <w:b/>
          <w:szCs w:val="21"/>
        </w:rPr>
        <w:t xml:space="preserve">成交通知书发出后，成交供应商除发生法律规定的不能预见、不能避免并不能克服的客观情况外不得放弃或拒绝签订合同的。放弃或拒绝签订合同的，磋商保证金不予退还，情节严重的在一至三年内不得参加采购人采购活动。</w:t>
      </w:r>
      <w:r/>
    </w:p>
    <w:p>
      <w:pPr>
        <w:ind w:firstLine="420"/>
        <w:spacing w:line="360" w:lineRule="auto"/>
        <w:rPr>
          <w:rFonts w:ascii="宋体" w:hAnsi="宋体" w:cs="宋体"/>
          <w:bCs/>
          <w:shd w:val="clear" w:color="auto" w:fill="ffffff"/>
        </w:rPr>
      </w:pPr>
      <w:r>
        <w:rPr>
          <w:rFonts w:hint="eastAsia" w:ascii="宋体" w:hAnsi="宋体" w:cs="宋体"/>
          <w:b/>
          <w:shd w:val="clear" w:color="auto" w:fill="ffffff"/>
        </w:rPr>
        <w:t xml:space="preserve">24、签订合同</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24.1 成交供应商应当自成交通知书发出之日起三十日内，与采购单位签订采购合同，所签订的合同不得对磋商文件和磋商响应文件作实质性修改。</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24.2 采购单位不得向成交供应商提出任何不合理的要求作为签订合同的条件，不得与成交供应商私下订立背离合同实质性内容的协议。</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24.3 成交通知书发出后，采购单位改变成交结果或拒绝签订合同的，应至少向成交供应商支付与磋商保证金相等的补偿金，以及供应商为参加磋商所发生的有关费用和双方商定的其他补偿，并承担相应的法律责任。</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24.4 成交供应商因不可抗力或者自身原因不能履行采购合同的，采购单位可以视情与排位在成交供应商之后第一位的成交候选供应商签订政府采购合同，以此类推。</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24.5 采购合同履行中，经双方协商一致，在不改变合同其他条款的前提下，可以与成交供应商签订补充合同，但所有补充合同的采购金额不得超过原合同采购金额的百分之十。</w:t>
      </w:r>
      <w:r/>
    </w:p>
    <w:p>
      <w:pPr>
        <w:ind w:left="992" w:hanging="567"/>
        <w:jc w:val="center"/>
        <w:spacing w:before="240" w:after="240" w:line="360" w:lineRule="auto"/>
        <w:rPr>
          <w:rFonts w:ascii="宋体" w:hAnsi="宋体" w:cs="宋体"/>
          <w:bCs/>
          <w:sz w:val="28"/>
          <w:shd w:val="clear" w:color="auto" w:fill="ffffff"/>
          <w:lang w:val="zh-CN"/>
        </w:rPr>
        <w:outlineLvl w:val="1"/>
      </w:pPr>
      <w:r/>
      <w:bookmarkStart w:id="70" w:name="_Toc26637"/>
      <w:r/>
      <w:bookmarkStart w:id="71" w:name="_Toc27753"/>
      <w:r>
        <w:rPr>
          <w:rFonts w:hint="eastAsia" w:ascii="宋体" w:hAnsi="宋体" w:cs="宋体"/>
          <w:sz w:val="28"/>
        </w:rPr>
        <w:t xml:space="preserve">七</w:t>
      </w:r>
      <w:r>
        <w:rPr>
          <w:rFonts w:hint="eastAsia" w:ascii="宋体" w:hAnsi="宋体" w:cs="宋体"/>
          <w:sz w:val="28"/>
          <w:lang w:val="zh-CN"/>
        </w:rPr>
        <w:t xml:space="preserve">、质疑和投诉</w:t>
      </w:r>
      <w:bookmarkEnd w:id="70"/>
      <w:r/>
      <w:bookmarkEnd w:id="71"/>
      <w:r/>
      <w:r/>
    </w:p>
    <w:p>
      <w:pPr>
        <w:ind w:firstLine="420"/>
        <w:spacing w:line="360" w:lineRule="auto"/>
        <w:rPr>
          <w:rFonts w:ascii="宋体" w:hAnsi="宋体" w:cs="宋体"/>
          <w:bCs/>
          <w:shd w:val="clear" w:color="auto" w:fill="ffffff"/>
        </w:rPr>
      </w:pPr>
      <w:r>
        <w:rPr>
          <w:rFonts w:hint="eastAsia" w:ascii="宋体" w:hAnsi="宋体" w:cs="宋体"/>
          <w:b/>
          <w:shd w:val="clear" w:color="auto" w:fill="ffffff"/>
        </w:rPr>
        <w:t xml:space="preserve">23、质疑</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23.1 供应商认为采购文件、采购过程、中标或者成交结果使自己的权益受到损害的，可以在知道或者应知其权益受到损害之日起7个工作日内，</w:t>
      </w:r>
      <w:r>
        <w:rPr>
          <w:rFonts w:hint="eastAsia" w:ascii="宋体" w:hAnsi="宋体" w:cs="宋体"/>
          <w:bCs/>
          <w:shd w:val="clear" w:color="auto" w:fill="ffffff"/>
          <w:lang w:val="zh-CN"/>
        </w:rPr>
        <w:t xml:space="preserve">将质疑文件原件送达南京智慧新城工程管理有限公司</w:t>
      </w:r>
      <w:r>
        <w:rPr>
          <w:rFonts w:hint="eastAsia" w:ascii="宋体" w:hAnsi="宋体" w:cs="宋体"/>
          <w:bCs/>
          <w:shd w:val="clear" w:color="auto" w:fill="ffffff"/>
        </w:rPr>
        <w:t xml:space="preserve">。</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23.2 供应商必须在法定质疑期内一次性提出针对同一采购程序环节的质疑，</w:t>
      </w:r>
      <w:r>
        <w:rPr>
          <w:rFonts w:hint="eastAsia" w:ascii="宋体" w:hAnsi="宋体" w:cs="宋体"/>
          <w:bCs/>
        </w:rPr>
        <w:t xml:space="preserve">质疑期外提出的质疑，采购代理机构将不予受理</w:t>
      </w:r>
      <w:r>
        <w:rPr>
          <w:rFonts w:hint="eastAsia" w:ascii="宋体" w:hAnsi="宋体" w:cs="宋体"/>
          <w:bCs/>
          <w:shd w:val="clear" w:color="auto" w:fill="ffffff"/>
        </w:rPr>
        <w:t xml:space="preserve">。</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23.3 质疑文件应包括以下主要内容，并按照“谁主张、谁举证”的原则，附上相关证明材料。否则，不予受理：</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（1）质疑项目名称、项目编号、包号、招标公告发布时间、开标时间；</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（2）具体的质疑事项及事实依据、法律依据（具体条款）；</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（3）质疑相关证明文件或证明材料；</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（4）质疑供应商名称、地址、联系方式（包括手机、传真号码）；</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23.4</w:t>
      </w:r>
      <w:r>
        <w:rPr>
          <w:rFonts w:hint="eastAsia" w:ascii="宋体" w:hAnsi="宋体" w:cs="宋体"/>
          <w:bCs/>
          <w:szCs w:val="20"/>
          <w:shd w:val="clear" w:color="auto" w:fill="ffffff"/>
        </w:rPr>
        <w:t xml:space="preserve">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24.4</w:t>
      </w:r>
      <w:r>
        <w:rPr>
          <w:rFonts w:hint="eastAsia" w:ascii="宋体" w:hAnsi="宋体" w:cs="宋体"/>
          <w:bCs/>
          <w:shd w:val="clear" w:color="auto" w:fill="ffffff"/>
          <w:lang w:val="zh-CN"/>
        </w:rPr>
        <w:t xml:space="preserve">采购代理</w:t>
      </w:r>
      <w:r>
        <w:rPr>
          <w:rFonts w:hint="eastAsia" w:ascii="宋体" w:hAnsi="宋体" w:cs="宋体"/>
          <w:bCs/>
          <w:shd w:val="clear" w:color="auto" w:fill="ffffff"/>
        </w:rPr>
        <w:t xml:space="preserve">在收到供应商的书面质疑后将及时组织调查核实，在</w:t>
      </w:r>
      <w:r>
        <w:rPr>
          <w:rFonts w:hint="eastAsia" w:ascii="宋体" w:hAnsi="宋体" w:cs="宋体"/>
          <w:bCs/>
          <w:shd w:val="clear" w:color="auto" w:fill="ffffff"/>
          <w:lang w:val="zh-CN"/>
        </w:rPr>
        <w:t xml:space="preserve">七个工作日内作出答复，并以书面通知质疑供应商和其他有关供应商，答复的内容不涉及商业秘密。采购代理</w:t>
      </w:r>
      <w:r>
        <w:rPr>
          <w:rFonts w:hint="eastAsia" w:ascii="宋体" w:hAnsi="宋体" w:cs="宋体"/>
          <w:bCs/>
          <w:shd w:val="clear" w:color="auto" w:fill="ffffff"/>
        </w:rPr>
        <w:t xml:space="preserve">遵循“谁过错谁负担”的原则，有过错的一方承担调查论证费用。</w:t>
      </w:r>
      <w:r/>
    </w:p>
    <w:p>
      <w:pPr>
        <w:ind w:firstLine="422"/>
        <w:spacing w:line="360" w:lineRule="auto"/>
        <w:rPr>
          <w:rFonts w:ascii="宋体" w:hAnsi="宋体" w:cs="宋体"/>
          <w:b/>
          <w:szCs w:val="21"/>
          <w:lang w:bidi="ar"/>
        </w:rPr>
      </w:pPr>
      <w:r>
        <w:rPr>
          <w:rFonts w:hint="eastAsia" w:ascii="宋体" w:hAnsi="宋体" w:cs="宋体"/>
          <w:b/>
        </w:rPr>
        <w:t xml:space="preserve">24</w:t>
      </w:r>
      <w:r>
        <w:rPr>
          <w:rFonts w:hint="eastAsia" w:ascii="宋体" w:hAnsi="宋体" w:cs="宋体"/>
          <w:b/>
          <w:lang w:val="zh-CN"/>
        </w:rPr>
        <w:t xml:space="preserve">、</w:t>
      </w:r>
      <w:r>
        <w:rPr>
          <w:rFonts w:hint="eastAsia" w:ascii="宋体" w:hAnsi="宋体" w:cs="宋体"/>
          <w:b/>
          <w:szCs w:val="21"/>
          <w:lang w:bidi="ar"/>
        </w:rPr>
        <w:t xml:space="preserve">投诉</w:t>
      </w:r>
      <w:r/>
    </w:p>
    <w:p>
      <w:pPr>
        <w:ind w:firstLine="420"/>
        <w:spacing w:line="360" w:lineRule="auto"/>
        <w:rPr>
          <w:rFonts w:ascii="宋体" w:hAnsi="宋体" w:cs="宋体"/>
          <w:bCs/>
          <w:color w:val="ff0000"/>
          <w:shd w:val="clear" w:color="auto" w:fill="ffffff"/>
        </w:rPr>
      </w:pPr>
      <w:r>
        <w:rPr>
          <w:rFonts w:hint="eastAsia" w:ascii="宋体" w:hAnsi="宋体" w:cs="宋体"/>
          <w:bCs/>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szCs w:val="21"/>
          <w:lang w:val="zh-CN"/>
        </w:rPr>
        <w:t xml:space="preserve">十五个工作日内向同级政府采购监督管理部门投诉</w:t>
      </w:r>
      <w:r>
        <w:rPr>
          <w:rFonts w:hint="eastAsia" w:ascii="宋体" w:hAnsi="宋体" w:cs="宋体"/>
          <w:bCs/>
          <w:shd w:val="clear" w:color="auto" w:fill="ffffff"/>
        </w:rPr>
        <w:t xml:space="preserve">。</w:t>
      </w:r>
      <w:r/>
    </w:p>
    <w:p>
      <w:pPr>
        <w:ind w:firstLine="420"/>
        <w:spacing w:line="360" w:lineRule="auto"/>
        <w:rPr>
          <w:rFonts w:ascii="宋体" w:hAnsi="宋体" w:cs="宋体"/>
          <w:b/>
          <w:lang w:val="zh-CN"/>
        </w:rPr>
      </w:pPr>
      <w:r>
        <w:rPr>
          <w:rFonts w:hint="eastAsia" w:ascii="宋体" w:hAnsi="宋体" w:cs="宋体"/>
          <w:b/>
          <w:lang w:val="zh-CN"/>
        </w:rPr>
        <w:t xml:space="preserve">2</w:t>
      </w:r>
      <w:r>
        <w:rPr>
          <w:rFonts w:hint="eastAsia" w:ascii="宋体" w:hAnsi="宋体" w:cs="宋体"/>
          <w:b/>
        </w:rPr>
        <w:t xml:space="preserve">5</w:t>
      </w:r>
      <w:r>
        <w:rPr>
          <w:rFonts w:hint="eastAsia" w:ascii="宋体" w:hAnsi="宋体" w:cs="宋体"/>
          <w:b/>
          <w:lang w:val="zh-CN"/>
        </w:rPr>
        <w:t xml:space="preserve">、诚实信用</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.1供应商之间不得相互串通报价，不得妨碍其他供应商的公平竞争，不得损害采购人和其他供应商的合法权益。</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.2供应商不得以向采购代理工作人员、磋商小组成员行贿或者采取其他不正当手段谋取成交。经查实供应商有此行为的，</w:t>
      </w:r>
      <w:r>
        <w:rPr>
          <w:rFonts w:hint="eastAsia" w:ascii="宋体" w:hAnsi="宋体" w:cs="宋体"/>
          <w:bCs/>
          <w:shd w:val="clear" w:color="auto" w:fill="ffffff"/>
        </w:rPr>
        <w:t xml:space="preserve">政府采购管理部门将供应商列入不良行为记录名单，按照《政府采购法》有关规定处理。</w:t>
      </w:r>
      <w:r/>
    </w:p>
    <w:p>
      <w:pPr>
        <w:ind w:firstLine="420"/>
        <w:spacing w:line="360" w:lineRule="auto"/>
        <w:rPr>
          <w:rFonts w:ascii="宋体" w:hAnsi="宋体" w:cs="宋体"/>
          <w:bCs/>
          <w:shd w:val="clear" w:color="auto" w:fill="ffffff"/>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.3供应商不得虚假质疑和恶意质疑，并对质疑内容的真实性承担责任。</w:t>
      </w:r>
      <w:r>
        <w:rPr>
          <w:rFonts w:hint="eastAsia" w:ascii="宋体" w:hAnsi="宋体" w:cs="宋体"/>
          <w:bCs/>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.4供应商不得虚假承诺，否则，按照提供虚假材料谋取成交处理。</w:t>
      </w:r>
      <w:r/>
    </w:p>
    <w:p>
      <w:pPr>
        <w:ind w:firstLine="420"/>
        <w:spacing w:line="360" w:lineRule="auto"/>
        <w:rPr>
          <w:rFonts w:ascii="宋体" w:hAnsi="宋体" w:cs="宋体"/>
          <w:bCs/>
          <w:shd w:val="clear" w:color="auto" w:fill="ffffff"/>
          <w:lang w:val="zh-CN"/>
        </w:rPr>
      </w:pPr>
      <w:r>
        <w:rPr>
          <w:rFonts w:hint="eastAsia" w:ascii="宋体" w:hAnsi="宋体" w:cs="宋体"/>
          <w:bCs/>
          <w:shd w:val="clear" w:color="auto" w:fill="ffffff"/>
        </w:rPr>
        <w:t xml:space="preserve">25</w:t>
      </w:r>
      <w:r>
        <w:rPr>
          <w:rFonts w:hint="eastAsia" w:ascii="宋体" w:hAnsi="宋体" w:cs="宋体"/>
          <w:bCs/>
          <w:shd w:val="clear" w:color="auto" w:fill="ffffff"/>
          <w:lang w:val="zh-CN"/>
        </w:rPr>
        <w:t xml:space="preserve">.5供应商应自觉遵守磋商、评审纪律，扰乱磋商、评审现场秩序的，属于失信行为，根据《江苏省政府采购供应商监督管理暂行办法》，失信行为将被记入供应商诚信档案。</w:t>
      </w:r>
      <w:r/>
    </w:p>
    <w:p>
      <w:pPr>
        <w:ind w:firstLine="420"/>
        <w:spacing w:line="360" w:lineRule="auto"/>
        <w:rPr>
          <w:rFonts w:ascii="宋体" w:hAnsi="宋体" w:cs="宋体"/>
          <w:lang w:val="zh-CN"/>
        </w:rPr>
      </w:pPr>
      <w:r>
        <w:rPr>
          <w:rFonts w:ascii="宋体" w:hAnsi="宋体" w:cs="宋体"/>
          <w:lang w:val="zh-CN"/>
        </w:rPr>
      </w:r>
      <w:r/>
    </w:p>
    <w:p>
      <w:pPr>
        <w:jc w:val="left"/>
        <w:widowControl/>
        <w:rPr>
          <w:rFonts w:ascii="宋体" w:hAnsi="宋体" w:eastAsia="黑体"/>
          <w:bCs/>
          <w:color w:val="000000"/>
          <w:sz w:val="32"/>
          <w:lang w:val="zh-CN"/>
        </w:rPr>
      </w:pPr>
      <w:r/>
      <w:bookmarkStart w:id="72" w:name="_Toc535597871"/>
      <w:r/>
      <w:bookmarkStart w:id="73" w:name="_Toc4602"/>
      <w:r>
        <w:br w:type="page" w:clear="all"/>
      </w:r>
      <w:r/>
    </w:p>
    <w:p>
      <w:pPr>
        <w:pStyle w:val="1012"/>
        <w:spacing w:line="240" w:lineRule="auto"/>
      </w:pPr>
      <w:r>
        <w:rPr>
          <w:rFonts w:hint="eastAsia"/>
        </w:rPr>
        <w:t xml:space="preserve">第三章</w:t>
      </w:r>
      <w:r>
        <w:rPr>
          <w:rFonts w:hint="eastAsia"/>
        </w:rPr>
        <w:t xml:space="preserve"> </w:t>
      </w:r>
      <w:bookmarkStart w:id="74" w:name="_Toc503948067"/>
      <w:r/>
      <w:bookmarkStart w:id="75" w:name="_Toc503948574"/>
      <w:r>
        <w:rPr>
          <w:rFonts w:hint="eastAsia"/>
          <w:lang w:val="en-US"/>
        </w:rPr>
        <w:t xml:space="preserve"> </w:t>
      </w:r>
      <w:r>
        <w:rPr>
          <w:rFonts w:hint="eastAsia"/>
        </w:rPr>
        <w:t xml:space="preserve">磋商评审标准</w:t>
      </w:r>
      <w:bookmarkEnd w:id="72"/>
      <w:r/>
      <w:bookmarkEnd w:id="73"/>
      <w:r/>
      <w:bookmarkEnd w:id="74"/>
      <w:r/>
      <w:bookmarkEnd w:id="75"/>
      <w:r/>
      <w:r/>
    </w:p>
    <w:p>
      <w:pPr>
        <w:ind w:firstLine="477"/>
        <w:spacing w:line="360" w:lineRule="auto"/>
        <w:rPr>
          <w:rFonts w:cs="宋体"/>
          <w:b/>
          <w:sz w:val="24"/>
        </w:rPr>
      </w:pPr>
      <w:r/>
      <w:bookmarkStart w:id="76" w:name="_Toc402966376"/>
      <w:r/>
      <w:bookmarkStart w:id="77" w:name="_Toc400722722"/>
      <w:r>
        <w:rPr>
          <w:rFonts w:hint="eastAsia" w:cs="宋体"/>
          <w:b/>
          <w:sz w:val="24"/>
        </w:rPr>
        <w:t xml:space="preserve">一、详细评审即磋商小组</w:t>
      </w:r>
      <w:r>
        <w:rPr>
          <w:rFonts w:cs="宋体"/>
          <w:b/>
          <w:sz w:val="24"/>
        </w:rPr>
        <w:t xml:space="preserve">按</w:t>
      </w:r>
      <w:r>
        <w:rPr>
          <w:rFonts w:hint="eastAsia" w:cs="宋体"/>
          <w:b/>
          <w:sz w:val="24"/>
        </w:rPr>
        <w:t xml:space="preserve">采购</w:t>
      </w:r>
      <w:r>
        <w:rPr>
          <w:rFonts w:cs="宋体"/>
          <w:b/>
          <w:sz w:val="24"/>
        </w:rPr>
        <w:t xml:space="preserve">文件中规定的评标方法和标准，对</w:t>
      </w:r>
      <w:r>
        <w:rPr>
          <w:rFonts w:hint="eastAsia" w:cs="宋体"/>
          <w:b/>
          <w:sz w:val="24"/>
        </w:rPr>
        <w:t xml:space="preserve">通过初审</w:t>
      </w:r>
      <w:r>
        <w:rPr>
          <w:rFonts w:cs="宋体"/>
          <w:b/>
          <w:sz w:val="24"/>
        </w:rPr>
        <w:t xml:space="preserve">的</w:t>
      </w:r>
      <w:r>
        <w:rPr>
          <w:rFonts w:hint="eastAsia" w:cs="宋体"/>
          <w:b/>
          <w:sz w:val="24"/>
        </w:rPr>
        <w:t xml:space="preserve">磋商响应文件</w:t>
      </w:r>
      <w:r>
        <w:rPr>
          <w:rFonts w:cs="宋体"/>
          <w:b/>
          <w:sz w:val="24"/>
        </w:rPr>
        <w:t xml:space="preserve">进行</w:t>
      </w:r>
      <w:r>
        <w:rPr>
          <w:rFonts w:hint="eastAsia" w:cs="宋体"/>
          <w:b/>
          <w:sz w:val="24"/>
        </w:rPr>
        <w:t xml:space="preserve">技术</w:t>
      </w:r>
      <w:r>
        <w:rPr>
          <w:rFonts w:cs="宋体"/>
          <w:b/>
          <w:sz w:val="24"/>
        </w:rPr>
        <w:t xml:space="preserve">评估</w:t>
      </w:r>
      <w:r>
        <w:rPr>
          <w:rFonts w:hint="eastAsia" w:cs="宋体"/>
          <w:b/>
          <w:sz w:val="24"/>
        </w:rPr>
        <w:t xml:space="preserve">、</w:t>
      </w:r>
      <w:r>
        <w:rPr>
          <w:rFonts w:cs="宋体"/>
          <w:b/>
          <w:sz w:val="24"/>
        </w:rPr>
        <w:t xml:space="preserve">综合比较与评价</w:t>
      </w:r>
      <w:r>
        <w:rPr>
          <w:rFonts w:hint="eastAsia" w:cs="宋体"/>
          <w:b/>
          <w:sz w:val="24"/>
        </w:rPr>
        <w:t xml:space="preserve">。</w:t>
      </w:r>
      <w:r/>
    </w:p>
    <w:p>
      <w:pPr>
        <w:ind w:firstLine="477"/>
        <w:spacing w:line="360" w:lineRule="auto"/>
        <w:rPr>
          <w:rFonts w:ascii="宋体" w:hAnsi="宋体" w:cs="宋体"/>
          <w:sz w:val="24"/>
        </w:rPr>
      </w:pPr>
      <w:r>
        <w:rPr>
          <w:rFonts w:hint="eastAsia" w:cs="宋体"/>
          <w:b/>
          <w:sz w:val="24"/>
        </w:rPr>
        <w:t xml:space="preserve">本项目评审标准采用综合评分法。</w:t>
      </w:r>
      <w:bookmarkStart w:id="78" w:name="_Toc535597872"/>
      <w:r/>
      <w:bookmarkStart w:id="79" w:name="_Toc503948068"/>
      <w:r/>
      <w:bookmarkStart w:id="80" w:name="_Toc503948575"/>
      <w:r/>
      <w:r/>
    </w:p>
    <w:p>
      <w:pPr>
        <w:ind w:firstLine="482"/>
        <w:spacing w:line="360" w:lineRule="auto"/>
        <w:rPr>
          <w:rFonts w:ascii="黑体" w:hAnsi="黑体"/>
        </w:rPr>
      </w:pPr>
      <w:r>
        <w:rPr>
          <w:rFonts w:hint="eastAsia" w:ascii="宋体" w:hAnsi="宋体"/>
          <w:b/>
          <w:sz w:val="24"/>
        </w:rPr>
        <w:t xml:space="preserve">二、评审评分标准</w:t>
      </w:r>
      <w:r/>
    </w:p>
    <w:tbl>
      <w:tblPr>
        <w:tblW w:w="91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2"/>
        <w:gridCol w:w="1325"/>
        <w:gridCol w:w="6239"/>
        <w:gridCol w:w="800"/>
      </w:tblGrid>
      <w:tr>
        <w:trPr>
          <w:jc w:val="center"/>
          <w:trHeight w:val="360"/>
        </w:trPr>
        <w:tc>
          <w:tcPr>
            <w:tcW w:w="802" w:type="dxa"/>
            <w:vAlign w:val="center"/>
            <w:textDirection w:val="lrTb"/>
            <w:noWrap/>
          </w:tcPr>
          <w:p>
            <w:pPr>
              <w:jc w:val="center"/>
              <w:spacing w:line="360" w:lineRule="auto"/>
              <w:tabs>
                <w:tab w:val="left" w:pos="1440" w:leader="none"/>
              </w:tabs>
              <w:rPr>
                <w:rFonts w:ascii="宋体" w:hAnsi="宋体" w:cs="宋体"/>
                <w:b/>
                <w:bCs/>
                <w:szCs w:val="21"/>
              </w:rPr>
            </w:pPr>
            <w:r>
              <w:rPr>
                <w:rFonts w:hint="eastAsia" w:ascii="宋体" w:hAnsi="宋体" w:cs="宋体"/>
                <w:b/>
                <w:bCs/>
                <w:szCs w:val="21"/>
              </w:rPr>
              <w:t xml:space="preserve">序号</w:t>
            </w:r>
            <w:r/>
          </w:p>
        </w:tc>
        <w:tc>
          <w:tcPr>
            <w:tcW w:w="1325" w:type="dxa"/>
            <w:vAlign w:val="center"/>
            <w:textDirection w:val="lrTb"/>
            <w:noWrap/>
          </w:tcPr>
          <w:p>
            <w:pPr>
              <w:jc w:val="center"/>
              <w:spacing w:line="360" w:lineRule="auto"/>
              <w:tabs>
                <w:tab w:val="left" w:pos="1440" w:leader="none"/>
              </w:tabs>
              <w:rPr>
                <w:rFonts w:ascii="宋体" w:hAnsi="宋体" w:cs="宋体"/>
                <w:b/>
                <w:bCs/>
                <w:szCs w:val="21"/>
              </w:rPr>
            </w:pPr>
            <w:r>
              <w:rPr>
                <w:rFonts w:hint="eastAsia" w:ascii="宋体" w:hAnsi="宋体" w:cs="宋体"/>
                <w:b/>
                <w:bCs/>
                <w:szCs w:val="21"/>
              </w:rPr>
              <w:t xml:space="preserve">评分因素</w:t>
            </w:r>
            <w:r/>
          </w:p>
        </w:tc>
        <w:tc>
          <w:tcPr>
            <w:tcW w:w="6239" w:type="dxa"/>
            <w:vAlign w:val="center"/>
            <w:textDirection w:val="lrTb"/>
            <w:noWrap/>
          </w:tcPr>
          <w:p>
            <w:pPr>
              <w:jc w:val="center"/>
              <w:spacing w:line="360" w:lineRule="auto"/>
              <w:tabs>
                <w:tab w:val="left" w:pos="1440" w:leader="none"/>
              </w:tabs>
              <w:rPr>
                <w:rFonts w:ascii="宋体" w:hAnsi="宋体" w:cs="宋体"/>
                <w:b/>
                <w:bCs/>
                <w:szCs w:val="21"/>
              </w:rPr>
            </w:pPr>
            <w:r>
              <w:rPr>
                <w:rFonts w:hint="eastAsia" w:ascii="宋体" w:hAnsi="宋体" w:cs="宋体"/>
                <w:b/>
                <w:bCs/>
                <w:szCs w:val="21"/>
              </w:rPr>
              <w:t xml:space="preserve">评审标准</w:t>
            </w:r>
            <w:r/>
          </w:p>
        </w:tc>
        <w:tc>
          <w:tcPr>
            <w:tcW w:w="800" w:type="dxa"/>
            <w:vAlign w:val="center"/>
            <w:textDirection w:val="lrTb"/>
            <w:noWrap/>
          </w:tcPr>
          <w:p>
            <w:pPr>
              <w:jc w:val="center"/>
              <w:spacing w:line="360" w:lineRule="auto"/>
              <w:widowControl/>
              <w:rPr>
                <w:rFonts w:ascii="宋体" w:hAnsi="宋体" w:cs="宋体"/>
                <w:b/>
                <w:bCs/>
                <w:szCs w:val="21"/>
              </w:rPr>
            </w:pPr>
            <w:r>
              <w:rPr>
                <w:rFonts w:hint="eastAsia" w:ascii="宋体" w:hAnsi="宋体" w:cs="宋体"/>
                <w:b/>
                <w:bCs/>
                <w:szCs w:val="21"/>
              </w:rPr>
              <w:t xml:space="preserve">分值</w:t>
            </w:r>
            <w:r/>
          </w:p>
        </w:tc>
      </w:tr>
      <w:tr>
        <w:trPr>
          <w:jc w:val="center"/>
          <w:trHeight w:val="1579"/>
        </w:trPr>
        <w:tc>
          <w:tcPr>
            <w:tcW w:w="802" w:type="dxa"/>
            <w:vAlign w:val="center"/>
            <w:textDirection w:val="lrTb"/>
            <w:noWrap/>
          </w:tcPr>
          <w:p>
            <w:pPr>
              <w:jc w:val="center"/>
              <w:spacing w:line="360" w:lineRule="auto"/>
              <w:tabs>
                <w:tab w:val="left" w:pos="1440" w:leader="none"/>
              </w:tabs>
              <w:rPr>
                <w:rFonts w:ascii="宋体" w:hAnsi="宋体" w:cs="宋体"/>
                <w:b/>
                <w:bCs/>
                <w:color w:val="000000"/>
                <w:szCs w:val="21"/>
              </w:rPr>
            </w:pPr>
            <w:r>
              <w:rPr>
                <w:rFonts w:hint="eastAsia" w:ascii="宋体" w:hAnsi="宋体" w:cs="宋体"/>
                <w:b/>
                <w:bCs/>
                <w:color w:val="000000"/>
                <w:szCs w:val="21"/>
              </w:rPr>
              <w:t xml:space="preserve">1</w:t>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rPr>
            </w:pPr>
            <w:r>
              <w:rPr>
                <w:rFonts w:hint="eastAsia" w:ascii="宋体" w:hAnsi="宋体" w:cs="宋体"/>
                <w:b/>
                <w:bCs/>
                <w:color w:val="000000"/>
                <w:szCs w:val="21"/>
              </w:rPr>
              <w:t xml:space="preserve">价格</w:t>
            </w:r>
            <w:r/>
          </w:p>
        </w:tc>
        <w:tc>
          <w:tcPr>
            <w:tcW w:w="6239" w:type="dxa"/>
            <w:vAlign w:val="center"/>
            <w:textDirection w:val="lrTb"/>
            <w:noWrap/>
          </w:tcPr>
          <w:p>
            <w:pPr>
              <w:jc w:val="left"/>
              <w:spacing w:line="360" w:lineRule="auto"/>
              <w:tabs>
                <w:tab w:val="left" w:pos="1440" w:leader="none"/>
              </w:tabs>
              <w:rPr>
                <w:rFonts w:ascii="宋体" w:hAnsi="宋体" w:cs="宋体"/>
                <w:color w:val="000000"/>
                <w:szCs w:val="21"/>
              </w:rPr>
            </w:pPr>
            <w:r>
              <w:rPr>
                <w:rFonts w:hint="eastAsia" w:ascii="宋体" w:hAnsi="宋体"/>
                <w:color w:val="000000"/>
                <w:szCs w:val="21"/>
              </w:rPr>
              <w:t xml:space="preserve">采用低价优先法计算，即满足磋商文件要求且最后报价最低的供应商的价格为磋商基准价，其价格分为满分，其他供应商的价格分统一按照下列公式计算：磋商报价得分=(评标基准价/磋商报价)×</w:t>
            </w:r>
            <w:r>
              <w:rPr>
                <w:rFonts w:ascii="宋体" w:hAnsi="宋体"/>
                <w:color w:val="000000"/>
                <w:szCs w:val="21"/>
              </w:rPr>
              <w:t xml:space="preserve">8</w:t>
            </w:r>
            <w:r>
              <w:rPr>
                <w:rFonts w:hint="eastAsia" w:ascii="宋体" w:hAnsi="宋体"/>
                <w:color w:val="000000"/>
                <w:szCs w:val="21"/>
              </w:rPr>
              <w:t xml:space="preserve">0（小数点后保留两位）</w:t>
            </w:r>
            <w:r/>
          </w:p>
        </w:tc>
        <w:tc>
          <w:tcPr>
            <w:tcW w:w="800" w:type="dxa"/>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0</w:t>
            </w:r>
            <w:r/>
          </w:p>
        </w:tc>
      </w:tr>
      <w:tr>
        <w:trPr>
          <w:jc w:val="center"/>
          <w:trHeight w:val="77"/>
        </w:trPr>
        <w:tc>
          <w:tcPr>
            <w:tcW w:w="802" w:type="dxa"/>
            <w:vAlign w:val="center"/>
            <w:textDirection w:val="lrTb"/>
            <w:noWrap/>
          </w:tcPr>
          <w:p>
            <w:pPr>
              <w:jc w:val="center"/>
              <w:spacing w:line="360" w:lineRule="auto"/>
              <w:rPr>
                <w:rFonts w:ascii="宋体" w:hAnsi="宋体" w:cs="宋体"/>
                <w:b/>
                <w:bCs/>
                <w:color w:val="000000"/>
                <w:szCs w:val="21"/>
              </w:rPr>
            </w:pPr>
            <w:r>
              <w:rPr>
                <w:rFonts w:ascii="宋体" w:hAnsi="宋体" w:cs="宋体"/>
                <w:b/>
                <w:bCs/>
                <w:color w:val="000000"/>
                <w:szCs w:val="21"/>
              </w:rPr>
              <w:t xml:space="preserve">2</w:t>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rPr>
            </w:pPr>
            <w:r>
              <w:rPr>
                <w:rFonts w:hint="eastAsia" w:ascii="宋体" w:hAnsi="宋体" w:cs="宋体"/>
                <w:b/>
                <w:bCs/>
                <w:color w:val="000000"/>
                <w:szCs w:val="21"/>
              </w:rPr>
              <w:t xml:space="preserve">企业业绩</w:t>
            </w:r>
            <w:r/>
          </w:p>
        </w:tc>
        <w:tc>
          <w:tcPr>
            <w:tcW w:w="6239" w:type="dxa"/>
            <w:textDirection w:val="lrTb"/>
            <w:noWrap/>
          </w:tcPr>
          <w:p>
            <w:pPr>
              <w:jc w:val="left"/>
              <w:spacing w:line="360" w:lineRule="auto"/>
              <w:tabs>
                <w:tab w:val="left" w:pos="1440" w:leader="none"/>
              </w:tabs>
              <w:rPr>
                <w:rFonts w:ascii="宋体" w:hAnsi="宋体" w:cs="宋体"/>
                <w:color w:val="000000"/>
                <w:szCs w:val="21"/>
              </w:rPr>
            </w:pPr>
            <w:r/>
            <w:bookmarkStart w:id="81" w:name="OLE_LINK1"/>
            <w:r/>
            <w:bookmarkStart w:id="82" w:name="OLE_LINK2"/>
            <w:r>
              <w:rPr>
                <w:rFonts w:hint="eastAsia" w:ascii="宋体" w:hAnsi="宋体" w:cs="宋体"/>
                <w:color w:val="000000"/>
                <w:szCs w:val="21"/>
              </w:rPr>
              <w:t xml:space="preserve">供应商自202</w:t>
            </w:r>
            <w:r>
              <w:rPr>
                <w:rFonts w:ascii="宋体" w:hAnsi="宋体" w:cs="宋体"/>
                <w:color w:val="000000"/>
                <w:szCs w:val="21"/>
              </w:rPr>
              <w:t xml:space="preserve">1</w:t>
            </w:r>
            <w:r>
              <w:rPr>
                <w:rFonts w:hint="eastAsia" w:ascii="宋体" w:hAnsi="宋体" w:cs="宋体"/>
                <w:color w:val="000000"/>
                <w:szCs w:val="21"/>
              </w:rPr>
              <w:t xml:space="preserve">年</w:t>
            </w:r>
            <w:r>
              <w:rPr>
                <w:rFonts w:ascii="宋体" w:hAnsi="宋体" w:cs="宋体"/>
                <w:color w:val="000000"/>
                <w:szCs w:val="21"/>
              </w:rPr>
              <w:t xml:space="preserve">3</w:t>
            </w:r>
            <w:r>
              <w:rPr>
                <w:rFonts w:hint="eastAsia" w:ascii="宋体" w:hAnsi="宋体" w:cs="宋体"/>
                <w:color w:val="000000"/>
                <w:szCs w:val="21"/>
              </w:rPr>
              <w:t xml:space="preserve">月1日以来，承担过</w:t>
            </w:r>
            <w:r>
              <w:rPr>
                <w:rFonts w:hint="eastAsia" w:ascii="宋体" w:hAnsi="宋体" w:cs="宋体"/>
                <w:color w:val="000000"/>
                <w:szCs w:val="21"/>
              </w:rPr>
              <w:t xml:space="preserve">类似</w:t>
            </w:r>
            <w:r>
              <w:rPr>
                <w:rFonts w:hint="eastAsia" w:ascii="宋体" w:hAnsi="宋体" w:cs="宋体"/>
                <w:color w:val="000000"/>
                <w:szCs w:val="21"/>
              </w:rPr>
              <w:t xml:space="preserve">文勘</w:t>
            </w:r>
            <w:r>
              <w:rPr>
                <w:rFonts w:ascii="宋体" w:hAnsi="宋体" w:cs="宋体"/>
                <w:color w:val="000000"/>
                <w:szCs w:val="21"/>
              </w:rPr>
              <w:t xml:space="preserve">清表</w:t>
            </w:r>
            <w:r>
              <w:rPr>
                <w:rFonts w:hint="eastAsia" w:ascii="宋体" w:hAnsi="宋体" w:cs="宋体"/>
                <w:color w:val="000000"/>
                <w:szCs w:val="21"/>
              </w:rPr>
              <w:t xml:space="preserve">项目的，有一项得</w:t>
            </w:r>
            <w:r>
              <w:rPr>
                <w:rFonts w:ascii="宋体" w:hAnsi="宋体" w:cs="宋体"/>
                <w:color w:val="000000"/>
                <w:szCs w:val="21"/>
              </w:rPr>
              <w:t xml:space="preserve">5</w:t>
            </w:r>
            <w:r>
              <w:rPr>
                <w:rFonts w:hint="eastAsia" w:ascii="宋体" w:hAnsi="宋体" w:cs="宋体"/>
                <w:color w:val="000000"/>
                <w:szCs w:val="21"/>
              </w:rPr>
              <w:t xml:space="preserve">分，满分1</w:t>
            </w:r>
            <w:r>
              <w:rPr>
                <w:rFonts w:ascii="宋体" w:hAnsi="宋体" w:cs="宋体"/>
                <w:color w:val="000000"/>
                <w:szCs w:val="21"/>
              </w:rPr>
              <w:t xml:space="preserve">5</w:t>
            </w:r>
            <w:r>
              <w:rPr>
                <w:rFonts w:hint="eastAsia" w:ascii="宋体" w:hAnsi="宋体" w:cs="宋体"/>
                <w:color w:val="000000"/>
                <w:szCs w:val="21"/>
              </w:rPr>
              <w:t xml:space="preserve">分。（须提供①中标（成交）通知书；②工程施工合同，日期以合同签订日期为准，合同须能反映对应工作内容；③竣工验收合格证明材料（至少由建设方、施工方双方签章）。提供相关证明文件复印件加盖公章，未按要求提供证明文件、证明文件不齐全的，不得分。企业业绩和项目负责人业绩不可重复得分。供应商成交后须提供上述所有原件核查，若无法提供则按弄虚作假处理。</w:t>
            </w:r>
            <w:bookmarkEnd w:id="81"/>
            <w:r/>
            <w:bookmarkEnd w:id="82"/>
            <w:r/>
            <w:r/>
          </w:p>
        </w:tc>
        <w:tc>
          <w:tcPr>
            <w:tcW w:w="8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p>
        </w:tc>
      </w:tr>
      <w:tr>
        <w:trPr>
          <w:jc w:val="center"/>
          <w:trHeight w:val="77"/>
        </w:trPr>
        <w:tc>
          <w:tcPr>
            <w:tcW w:w="802" w:type="dxa"/>
            <w:vAlign w:val="center"/>
            <w:textDirection w:val="lrTb"/>
            <w:noWrap/>
          </w:tcPr>
          <w:p>
            <w:pPr>
              <w:jc w:val="center"/>
              <w:spacing w:line="360" w:lineRule="auto"/>
              <w:rPr>
                <w:rFonts w:ascii="宋体" w:hAnsi="宋体" w:cs="宋体"/>
                <w:b/>
                <w:bCs/>
                <w:color w:val="000000"/>
                <w:szCs w:val="21"/>
              </w:rPr>
            </w:pPr>
            <w:r>
              <w:rPr>
                <w:rFonts w:ascii="宋体" w:hAnsi="宋体" w:cs="宋体"/>
                <w:b/>
                <w:bCs/>
                <w:color w:val="000000"/>
                <w:szCs w:val="21"/>
              </w:rPr>
              <w:t xml:space="preserve">3</w:t>
            </w:r>
            <w:r/>
          </w:p>
        </w:tc>
        <w:tc>
          <w:tcPr>
            <w:tcW w:w="1325" w:type="dxa"/>
            <w:vAlign w:val="center"/>
            <w:textDirection w:val="lrTb"/>
            <w:noWrap/>
          </w:tcPr>
          <w:p>
            <w:pPr>
              <w:jc w:val="center"/>
              <w:spacing w:line="360" w:lineRule="auto"/>
              <w:tabs>
                <w:tab w:val="left" w:pos="1440" w:leader="none"/>
              </w:tabs>
              <w:rPr>
                <w:rFonts w:ascii="宋体" w:hAnsi="宋体" w:cs="宋体"/>
                <w:b/>
                <w:bCs/>
                <w:color w:val="000000"/>
                <w:szCs w:val="21"/>
              </w:rPr>
            </w:pPr>
            <w:r>
              <w:rPr>
                <w:rFonts w:hint="eastAsia" w:ascii="宋体" w:hAnsi="宋体" w:cs="宋体"/>
                <w:b/>
                <w:bCs/>
                <w:color w:val="000000"/>
                <w:szCs w:val="21"/>
              </w:rPr>
              <w:t xml:space="preserve">项目负责人业绩</w:t>
            </w:r>
            <w:r/>
          </w:p>
        </w:tc>
        <w:tc>
          <w:tcPr>
            <w:tcW w:w="6239" w:type="dxa"/>
            <w:textDirection w:val="lrTb"/>
            <w:noWrap/>
          </w:tcPr>
          <w:p>
            <w:pPr>
              <w:jc w:val="left"/>
              <w:spacing w:line="360" w:lineRule="auto"/>
              <w:tabs>
                <w:tab w:val="left" w:pos="1440" w:leader="none"/>
              </w:tabs>
              <w:rPr>
                <w:rFonts w:ascii="宋体" w:hAnsi="宋体" w:cs="宋体"/>
                <w:color w:val="000000"/>
                <w:szCs w:val="21"/>
              </w:rPr>
            </w:pPr>
            <w:r/>
            <w:bookmarkStart w:id="83" w:name="OLE_LINK3"/>
            <w:r>
              <w:rPr>
                <w:rFonts w:hint="eastAsia" w:ascii="宋体" w:hAnsi="宋体" w:cs="宋体"/>
                <w:color w:val="000000"/>
                <w:szCs w:val="21"/>
              </w:rPr>
              <w:t xml:space="preserve">项目负责人自202</w:t>
            </w:r>
            <w:r>
              <w:rPr>
                <w:rFonts w:ascii="宋体" w:hAnsi="宋体" w:cs="宋体"/>
                <w:color w:val="000000"/>
                <w:szCs w:val="21"/>
              </w:rPr>
              <w:t xml:space="preserve">1</w:t>
            </w:r>
            <w:r>
              <w:rPr>
                <w:rFonts w:hint="eastAsia" w:ascii="宋体" w:hAnsi="宋体" w:cs="宋体"/>
                <w:color w:val="000000"/>
                <w:szCs w:val="21"/>
              </w:rPr>
              <w:t xml:space="preserve">年</w:t>
            </w:r>
            <w:r>
              <w:rPr>
                <w:rFonts w:ascii="宋体" w:hAnsi="宋体" w:cs="宋体"/>
                <w:color w:val="000000"/>
                <w:szCs w:val="21"/>
              </w:rPr>
              <w:t xml:space="preserve">3</w:t>
            </w:r>
            <w:r>
              <w:rPr>
                <w:rFonts w:hint="eastAsia" w:ascii="宋体" w:hAnsi="宋体" w:cs="宋体"/>
                <w:color w:val="000000"/>
                <w:szCs w:val="21"/>
              </w:rPr>
              <w:t xml:space="preserve">月1日以来，承担过</w:t>
            </w:r>
            <w:r>
              <w:rPr>
                <w:rFonts w:hint="eastAsia" w:ascii="宋体" w:hAnsi="宋体" w:cs="宋体"/>
                <w:color w:val="000000"/>
                <w:szCs w:val="21"/>
              </w:rPr>
              <w:t xml:space="preserve">类似</w:t>
            </w:r>
            <w:r>
              <w:rPr>
                <w:rFonts w:hint="eastAsia" w:ascii="宋体" w:hAnsi="宋体" w:cs="宋体"/>
                <w:color w:val="000000"/>
                <w:szCs w:val="21"/>
              </w:rPr>
              <w:t xml:space="preserve">文勘</w:t>
            </w:r>
            <w:r>
              <w:rPr>
                <w:rFonts w:ascii="宋体" w:hAnsi="宋体" w:cs="宋体"/>
                <w:color w:val="000000"/>
                <w:szCs w:val="21"/>
              </w:rPr>
              <w:t xml:space="preserve">清表</w:t>
            </w:r>
            <w:r>
              <w:rPr>
                <w:rFonts w:hint="eastAsia" w:ascii="宋体" w:hAnsi="宋体" w:cs="宋体"/>
                <w:color w:val="000000"/>
                <w:szCs w:val="21"/>
              </w:rPr>
              <w:t xml:space="preserve">项目的，有一项得</w:t>
            </w:r>
            <w:r>
              <w:rPr>
                <w:rFonts w:ascii="宋体" w:hAnsi="宋体" w:cs="宋体"/>
                <w:color w:val="000000"/>
                <w:szCs w:val="21"/>
              </w:rPr>
              <w:t xml:space="preserve">5</w:t>
            </w:r>
            <w:r>
              <w:rPr>
                <w:rFonts w:hint="eastAsia" w:ascii="宋体" w:hAnsi="宋体" w:cs="宋体"/>
                <w:color w:val="000000"/>
                <w:szCs w:val="21"/>
              </w:rPr>
              <w:t xml:space="preserve">分，满分</w:t>
            </w:r>
            <w:r>
              <w:rPr>
                <w:rFonts w:ascii="宋体" w:hAnsi="宋体" w:cs="宋体"/>
                <w:color w:val="000000"/>
                <w:szCs w:val="21"/>
              </w:rPr>
              <w:t xml:space="preserve">5</w:t>
            </w:r>
            <w:r>
              <w:rPr>
                <w:rFonts w:hint="eastAsia" w:ascii="宋体" w:hAnsi="宋体" w:cs="宋体"/>
                <w:color w:val="000000"/>
                <w:szCs w:val="21"/>
              </w:rPr>
              <w:t xml:space="preserve">分。（须提供①中标（成交）通知书；②工程施工合同，日期以合同签订日期为准，合同须能反映对应工作内容；③竣工验收合格证明材料（至少由建设方、施工方双方签章）。提供相关证明文件复印件加盖公章，未按要求提供证明文件、证明文件不齐全的，不得分。企业业绩和项目负责人业绩不可重复得分。供应商成交后须提供上述所有原件核查，若无法提供则按弄虚作假处理。</w:t>
            </w:r>
            <w:bookmarkEnd w:id="83"/>
            <w:r/>
            <w:r/>
          </w:p>
        </w:tc>
        <w:tc>
          <w:tcPr>
            <w:tcW w:w="8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5</w:t>
            </w:r>
            <w:r/>
          </w:p>
        </w:tc>
      </w:tr>
      <w:tr>
        <w:trPr>
          <w:jc w:val="center"/>
          <w:trHeight w:val="77"/>
        </w:trPr>
        <w:tc>
          <w:tcPr>
            <w:tcW w:w="80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325"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合计</w:t>
            </w:r>
            <w:r/>
          </w:p>
        </w:tc>
        <w:tc>
          <w:tcPr>
            <w:tcW w:w="6239" w:type="dxa"/>
            <w:textDirection w:val="lrTb"/>
            <w:noWrap/>
          </w:tcPr>
          <w:p>
            <w:pPr>
              <w:spacing w:line="360" w:lineRule="auto"/>
              <w:rPr>
                <w:rFonts w:ascii="宋体" w:hAnsi="宋体" w:cs="宋体"/>
                <w:szCs w:val="21"/>
              </w:rPr>
            </w:pPr>
            <w:r>
              <w:rPr>
                <w:rFonts w:ascii="宋体" w:hAnsi="宋体" w:cs="宋体"/>
                <w:szCs w:val="21"/>
              </w:rPr>
            </w:r>
            <w:r/>
          </w:p>
        </w:tc>
        <w:tc>
          <w:tcPr>
            <w:tcW w:w="8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100</w:t>
            </w:r>
            <w:r/>
          </w:p>
        </w:tc>
      </w:tr>
    </w:tbl>
    <w:p>
      <w:pPr>
        <w:rPr>
          <w:rFonts w:ascii="宋体"/>
          <w:b/>
        </w:rPr>
      </w:pPr>
      <w:r>
        <w:rPr>
          <w:rFonts w:hint="eastAsia" w:ascii="宋体"/>
          <w:b/>
        </w:rPr>
        <w:t xml:space="preserve">说明：</w:t>
      </w:r>
      <w:r/>
    </w:p>
    <w:p>
      <w:pPr>
        <w:ind w:firstLine="415"/>
        <w:spacing w:line="360" w:lineRule="auto"/>
        <w:rPr>
          <w:rFonts w:ascii="宋体" w:hAnsi="宋体"/>
          <w:color w:val="000000"/>
          <w:szCs w:val="21"/>
        </w:rPr>
      </w:pPr>
      <w:r>
        <w:rPr>
          <w:rFonts w:hint="eastAsia" w:ascii="宋体" w:hAnsi="宋体"/>
          <w:color w:val="000000"/>
          <w:szCs w:val="21"/>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p>
    <w:p>
      <w:pPr>
        <w:ind w:firstLine="415"/>
        <w:spacing w:line="360" w:lineRule="auto"/>
        <w:rPr>
          <w:rFonts w:ascii="宋体" w:hAnsi="宋体"/>
          <w:color w:val="000000"/>
          <w:szCs w:val="21"/>
        </w:rPr>
      </w:pPr>
      <w:r>
        <w:rPr>
          <w:rFonts w:hint="eastAsia" w:ascii="宋体" w:hAnsi="宋体"/>
          <w:color w:val="000000"/>
          <w:szCs w:val="21"/>
        </w:rPr>
        <w:t xml:space="preserve">2、政策功能：</w:t>
      </w:r>
      <w:r/>
    </w:p>
    <w:p>
      <w:pPr>
        <w:ind w:firstLine="415"/>
        <w:spacing w:line="360" w:lineRule="auto"/>
        <w:rPr>
          <w:rFonts w:ascii="宋体" w:hAnsi="宋体"/>
          <w:color w:val="000000"/>
          <w:szCs w:val="21"/>
        </w:rPr>
      </w:pPr>
      <w:r>
        <w:rPr>
          <w:rFonts w:hint="eastAsia" w:ascii="宋体" w:hAnsi="宋体"/>
          <w:color w:val="000000"/>
          <w:szCs w:val="21"/>
        </w:rPr>
        <w:t xml:space="preserve">2.1 </w:t>
      </w:r>
      <w:r>
        <w:rPr>
          <w:rFonts w:hint="eastAsia" w:ascii="宋体" w:hAnsi="宋体"/>
          <w:color w:val="000000"/>
          <w:szCs w:val="21"/>
        </w:rPr>
        <w:t xml:space="preserve">本项目专门面向中小企业采购，不再执行价格扣除；供应商应为中小微企业或监狱企业或残疾人福利性单位，供应商需按照采购文件的要求提供有效的《中小企业声明函》或监狱企业证明</w:t>
      </w:r>
      <w:r>
        <w:rPr>
          <w:rFonts w:hint="eastAsia" w:ascii="宋体" w:hAnsi="宋体"/>
          <w:color w:val="000000"/>
          <w:szCs w:val="21"/>
        </w:rPr>
        <w:t xml:space="preserve">文件或残疾人福利性单位证明文件。</w:t>
      </w:r>
      <w:r/>
    </w:p>
    <w:p>
      <w:pPr>
        <w:ind w:firstLine="415"/>
        <w:spacing w:line="360" w:lineRule="auto"/>
        <w:rPr>
          <w:rFonts w:ascii="宋体" w:hAnsi="宋体"/>
          <w:color w:val="000000"/>
          <w:szCs w:val="21"/>
        </w:rPr>
      </w:pPr>
      <w:r>
        <w:rPr>
          <w:rFonts w:hint="eastAsia" w:ascii="宋体" w:hAnsi="宋体"/>
          <w:color w:val="000000"/>
          <w:szCs w:val="21"/>
        </w:rPr>
        <w:t xml:space="preserve">2.2 小企业（含小型、微型企业）应当符合以下条件：</w:t>
      </w:r>
      <w:r/>
    </w:p>
    <w:p>
      <w:pPr>
        <w:ind w:firstLine="415"/>
        <w:spacing w:line="360" w:lineRule="auto"/>
        <w:rPr>
          <w:rFonts w:ascii="宋体" w:hAnsi="宋体"/>
          <w:color w:val="000000"/>
          <w:szCs w:val="21"/>
        </w:rPr>
      </w:pPr>
      <w:r>
        <w:rPr>
          <w:rFonts w:hint="eastAsia" w:ascii="宋体" w:hAnsi="宋体"/>
          <w:color w:val="000000"/>
          <w:szCs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360" w:lineRule="auto"/>
        <w:rPr>
          <w:rFonts w:ascii="宋体" w:hAnsi="宋体"/>
          <w:color w:val="000000"/>
          <w:szCs w:val="21"/>
        </w:rPr>
      </w:pPr>
      <w:r>
        <w:rPr>
          <w:rFonts w:hint="eastAsia" w:ascii="宋体" w:hAnsi="宋体"/>
          <w:color w:val="000000"/>
          <w:szCs w:val="21"/>
        </w:rPr>
        <w:t xml:space="preserve">（2）提供本企业制造的货物、承担的工程或者服务，或者提供其他小企业制造的货物。如果提供的货物为大中型企业注册商标的货物，视同大中型企业。</w:t>
      </w:r>
      <w:r/>
    </w:p>
    <w:p>
      <w:pPr>
        <w:ind w:firstLine="415"/>
        <w:spacing w:line="360" w:lineRule="auto"/>
        <w:rPr>
          <w:rFonts w:ascii="宋体" w:hAnsi="宋体"/>
          <w:color w:val="000000"/>
          <w:szCs w:val="21"/>
        </w:rPr>
      </w:pPr>
      <w:r>
        <w:rPr>
          <w:rFonts w:hint="eastAsia" w:ascii="宋体" w:hAnsi="宋体"/>
          <w:color w:val="000000"/>
          <w:szCs w:val="21"/>
        </w:rPr>
        <w:t xml:space="preserve">（3）在货物采购项目中，供应商提供的货物既有中小企业制造货物，也有大型企业制造货物的，不享受本办法规定的中小企业扶持政策。</w:t>
      </w:r>
      <w:r/>
    </w:p>
    <w:p>
      <w:pPr>
        <w:ind w:firstLine="415"/>
        <w:spacing w:line="360" w:lineRule="auto"/>
        <w:rPr>
          <w:rFonts w:ascii="宋体" w:hAnsi="宋体"/>
          <w:color w:val="000000"/>
          <w:szCs w:val="21"/>
        </w:rPr>
      </w:pPr>
      <w:r>
        <w:rPr>
          <w:rFonts w:hint="eastAsia" w:ascii="宋体" w:hAnsi="宋体"/>
          <w:color w:val="000000"/>
          <w:szCs w:val="21"/>
        </w:rPr>
        <w:t xml:space="preserve">（4）以联合体形式参加政府采购活动，联合体各方均为中小企业的，联合体视同中小企业。其中，联合体各方均为小微企业的，联合体视同小微企业。</w:t>
      </w:r>
      <w:r/>
    </w:p>
    <w:p>
      <w:pPr>
        <w:ind w:firstLine="415"/>
        <w:spacing w:line="360" w:lineRule="auto"/>
        <w:rPr>
          <w:rFonts w:ascii="宋体" w:hAnsi="宋体"/>
          <w:color w:val="000000"/>
          <w:szCs w:val="21"/>
        </w:rPr>
      </w:pPr>
      <w:r>
        <w:rPr>
          <w:rFonts w:hint="eastAsia" w:ascii="宋体" w:hAnsi="宋体"/>
          <w:color w:val="000000"/>
          <w:szCs w:val="21"/>
        </w:rPr>
        <w:t xml:space="preserve">2.3 监狱和戒毒企业</w:t>
      </w:r>
      <w:r/>
    </w:p>
    <w:p>
      <w:pPr>
        <w:ind w:firstLine="415"/>
        <w:spacing w:line="360" w:lineRule="auto"/>
        <w:rPr>
          <w:rFonts w:ascii="宋体" w:hAnsi="宋体"/>
          <w:color w:val="000000"/>
          <w:szCs w:val="21"/>
        </w:rPr>
      </w:pPr>
      <w:r>
        <w:rPr>
          <w:rFonts w:hint="eastAsia" w:ascii="宋体" w:hAnsi="宋体"/>
          <w:color w:val="000000"/>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360" w:lineRule="auto"/>
        <w:rPr>
          <w:rFonts w:ascii="宋体" w:hAnsi="宋体"/>
          <w:color w:val="000000"/>
          <w:szCs w:val="21"/>
        </w:rPr>
      </w:pPr>
      <w:r>
        <w:rPr>
          <w:rFonts w:hint="eastAsia" w:ascii="宋体" w:hAnsi="宋体"/>
          <w:color w:val="000000"/>
          <w:szCs w:val="21"/>
        </w:rPr>
        <w:t xml:space="preserve">2.4 残疾人福利性单位</w:t>
      </w:r>
      <w:r/>
    </w:p>
    <w:p>
      <w:pPr>
        <w:ind w:firstLine="415"/>
        <w:spacing w:line="360" w:lineRule="auto"/>
        <w:rPr>
          <w:rFonts w:ascii="宋体" w:hAnsi="宋体"/>
          <w:color w:val="000000"/>
          <w:szCs w:val="21"/>
        </w:rPr>
      </w:pPr>
      <w:r>
        <w:rPr>
          <w:rFonts w:hint="eastAsia" w:ascii="宋体" w:hAnsi="宋体"/>
          <w:color w:val="000000"/>
          <w:szCs w:val="21"/>
        </w:rPr>
        <w:t xml:space="preserve">残疾人福利单位需按照采购文件的要求提供《残疾人福利性单位声明函》。 残疾人福利单位标准请参照《关于促进残疾人就业政府采购政策的通知》（财库〔2017〕141 号）。</w:t>
      </w:r>
      <w:r/>
    </w:p>
    <w:p>
      <w:pPr>
        <w:ind w:firstLine="415"/>
        <w:spacing w:line="360" w:lineRule="auto"/>
        <w:rPr>
          <w:rFonts w:ascii="宋体" w:hAnsi="宋体"/>
          <w:color w:val="000000"/>
          <w:szCs w:val="21"/>
        </w:rPr>
      </w:pPr>
      <w:r>
        <w:rPr>
          <w:rFonts w:hint="eastAsia" w:ascii="宋体" w:hAnsi="宋体"/>
          <w:color w:val="000000"/>
          <w:szCs w:val="21"/>
        </w:rPr>
        <w:t xml:space="preserve">2.5 监狱企业、残疾人福利单位属于小型、微型企业的，不重复享受政策。</w:t>
      </w:r>
      <w:r/>
    </w:p>
    <w:p>
      <w:pPr>
        <w:ind w:firstLine="415"/>
        <w:spacing w:line="360" w:lineRule="auto"/>
        <w:rPr>
          <w:rFonts w:ascii="宋体" w:hAnsi="宋体"/>
          <w:color w:val="000000"/>
          <w:szCs w:val="21"/>
        </w:rPr>
      </w:pPr>
      <w:r>
        <w:rPr>
          <w:rFonts w:hint="eastAsia" w:ascii="宋体" w:hAnsi="宋体"/>
          <w:color w:val="000000"/>
          <w:szCs w:val="21"/>
        </w:rPr>
        <w:t xml:space="preserve">2.6 </w:t>
      </w:r>
      <w:r>
        <w:rPr>
          <w:rFonts w:hint="eastAsia" w:ascii="宋体" w:hAnsi="宋体"/>
          <w:color w:val="000000"/>
          <w:szCs w:val="21"/>
        </w:rPr>
        <w:t xml:space="preserve">对国家认定的节能产品和环保产品分别给予投标价的5%的价格扣除，用扣除后的价格参与评审（节能、环保产品必须纳入“中国政府采购网 http://www.ccgp.gov.cn/”等官方网站“节能、环保产品查询系统”，且以提供的证书扫描件为准）。</w:t>
      </w:r>
      <w:r/>
    </w:p>
    <w:p>
      <w:pPr>
        <w:ind w:firstLine="442"/>
        <w:spacing w:line="360" w:lineRule="auto"/>
        <w:rPr>
          <w:rFonts w:ascii="宋体" w:hAnsi="宋体"/>
          <w:color w:val="000000"/>
          <w:szCs w:val="21"/>
        </w:rPr>
        <w:pBdr>
          <w:top w:val="none" w:color="000000" w:sz="4" w:space="0"/>
          <w:left w:val="none" w:color="000000" w:sz="4" w:space="0"/>
          <w:bottom w:val="none" w:color="000000" w:sz="4" w:space="0"/>
          <w:right w:val="none" w:color="000000" w:sz="4" w:space="0"/>
        </w:pBdr>
      </w:pPr>
      <w:r>
        <w:rPr>
          <w:rFonts w:ascii="宋体" w:hAnsi="宋体"/>
          <w:color w:val="000000"/>
          <w:szCs w:val="21"/>
        </w:rPr>
        <w:t xml:space="preserve">2.7</w:t>
      </w:r>
      <w:r>
        <w:rPr>
          <w:rFonts w:hint="eastAsia" w:ascii="宋体" w:hAnsi="宋体"/>
          <w:color w:val="000000"/>
          <w:szCs w:val="21"/>
        </w:rPr>
        <w:t xml:space="preserve">供应商必须提供真实信息，如有提供虚假信息、证明、合同或证书等虚假资料的，按照无效投标处理，如已签署合同的，则中止合同并承担相应法律责任。</w:t>
      </w:r>
      <w:r/>
    </w:p>
    <w:p>
      <w:pPr>
        <w:ind w:firstLine="442"/>
        <w:spacing w:line="360" w:lineRule="auto"/>
        <w:rPr>
          <w:rFonts w:ascii="宋体" w:hAnsi="宋体"/>
          <w:color w:val="000000"/>
          <w:szCs w:val="21"/>
        </w:rPr>
        <w:pBdr>
          <w:top w:val="none" w:color="000000" w:sz="4" w:space="0"/>
          <w:left w:val="none" w:color="000000" w:sz="4" w:space="0"/>
          <w:bottom w:val="none" w:color="000000" w:sz="4" w:space="0"/>
          <w:right w:val="none" w:color="000000" w:sz="4" w:space="0"/>
        </w:pBdr>
      </w:pPr>
      <w:r>
        <w:rPr>
          <w:rFonts w:hint="eastAsia" w:ascii="宋体" w:hAnsi="宋体"/>
          <w:color w:val="000000"/>
          <w:szCs w:val="21"/>
        </w:rPr>
        <w:t xml:space="preserve">3、评分统计方法采用百分制（满分100</w:t>
      </w:r>
      <w:r>
        <w:rPr>
          <w:rFonts w:hint="eastAsia" w:ascii="宋体" w:hAnsi="宋体"/>
          <w:color w:val="000000"/>
          <w:szCs w:val="21"/>
        </w:rPr>
        <w:t xml:space="preserve">分）</w:t>
      </w:r>
      <w:r>
        <w:rPr>
          <w:rFonts w:hint="eastAsia" w:ascii="宋体" w:hAnsi="宋体"/>
          <w:color w:val="000000"/>
          <w:szCs w:val="21"/>
        </w:rPr>
        <w:t xml:space="preserve">。按评审后得分由高到低顺</w:t>
      </w:r>
      <w:r>
        <w:rPr>
          <w:rFonts w:hint="eastAsia" w:ascii="宋体" w:hAnsi="宋体"/>
          <w:color w:val="000000"/>
          <w:szCs w:val="21"/>
        </w:rPr>
        <w:t xml:space="preserve">序排列，得分相同的，按报价由低到高顺序排列；得分且报价相同的</w:t>
      </w:r>
      <w:r>
        <w:rPr>
          <w:rFonts w:hint="eastAsia" w:ascii="宋体" w:hAnsi="宋体"/>
          <w:color w:val="000000"/>
          <w:szCs w:val="21"/>
        </w:rPr>
        <w:t xml:space="preserve">，由磋商小组随机抽取。</w:t>
      </w:r>
      <w:r/>
    </w:p>
    <w:p>
      <w:pPr>
        <w:ind w:firstLine="415"/>
        <w:spacing w:line="360" w:lineRule="auto"/>
        <w:rPr>
          <w:rFonts w:ascii="宋体" w:hAnsi="宋体"/>
          <w:color w:val="000000"/>
          <w:szCs w:val="21"/>
        </w:rPr>
      </w:pPr>
      <w:r>
        <w:rPr>
          <w:rFonts w:ascii="宋体" w:hAnsi="宋体"/>
          <w:color w:val="000000"/>
          <w:szCs w:val="21"/>
        </w:rPr>
      </w:r>
      <w:r/>
    </w:p>
    <w:p>
      <w:pPr>
        <w:pStyle w:val="708"/>
      </w:pPr>
      <w:r/>
      <w:r/>
    </w:p>
    <w:p>
      <w:pPr>
        <w:jc w:val="left"/>
        <w:widowControl/>
        <w:rPr>
          <w:rFonts w:ascii="宋体" w:hAnsi="宋体"/>
          <w:sz w:val="24"/>
        </w:rPr>
      </w:pPr>
      <w:r>
        <w:br w:type="page" w:clear="all"/>
      </w:r>
      <w:r/>
    </w:p>
    <w:p>
      <w:pPr>
        <w:pStyle w:val="908"/>
        <w:ind w:firstLine="0"/>
        <w:spacing w:line="360" w:lineRule="auto"/>
      </w:pPr>
      <w:r/>
      <w:r/>
    </w:p>
    <w:p>
      <w:pPr>
        <w:pStyle w:val="1012"/>
        <w:spacing w:line="240" w:lineRule="auto"/>
        <w:rPr>
          <w:sz w:val="18"/>
          <w:szCs w:val="18"/>
          <w:lang w:val="en-US"/>
        </w:rPr>
      </w:pPr>
      <w:r/>
      <w:bookmarkStart w:id="84" w:name="_Toc28743"/>
      <w:r>
        <w:rPr>
          <w:rFonts w:hint="eastAsia"/>
        </w:rPr>
        <w:t xml:space="preserve">第四章</w:t>
      </w:r>
      <w:r>
        <w:rPr>
          <w:rFonts w:hint="eastAsia"/>
        </w:rPr>
        <w:t xml:space="preserve">  </w:t>
      </w:r>
      <w:r>
        <w:rPr>
          <w:rFonts w:hint="eastAsia"/>
        </w:rPr>
        <w:t xml:space="preserve">采购项目</w:t>
      </w:r>
      <w:r>
        <w:rPr>
          <w:rFonts w:hint="eastAsia"/>
          <w:lang w:val="en-US"/>
        </w:rPr>
        <w:t xml:space="preserve">概况</w:t>
      </w:r>
      <w:bookmarkStart w:id="85" w:name="_Toc503948578"/>
      <w:r/>
      <w:bookmarkStart w:id="86" w:name="_Toc479949480"/>
      <w:r/>
      <w:bookmarkStart w:id="87" w:name="_Toc503948071"/>
      <w:r/>
      <w:bookmarkStart w:id="88" w:name="_Toc497829346"/>
      <w:r/>
      <w:bookmarkEnd w:id="76"/>
      <w:r/>
      <w:bookmarkEnd w:id="77"/>
      <w:r/>
      <w:bookmarkEnd w:id="78"/>
      <w:r/>
      <w:bookmarkEnd w:id="79"/>
      <w:r/>
      <w:bookmarkEnd w:id="80"/>
      <w:r/>
      <w:bookmarkEnd w:id="84"/>
      <w:r/>
      <w:r/>
    </w:p>
    <w:p>
      <w:pPr>
        <w:ind w:firstLine="422"/>
        <w:spacing w:line="360" w:lineRule="auto"/>
        <w:rPr>
          <w:b/>
          <w:bCs/>
          <w:szCs w:val="21"/>
        </w:rPr>
        <w:outlineLvl w:val="1"/>
      </w:pPr>
      <w:r/>
      <w:bookmarkStart w:id="89" w:name="_Toc22440"/>
      <w:r/>
      <w:bookmarkStart w:id="90" w:name="_Toc21780"/>
      <w:r/>
      <w:bookmarkStart w:id="91" w:name="_Toc10908"/>
      <w:r/>
      <w:bookmarkStart w:id="92" w:name="_Toc7683"/>
      <w:r>
        <w:rPr>
          <w:rFonts w:hint="eastAsia"/>
          <w:b/>
          <w:bCs/>
          <w:szCs w:val="21"/>
        </w:rPr>
        <w:t xml:space="preserve">一、项目概况</w:t>
      </w:r>
      <w:bookmarkEnd w:id="89"/>
      <w:r/>
      <w:bookmarkEnd w:id="90"/>
      <w:r/>
      <w:bookmarkEnd w:id="91"/>
      <w:r/>
      <w:bookmarkEnd w:id="92"/>
      <w:r/>
      <w:r/>
    </w:p>
    <w:p>
      <w:pPr>
        <w:ind w:firstLine="420"/>
        <w:spacing w:line="360" w:lineRule="auto"/>
        <w:rPr>
          <w:rFonts w:cs="宋体"/>
          <w:b/>
          <w:bCs/>
        </w:rPr>
      </w:pPr>
      <w:r>
        <w:rPr>
          <w:rFonts w:hint="eastAsia" w:ascii="宋体" w:hAnsi="宋体" w:cs="宋体"/>
          <w:szCs w:val="21"/>
        </w:rPr>
        <w:t xml:space="preserve">1.项目名称：</w:t>
      </w:r>
      <w:r>
        <w:rPr>
          <w:rFonts w:hint="eastAsia" w:cs="宋体"/>
          <w:b/>
          <w:bCs/>
        </w:rPr>
        <w:t xml:space="preserve">校场大道以南、国际路以东覆绿地块文勘清表</w:t>
      </w:r>
      <w:r/>
    </w:p>
    <w:p>
      <w:pPr>
        <w:ind w:firstLine="420"/>
        <w:spacing w:line="360" w:lineRule="auto"/>
        <w:rPr>
          <w:rFonts w:ascii="宋体" w:hAnsi="宋体" w:cs="宋体"/>
          <w:szCs w:val="21"/>
        </w:rPr>
      </w:pPr>
      <w:r>
        <w:rPr>
          <w:rFonts w:hint="eastAsia" w:ascii="宋体" w:hAnsi="宋体" w:cs="宋体"/>
          <w:szCs w:val="21"/>
        </w:rPr>
        <w:t xml:space="preserve">2.项目内容：</w:t>
      </w:r>
      <w:r>
        <w:rPr>
          <w:rFonts w:hint="eastAsia" w:ascii="宋体" w:hAnsi="宋体" w:cs="宋体"/>
          <w:color w:val="000000"/>
          <w:szCs w:val="21"/>
          <w:shd w:val="clear" w:color="auto" w:fill="ffffff"/>
          <w:lang w:bidi="ar"/>
        </w:rPr>
        <w:t xml:space="preserve">为配合</w:t>
      </w:r>
      <w:r>
        <w:rPr>
          <w:rFonts w:hint="eastAsia" w:ascii="宋体" w:hAnsi="宋体" w:cs="宋体"/>
          <w:color w:val="000000"/>
          <w:szCs w:val="21"/>
          <w:shd w:val="clear" w:color="auto" w:fill="ffffff"/>
          <w:lang w:bidi="ar"/>
        </w:rPr>
        <w:t xml:space="preserve">校场大道以南-国际路以东地块文勘</w:t>
      </w:r>
      <w:r>
        <w:rPr>
          <w:rFonts w:hint="eastAsia" w:ascii="宋体" w:hAnsi="宋体" w:cs="宋体"/>
          <w:color w:val="000000"/>
          <w:szCs w:val="21"/>
          <w:shd w:val="clear" w:color="auto" w:fill="ffffff"/>
          <w:lang w:bidi="ar"/>
        </w:rPr>
        <w:t xml:space="preserve">，</w:t>
      </w:r>
      <w:r>
        <w:rPr>
          <w:rFonts w:hint="eastAsia" w:ascii="宋体" w:hAnsi="宋体" w:cs="宋体"/>
          <w:color w:val="000000"/>
          <w:szCs w:val="21"/>
          <w:shd w:val="clear" w:color="auto" w:fill="ffffff"/>
          <w:lang w:bidi="ar"/>
        </w:rPr>
        <w:t xml:space="preserve">现需要对</w:t>
      </w:r>
      <w:r>
        <w:rPr>
          <w:rFonts w:hint="eastAsia" w:ascii="宋体" w:hAnsi="宋体" w:cs="宋体"/>
          <w:color w:val="000000"/>
          <w:szCs w:val="21"/>
          <w:shd w:val="clear" w:color="auto" w:fill="ffffff"/>
          <w:lang w:bidi="ar"/>
        </w:rPr>
        <w:t xml:space="preserve">校场大道以南-国际路以东地块文勘清表</w:t>
      </w:r>
      <w:r>
        <w:rPr>
          <w:rFonts w:hint="eastAsia" w:cs="宋体"/>
        </w:rPr>
        <w:t xml:space="preserve">，详见工程量清单</w:t>
      </w:r>
      <w:r>
        <w:rPr>
          <w:rFonts w:hint="eastAsia" w:ascii="宋体" w:hAnsi="宋体" w:cs="宋体"/>
          <w:color w:val="000000"/>
          <w:szCs w:val="21"/>
          <w:shd w:val="clear" w:color="auto" w:fill="ffffff"/>
          <w:lang w:bidi="ar"/>
        </w:rPr>
        <w:t xml:space="preserve">。</w:t>
      </w:r>
      <w:r/>
    </w:p>
    <w:p>
      <w:pPr>
        <w:ind w:firstLine="420"/>
        <w:spacing w:line="360" w:lineRule="auto"/>
        <w:rPr>
          <w:rFonts w:ascii="宋体" w:hAnsi="宋体" w:cs="宋体"/>
          <w:szCs w:val="21"/>
        </w:rPr>
      </w:pPr>
      <w:r>
        <w:rPr>
          <w:rFonts w:hint="eastAsia" w:ascii="宋体" w:hAnsi="宋体" w:cs="宋体"/>
          <w:szCs w:val="21"/>
        </w:rPr>
        <w:t xml:space="preserve">3.工期：</w:t>
      </w:r>
      <w:r>
        <w:rPr>
          <w:rFonts w:ascii="宋体" w:hAnsi="宋体" w:cs="宋体"/>
          <w:szCs w:val="21"/>
        </w:rPr>
        <w:t xml:space="preserve">90</w:t>
      </w:r>
      <w:r>
        <w:rPr>
          <w:rFonts w:hint="eastAsia" w:ascii="宋体" w:hAnsi="宋体" w:cs="宋体"/>
          <w:szCs w:val="21"/>
        </w:rPr>
        <w:t xml:space="preserve">天</w:t>
      </w:r>
      <w:r/>
    </w:p>
    <w:p>
      <w:pPr>
        <w:ind w:firstLine="420"/>
        <w:spacing w:line="360" w:lineRule="auto"/>
        <w:rPr>
          <w:rFonts w:ascii="宋体" w:hAnsi="宋体" w:cs="宋体"/>
          <w:szCs w:val="21"/>
        </w:rPr>
      </w:pPr>
      <w:r>
        <w:rPr>
          <w:rFonts w:hint="eastAsia" w:ascii="宋体" w:hAnsi="宋体" w:cs="宋体"/>
          <w:szCs w:val="21"/>
        </w:rPr>
        <w:t xml:space="preserve">4.采购预算：</w:t>
      </w:r>
      <w:r>
        <w:rPr>
          <w:rFonts w:ascii="宋体" w:hAnsi="宋体" w:cs="宋体"/>
          <w:szCs w:val="21"/>
        </w:rPr>
        <w:t xml:space="preserve">397.4</w:t>
      </w:r>
      <w:r>
        <w:rPr>
          <w:rFonts w:hint="eastAsia" w:ascii="宋体" w:hAnsi="宋体" w:cs="宋体"/>
          <w:szCs w:val="21"/>
        </w:rPr>
        <w:t xml:space="preserve">万元</w:t>
      </w:r>
      <w:r/>
    </w:p>
    <w:p>
      <w:pPr>
        <w:ind w:firstLine="420"/>
        <w:spacing w:line="360" w:lineRule="auto"/>
        <w:rPr>
          <w:rFonts w:ascii="宋体" w:hAnsi="宋体" w:cs="宋体"/>
          <w:szCs w:val="21"/>
        </w:rPr>
      </w:pPr>
      <w:r>
        <w:rPr>
          <w:rFonts w:hint="eastAsia" w:ascii="宋体" w:hAnsi="宋体" w:cs="宋体"/>
          <w:szCs w:val="21"/>
        </w:rPr>
        <w:t xml:space="preserve">5.采购最高限价：</w:t>
      </w:r>
      <w:r>
        <w:t xml:space="preserve">396.6507</w:t>
      </w:r>
      <w:r>
        <w:rPr>
          <w:rFonts w:hint="eastAsia" w:ascii="宋体" w:hAnsi="宋体" w:cs="宋体"/>
          <w:szCs w:val="21"/>
        </w:rPr>
        <w:t xml:space="preserve">万元</w:t>
      </w:r>
      <w:r/>
    </w:p>
    <w:p>
      <w:pPr>
        <w:pStyle w:val="931"/>
        <w:spacing w:line="360" w:lineRule="auto"/>
        <w:rPr>
          <w:rFonts w:ascii="宋体" w:hAnsi="宋体" w:cs="宋体"/>
          <w:szCs w:val="21"/>
        </w:rPr>
      </w:pPr>
      <w:r>
        <w:rPr>
          <w:rFonts w:hint="eastAsia" w:ascii="宋体" w:hAnsi="宋体" w:cs="宋体"/>
          <w:szCs w:val="21"/>
        </w:rPr>
        <w:t xml:space="preserve">6.项目地点：</w:t>
      </w:r>
      <w:r>
        <w:rPr>
          <w:rFonts w:hint="eastAsia" w:ascii="宋体" w:hAnsi="宋体" w:cs="宋体"/>
          <w:szCs w:val="21"/>
        </w:rPr>
        <w:t xml:space="preserve">校场大道以南-国际路以东</w:t>
      </w:r>
      <w:r>
        <w:rPr>
          <w:rFonts w:hint="eastAsia" w:ascii="宋体" w:hAnsi="宋体" w:cs="宋体"/>
          <w:szCs w:val="21"/>
        </w:rPr>
        <w:t xml:space="preserve">地块</w:t>
      </w:r>
      <w:r/>
    </w:p>
    <w:p>
      <w:pPr>
        <w:pStyle w:val="931"/>
        <w:spacing w:line="360" w:lineRule="auto"/>
        <w:rPr>
          <w:rFonts w:ascii="宋体" w:hAnsi="宋体" w:cs="宋体"/>
          <w:color w:val="000000"/>
          <w:szCs w:val="21"/>
          <w:shd w:val="clear" w:color="auto" w:fill="ffffff"/>
        </w:rPr>
      </w:pPr>
      <w:r>
        <w:rPr>
          <w:rFonts w:hint="eastAsia" w:ascii="宋体" w:hAnsi="宋体" w:cs="宋体"/>
          <w:szCs w:val="21"/>
        </w:rPr>
        <w:t xml:space="preserve">7.</w:t>
      </w:r>
      <w:r>
        <w:rPr>
          <w:rFonts w:hint="eastAsia" w:ascii="宋体" w:hAnsi="宋体" w:cs="宋体"/>
          <w:color w:val="000000"/>
          <w:szCs w:val="21"/>
          <w:shd w:val="clear" w:color="auto" w:fill="ffffff"/>
        </w:rPr>
        <w:t xml:space="preserve">付款方式</w:t>
      </w:r>
      <w:r/>
    </w:p>
    <w:p>
      <w:pPr>
        <w:ind w:firstLine="420"/>
        <w:spacing w:line="360" w:lineRule="auto"/>
        <w:rPr>
          <w:rFonts w:ascii="宋体" w:hAnsi="宋体" w:cs="宋体"/>
          <w:szCs w:val="21"/>
          <w:shd w:val="clear" w:color="auto" w:fill="ffffff"/>
        </w:rPr>
      </w:pPr>
      <w:r/>
      <w:bookmarkStart w:id="93" w:name="_Toc25263"/>
      <w:r/>
      <w:bookmarkStart w:id="94" w:name="_Toc21193"/>
      <w:r/>
      <w:bookmarkStart w:id="95" w:name="_Toc503948077"/>
      <w:r/>
      <w:bookmarkStart w:id="96" w:name="_Toc503948584"/>
      <w:r/>
      <w:bookmarkStart w:id="97" w:name="_Toc535597873"/>
      <w:r/>
      <w:bookmarkEnd w:id="85"/>
      <w:r/>
      <w:bookmarkEnd w:id="86"/>
      <w:r/>
      <w:bookmarkEnd w:id="87"/>
      <w:r/>
      <w:bookmarkEnd w:id="88"/>
      <w:r>
        <w:rPr>
          <w:rFonts w:hint="eastAsia" w:ascii="宋体" w:hAnsi="宋体"/>
        </w:rPr>
        <w:t xml:space="preserve">付款周期：</w:t>
      </w:r>
      <w:r>
        <w:rPr>
          <w:rFonts w:hint="eastAsia" w:ascii="宋体" w:hAnsi="宋体"/>
        </w:rPr>
        <w:t xml:space="preserve">如项目无需发掘，取得文勘意见后，项目完成经监理单位、发包人验收合格，并经审计审核确认，按结算审定的工程款金额一次性支付。如项目需发掘，取得文勘意见后，经监理单位、发包人、审计三方确认，按已发生金额的 65%支付，剩余费用待配合完成发掘并经监理单位、发包人验收合格，报审计审核，按照结算审计审定金额支付。</w:t>
      </w:r>
      <w:r/>
    </w:p>
    <w:p>
      <w:pPr>
        <w:ind w:firstLine="420"/>
        <w:spacing w:line="360" w:lineRule="auto"/>
        <w:rPr>
          <w:rFonts w:ascii="宋体" w:hAnsi="宋体" w:cs="宋体"/>
          <w:szCs w:val="21"/>
        </w:rPr>
      </w:pPr>
      <w:r>
        <w:rPr>
          <w:rFonts w:hint="eastAsia"/>
          <w:b/>
          <w:bCs/>
          <w:szCs w:val="21"/>
        </w:rPr>
        <w:t xml:space="preserve">二、工程量清单</w:t>
      </w:r>
      <w:bookmarkEnd w:id="93"/>
      <w:r/>
      <w:bookmarkEnd w:id="94"/>
      <w:r>
        <w:rPr>
          <w:rFonts w:hint="eastAsia"/>
          <w:b/>
          <w:bCs/>
          <w:szCs w:val="21"/>
        </w:rPr>
        <w:t xml:space="preserve">（另附）</w:t>
      </w:r>
      <w:r/>
    </w:p>
    <w:p>
      <w:pPr>
        <w:ind w:firstLine="420"/>
        <w:jc w:val="left"/>
        <w:spacing w:line="400" w:lineRule="exact"/>
        <w:widowControl/>
        <w:rPr>
          <w:rFonts w:ascii="宋体" w:hAnsi="宋体"/>
        </w:rPr>
      </w:pPr>
      <w:r>
        <w:rPr>
          <w:rFonts w:hint="eastAsia" w:ascii="宋体" w:hAnsi="宋体"/>
        </w:rPr>
        <w:t xml:space="preserve">1工程量清单说明 </w:t>
      </w:r>
      <w:r/>
    </w:p>
    <w:p>
      <w:pPr>
        <w:ind w:firstLine="420"/>
        <w:jc w:val="left"/>
        <w:spacing w:line="400" w:lineRule="exact"/>
        <w:widowControl/>
        <w:rPr>
          <w:rFonts w:ascii="宋体" w:hAnsi="宋体"/>
        </w:rPr>
      </w:pPr>
      <w:r>
        <w:rPr>
          <w:rFonts w:hint="eastAsia" w:ascii="宋体" w:hAnsi="宋体"/>
        </w:rPr>
        <w:t xml:space="preserve">1.1 本工程量清单是根据采购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 </w:t>
      </w:r>
      <w:r/>
    </w:p>
    <w:p>
      <w:pPr>
        <w:ind w:firstLine="420"/>
        <w:jc w:val="left"/>
        <w:spacing w:line="400" w:lineRule="exact"/>
        <w:widowControl/>
        <w:rPr>
          <w:rFonts w:ascii="宋体" w:hAnsi="宋体"/>
        </w:rPr>
      </w:pPr>
      <w:r>
        <w:rPr>
          <w:rFonts w:hint="eastAsia" w:ascii="宋体" w:hAnsi="宋体"/>
        </w:rPr>
        <w:t xml:space="preserve">1.2 本工程量清单应与采购文件中的供应商须知、通用合同条款、专用合同条款、技术标准和要求及图纸等一起阅读和理解。 </w:t>
      </w:r>
      <w:r/>
    </w:p>
    <w:p>
      <w:pPr>
        <w:ind w:firstLine="420"/>
        <w:jc w:val="left"/>
        <w:spacing w:line="400" w:lineRule="exact"/>
        <w:widowControl/>
        <w:rPr>
          <w:rFonts w:ascii="宋体" w:hAnsi="宋体"/>
        </w:rPr>
      </w:pPr>
      <w:r>
        <w:rPr>
          <w:rFonts w:hint="eastAsia" w:ascii="宋体" w:hAnsi="宋体"/>
        </w:rPr>
        <w:t xml:space="preserve">1.3 本工程量清单仅是投标报价的共同基础，实际工程计量和工程价款的支付应遵循合同条款的约定和本章“技术规范及要求 ”的有关规定。 </w:t>
      </w:r>
      <w:r/>
    </w:p>
    <w:p>
      <w:pPr>
        <w:ind w:firstLine="420"/>
        <w:jc w:val="left"/>
        <w:spacing w:line="400" w:lineRule="exact"/>
        <w:widowControl/>
        <w:rPr>
          <w:rFonts w:ascii="宋体" w:hAnsi="宋体"/>
        </w:rPr>
      </w:pPr>
      <w:r>
        <w:rPr>
          <w:rFonts w:hint="eastAsia" w:ascii="宋体" w:hAnsi="宋体"/>
        </w:rPr>
        <w:t xml:space="preserve">1.4 补充子目工程量计算规则及子目工作内容说明：/。 </w:t>
      </w:r>
      <w:r/>
    </w:p>
    <w:p>
      <w:pPr>
        <w:ind w:firstLine="420"/>
        <w:jc w:val="left"/>
        <w:spacing w:line="400" w:lineRule="exact"/>
        <w:widowControl/>
        <w:rPr>
          <w:rFonts w:ascii="宋体" w:hAnsi="宋体"/>
        </w:rPr>
      </w:pPr>
      <w:r>
        <w:rPr>
          <w:rFonts w:hint="eastAsia" w:ascii="宋体" w:hAnsi="宋体"/>
        </w:rPr>
        <w:t xml:space="preserve">2投标报价说明及要求 </w:t>
      </w:r>
      <w:r/>
    </w:p>
    <w:p>
      <w:pPr>
        <w:ind w:firstLine="420"/>
        <w:jc w:val="left"/>
        <w:spacing w:line="400" w:lineRule="exact"/>
        <w:widowControl/>
        <w:rPr>
          <w:rFonts w:ascii="宋体" w:hAnsi="宋体"/>
        </w:rPr>
      </w:pPr>
      <w:r>
        <w:rPr>
          <w:rFonts w:hint="eastAsia" w:ascii="宋体" w:hAnsi="宋体"/>
        </w:rPr>
        <w:t xml:space="preserve">2.1 工程量清单中的每一子目须填入单价或价格，且只允许有一个报价。 </w:t>
      </w:r>
      <w:r/>
    </w:p>
    <w:p>
      <w:pPr>
        <w:ind w:firstLine="420"/>
        <w:jc w:val="left"/>
        <w:spacing w:line="400" w:lineRule="exact"/>
        <w:widowControl/>
        <w:rPr>
          <w:rFonts w:ascii="宋体" w:hAnsi="宋体"/>
        </w:rPr>
      </w:pPr>
      <w:r>
        <w:rPr>
          <w:rFonts w:hint="eastAsia" w:ascii="宋体" w:hAnsi="宋体"/>
        </w:rPr>
        <w:t xml:space="preserve">2.2 项目根据清单进行报价，投标报价应包括采购文件所确定的采购范围内的全部内容，以及为完成上述内容所必须的人工费、施工机械使用费、脚手架费用、材料费、运杂费、缺陷修复费、保险费、临时设施、现场安全文明、环境保护、管理费、福利费、高温补贴费、加班费、赶工措施费、利润、税金、环境检测费用、招标代理费用</w:t>
      </w:r>
      <w:r>
        <w:rPr>
          <w:rFonts w:hint="eastAsia" w:ascii="宋体" w:hAnsi="宋体"/>
        </w:rPr>
        <w:t xml:space="preserve">、工程量</w:t>
      </w:r>
      <w:r>
        <w:rPr>
          <w:rFonts w:ascii="宋体" w:hAnsi="宋体"/>
        </w:rPr>
        <w:t xml:space="preserve">清单及控制价编制费，</w:t>
      </w:r>
      <w:r>
        <w:rPr>
          <w:rFonts w:hint="eastAsia" w:ascii="宋体" w:hAnsi="宋体"/>
        </w:rPr>
        <w:t xml:space="preserve">以及合同明示或暗示的风险、责任和义务等为完成本工程项目所涉及到的全部费用，上述费用均已包含在投标报价中，供应商现场勘查时应仔细核对施工内容，谨慎考虑报价。</w:t>
      </w:r>
      <w:r/>
    </w:p>
    <w:p>
      <w:pPr>
        <w:ind w:firstLine="420"/>
        <w:jc w:val="left"/>
        <w:spacing w:line="400" w:lineRule="exact"/>
        <w:widowControl/>
        <w:rPr>
          <w:rFonts w:ascii="宋体" w:hAnsi="宋体"/>
        </w:rPr>
      </w:pPr>
      <w:r>
        <w:rPr>
          <w:rFonts w:hint="eastAsia" w:ascii="宋体" w:hAnsi="宋体"/>
        </w:rPr>
        <w:t xml:space="preserve">2.3供应商应充分考虑到市场价格变动，以及项目实施过程中的不可预见因素，一旦成交，固定单价不变。供应商任何错漏、优惠、报价不得作为减轻责任、减少服务、增加收费、降低质量的理由。</w:t>
      </w:r>
      <w:r/>
    </w:p>
    <w:p>
      <w:pPr>
        <w:ind w:firstLine="420"/>
        <w:jc w:val="left"/>
        <w:spacing w:line="400" w:lineRule="exact"/>
        <w:widowControl/>
        <w:rPr>
          <w:rFonts w:ascii="宋体" w:hAnsi="宋体"/>
        </w:rPr>
      </w:pPr>
      <w:r>
        <w:rPr>
          <w:rFonts w:hint="eastAsia" w:ascii="宋体" w:hAnsi="宋体"/>
        </w:rPr>
        <w:t xml:space="preserve">2.4经磋商后，如果成交价高于或低于供应商在响应文件首次报价的，分项报价同比例调整。</w:t>
      </w:r>
      <w:r/>
    </w:p>
    <w:p>
      <w:pPr>
        <w:ind w:firstLine="420"/>
        <w:jc w:val="left"/>
        <w:spacing w:line="400" w:lineRule="exact"/>
        <w:widowControl/>
        <w:rPr>
          <w:rFonts w:ascii="宋体" w:hAnsi="宋体"/>
        </w:rPr>
      </w:pPr>
      <w:r>
        <w:rPr>
          <w:rFonts w:hint="eastAsia" w:ascii="宋体" w:hAnsi="宋体"/>
        </w:rPr>
        <w:t xml:space="preserve">2.5 工程量清单中供应商没有填入单价或价格的子目，其费用视为已分摊在工程量清单中其他相关子目的单价或价格之中。 </w:t>
      </w:r>
      <w:r/>
    </w:p>
    <w:p>
      <w:pPr>
        <w:ind w:firstLine="420"/>
        <w:jc w:val="left"/>
        <w:spacing w:line="400" w:lineRule="exact"/>
        <w:widowControl/>
        <w:rPr>
          <w:rFonts w:ascii="宋体" w:hAnsi="宋体"/>
        </w:rPr>
      </w:pPr>
      <w:r>
        <w:rPr>
          <w:rFonts w:hint="eastAsia" w:ascii="宋体" w:hAnsi="宋体"/>
        </w:rPr>
        <w:t xml:space="preserve">2.6 暂列金额、暂估价的数量及拟用子目的说明：工程量清单及暂估价、暂列金额及甲供材料价格：</w:t>
      </w:r>
      <w:r/>
    </w:p>
    <w:p>
      <w:pPr>
        <w:ind w:firstLine="420"/>
        <w:jc w:val="left"/>
        <w:spacing w:line="400" w:lineRule="exact"/>
        <w:widowControl/>
        <w:rPr>
          <w:rFonts w:ascii="宋体" w:hAnsi="宋体"/>
        </w:rPr>
      </w:pPr>
      <w:r>
        <w:rPr>
          <w:rFonts w:hint="eastAsia" w:ascii="宋体" w:hAnsi="宋体"/>
        </w:rPr>
        <w:t xml:space="preserve">（1）与竞争性磋商文件提供的工程量清单中的项目编码、项目名称、项目特征、计量单位、工程量一致（措施项目增项除外）； </w:t>
      </w:r>
      <w:r/>
    </w:p>
    <w:p>
      <w:pPr>
        <w:ind w:firstLine="420"/>
        <w:jc w:val="left"/>
        <w:spacing w:line="400" w:lineRule="exact"/>
        <w:widowControl/>
        <w:rPr>
          <w:rFonts w:ascii="宋体" w:hAnsi="宋体"/>
        </w:rPr>
      </w:pPr>
      <w:r>
        <w:rPr>
          <w:rFonts w:hint="eastAsia" w:ascii="宋体" w:hAnsi="宋体"/>
        </w:rPr>
        <w:t xml:space="preserve">（2）与竞争性磋商文件规定的暂估价、暂列金额及甲供材料价格一致。</w:t>
      </w:r>
      <w:r/>
    </w:p>
    <w:p>
      <w:pPr>
        <w:ind w:firstLine="420"/>
        <w:spacing w:line="360" w:lineRule="auto"/>
        <w:rPr>
          <w:rFonts w:ascii="宋体" w:hAnsi="宋体" w:cs="宋体"/>
          <w:b/>
          <w:bCs/>
          <w:szCs w:val="21"/>
        </w:rPr>
      </w:pPr>
      <w:r>
        <w:rPr>
          <w:rFonts w:hint="eastAsia" w:ascii="宋体" w:hAnsi="宋体" w:cs="宋体"/>
          <w:b/>
          <w:bCs/>
          <w:szCs w:val="21"/>
        </w:rPr>
        <w:t xml:space="preserve">三、报价说明</w:t>
      </w:r>
      <w:r/>
    </w:p>
    <w:p>
      <w:pPr>
        <w:ind w:firstLine="420"/>
        <w:spacing w:line="360" w:lineRule="auto"/>
        <w:rPr>
          <w:rFonts w:ascii="宋体" w:hAnsi="宋体" w:cs="宋体"/>
          <w:szCs w:val="21"/>
        </w:rPr>
      </w:pPr>
      <w:r>
        <w:rPr>
          <w:rFonts w:hint="eastAsia" w:ascii="宋体" w:hAnsi="宋体" w:cs="宋体"/>
          <w:szCs w:val="21"/>
        </w:rPr>
        <w:t xml:space="preserve">本项目按工程量清单计价模式进行计价。供应商按照采购文件附件《工程量清单》要求报价。 </w:t>
      </w:r>
      <w:r/>
    </w:p>
    <w:p>
      <w:pPr>
        <w:ind w:firstLine="420"/>
        <w:spacing w:line="360" w:lineRule="auto"/>
        <w:rPr>
          <w:rFonts w:ascii="宋体" w:hAnsi="宋体" w:cs="宋体"/>
          <w:szCs w:val="21"/>
        </w:rPr>
      </w:pPr>
      <w:r>
        <w:rPr>
          <w:rFonts w:hint="eastAsia" w:ascii="宋体" w:hAnsi="宋体" w:cs="宋体"/>
          <w:szCs w:val="21"/>
        </w:rPr>
        <w:t xml:space="preserve">供应商的磋商报价超过最高限价的其响应文件将被作为无效响应处理。</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四、质量标准</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承包人的施工质量应</w:t>
      </w:r>
      <w:r>
        <w:rPr>
          <w:rFonts w:hint="eastAsia" w:ascii="宋体" w:hAnsi="宋体" w:cs="宋体"/>
          <w:b/>
          <w:bCs/>
          <w:color w:val="000000"/>
          <w:szCs w:val="21"/>
        </w:rPr>
        <w:t xml:space="preserve">符合国家质量验收标准</w:t>
      </w:r>
      <w:r>
        <w:rPr>
          <w:rFonts w:hint="eastAsia" w:ascii="宋体" w:hAnsi="宋体" w:cs="宋体"/>
          <w:color w:val="000000"/>
          <w:szCs w:val="21"/>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五、安全要求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1.供应商遵守国家、地方现行工程建设安全生产有关管理规定，严格按安全标准实行文明施工管理，并随时接受行政监督机构及其安全检查人员依法实施的监督检查。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3.供应商应做到文明施工，不得扰民，做好施工现场整洁，做好已有设施和装修的保护措施，如有损坏采购人有权要求赔偿，施工垃圾及时清运，清运手续、费用由施工方自行解决。</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4.其他安全要求具体详见合同条款。</w:t>
      </w:r>
      <w:r/>
    </w:p>
    <w:p>
      <w:pPr>
        <w:ind w:firstLine="420"/>
        <w:jc w:val="left"/>
        <w:spacing w:line="360" w:lineRule="auto"/>
        <w:shd w:val="clear" w:color="auto" w:fill="ffffff"/>
        <w:widowControl/>
        <w:rPr>
          <w:rFonts w:ascii="宋体" w:hAnsi="宋体"/>
          <w:sz w:val="28"/>
          <w:szCs w:val="28"/>
        </w:rPr>
      </w:pPr>
      <w:r>
        <w:rPr>
          <w:rFonts w:ascii="宋体" w:hAnsi="宋体"/>
          <w:sz w:val="28"/>
          <w:szCs w:val="28"/>
        </w:rPr>
      </w:r>
      <w:r/>
    </w:p>
    <w:p>
      <w:pPr>
        <w:jc w:val="left"/>
        <w:widowControl/>
        <w:rPr>
          <w:rFonts w:ascii="宋体" w:hAnsi="宋体" w:eastAsia="黑体"/>
          <w:bCs/>
          <w:sz w:val="32"/>
          <w:lang w:val="zh-CN"/>
        </w:rPr>
      </w:pPr>
      <w:r>
        <w:rPr>
          <w:rFonts w:ascii="宋体" w:hAnsi="宋体" w:eastAsia="黑体"/>
          <w:bCs/>
          <w:sz w:val="32"/>
          <w:lang w:val="zh-CN"/>
        </w:rPr>
        <w:br w:type="page" w:clear="all"/>
      </w:r>
      <w:r/>
    </w:p>
    <w:p>
      <w:pPr>
        <w:ind w:firstLine="640"/>
        <w:jc w:val="center"/>
        <w:spacing w:line="360" w:lineRule="auto"/>
        <w:rPr>
          <w:rFonts w:ascii="宋体" w:hAnsi="宋体" w:eastAsia="黑体"/>
          <w:bCs/>
          <w:sz w:val="32"/>
          <w:lang w:val="zh-CN"/>
        </w:rPr>
        <w:outlineLvl w:val="0"/>
      </w:pPr>
      <w:r>
        <w:rPr>
          <w:rFonts w:ascii="宋体" w:hAnsi="宋体" w:eastAsia="黑体"/>
          <w:bCs/>
          <w:sz w:val="32"/>
          <w:lang w:val="zh-CN"/>
        </w:rPr>
      </w:r>
      <w:r/>
    </w:p>
    <w:p>
      <w:pPr>
        <w:ind w:firstLine="640"/>
        <w:jc w:val="center"/>
        <w:spacing w:line="360" w:lineRule="auto"/>
        <w:rPr>
          <w:rFonts w:ascii="宋体" w:hAnsi="宋体" w:eastAsia="黑体"/>
          <w:bCs/>
          <w:sz w:val="32"/>
          <w:lang w:val="zh-CN"/>
        </w:rPr>
        <w:outlineLvl w:val="0"/>
      </w:pPr>
      <w:r/>
      <w:bookmarkStart w:id="98" w:name="_Toc11204"/>
      <w:r>
        <w:rPr>
          <w:rFonts w:hint="eastAsia" w:ascii="宋体" w:hAnsi="宋体" w:eastAsia="黑体"/>
          <w:bCs/>
          <w:sz w:val="32"/>
          <w:lang w:val="zh-CN"/>
        </w:rPr>
        <w:t xml:space="preserve">第五章</w:t>
      </w:r>
      <w:r>
        <w:rPr>
          <w:rFonts w:hint="eastAsia" w:ascii="宋体" w:hAnsi="宋体" w:eastAsia="黑体"/>
          <w:bCs/>
          <w:sz w:val="32"/>
          <w:lang w:val="zh-CN"/>
        </w:rPr>
        <w:t xml:space="preserve">  </w:t>
      </w:r>
      <w:r>
        <w:rPr>
          <w:rFonts w:hint="eastAsia" w:ascii="宋体" w:hAnsi="宋体" w:eastAsia="黑体"/>
          <w:bCs/>
          <w:sz w:val="32"/>
          <w:lang w:val="zh-CN"/>
        </w:rPr>
        <w:t xml:space="preserve">合同主要条款及格式</w:t>
      </w:r>
      <w:bookmarkEnd w:id="95"/>
      <w:r/>
      <w:bookmarkEnd w:id="96"/>
      <w:r/>
      <w:bookmarkEnd w:id="97"/>
      <w:r/>
      <w:bookmarkEnd w:id="98"/>
      <w:r/>
      <w:r/>
    </w:p>
    <w:p>
      <w:pPr>
        <w:ind w:firstLine="560"/>
        <w:jc w:val="left"/>
        <w:spacing w:line="360" w:lineRule="auto"/>
        <w:shd w:val="clear" w:color="auto" w:fill="ffffff"/>
        <w:widowControl/>
        <w:rPr>
          <w:rFonts w:ascii="宋体" w:hAnsi="宋体"/>
          <w:sz w:val="28"/>
          <w:szCs w:val="28"/>
        </w:rPr>
      </w:pPr>
      <w:r>
        <w:rPr>
          <w:rFonts w:ascii="宋体" w:hAnsi="宋体"/>
          <w:sz w:val="28"/>
          <w:szCs w:val="28"/>
        </w:rPr>
      </w:r>
      <w:r/>
    </w:p>
    <w:p>
      <w:pPr>
        <w:jc w:val="center"/>
        <w:spacing w:line="360" w:lineRule="auto"/>
        <w:shd w:val="clear" w:color="auto" w:fill="ffffff"/>
        <w:widowControl/>
        <w:rPr>
          <w:rFonts w:ascii="宋体" w:hAnsi="宋体"/>
          <w:sz w:val="52"/>
          <w:szCs w:val="52"/>
        </w:rPr>
      </w:pPr>
      <w:r>
        <w:rPr>
          <w:rFonts w:ascii="宋体" w:hAnsi="宋体"/>
          <w:sz w:val="52"/>
          <w:szCs w:val="52"/>
        </w:rPr>
      </w:r>
      <w:r/>
    </w:p>
    <w:p>
      <w:pPr>
        <w:jc w:val="center"/>
        <w:spacing w:line="360" w:lineRule="auto"/>
        <w:shd w:val="clear" w:color="auto" w:fill="ffffff"/>
        <w:widowControl/>
        <w:rPr>
          <w:rFonts w:ascii="宋体" w:hAnsi="Calibri"/>
          <w:szCs w:val="21"/>
        </w:rPr>
      </w:pPr>
      <w:r>
        <w:rPr>
          <w:rFonts w:hint="eastAsia" w:ascii="宋体" w:hAnsi="宋体"/>
          <w:sz w:val="52"/>
          <w:szCs w:val="52"/>
        </w:rPr>
        <w:t xml:space="preserve">南京市政府采购合同</w:t>
      </w:r>
      <w:r/>
    </w:p>
    <w:p>
      <w:pPr>
        <w:ind w:firstLine="315"/>
        <w:jc w:val="center"/>
        <w:spacing w:line="360" w:lineRule="auto"/>
        <w:shd w:val="clear" w:color="auto" w:fill="ffffff"/>
        <w:widowControl/>
        <w:rPr>
          <w:rFonts w:ascii="宋体" w:hAnsi="Calibri"/>
          <w:szCs w:val="21"/>
        </w:rPr>
      </w:pPr>
      <w:r>
        <w:rPr>
          <w:rFonts w:hint="eastAsia" w:ascii="宋体" w:hAnsi="Calibri"/>
          <w:sz w:val="32"/>
          <w:szCs w:val="32"/>
        </w:rPr>
        <w:t xml:space="preserve">（仅供参考）</w:t>
      </w:r>
      <w:r/>
    </w:p>
    <w:p>
      <w:pPr>
        <w:ind w:firstLine="315"/>
        <w:spacing w:line="360" w:lineRule="auto"/>
        <w:shd w:val="clear" w:color="auto" w:fill="ffffff"/>
        <w:widowControl/>
        <w:rPr>
          <w:rFonts w:ascii="宋体" w:hAnsi="Calibri"/>
          <w:b/>
          <w:bCs/>
          <w:sz w:val="36"/>
          <w:szCs w:val="36"/>
        </w:rPr>
      </w:pPr>
      <w:r>
        <w:rPr>
          <w:rFonts w:ascii="宋体" w:hAnsi="Calibri"/>
          <w:sz w:val="32"/>
          <w:szCs w:val="32"/>
        </w:rPr>
        <w:t xml:space="preserve"> </w:t>
      </w:r>
      <w:r/>
    </w:p>
    <w:p>
      <w:pPr>
        <w:ind w:firstLine="315"/>
        <w:spacing w:line="360" w:lineRule="auto"/>
        <w:shd w:val="clear" w:color="auto" w:fill="ffffff"/>
        <w:widowControl/>
        <w:rPr>
          <w:rFonts w:ascii="宋体" w:hAnsi="Calibri"/>
          <w:szCs w:val="21"/>
        </w:rPr>
      </w:pPr>
      <w:r>
        <w:rPr>
          <w:rFonts w:ascii="宋体" w:hAnsi="Calibri"/>
          <w:szCs w:val="21"/>
        </w:rPr>
      </w:r>
      <w:r/>
    </w:p>
    <w:p>
      <w:pPr>
        <w:ind w:firstLine="315"/>
        <w:spacing w:line="360" w:lineRule="auto"/>
        <w:shd w:val="clear" w:color="auto" w:fill="ffffff"/>
        <w:widowControl/>
        <w:rPr>
          <w:rFonts w:ascii="宋体" w:hAnsi="Calibri"/>
          <w:szCs w:val="21"/>
        </w:rPr>
      </w:pPr>
      <w:r>
        <w:rPr>
          <w:rFonts w:ascii="宋体" w:hAnsi="Calibri"/>
          <w:b/>
          <w:bCs/>
          <w:sz w:val="36"/>
          <w:szCs w:val="36"/>
        </w:rPr>
        <w:t xml:space="preserve"> </w:t>
      </w:r>
      <w:r/>
    </w:p>
    <w:p>
      <w:pPr>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w:t>
      </w:r>
      <w:r>
        <w:rPr>
          <w:rFonts w:hint="eastAsia" w:ascii="宋体" w:hAnsi="宋体"/>
          <w:b/>
          <w:bCs/>
          <w:sz w:val="36"/>
          <w:szCs w:val="36"/>
        </w:rPr>
        <w:t xml:space="preserve">编号：</w:t>
      </w:r>
      <w:r>
        <w:rPr>
          <w:rFonts w:hint="eastAsia" w:ascii="宋体" w:hAnsi="宋体"/>
          <w:b/>
          <w:bCs/>
          <w:sz w:val="36"/>
          <w:szCs w:val="36"/>
          <w:u w:val="single"/>
        </w:rPr>
        <w:t xml:space="preserve">JSZC-320100-ZHXC-C2026-0001</w:t>
      </w:r>
      <w:r>
        <w:rPr>
          <w:rFonts w:ascii="宋体" w:hAnsi="Calibri"/>
          <w:b/>
          <w:bCs/>
          <w:sz w:val="36"/>
          <w:szCs w:val="36"/>
          <w:u w:val="single"/>
        </w:rPr>
        <w:t xml:space="preserve">  </w:t>
      </w:r>
      <w:r>
        <w:rPr>
          <w:rFonts w:ascii="宋体" w:hAnsi="Calibri"/>
          <w:b/>
          <w:bCs/>
          <w:sz w:val="36"/>
          <w:szCs w:val="36"/>
          <w:u w:val="single"/>
        </w:rPr>
        <w:t xml:space="preserve">             </w:t>
      </w:r>
      <w:r/>
    </w:p>
    <w:p>
      <w:pPr>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项目名称：</w:t>
      </w:r>
      <w:r>
        <w:rPr>
          <w:rFonts w:ascii="宋体" w:hAnsi="Calibri"/>
          <w:b/>
          <w:bCs/>
          <w:sz w:val="36"/>
          <w:szCs w:val="36"/>
          <w:u w:val="single"/>
        </w:rPr>
        <w:t xml:space="preserve">               </w:t>
      </w:r>
      <w:r/>
    </w:p>
    <w:p>
      <w:pPr>
        <w:ind w:firstLine="1918"/>
        <w:spacing w:line="360" w:lineRule="auto"/>
        <w:shd w:val="clear" w:color="auto" w:fill="ffffff"/>
        <w:widowControl/>
        <w:rPr>
          <w:rFonts w:ascii="宋体" w:hAnsi="Calibri"/>
          <w:sz w:val="36"/>
          <w:szCs w:val="36"/>
        </w:rPr>
      </w:pPr>
      <w:r>
        <w:rPr>
          <w:rFonts w:hint="eastAsia" w:ascii="宋体" w:hAnsi="宋体"/>
          <w:b/>
          <w:bCs/>
          <w:sz w:val="36"/>
          <w:szCs w:val="36"/>
        </w:rPr>
        <w:t xml:space="preserve">使用单位：</w:t>
      </w:r>
      <w:r>
        <w:rPr>
          <w:rFonts w:ascii="宋体" w:hAnsi="Calibri"/>
          <w:b/>
          <w:bCs/>
          <w:sz w:val="36"/>
          <w:szCs w:val="36"/>
          <w:u w:val="single"/>
        </w:rPr>
        <w:t xml:space="preserve">               </w:t>
      </w:r>
      <w:r/>
    </w:p>
    <w:p>
      <w:pPr>
        <w:ind w:firstLine="1916"/>
        <w:spacing w:line="360" w:lineRule="auto"/>
        <w:shd w:val="clear" w:color="auto" w:fill="ffffff"/>
        <w:widowControl/>
        <w:rPr>
          <w:rFonts w:ascii="宋体" w:hAnsi="Calibri"/>
          <w:sz w:val="36"/>
          <w:szCs w:val="36"/>
        </w:rPr>
      </w:pPr>
      <w:r>
        <w:rPr>
          <w:rFonts w:hint="eastAsia" w:ascii="宋体" w:hAnsi="宋体"/>
          <w:b/>
          <w:bCs/>
          <w:sz w:val="36"/>
          <w:szCs w:val="36"/>
        </w:rPr>
        <w:t xml:space="preserve">供货单位：</w:t>
      </w:r>
      <w:r>
        <w:rPr>
          <w:rFonts w:ascii="宋体" w:hAnsi="Calibri"/>
          <w:b/>
          <w:bCs/>
          <w:sz w:val="36"/>
          <w:szCs w:val="36"/>
          <w:u w:val="single"/>
        </w:rPr>
        <w:t xml:space="preserve">               </w:t>
      </w:r>
      <w:r/>
    </w:p>
    <w:p>
      <w:pPr>
        <w:ind w:firstLine="1916"/>
        <w:spacing w:line="360" w:lineRule="auto"/>
        <w:shd w:val="clear" w:color="auto" w:fill="ffffff"/>
        <w:widowControl/>
        <w:rPr>
          <w:rFonts w:ascii="宋体" w:hAnsi="Calibri"/>
          <w:szCs w:val="21"/>
        </w:rPr>
      </w:pPr>
      <w:r>
        <w:rPr>
          <w:rFonts w:hint="eastAsia" w:ascii="宋体" w:hAnsi="宋体"/>
          <w:b/>
          <w:bCs/>
          <w:sz w:val="36"/>
          <w:szCs w:val="36"/>
        </w:rPr>
        <w:t xml:space="preserve">签订日期：</w:t>
      </w:r>
      <w:r>
        <w:rPr>
          <w:rFonts w:ascii="宋体" w:hAnsi="Calibri"/>
          <w:b/>
          <w:bCs/>
          <w:sz w:val="36"/>
          <w:szCs w:val="36"/>
          <w:u w:val="single"/>
        </w:rPr>
        <w:t xml:space="preserve">               </w:t>
      </w:r>
      <w:r/>
    </w:p>
    <w:p>
      <w:pPr>
        <w:jc w:val="center"/>
        <w:spacing w:line="360" w:lineRule="auto"/>
        <w:tabs>
          <w:tab w:val="left" w:pos="3120" w:leader="none"/>
        </w:tabs>
        <w:rPr>
          <w:rFonts w:ascii="宋体" w:hAnsi="Calibri"/>
          <w:b/>
          <w:bCs/>
          <w:sz w:val="36"/>
          <w:szCs w:val="36"/>
        </w:rPr>
      </w:pPr>
      <w:r/>
      <w:bookmarkStart w:id="99" w:name="_Toc503948078"/>
      <w:r/>
      <w:bookmarkStart w:id="100" w:name="_Toc535597874"/>
      <w:r/>
      <w:bookmarkStart w:id="101" w:name="_Toc503948585"/>
      <w:r/>
      <w:r/>
    </w:p>
    <w:p>
      <w:pPr>
        <w:pStyle w:val="708"/>
      </w:pPr>
      <w:r/>
      <w:r/>
    </w:p>
    <w:p>
      <w:r/>
      <w:r/>
    </w:p>
    <w:p>
      <w:pPr>
        <w:jc w:val="left"/>
        <w:widowControl/>
        <w:rPr>
          <w:rFonts w:ascii="Arial" w:hAnsi="Arial" w:cs="Arial"/>
          <w:b/>
          <w:color w:val="000000"/>
          <w:sz w:val="32"/>
        </w:rPr>
      </w:pPr>
      <w:r/>
      <w:bookmarkStart w:id="102" w:name="_Toc26778847"/>
      <w:r/>
      <w:bookmarkStart w:id="103" w:name="_Toc40862137"/>
      <w:r>
        <w:rPr>
          <w:rFonts w:ascii="Arial" w:hAnsi="Arial" w:cs="Arial"/>
          <w:b/>
          <w:color w:val="000000"/>
          <w:sz w:val="32"/>
        </w:rPr>
        <w:br w:type="page" w:clear="all"/>
      </w:r>
      <w:r/>
    </w:p>
    <w:p>
      <w:pPr>
        <w:jc w:val="center"/>
        <w:keepLines/>
        <w:keepNext/>
        <w:spacing w:before="260" w:after="260"/>
        <w:rPr>
          <w:rFonts w:ascii="Arial" w:hAnsi="Arial" w:cs="Arial"/>
          <w:b/>
          <w:color w:val="000000"/>
          <w:sz w:val="32"/>
        </w:rPr>
      </w:pPr>
      <w:r>
        <w:rPr>
          <w:rFonts w:ascii="Arial" w:hAnsi="Arial" w:cs="Arial"/>
          <w:b/>
          <w:color w:val="000000"/>
          <w:sz w:val="32"/>
        </w:rPr>
        <w:t xml:space="preserve">第一部分</w:t>
      </w:r>
      <w:r>
        <w:rPr>
          <w:rFonts w:ascii="Arial" w:hAnsi="Arial" w:cs="Arial"/>
          <w:b/>
          <w:color w:val="000000"/>
          <w:sz w:val="32"/>
        </w:rPr>
        <w:t xml:space="preserve"> </w:t>
      </w:r>
      <w:r>
        <w:rPr>
          <w:rFonts w:ascii="Arial" w:hAnsi="Arial" w:cs="Arial"/>
          <w:b/>
          <w:color w:val="000000"/>
          <w:sz w:val="32"/>
        </w:rPr>
        <w:t xml:space="preserve">合同协议书</w:t>
      </w:r>
      <w:bookmarkEnd w:id="102"/>
      <w:r/>
      <w:bookmarkEnd w:id="103"/>
      <w:r/>
      <w:r/>
    </w:p>
    <w:p>
      <w:pPr>
        <w:rPr>
          <w:rFonts w:ascii="宋体" w:hAnsi="宋体" w:cs="宋体"/>
          <w:szCs w:val="21"/>
          <w:u w:val="single"/>
        </w:rPr>
      </w:pPr>
      <w:r>
        <w:rPr>
          <w:rFonts w:hint="eastAsia" w:ascii="宋体" w:hAnsi="宋体" w:cs="宋体"/>
          <w:b/>
          <w:szCs w:val="21"/>
        </w:rPr>
        <w:t xml:space="preserve">发包人（全称）：</w:t>
      </w:r>
      <w:r>
        <w:rPr>
          <w:rFonts w:hint="eastAsia" w:ascii="宋体" w:hAnsi="宋体" w:cs="宋体"/>
          <w:szCs w:val="21"/>
          <w:u w:val="single"/>
        </w:rPr>
        <w:t xml:space="preserve">                         </w:t>
      </w:r>
      <w:r/>
    </w:p>
    <w:p>
      <w:pPr>
        <w:rPr>
          <w:rFonts w:ascii="宋体" w:hAnsi="宋体" w:cs="宋体"/>
          <w:szCs w:val="21"/>
          <w:u w:val="single"/>
        </w:rPr>
      </w:pPr>
      <w:r>
        <w:rPr>
          <w:rFonts w:hint="eastAsia" w:ascii="宋体" w:hAnsi="宋体" w:cs="宋体"/>
          <w:b/>
          <w:szCs w:val="21"/>
        </w:rPr>
        <w:t xml:space="preserve">承包人（全称）：</w:t>
      </w:r>
      <w:r>
        <w:rPr>
          <w:rFonts w:hint="eastAsia" w:ascii="宋体" w:hAnsi="宋体" w:cs="宋体"/>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根据《中华人民共和国民法典》、《中华人民共和国建筑法》及有关法律规定，遵循平等、自愿、公平和诚实信用的原则，双方就</w:t>
      </w:r>
      <w:r>
        <w:rPr>
          <w:rFonts w:hint="eastAsia" w:ascii="宋体" w:hAnsi="宋体" w:cs="宋体"/>
          <w:szCs w:val="21"/>
          <w:u w:val="single"/>
        </w:rPr>
        <w:t xml:space="preserve">              </w:t>
      </w:r>
      <w:r>
        <w:rPr>
          <w:rFonts w:hint="eastAsia" w:ascii="宋体" w:hAnsi="宋体" w:cs="宋体"/>
          <w:szCs w:val="21"/>
        </w:rPr>
        <w:t xml:space="preserve">工程施工及有关事项，双方按下列条款签订合同：</w:t>
      </w:r>
      <w:r/>
    </w:p>
    <w:p>
      <w:pPr>
        <w:ind w:firstLine="420"/>
        <w:keepLines/>
        <w:keepNext/>
        <w:spacing w:line="360" w:lineRule="auto"/>
        <w:rPr>
          <w:rFonts w:ascii="宋体" w:hAnsi="宋体" w:cs="宋体"/>
          <w:szCs w:val="21"/>
        </w:rPr>
      </w:pPr>
      <w:r/>
      <w:bookmarkStart w:id="104" w:name="_Toc351203481"/>
      <w:r>
        <w:rPr>
          <w:rFonts w:hint="eastAsia" w:ascii="宋体" w:hAnsi="宋体" w:cs="宋体"/>
          <w:szCs w:val="21"/>
        </w:rPr>
        <w:t xml:space="preserve">一、工程概况</w:t>
      </w:r>
      <w:bookmarkEnd w:id="104"/>
      <w:r/>
      <w:r/>
    </w:p>
    <w:p>
      <w:pPr>
        <w:ind w:firstLine="420"/>
        <w:spacing w:line="360" w:lineRule="auto"/>
        <w:rPr>
          <w:rStyle w:val="925"/>
          <w:rFonts w:ascii="宋体" w:hAnsi="宋体" w:cs="宋体"/>
          <w:b w:val="0"/>
          <w:bCs w:val="0"/>
          <w:szCs w:val="21"/>
          <w:u w:val="single"/>
        </w:rPr>
      </w:pPr>
      <w:r>
        <w:rPr>
          <w:rFonts w:hint="eastAsia" w:ascii="宋体" w:hAnsi="宋体" w:cs="宋体"/>
          <w:szCs w:val="21"/>
        </w:rPr>
        <w:t xml:space="preserve">1.工程名称：</w:t>
      </w:r>
      <w:r>
        <w:rPr>
          <w:rStyle w:val="925"/>
          <w:rFonts w:hint="eastAsia" w:ascii="宋体" w:hAnsi="宋体" w:cs="宋体"/>
          <w:b w:val="0"/>
          <w:bCs w:val="0"/>
          <w:szCs w:val="21"/>
          <w:u w:val="single"/>
        </w:rPr>
        <w:t xml:space="preserve">             </w:t>
      </w:r>
      <w:r/>
    </w:p>
    <w:p>
      <w:pPr>
        <w:ind w:firstLine="420"/>
        <w:spacing w:line="360" w:lineRule="auto"/>
        <w:rPr>
          <w:rStyle w:val="925"/>
          <w:rFonts w:ascii="宋体" w:hAnsi="宋体" w:cs="宋体"/>
          <w:b w:val="0"/>
          <w:bCs w:val="0"/>
          <w:szCs w:val="21"/>
          <w:u w:val="single"/>
        </w:rPr>
      </w:pPr>
      <w:r>
        <w:rPr>
          <w:rFonts w:hint="eastAsia" w:ascii="宋体" w:hAnsi="宋体" w:cs="宋体"/>
          <w:szCs w:val="21"/>
        </w:rPr>
        <w:t xml:space="preserve">2.工程地点：</w:t>
      </w:r>
      <w:r>
        <w:rPr>
          <w:rStyle w:val="925"/>
          <w:rFonts w:hint="eastAsia" w:ascii="宋体" w:hAnsi="宋体" w:cs="宋体"/>
          <w:b w:val="0"/>
          <w:bCs w:val="0"/>
          <w:szCs w:val="21"/>
        </w:rPr>
        <w:t xml:space="preserve"> </w:t>
      </w:r>
      <w:r>
        <w:rPr>
          <w:rStyle w:val="925"/>
          <w:rFonts w:hint="eastAsia" w:ascii="宋体" w:hAnsi="宋体" w:cs="宋体"/>
          <w:b w:val="0"/>
          <w:bCs w:val="0"/>
          <w:szCs w:val="21"/>
          <w:u w:val="single"/>
        </w:rPr>
        <w:t xml:space="preserve">            </w:t>
      </w:r>
      <w:r/>
    </w:p>
    <w:p>
      <w:pPr>
        <w:ind w:firstLine="420"/>
        <w:spacing w:line="360" w:lineRule="auto"/>
        <w:rPr>
          <w:rStyle w:val="925"/>
          <w:rFonts w:ascii="宋体" w:hAnsi="宋体" w:cs="宋体"/>
          <w:b w:val="0"/>
          <w:bCs w:val="0"/>
          <w:szCs w:val="21"/>
          <w:u w:val="single"/>
        </w:rPr>
      </w:pPr>
      <w:r>
        <w:rPr>
          <w:rFonts w:hint="eastAsia" w:ascii="宋体" w:hAnsi="宋体" w:cs="宋体"/>
          <w:szCs w:val="21"/>
        </w:rPr>
        <w:t xml:space="preserve">3.资金来源：</w:t>
      </w:r>
      <w:r>
        <w:rPr>
          <w:rStyle w:val="925"/>
          <w:rFonts w:hint="eastAsia" w:ascii="宋体" w:hAnsi="宋体" w:cs="宋体"/>
          <w:b w:val="0"/>
          <w:bCs w:val="0"/>
          <w:szCs w:val="21"/>
          <w:u w:val="single"/>
        </w:rPr>
        <w:t xml:space="preserve">             </w:t>
      </w:r>
      <w:r/>
    </w:p>
    <w:p>
      <w:pPr>
        <w:ind w:firstLine="420"/>
        <w:spacing w:line="360" w:lineRule="auto"/>
        <w:rPr>
          <w:rStyle w:val="925"/>
          <w:rFonts w:ascii="宋体" w:hAnsi="宋体" w:cs="宋体"/>
          <w:b w:val="0"/>
          <w:bCs w:val="0"/>
          <w:szCs w:val="21"/>
          <w:u w:val="single"/>
        </w:rPr>
      </w:pPr>
      <w:r>
        <w:rPr>
          <w:rFonts w:hint="eastAsia" w:ascii="宋体" w:hAnsi="宋体" w:cs="宋体"/>
          <w:szCs w:val="21"/>
        </w:rPr>
        <w:t xml:space="preserve">4.工程内容：</w:t>
      </w:r>
      <w:r>
        <w:rPr>
          <w:rFonts w:hint="eastAsia" w:ascii="宋体" w:hAnsi="宋体" w:cs="宋体"/>
          <w:szCs w:val="21"/>
          <w:u w:val="single"/>
        </w:rPr>
        <w:t xml:space="preserve">              </w:t>
      </w:r>
      <w:r/>
    </w:p>
    <w:p>
      <w:pPr>
        <w:ind w:firstLine="420"/>
        <w:spacing w:line="360" w:lineRule="auto"/>
        <w:rPr>
          <w:rStyle w:val="925"/>
          <w:rFonts w:ascii="宋体" w:hAnsi="宋体" w:cs="宋体"/>
          <w:b w:val="0"/>
          <w:bCs w:val="0"/>
          <w:szCs w:val="21"/>
          <w:u w:val="single"/>
        </w:rPr>
      </w:pPr>
      <w:r>
        <w:rPr>
          <w:rFonts w:hint="eastAsia" w:ascii="宋体" w:hAnsi="宋体" w:cs="宋体"/>
          <w:szCs w:val="21"/>
        </w:rPr>
        <w:t xml:space="preserve">5.工程承包范围：</w:t>
      </w:r>
      <w:r>
        <w:rPr>
          <w:rFonts w:hint="eastAsia" w:ascii="宋体" w:hAnsi="宋体" w:cs="宋体"/>
          <w:szCs w:val="21"/>
          <w:u w:val="single"/>
        </w:rPr>
        <w:t xml:space="preserve"> 工程量清单范围内所有施工内容 </w:t>
      </w:r>
      <w:r/>
    </w:p>
    <w:p>
      <w:pPr>
        <w:ind w:firstLine="420"/>
        <w:spacing w:line="360" w:lineRule="auto"/>
        <w:rPr>
          <w:rFonts w:ascii="宋体" w:hAnsi="宋体" w:cs="宋体"/>
          <w:szCs w:val="21"/>
        </w:rPr>
      </w:pPr>
      <w:r/>
      <w:bookmarkStart w:id="105" w:name="_Toc351203482"/>
      <w:r>
        <w:rPr>
          <w:rFonts w:hint="eastAsia" w:ascii="宋体" w:hAnsi="宋体" w:cs="宋体"/>
          <w:szCs w:val="21"/>
        </w:rPr>
        <w:t xml:space="preserve">二、合同工期</w:t>
      </w:r>
      <w:bookmarkEnd w:id="105"/>
      <w:r/>
      <w:r/>
    </w:p>
    <w:p>
      <w:pPr>
        <w:ind w:firstLine="420"/>
        <w:spacing w:line="360" w:lineRule="auto"/>
        <w:rPr>
          <w:rFonts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以合同签订的日期为准</w:t>
      </w:r>
      <w:r/>
    </w:p>
    <w:p>
      <w:pPr>
        <w:ind w:firstLine="420"/>
        <w:spacing w:line="360" w:lineRule="auto"/>
        <w:rPr>
          <w:rFonts w:ascii="宋体" w:hAnsi="宋体" w:cs="宋体"/>
          <w:szCs w:val="21"/>
        </w:rPr>
      </w:pPr>
      <w:r>
        <w:rPr>
          <w:rFonts w:hint="eastAsia" w:ascii="宋体" w:hAnsi="宋体" w:cs="宋体"/>
          <w:szCs w:val="21"/>
        </w:rPr>
        <w:t xml:space="preserve">计划竣工日期：</w:t>
      </w:r>
      <w:r>
        <w:rPr>
          <w:rStyle w:val="925"/>
          <w:rFonts w:hint="eastAsia" w:ascii="宋体" w:hAnsi="宋体" w:cs="宋体"/>
          <w:b w:val="0"/>
          <w:bCs w:val="0"/>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日历天。工期总日历天数与根据前述计划开竣工日期计算的工期天数不一致的，以工期总日历天数为准。</w:t>
      </w:r>
      <w:r/>
    </w:p>
    <w:p>
      <w:pPr>
        <w:ind w:firstLine="420"/>
        <w:keepLines/>
        <w:keepNext/>
        <w:spacing w:line="360" w:lineRule="auto"/>
        <w:rPr>
          <w:rFonts w:ascii="宋体" w:hAnsi="宋体" w:cs="宋体"/>
          <w:szCs w:val="21"/>
        </w:rPr>
      </w:pPr>
      <w:r/>
      <w:bookmarkStart w:id="106" w:name="_Toc351203483"/>
      <w:r>
        <w:rPr>
          <w:rFonts w:hint="eastAsia" w:ascii="宋体" w:hAnsi="宋体" w:cs="宋体"/>
          <w:szCs w:val="21"/>
        </w:rPr>
        <w:t xml:space="preserve">三、质量标准</w:t>
      </w:r>
      <w:bookmarkEnd w:id="106"/>
      <w:r/>
      <w:r/>
    </w:p>
    <w:p>
      <w:pPr>
        <w:ind w:firstLine="420"/>
        <w:spacing w:line="360" w:lineRule="auto"/>
        <w:rPr>
          <w:rFonts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 国家验收 </w:t>
      </w:r>
      <w:r>
        <w:rPr>
          <w:rFonts w:hint="eastAsia" w:ascii="宋体" w:hAnsi="宋体" w:cs="宋体"/>
          <w:szCs w:val="21"/>
        </w:rPr>
        <w:t xml:space="preserve">标准。</w:t>
      </w:r>
      <w:r/>
    </w:p>
    <w:p>
      <w:pPr>
        <w:ind w:firstLine="420"/>
        <w:keepLines/>
        <w:keepNext/>
        <w:spacing w:line="360" w:lineRule="auto"/>
        <w:rPr>
          <w:rFonts w:ascii="宋体" w:hAnsi="宋体" w:cs="宋体"/>
          <w:szCs w:val="21"/>
        </w:rPr>
      </w:pPr>
      <w:r/>
      <w:bookmarkStart w:id="107" w:name="_Toc351203484"/>
      <w:r>
        <w:rPr>
          <w:rFonts w:hint="eastAsia" w:ascii="宋体" w:hAnsi="宋体" w:cs="宋体"/>
          <w:szCs w:val="21"/>
        </w:rPr>
        <w:t xml:space="preserve">四、签约合同价与合同价格形式</w:t>
      </w:r>
      <w:bookmarkEnd w:id="107"/>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1.签约合同价为（暂定价）：</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其中：</w:t>
      </w:r>
      <w:r/>
    </w:p>
    <w:p>
      <w:pPr>
        <w:ind w:firstLine="420"/>
        <w:spacing w:line="360" w:lineRule="auto"/>
        <w:rPr>
          <w:rFonts w:ascii="宋体" w:hAnsi="宋体" w:cs="宋体"/>
          <w:szCs w:val="21"/>
        </w:rPr>
      </w:pPr>
      <w:r>
        <w:rPr>
          <w:rFonts w:hint="eastAsia" w:ascii="宋体" w:hAnsi="宋体" w:cs="宋体"/>
          <w:szCs w:val="21"/>
        </w:rPr>
        <w:t xml:space="preserve">（1）安全文明施工费：</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（2）材料和工程设备暂估价金额：</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（3）专业工程暂估价金额：</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（4）暂列金额：</w:t>
      </w:r>
      <w:r/>
    </w:p>
    <w:p>
      <w:pPr>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单价合同 </w:t>
      </w:r>
      <w:r>
        <w:rPr>
          <w:rFonts w:hint="eastAsia" w:ascii="宋体" w:hAnsi="宋体" w:cs="宋体"/>
          <w:szCs w:val="21"/>
        </w:rPr>
        <w:t xml:space="preserve">。</w:t>
      </w:r>
      <w:r/>
    </w:p>
    <w:p>
      <w:pPr>
        <w:ind w:firstLine="420"/>
        <w:keepLines/>
        <w:keepNext/>
        <w:spacing w:line="360" w:lineRule="auto"/>
        <w:rPr>
          <w:rFonts w:ascii="宋体" w:hAnsi="宋体" w:cs="宋体"/>
          <w:szCs w:val="21"/>
        </w:rPr>
      </w:pPr>
      <w:r/>
      <w:bookmarkStart w:id="108" w:name="_Toc351203485"/>
      <w:r>
        <w:rPr>
          <w:rFonts w:hint="eastAsia" w:ascii="宋体" w:hAnsi="宋体" w:cs="宋体"/>
          <w:szCs w:val="21"/>
        </w:rPr>
        <w:t xml:space="preserve">五、</w:t>
      </w:r>
      <w:bookmarkEnd w:id="108"/>
      <w:r>
        <w:rPr>
          <w:rFonts w:hint="eastAsia" w:ascii="宋体" w:hAnsi="宋体" w:cs="宋体"/>
          <w:szCs w:val="21"/>
        </w:rPr>
        <w:t xml:space="preserve">项目经理</w:t>
      </w:r>
      <w:r/>
    </w:p>
    <w:p>
      <w:pPr>
        <w:ind w:firstLine="420"/>
        <w:spacing w:line="360" w:lineRule="auto"/>
        <w:rPr>
          <w:rFonts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keepNext/>
        <w:spacing w:line="360" w:lineRule="auto"/>
        <w:rPr>
          <w:rFonts w:ascii="宋体" w:hAnsi="宋体" w:cs="宋体"/>
          <w:szCs w:val="21"/>
        </w:rPr>
      </w:pPr>
      <w:r/>
      <w:bookmarkStart w:id="109" w:name="_Toc351203486"/>
      <w:r>
        <w:rPr>
          <w:rFonts w:hint="eastAsia" w:ascii="宋体" w:hAnsi="宋体" w:cs="宋体"/>
          <w:szCs w:val="21"/>
        </w:rPr>
        <w:t xml:space="preserve">六、合同文件构成</w:t>
      </w:r>
      <w:bookmarkEnd w:id="109"/>
      <w:r/>
      <w:r/>
    </w:p>
    <w:p>
      <w:pPr>
        <w:ind w:firstLine="420"/>
        <w:spacing w:line="360" w:lineRule="auto"/>
        <w:rPr>
          <w:rFonts w:ascii="宋体" w:hAnsi="宋体" w:cs="宋体"/>
          <w:szCs w:val="21"/>
        </w:rPr>
      </w:pPr>
      <w:r>
        <w:rPr>
          <w:rFonts w:hint="eastAsia" w:ascii="宋体" w:hAnsi="宋体" w:cs="宋体"/>
          <w:szCs w:val="21"/>
        </w:rPr>
        <w:t xml:space="preserve">本协议书与下列文件一起构成合同文件：</w:t>
      </w:r>
      <w:r/>
    </w:p>
    <w:p>
      <w:pPr>
        <w:ind w:firstLine="420"/>
        <w:jc w:val="left"/>
        <w:spacing w:line="360" w:lineRule="auto"/>
        <w:rPr>
          <w:rFonts w:ascii="宋体" w:hAnsi="宋体" w:cs="宋体"/>
          <w:szCs w:val="21"/>
        </w:rPr>
      </w:pPr>
      <w:r>
        <w:rPr>
          <w:rFonts w:hint="eastAsia" w:ascii="宋体" w:hAnsi="宋体" w:cs="宋体"/>
          <w:szCs w:val="21"/>
        </w:rPr>
        <w:t xml:space="preserve">（1）中标通知书（如果有）；</w:t>
      </w:r>
      <w:r/>
    </w:p>
    <w:p>
      <w:pPr>
        <w:ind w:firstLine="420"/>
        <w:jc w:val="left"/>
        <w:spacing w:line="360" w:lineRule="auto"/>
        <w:rPr>
          <w:rFonts w:ascii="宋体" w:hAnsi="宋体" w:cs="宋体"/>
          <w:szCs w:val="21"/>
        </w:rPr>
      </w:pPr>
      <w:r>
        <w:rPr>
          <w:rFonts w:hint="eastAsia" w:ascii="宋体" w:hAnsi="宋体" w:cs="宋体"/>
          <w:szCs w:val="21"/>
        </w:rPr>
        <w:t xml:space="preserve">（2）投标函及其附录（如果有）； </w:t>
      </w:r>
      <w:r/>
    </w:p>
    <w:p>
      <w:pPr>
        <w:ind w:firstLine="420"/>
        <w:jc w:val="left"/>
        <w:spacing w:line="360" w:lineRule="auto"/>
        <w:rPr>
          <w:rFonts w:ascii="宋体" w:hAnsi="宋体" w:cs="宋体"/>
          <w:szCs w:val="21"/>
        </w:rPr>
      </w:pPr>
      <w:r>
        <w:rPr>
          <w:rFonts w:hint="eastAsia" w:ascii="宋体" w:hAnsi="宋体" w:cs="宋体"/>
          <w:szCs w:val="21"/>
        </w:rPr>
        <w:t xml:space="preserve">（3）专用合同条款及其附件；</w:t>
      </w:r>
      <w:r/>
    </w:p>
    <w:p>
      <w:pPr>
        <w:ind w:firstLine="420"/>
        <w:jc w:val="left"/>
        <w:spacing w:line="360" w:lineRule="auto"/>
        <w:rPr>
          <w:rFonts w:ascii="宋体" w:hAnsi="宋体" w:cs="宋体"/>
          <w:szCs w:val="21"/>
        </w:rPr>
      </w:pPr>
      <w:r>
        <w:rPr>
          <w:rFonts w:hint="eastAsia" w:ascii="宋体" w:hAnsi="宋体" w:cs="宋体"/>
          <w:szCs w:val="21"/>
        </w:rPr>
        <w:t xml:space="preserve">（4）通用合同条款；</w:t>
      </w:r>
      <w:r/>
    </w:p>
    <w:p>
      <w:pPr>
        <w:ind w:firstLine="420"/>
        <w:jc w:val="left"/>
        <w:spacing w:line="360" w:lineRule="auto"/>
        <w:rPr>
          <w:rFonts w:ascii="宋体" w:hAnsi="宋体" w:cs="宋体"/>
          <w:szCs w:val="21"/>
        </w:rPr>
      </w:pPr>
      <w:r>
        <w:rPr>
          <w:rFonts w:hint="eastAsia" w:ascii="宋体" w:hAnsi="宋体" w:cs="宋体"/>
          <w:szCs w:val="21"/>
        </w:rPr>
        <w:t xml:space="preserve">（5）技术标准和要求；</w:t>
      </w:r>
      <w:r/>
    </w:p>
    <w:p>
      <w:pPr>
        <w:ind w:firstLine="420"/>
        <w:jc w:val="left"/>
        <w:spacing w:line="360" w:lineRule="auto"/>
        <w:rPr>
          <w:rFonts w:ascii="宋体" w:hAnsi="宋体" w:cs="宋体"/>
          <w:szCs w:val="21"/>
        </w:rPr>
      </w:pPr>
      <w:r>
        <w:rPr>
          <w:rFonts w:hint="eastAsia" w:ascii="宋体" w:hAnsi="宋体" w:cs="宋体"/>
          <w:szCs w:val="21"/>
        </w:rPr>
        <w:t xml:space="preserve">（6）图纸；</w:t>
      </w:r>
      <w:r/>
    </w:p>
    <w:p>
      <w:pPr>
        <w:ind w:firstLine="420"/>
        <w:jc w:val="left"/>
        <w:spacing w:line="360" w:lineRule="auto"/>
        <w:rPr>
          <w:rFonts w:ascii="宋体" w:hAnsi="宋体" w:cs="宋体"/>
          <w:szCs w:val="21"/>
        </w:rPr>
      </w:pPr>
      <w:r>
        <w:rPr>
          <w:rFonts w:hint="eastAsia" w:ascii="宋体" w:hAnsi="宋体" w:cs="宋体"/>
          <w:szCs w:val="21"/>
        </w:rPr>
        <w:t xml:space="preserve">（7）已标价工程量清单或预算书；</w:t>
      </w:r>
      <w:r/>
    </w:p>
    <w:p>
      <w:pPr>
        <w:ind w:firstLine="420"/>
        <w:jc w:val="left"/>
        <w:spacing w:line="360" w:lineRule="auto"/>
        <w:rPr>
          <w:rFonts w:ascii="宋体" w:hAnsi="宋体" w:cs="宋体"/>
          <w:szCs w:val="21"/>
        </w:rPr>
      </w:pPr>
      <w:r>
        <w:rPr>
          <w:rFonts w:hint="eastAsia" w:ascii="宋体" w:hAnsi="宋体" w:cs="宋体"/>
          <w:szCs w:val="21"/>
        </w:rPr>
        <w:t xml:space="preserve">（8）其他合同文件。</w:t>
      </w:r>
      <w:r/>
    </w:p>
    <w:p>
      <w:pPr>
        <w:ind w:firstLine="420"/>
        <w:jc w:val="left"/>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left"/>
        <w:spacing w:line="360" w:lineRule="auto"/>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keepLines/>
        <w:keepNext/>
        <w:spacing w:line="360" w:lineRule="auto"/>
        <w:rPr>
          <w:rFonts w:ascii="宋体" w:hAnsi="宋体" w:cs="宋体"/>
          <w:szCs w:val="21"/>
        </w:rPr>
      </w:pPr>
      <w:r/>
      <w:bookmarkStart w:id="110" w:name="_Toc351203487"/>
      <w:r>
        <w:rPr>
          <w:rFonts w:hint="eastAsia" w:ascii="宋体" w:hAnsi="宋体" w:cs="宋体"/>
          <w:szCs w:val="21"/>
        </w:rPr>
        <w:t xml:space="preserve">七、承诺</w:t>
      </w:r>
      <w:bookmarkEnd w:id="110"/>
      <w:r/>
      <w:r/>
    </w:p>
    <w:p>
      <w:pPr>
        <w:ind w:firstLine="420"/>
        <w:spacing w:line="360" w:lineRule="auto"/>
        <w:rPr>
          <w:rFonts w:ascii="宋体" w:hAnsi="宋体" w:cs="宋体"/>
          <w:szCs w:val="21"/>
        </w:rPr>
      </w:pPr>
      <w:r>
        <w:rPr>
          <w:rFonts w:hint="eastAsia" w:ascii="宋体" w:hAnsi="宋体" w:cs="宋体"/>
          <w:szCs w:val="21"/>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szCs w:val="21"/>
        </w:rPr>
      </w:pPr>
      <w:r>
        <w:rPr>
          <w:rFonts w:hint="eastAsia" w:ascii="宋体" w:hAnsi="宋体" w:cs="宋体"/>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szCs w:val="21"/>
        </w:rPr>
      </w:pPr>
      <w:r>
        <w:rPr>
          <w:rFonts w:hint="eastAsia" w:ascii="宋体" w:hAnsi="宋体" w:cs="宋体"/>
          <w:szCs w:val="21"/>
        </w:rPr>
        <w:t xml:space="preserve">3.发包人和承包人通过招投标形式签订合同的，双方理解并承诺不再就同一工程另行签订与合同实质性内容相背离的协议。</w:t>
      </w:r>
      <w:r/>
    </w:p>
    <w:p>
      <w:pPr>
        <w:ind w:firstLine="420"/>
        <w:spacing w:line="360" w:lineRule="auto"/>
        <w:rPr>
          <w:rFonts w:ascii="宋体" w:hAnsi="宋体"/>
          <w:bCs/>
          <w:color w:val="000000"/>
          <w:szCs w:val="21"/>
        </w:rPr>
      </w:pPr>
      <w:r>
        <w:rPr>
          <w:rFonts w:hint="eastAsia" w:ascii="宋体" w:hAnsi="宋体"/>
          <w:bCs/>
          <w:color w:val="000000"/>
          <w:szCs w:val="21"/>
        </w:rPr>
        <w:t xml:space="preserve">4. </w:t>
      </w:r>
      <w:r>
        <w:rPr>
          <w:rFonts w:hint="eastAsia" w:ascii="宋体" w:hAnsi="宋体"/>
          <w:bCs/>
          <w:color w:val="000000"/>
          <w:szCs w:val="21"/>
        </w:rPr>
        <w:t xml:space="preserve">本项目南京市南部新城开发建设管委已委托南京智慧新城工程管理有限公司实施项目管理。南京智慧新城工程管理有限公司作为项目管理方签订本合同。</w:t>
      </w:r>
      <w:r>
        <w:rPr>
          <w:rFonts w:ascii="宋体" w:hAnsi="宋体"/>
          <w:color w:val="000000"/>
          <w:szCs w:val="21"/>
        </w:rPr>
        <w:t xml:space="preserve">    </w:t>
      </w:r>
      <w:r/>
    </w:p>
    <w:p>
      <w:pPr>
        <w:ind w:firstLine="420"/>
        <w:spacing w:line="360" w:lineRule="auto"/>
        <w:rPr>
          <w:rFonts w:ascii="宋体" w:hAnsi="宋体" w:cs="宋体"/>
          <w:szCs w:val="21"/>
        </w:rPr>
      </w:pPr>
      <w:r/>
      <w:bookmarkStart w:id="111" w:name="_Toc351203488"/>
      <w:r>
        <w:rPr>
          <w:rFonts w:hint="eastAsia" w:ascii="宋体" w:hAnsi="宋体" w:cs="宋体"/>
          <w:szCs w:val="21"/>
        </w:rPr>
        <w:t xml:space="preserve">八、词语含义</w:t>
      </w:r>
      <w:bookmarkEnd w:id="111"/>
      <w:r/>
      <w:r/>
    </w:p>
    <w:p>
      <w:pPr>
        <w:ind w:firstLine="420"/>
        <w:spacing w:line="360" w:lineRule="auto"/>
        <w:rPr>
          <w:rFonts w:ascii="宋体" w:hAnsi="宋体" w:cs="宋体"/>
          <w:szCs w:val="21"/>
        </w:rPr>
      </w:pPr>
      <w:r>
        <w:rPr>
          <w:rFonts w:hint="eastAsia" w:ascii="宋体" w:hAnsi="宋体" w:cs="宋体"/>
          <w:szCs w:val="21"/>
        </w:rPr>
        <w:t xml:space="preserve">本协议书中词语含义与第二部分通用合同条款中赋予的含义相同。</w:t>
      </w:r>
      <w:r/>
    </w:p>
    <w:p>
      <w:pPr>
        <w:ind w:firstLine="420"/>
        <w:keepLines/>
        <w:keepNext/>
        <w:spacing w:line="360" w:lineRule="auto"/>
        <w:rPr>
          <w:rFonts w:ascii="宋体" w:hAnsi="宋体" w:cs="宋体"/>
          <w:szCs w:val="21"/>
        </w:rPr>
      </w:pPr>
      <w:r/>
      <w:bookmarkStart w:id="112" w:name="_Toc351203489"/>
      <w:r>
        <w:rPr>
          <w:rFonts w:hint="eastAsia" w:ascii="宋体" w:hAnsi="宋体" w:cs="宋体"/>
          <w:szCs w:val="21"/>
        </w:rPr>
        <w:t xml:space="preserve">九、签订时间</w:t>
      </w:r>
      <w:bookmarkEnd w:id="112"/>
      <w:r/>
      <w:r/>
    </w:p>
    <w:p>
      <w:pPr>
        <w:ind w:firstLine="420"/>
        <w:spacing w:line="360" w:lineRule="auto"/>
        <w:rPr>
          <w:rFonts w:ascii="宋体" w:hAnsi="宋体" w:cs="宋体"/>
          <w:szCs w:val="21"/>
        </w:rPr>
      </w:pPr>
      <w:r>
        <w:rPr>
          <w:rFonts w:hint="eastAsia" w:ascii="宋体" w:hAnsi="宋体" w:cs="宋体"/>
          <w:szCs w:val="21"/>
        </w:rPr>
        <w:t xml:space="preserve">本合同于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w:t>
      </w:r>
      <w:r/>
    </w:p>
    <w:p>
      <w:pPr>
        <w:ind w:firstLine="420"/>
        <w:keepLines/>
        <w:keepNext/>
        <w:spacing w:line="360" w:lineRule="auto"/>
        <w:rPr>
          <w:rFonts w:ascii="宋体" w:hAnsi="宋体" w:cs="宋体"/>
          <w:szCs w:val="21"/>
        </w:rPr>
      </w:pPr>
      <w:r/>
      <w:bookmarkStart w:id="113" w:name="_Toc351203490"/>
      <w:r>
        <w:rPr>
          <w:rFonts w:hint="eastAsia" w:ascii="宋体" w:hAnsi="宋体" w:cs="宋体"/>
          <w:szCs w:val="21"/>
        </w:rPr>
        <w:t xml:space="preserve">十、签订地点</w:t>
      </w:r>
      <w:bookmarkEnd w:id="113"/>
      <w:r/>
      <w:r/>
    </w:p>
    <w:p>
      <w:pPr>
        <w:ind w:firstLine="420"/>
        <w:spacing w:line="360" w:lineRule="auto"/>
        <w:rPr>
          <w:rFonts w:ascii="宋体" w:hAnsi="宋体" w:cs="宋体"/>
          <w:szCs w:val="21"/>
        </w:rPr>
      </w:pPr>
      <w:r>
        <w:rPr>
          <w:rFonts w:hint="eastAsia" w:ascii="宋体" w:hAnsi="宋体" w:cs="宋体"/>
          <w:szCs w:val="21"/>
        </w:rPr>
        <w:t xml:space="preserve">本合同在</w:t>
      </w:r>
      <w:r>
        <w:rPr>
          <w:rFonts w:hint="eastAsia" w:ascii="宋体" w:hAnsi="宋体" w:cs="宋体"/>
          <w:szCs w:val="21"/>
          <w:u w:val="single"/>
        </w:rPr>
        <w:t xml:space="preserve">   发包人处     </w:t>
      </w:r>
      <w:r>
        <w:rPr>
          <w:rFonts w:hint="eastAsia" w:ascii="宋体" w:hAnsi="宋体" w:cs="宋体"/>
          <w:szCs w:val="21"/>
        </w:rPr>
        <w:t xml:space="preserve">签订。</w:t>
      </w:r>
      <w:r/>
    </w:p>
    <w:p>
      <w:pPr>
        <w:ind w:firstLine="420"/>
        <w:keepLines/>
        <w:keepNext/>
        <w:spacing w:line="360" w:lineRule="auto"/>
        <w:rPr>
          <w:rFonts w:ascii="宋体" w:hAnsi="宋体" w:cs="宋体"/>
          <w:szCs w:val="21"/>
        </w:rPr>
      </w:pPr>
      <w:r/>
      <w:bookmarkStart w:id="114" w:name="_Toc351203491"/>
      <w:r>
        <w:rPr>
          <w:rFonts w:hint="eastAsia" w:ascii="宋体" w:hAnsi="宋体" w:cs="宋体"/>
          <w:szCs w:val="21"/>
        </w:rPr>
        <w:t xml:space="preserve">十一、补充协议</w:t>
      </w:r>
      <w:bookmarkEnd w:id="114"/>
      <w:r/>
      <w:r/>
    </w:p>
    <w:p>
      <w:pPr>
        <w:ind w:firstLine="420"/>
        <w:spacing w:line="360" w:lineRule="auto"/>
        <w:rPr>
          <w:rFonts w:ascii="宋体" w:hAnsi="宋体" w:cs="宋体"/>
          <w:szCs w:val="21"/>
        </w:rPr>
      </w:pPr>
      <w:r>
        <w:rPr>
          <w:rFonts w:hint="eastAsia" w:ascii="宋体" w:hAnsi="宋体" w:cs="宋体"/>
          <w:szCs w:val="21"/>
        </w:rPr>
        <w:t xml:space="preserve">合同未尽事宜，合同当事人另行签订补充协议，补充协议是合同的组成部分。</w:t>
      </w:r>
      <w:r/>
    </w:p>
    <w:p>
      <w:pPr>
        <w:ind w:firstLine="420"/>
        <w:keepLines/>
        <w:keepNext/>
        <w:spacing w:line="360" w:lineRule="auto"/>
        <w:rPr>
          <w:rFonts w:ascii="宋体" w:hAnsi="宋体" w:cs="宋体"/>
          <w:szCs w:val="21"/>
        </w:rPr>
      </w:pPr>
      <w:r/>
      <w:bookmarkStart w:id="115" w:name="_Toc351203492"/>
      <w:r>
        <w:rPr>
          <w:rFonts w:hint="eastAsia" w:ascii="宋体" w:hAnsi="宋体" w:cs="宋体"/>
          <w:szCs w:val="21"/>
        </w:rPr>
        <w:t xml:space="preserve">十二、合同生效</w:t>
      </w:r>
      <w:bookmarkEnd w:id="115"/>
      <w:r/>
      <w:r/>
    </w:p>
    <w:p>
      <w:pPr>
        <w:ind w:firstLine="420"/>
        <w:spacing w:line="360" w:lineRule="auto"/>
        <w:rPr>
          <w:rFonts w:ascii="宋体" w:hAnsi="宋体" w:cs="宋体"/>
          <w:szCs w:val="21"/>
        </w:rPr>
      </w:pPr>
      <w:r>
        <w:rPr>
          <w:rFonts w:hint="eastAsia" w:ascii="宋体" w:hAnsi="宋体" w:cs="宋体"/>
          <w:szCs w:val="21"/>
        </w:rPr>
        <w:t xml:space="preserve">本合同自</w:t>
      </w:r>
      <w:r>
        <w:rPr>
          <w:rFonts w:hint="eastAsia" w:ascii="宋体" w:hAnsi="宋体" w:cs="宋体"/>
          <w:szCs w:val="21"/>
          <w:u w:val="single"/>
        </w:rPr>
        <w:t xml:space="preserve">   双方盖章签字后  </w:t>
      </w:r>
      <w:r>
        <w:rPr>
          <w:rFonts w:hint="eastAsia" w:ascii="宋体" w:hAnsi="宋体" w:cs="宋体"/>
          <w:szCs w:val="21"/>
        </w:rPr>
        <w:t xml:space="preserve">生效。</w:t>
      </w:r>
      <w:r/>
    </w:p>
    <w:p>
      <w:pPr>
        <w:ind w:firstLine="420"/>
        <w:keepLines/>
        <w:keepNext/>
        <w:spacing w:line="360" w:lineRule="auto"/>
        <w:rPr>
          <w:rFonts w:ascii="宋体" w:hAnsi="宋体" w:cs="宋体"/>
          <w:szCs w:val="21"/>
        </w:rPr>
      </w:pPr>
      <w:r/>
      <w:bookmarkStart w:id="116" w:name="_Toc351203493"/>
      <w:r>
        <w:rPr>
          <w:rFonts w:hint="eastAsia" w:ascii="宋体" w:hAnsi="宋体" w:cs="宋体"/>
          <w:szCs w:val="21"/>
        </w:rPr>
        <w:t xml:space="preserve">十三、本合同所载地址、联系电话均为约定送达方式（包括法院的诉讼文书），任何一方发生变化应提前5日通知对方，否则，由此引起无法送达的的后果，由未履行通知义务的一方承担，即视为送达成功。</w:t>
      </w:r>
      <w:r/>
    </w:p>
    <w:p>
      <w:pPr>
        <w:ind w:firstLine="420"/>
        <w:keepLines/>
        <w:keepNext/>
        <w:spacing w:line="360" w:lineRule="auto"/>
        <w:rPr>
          <w:rFonts w:ascii="宋体" w:hAnsi="宋体" w:cs="宋体"/>
          <w:szCs w:val="21"/>
        </w:rPr>
      </w:pPr>
      <w:r>
        <w:rPr>
          <w:rFonts w:hint="eastAsia" w:ascii="宋体" w:hAnsi="宋体" w:cs="宋体"/>
          <w:szCs w:val="21"/>
        </w:rPr>
        <w:t xml:space="preserve">十四、合同份数</w:t>
      </w:r>
      <w:bookmarkEnd w:id="116"/>
      <w:r/>
      <w:r/>
    </w:p>
    <w:p>
      <w:pPr>
        <w:ind w:firstLine="420"/>
        <w:spacing w:line="360" w:lineRule="auto"/>
        <w:rPr>
          <w:rFonts w:ascii="宋体" w:hAnsi="宋体" w:cs="宋体"/>
          <w:bCs/>
          <w:szCs w:val="21"/>
        </w:rPr>
      </w:pPr>
      <w:r>
        <w:rPr>
          <w:rFonts w:hint="eastAsia" w:ascii="宋体" w:hAnsi="宋体" w:cs="宋体"/>
          <w:szCs w:val="21"/>
        </w:rPr>
        <w:t xml:space="preserve">本合同一式</w:t>
      </w:r>
      <w:r>
        <w:rPr>
          <w:rFonts w:hint="eastAsia" w:ascii="宋体" w:hAnsi="宋体" w:cs="宋体"/>
          <w:szCs w:val="21"/>
          <w:u w:val="single"/>
        </w:rPr>
        <w:t xml:space="preserve"> 捌 </w:t>
      </w:r>
      <w:r>
        <w:rPr>
          <w:rFonts w:hint="eastAsia" w:ascii="宋体" w:hAnsi="宋体" w:cs="宋体"/>
          <w:szCs w:val="21"/>
        </w:rPr>
        <w:t xml:space="preserve">份，均具有同等法律效力。</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w:t>
      </w:r>
      <w:r>
        <w:rPr>
          <w:rFonts w:hint="eastAsia" w:ascii="宋体" w:hAnsi="宋体" w:cs="宋体"/>
          <w:szCs w:val="21"/>
        </w:rPr>
        <w:t xml:space="preserve">                          承包人：(公章)  </w:t>
      </w:r>
      <w:r>
        <w:rPr>
          <w:rFonts w:hint="eastAsia" w:ascii="宋体" w:hAnsi="宋体" w:cs="宋体"/>
          <w:szCs w:val="21"/>
          <w:u w:val="single"/>
        </w:rPr>
        <w:t xml:space="preserve">          </w:t>
      </w:r>
      <w:r>
        <w:rPr>
          <w:rFonts w:hint="eastAsia" w:ascii="宋体" w:hAnsi="宋体" w:cs="宋体"/>
          <w:szCs w:val="21"/>
        </w:rPr>
        <w:t xml:space="preserve">                                                                         </w:t>
      </w:r>
      <w:r/>
    </w:p>
    <w:p>
      <w:pPr>
        <w:tabs>
          <w:tab w:val="left" w:pos="4410" w:leader="none"/>
        </w:tabs>
        <w:rPr>
          <w:rFonts w:ascii="宋体" w:hAnsi="宋体" w:cs="宋体"/>
          <w:szCs w:val="21"/>
        </w:rPr>
      </w:pP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rPr>
        <w:t xml:space="preserve">                          组织机构代码：</w:t>
      </w:r>
      <w:r>
        <w:rPr>
          <w:rFonts w:hint="eastAsia" w:ascii="宋体" w:hAnsi="宋体" w:cs="宋体"/>
          <w:szCs w:val="21"/>
          <w:u w:val="single"/>
        </w:rPr>
        <w:t xml:space="preserve">            </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rPr>
        <w:t xml:space="preserve">                          法定代表人：</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开户银行： </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rPr>
          <w:rFonts w:ascii="宋体" w:hAnsi="宋体" w:cs="宋体"/>
          <w:szCs w:val="21"/>
        </w:rPr>
      </w:pPr>
      <w:r>
        <w:rPr>
          <w:rFonts w:ascii="宋体" w:hAnsi="宋体" w:cs="宋体"/>
          <w:szCs w:val="21"/>
        </w:rPr>
      </w:r>
      <w:r/>
    </w:p>
    <w:p>
      <w:pPr>
        <w:jc w:val="center"/>
        <w:keepLines/>
        <w:keepNext/>
        <w:spacing w:before="260" w:after="260"/>
        <w:rPr>
          <w:rFonts w:ascii="宋体" w:hAnsi="宋体" w:cs="宋体"/>
          <w:szCs w:val="21"/>
        </w:rPr>
      </w:pPr>
      <w:r>
        <w:rPr>
          <w:rFonts w:hint="eastAsia" w:ascii="宋体" w:hAnsi="宋体" w:cs="宋体"/>
          <w:szCs w:val="21"/>
        </w:rPr>
        <w:t xml:space="preserve"> </w:t>
      </w:r>
      <w:bookmarkStart w:id="117" w:name="_Toc351203494"/>
      <w:r/>
      <w:bookmarkStart w:id="118" w:name="_Toc40862138"/>
      <w:r/>
      <w:bookmarkStart w:id="119" w:name="_Toc26778848"/>
      <w:r/>
      <w:r/>
    </w:p>
    <w:p>
      <w:pPr>
        <w:pStyle w:val="708"/>
      </w:pPr>
      <w:r>
        <w:br w:type="page" w:clear="all"/>
      </w:r>
      <w:r/>
    </w:p>
    <w:p>
      <w:pPr>
        <w:jc w:val="center"/>
        <w:keepLines/>
        <w:keepNext/>
        <w:spacing w:before="260" w:after="260"/>
        <w:rPr>
          <w:rFonts w:ascii="宋体" w:hAnsi="宋体" w:cs="宋体"/>
          <w:b/>
          <w:szCs w:val="21"/>
        </w:rPr>
      </w:pPr>
      <w:r>
        <w:rPr>
          <w:rFonts w:hint="eastAsia" w:ascii="宋体" w:hAnsi="宋体" w:cs="宋体"/>
          <w:b/>
          <w:szCs w:val="21"/>
        </w:rPr>
        <w:t xml:space="preserve">第二部分 通用合同条款</w:t>
      </w:r>
      <w:bookmarkStart w:id="120" w:name="_Toc337558727"/>
      <w:r/>
      <w:bookmarkEnd w:id="117"/>
      <w:r/>
      <w:bookmarkEnd w:id="118"/>
      <w:r/>
      <w:bookmarkEnd w:id="119"/>
      <w:r/>
      <w:r/>
    </w:p>
    <w:p>
      <w:pPr>
        <w:jc w:val="center"/>
        <w:keepLines/>
        <w:keepNext/>
        <w:spacing w:before="260" w:after="260"/>
        <w:rPr>
          <w:rFonts w:ascii="宋体" w:hAnsi="宋体" w:cs="宋体"/>
          <w:bCs/>
          <w:szCs w:val="21"/>
        </w:rPr>
      </w:pPr>
      <w:r>
        <w:rPr>
          <w:rFonts w:hint="eastAsia" w:ascii="宋体" w:hAnsi="宋体" w:cs="宋体"/>
          <w:bCs/>
          <w:szCs w:val="21"/>
        </w:rPr>
        <w:t xml:space="preserve">此部分采用《建设工程施工合同》范本（GF-2017-0201）中《第二部分 通用条款》</w:t>
      </w:r>
      <w:r/>
    </w:p>
    <w:p>
      <w:pPr>
        <w:jc w:val="center"/>
        <w:keepLines/>
        <w:keepNext/>
        <w:spacing w:before="260" w:after="260"/>
        <w:rPr>
          <w:rFonts w:ascii="宋体" w:hAnsi="宋体" w:cs="宋体"/>
          <w:b/>
          <w:szCs w:val="21"/>
        </w:rPr>
      </w:pPr>
      <w:r/>
      <w:bookmarkStart w:id="121" w:name="_Toc26778849"/>
      <w:r/>
      <w:bookmarkStart w:id="122" w:name="_Toc40862139"/>
      <w:r/>
      <w:bookmarkEnd w:id="120"/>
      <w:r>
        <w:rPr>
          <w:rFonts w:hint="eastAsia" w:ascii="宋体" w:hAnsi="宋体" w:cs="宋体"/>
          <w:b/>
          <w:szCs w:val="21"/>
        </w:rPr>
        <w:t xml:space="preserve">第三部分 专用合同条款</w:t>
      </w:r>
      <w:bookmarkEnd w:id="121"/>
      <w:r/>
      <w:bookmarkEnd w:id="122"/>
      <w:r/>
      <w:r/>
    </w:p>
    <w:p>
      <w:pPr>
        <w:ind w:firstLine="420"/>
        <w:spacing w:line="360" w:lineRule="auto"/>
        <w:rPr>
          <w:rFonts w:ascii="宋体" w:hAnsi="宋体" w:cs="宋体"/>
          <w:szCs w:val="21"/>
        </w:rPr>
      </w:pPr>
      <w:r/>
      <w:bookmarkStart w:id="123" w:name="_Toc351203633"/>
      <w:r>
        <w:rPr>
          <w:rFonts w:hint="eastAsia" w:ascii="宋体" w:hAnsi="宋体" w:cs="宋体"/>
          <w:szCs w:val="21"/>
        </w:rPr>
        <w:t xml:space="preserve">1</w:t>
      </w:r>
      <w:bookmarkStart w:id="124" w:name="_Toc296944495"/>
      <w:r/>
      <w:bookmarkStart w:id="125" w:name="_Toc297048342"/>
      <w:r/>
      <w:bookmarkStart w:id="126" w:name="_Toc296890984"/>
      <w:r/>
      <w:bookmarkStart w:id="127" w:name="_Toc297120456"/>
      <w:r/>
      <w:bookmarkStart w:id="128" w:name="_Toc292559866"/>
      <w:r/>
      <w:bookmarkStart w:id="129" w:name="_Toc296347155"/>
      <w:r/>
      <w:bookmarkStart w:id="130" w:name="_Toc292559361"/>
      <w:r/>
      <w:bookmarkStart w:id="131" w:name="_Toc296503156"/>
      <w:r/>
      <w:bookmarkStart w:id="132" w:name="_Toc296891196"/>
      <w:r/>
      <w:bookmarkStart w:id="133" w:name="_Toc296346657"/>
      <w:r>
        <w:rPr>
          <w:rFonts w:hint="eastAsia" w:ascii="宋体" w:hAnsi="宋体" w:cs="宋体"/>
          <w:szCs w:val="21"/>
        </w:rPr>
        <w:t xml:space="preserve">. 一般约定</w:t>
      </w:r>
      <w:bookmarkEnd w:id="123"/>
      <w:r/>
      <w:bookmarkEnd w:id="124"/>
      <w:bookmarkEnd w:id="125"/>
      <w:bookmarkEnd w:id="126"/>
      <w:bookmarkEnd w:id="127"/>
      <w:bookmarkEnd w:id="128"/>
      <w:bookmarkEnd w:id="129"/>
      <w:bookmarkEnd w:id="130"/>
      <w:bookmarkEnd w:id="131"/>
      <w:bookmarkEnd w:id="132"/>
      <w:bookmarkEnd w:id="133"/>
      <w:r/>
    </w:p>
    <w:p>
      <w:pPr>
        <w:ind w:firstLine="420"/>
        <w:spacing w:line="360" w:lineRule="auto"/>
        <w:rPr>
          <w:rFonts w:ascii="宋体" w:hAnsi="宋体" w:cs="宋体"/>
          <w:szCs w:val="21"/>
        </w:rPr>
      </w:pPr>
      <w:r>
        <w:rPr>
          <w:rFonts w:hint="eastAsia" w:ascii="宋体" w:hAnsi="宋体" w:cs="宋体"/>
          <w:szCs w:val="21"/>
        </w:rPr>
        <w:t xml:space="preserve">1.1 词语定义</w:t>
      </w:r>
      <w:r/>
    </w:p>
    <w:p>
      <w:pPr>
        <w:ind w:firstLine="420"/>
        <w:spacing w:line="360" w:lineRule="auto"/>
        <w:rPr>
          <w:rFonts w:ascii="宋体" w:hAnsi="宋体" w:cs="宋体"/>
          <w:szCs w:val="21"/>
        </w:rPr>
      </w:pPr>
      <w:r>
        <w:rPr>
          <w:rFonts w:hint="eastAsia" w:ascii="宋体" w:hAnsi="宋体" w:cs="宋体"/>
          <w:szCs w:val="21"/>
        </w:rPr>
        <w:t xml:space="preserve">1.1.1合同</w:t>
      </w:r>
      <w:r/>
    </w:p>
    <w:p>
      <w:pPr>
        <w:ind w:firstLine="420"/>
        <w:spacing w:line="360" w:lineRule="auto"/>
        <w:rPr>
          <w:rFonts w:ascii="宋体" w:hAnsi="宋体" w:cs="宋体"/>
          <w:szCs w:val="21"/>
          <w:u w:val="single"/>
        </w:rPr>
      </w:pPr>
      <w:r>
        <w:rPr>
          <w:rFonts w:hint="eastAsia" w:ascii="宋体" w:hAnsi="宋体" w:cs="宋体"/>
          <w:szCs w:val="21"/>
        </w:rPr>
        <w:t xml:space="preserve">1.1.1.10其他合同文件包括：</w:t>
      </w:r>
      <w:r>
        <w:rPr>
          <w:rFonts w:hint="eastAsia" w:ascii="宋体" w:hAnsi="宋体" w:cs="宋体"/>
          <w:szCs w:val="21"/>
          <w:u w:val="single"/>
        </w:rPr>
        <w:t xml:space="preserve"> (1)招标文件、工程量清单及其总说明及招标文件修改澄清(含答疑)；(2)明确双方权利、义务的纪要、补充协议；(3)双方有关工程的合同洽商、变更等相关文件。</w:t>
      </w:r>
      <w:r/>
    </w:p>
    <w:p>
      <w:pPr>
        <w:ind w:firstLine="420"/>
        <w:spacing w:line="360" w:lineRule="auto"/>
        <w:rPr>
          <w:rFonts w:ascii="宋体" w:hAnsi="宋体" w:cs="宋体"/>
          <w:szCs w:val="21"/>
        </w:rPr>
      </w:pPr>
      <w:r>
        <w:rPr>
          <w:rFonts w:hint="eastAsia" w:ascii="宋体" w:hAnsi="宋体" w:cs="宋体"/>
          <w:szCs w:val="21"/>
        </w:rPr>
        <w:t xml:space="preserve">1.1.2 合同当事人及其他相关方</w:t>
      </w:r>
      <w:r/>
    </w:p>
    <w:p>
      <w:pPr>
        <w:ind w:firstLine="420"/>
        <w:spacing w:line="360" w:lineRule="auto"/>
        <w:rPr>
          <w:rFonts w:ascii="宋体" w:hAnsi="宋体" w:cs="宋体"/>
          <w:szCs w:val="21"/>
        </w:rPr>
      </w:pPr>
      <w:r>
        <w:rPr>
          <w:rFonts w:hint="eastAsia" w:ascii="宋体" w:hAnsi="宋体" w:cs="宋体"/>
          <w:szCs w:val="21"/>
        </w:rPr>
        <w:t xml:space="preserve">1.1.3 工程和设备</w:t>
      </w:r>
      <w:r/>
    </w:p>
    <w:p>
      <w:pPr>
        <w:ind w:firstLine="420"/>
        <w:spacing w:line="360" w:lineRule="auto"/>
        <w:rPr>
          <w:rFonts w:ascii="宋体" w:hAnsi="宋体" w:cs="宋体"/>
          <w:szCs w:val="21"/>
        </w:rPr>
      </w:pPr>
      <w:r>
        <w:rPr>
          <w:rFonts w:hint="eastAsia" w:ascii="宋体" w:hAnsi="宋体" w:cs="宋体"/>
          <w:szCs w:val="21"/>
        </w:rPr>
        <w:t xml:space="preserve">1.1.3.7 作为施工现场组成部分的其他场所包括： </w:t>
      </w:r>
      <w:r>
        <w:rPr>
          <w:rFonts w:hint="eastAsia" w:ascii="宋体" w:hAnsi="宋体" w:cs="宋体"/>
          <w:szCs w:val="21"/>
          <w:u w:val="single"/>
        </w:rPr>
        <w:t xml:space="preserve">  /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1.1.3.9 永久占地包括： </w:t>
      </w:r>
      <w:r>
        <w:rPr>
          <w:rFonts w:hint="eastAsia" w:ascii="宋体" w:hAnsi="宋体" w:cs="宋体"/>
          <w:szCs w:val="21"/>
          <w:u w:val="single"/>
        </w:rPr>
        <w:t xml:space="preserve"> 规划红线范围内的土地</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  /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1.2法律 </w:t>
      </w:r>
      <w:r/>
    </w:p>
    <w:p>
      <w:pPr>
        <w:ind w:firstLine="420"/>
        <w:spacing w:line="360" w:lineRule="auto"/>
        <w:rPr>
          <w:rFonts w:ascii="宋体" w:hAnsi="宋体" w:cs="宋体"/>
          <w:szCs w:val="21"/>
        </w:rPr>
      </w:pPr>
      <w:r>
        <w:rPr>
          <w:rFonts w:hint="eastAsia" w:ascii="宋体" w:hAnsi="宋体" w:cs="宋体"/>
          <w:szCs w:val="21"/>
        </w:rPr>
        <w:t xml:space="preserve">适用于合同的其他规范性文件：江苏省、南京市、江宁区的有关工程建设类的规范性文件。</w:t>
      </w:r>
      <w:r/>
    </w:p>
    <w:p>
      <w:pPr>
        <w:ind w:firstLine="420"/>
        <w:spacing w:line="360" w:lineRule="auto"/>
        <w:rPr>
          <w:rFonts w:ascii="宋体" w:hAnsi="宋体" w:cs="宋体"/>
          <w:szCs w:val="21"/>
        </w:rPr>
      </w:pPr>
      <w:r>
        <w:rPr>
          <w:rFonts w:hint="eastAsia" w:ascii="宋体" w:hAnsi="宋体" w:cs="宋体"/>
          <w:szCs w:val="21"/>
        </w:rPr>
        <w:t xml:space="preserve">1.3 标准和规范</w:t>
      </w:r>
      <w:r/>
    </w:p>
    <w:p>
      <w:pPr>
        <w:ind w:firstLine="420"/>
        <w:jc w:val="left"/>
        <w:spacing w:line="360" w:lineRule="auto"/>
        <w:rPr>
          <w:rFonts w:ascii="宋体" w:hAnsi="宋体" w:cs="宋体"/>
          <w:szCs w:val="21"/>
          <w:u w:val="single"/>
        </w:rPr>
      </w:pPr>
      <w:r>
        <w:rPr>
          <w:rFonts w:hint="eastAsia" w:ascii="宋体" w:hAnsi="宋体" w:cs="宋体"/>
          <w:szCs w:val="21"/>
        </w:rPr>
        <w:t xml:space="preserve">1.3.1适用于工程的标准规范包括：</w:t>
      </w:r>
      <w:r>
        <w:rPr>
          <w:rFonts w:hint="eastAsia" w:ascii="宋体" w:hAnsi="宋体" w:cs="宋体"/>
          <w:szCs w:val="21"/>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bookmarkStart w:id="134" w:name="_Toc351203652"/>
      <w:r>
        <w:rPr>
          <w:rFonts w:hint="eastAsia" w:ascii="宋体" w:hAnsi="宋体" w:cs="宋体"/>
          <w:szCs w:val="21"/>
        </w:rPr>
        <w:t xml:space="preserve">1.4 合同文件的优先顺序</w:t>
      </w:r>
      <w:r/>
    </w:p>
    <w:p>
      <w:pPr>
        <w:ind w:firstLine="420"/>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spacing w:val="10"/>
          <w:szCs w:val="21"/>
          <w:u w:val="single"/>
        </w:rPr>
        <w:t xml:space="preserve">（1）合同协议书；（2）中标通知书；（3）投标函；（4）专用条款；（5）通用条款（6）技术标准和要求；（7）工程量清单及招标控制价；（8）其他文件。</w:t>
      </w:r>
      <w:r/>
    </w:p>
    <w:p>
      <w:pPr>
        <w:ind w:firstLine="420"/>
        <w:spacing w:line="360" w:lineRule="auto"/>
        <w:rPr>
          <w:rFonts w:ascii="宋体" w:hAnsi="宋体" w:cs="宋体"/>
          <w:szCs w:val="21"/>
        </w:rPr>
      </w:pPr>
      <w:r>
        <w:rPr>
          <w:rFonts w:hint="eastAsia" w:ascii="宋体" w:hAnsi="宋体" w:cs="宋体"/>
          <w:szCs w:val="21"/>
        </w:rPr>
        <w:t xml:space="preserve">1.5 图纸和承包人文件</w:t>
      </w:r>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1.5.1 图纸的提供</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1.5.2 承包人文件</w:t>
      </w:r>
      <w:r/>
    </w:p>
    <w:p>
      <w:pPr>
        <w:ind w:firstLine="420"/>
        <w:spacing w:line="360" w:lineRule="auto"/>
        <w:rPr>
          <w:rFonts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施工组织方案</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签订合同后7日内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贰份</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自收到文件后5日内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1.5.3 现场图纸准备</w:t>
      </w:r>
      <w:r/>
    </w:p>
    <w:p>
      <w:pPr>
        <w:ind w:firstLine="420"/>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 联络</w:t>
      </w:r>
      <w:r/>
    </w:p>
    <w:p>
      <w:pPr>
        <w:ind w:firstLine="420"/>
        <w:spacing w:line="360" w:lineRule="auto"/>
        <w:rPr>
          <w:rFonts w:ascii="宋体" w:hAnsi="宋体" w:cs="宋体"/>
          <w:szCs w:val="21"/>
        </w:rPr>
      </w:pPr>
      <w:r>
        <w:rPr>
          <w:rFonts w:hint="eastAsia" w:ascii="宋体" w:hAnsi="宋体" w:cs="宋体"/>
          <w:szCs w:val="21"/>
        </w:rPr>
        <w:t xml:space="preserve">1.6.1发包人和承包人应当在</w:t>
      </w:r>
      <w:r>
        <w:rPr>
          <w:rFonts w:hint="eastAsia" w:ascii="宋体" w:hAnsi="宋体" w:cs="宋体"/>
          <w:szCs w:val="21"/>
          <w:u w:val="single"/>
        </w:rPr>
        <w:t xml:space="preserve">3 天</w:t>
      </w:r>
      <w:r>
        <w:rPr>
          <w:rFonts w:hint="eastAsia" w:ascii="宋体" w:hAnsi="宋体" w:cs="宋体"/>
          <w:szCs w:val="21"/>
        </w:rPr>
        <w:t xml:space="preserve">内将与合同有关的通知、批准、证明、证书、指示、指令、要求、请求、同意、意见、确定和决定等书面函件送达对方当事人。</w:t>
      </w:r>
      <w:r/>
    </w:p>
    <w:p>
      <w:pPr>
        <w:ind w:firstLine="420"/>
        <w:spacing w:line="360" w:lineRule="auto"/>
        <w:rPr>
          <w:rFonts w:ascii="宋体" w:hAnsi="宋体" w:cs="宋体"/>
          <w:szCs w:val="21"/>
        </w:rPr>
      </w:pPr>
      <w:r>
        <w:rPr>
          <w:rFonts w:hint="eastAsia" w:ascii="宋体" w:hAnsi="宋体" w:cs="宋体"/>
          <w:szCs w:val="21"/>
        </w:rPr>
        <w:t xml:space="preserve">1.6.2 发包人接收文件的地点：</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项目现场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项目负责人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1.7 交通运输</w:t>
      </w:r>
      <w:r/>
    </w:p>
    <w:p>
      <w:pPr>
        <w:ind w:firstLine="420"/>
        <w:spacing w:line="360" w:lineRule="auto"/>
        <w:rPr>
          <w:rFonts w:ascii="宋体" w:hAnsi="宋体" w:cs="宋体"/>
          <w:szCs w:val="21"/>
        </w:rPr>
      </w:pPr>
      <w:r>
        <w:rPr>
          <w:rFonts w:hint="eastAsia" w:ascii="宋体" w:hAnsi="宋体" w:cs="宋体"/>
          <w:szCs w:val="21"/>
        </w:rPr>
        <w:t xml:space="preserve">1</w:t>
      </w:r>
      <w:bookmarkStart w:id="135" w:name="_Toc312677986"/>
      <w:r/>
      <w:bookmarkStart w:id="136" w:name="_Toc303539100"/>
      <w:r/>
      <w:bookmarkStart w:id="137" w:name="_Toc304295521"/>
      <w:r/>
      <w:bookmarkStart w:id="138" w:name="_Toc318581155"/>
      <w:r/>
      <w:bookmarkStart w:id="139" w:name="_Toc300934943"/>
      <w:r>
        <w:rPr>
          <w:rFonts w:hint="eastAsia" w:ascii="宋体" w:hAnsi="宋体" w:cs="宋体"/>
          <w:szCs w:val="21"/>
        </w:rPr>
        <w:t xml:space="preserve">.7.1 出入现场的权利</w:t>
      </w:r>
      <w:r/>
    </w:p>
    <w:p>
      <w:pPr>
        <w:ind w:firstLine="420"/>
        <w:spacing w:line="360" w:lineRule="auto"/>
        <w:rPr>
          <w:rFonts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发包人项目负责人及主管领导、承包人项目组成员</w:t>
      </w:r>
      <w:r>
        <w:rPr>
          <w:rFonts w:hint="eastAsia" w:ascii="宋体" w:hAnsi="宋体" w:cs="宋体"/>
          <w:szCs w:val="21"/>
        </w:rPr>
        <w:t xml:space="preserve">。</w:t>
      </w:r>
      <w:bookmarkEnd w:id="135"/>
      <w:bookmarkEnd w:id="136"/>
      <w:bookmarkEnd w:id="137"/>
      <w:bookmarkEnd w:id="138"/>
      <w:bookmarkEnd w:id="139"/>
      <w:r/>
    </w:p>
    <w:p>
      <w:pPr>
        <w:ind w:firstLine="420"/>
        <w:spacing w:line="360" w:lineRule="auto"/>
        <w:rPr>
          <w:rFonts w:ascii="宋体" w:hAnsi="宋体" w:cs="宋体"/>
          <w:szCs w:val="21"/>
        </w:rPr>
      </w:pPr>
      <w:r>
        <w:rPr>
          <w:rFonts w:hint="eastAsia" w:ascii="宋体" w:hAnsi="宋体" w:cs="宋体"/>
          <w:szCs w:val="21"/>
        </w:rPr>
        <w:t xml:space="preserve">1</w:t>
      </w:r>
      <w:bookmarkStart w:id="140" w:name="_Toc303539101"/>
      <w:r/>
      <w:bookmarkStart w:id="141" w:name="_Toc312677987"/>
      <w:r/>
      <w:bookmarkStart w:id="142" w:name="_Toc304295522"/>
      <w:r/>
      <w:bookmarkStart w:id="143" w:name="_Toc300934944"/>
      <w:r/>
      <w:bookmarkStart w:id="144" w:name="_Toc318581156"/>
      <w:r>
        <w:rPr>
          <w:rFonts w:hint="eastAsia" w:ascii="宋体" w:hAnsi="宋体" w:cs="宋体"/>
          <w:szCs w:val="21"/>
        </w:rPr>
        <w:t xml:space="preserve">.7.2 场内交通</w:t>
      </w:r>
      <w:r/>
    </w:p>
    <w:p>
      <w:pPr>
        <w:ind w:firstLine="420"/>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视项目现场情况另行约定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无</w:t>
      </w:r>
      <w:r>
        <w:rPr>
          <w:rFonts w:hint="eastAsia" w:ascii="宋体" w:hAnsi="宋体" w:cs="宋体"/>
          <w:szCs w:val="21"/>
        </w:rPr>
        <w:t xml:space="preserve">。</w:t>
      </w:r>
      <w:bookmarkStart w:id="145" w:name="_Toc318581157"/>
      <w:r/>
      <w:bookmarkEnd w:id="140"/>
      <w:r/>
      <w:bookmarkEnd w:id="141"/>
      <w:r/>
      <w:bookmarkEnd w:id="142"/>
      <w:r/>
      <w:bookmarkEnd w:id="143"/>
      <w:r/>
      <w:bookmarkEnd w:id="144"/>
      <w:r/>
      <w:r/>
    </w:p>
    <w:p>
      <w:pPr>
        <w:ind w:firstLine="420"/>
        <w:spacing w:line="360" w:lineRule="auto"/>
        <w:rPr>
          <w:rFonts w:ascii="宋体" w:hAnsi="宋体" w:cs="宋体"/>
          <w:szCs w:val="21"/>
        </w:rPr>
      </w:pPr>
      <w:r>
        <w:rPr>
          <w:rFonts w:hint="eastAsia" w:ascii="宋体" w:hAnsi="宋体" w:cs="宋体"/>
          <w:szCs w:val="21"/>
        </w:rPr>
        <w:t xml:space="preserve">1.7.3超大件和超重件的运输</w:t>
      </w:r>
      <w:r/>
    </w:p>
    <w:p>
      <w:pPr>
        <w:ind w:firstLine="420"/>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 </w:t>
      </w:r>
      <w:r>
        <w:rPr>
          <w:rFonts w:hint="eastAsia" w:ascii="宋体" w:hAnsi="宋体" w:cs="宋体"/>
          <w:szCs w:val="21"/>
        </w:rPr>
        <w:t xml:space="preserve">承担。</w:t>
      </w:r>
      <w:bookmarkEnd w:id="145"/>
      <w:r/>
    </w:p>
    <w:p>
      <w:pPr>
        <w:ind w:firstLine="420"/>
        <w:spacing w:line="360" w:lineRule="auto"/>
        <w:rPr>
          <w:rFonts w:ascii="宋体" w:hAnsi="宋体" w:cs="宋体"/>
          <w:szCs w:val="21"/>
        </w:rPr>
      </w:pPr>
      <w:r>
        <w:rPr>
          <w:rFonts w:hint="eastAsia" w:ascii="宋体" w:hAnsi="宋体" w:cs="宋体"/>
          <w:szCs w:val="21"/>
        </w:rPr>
        <w:t xml:space="preserve">1.8 知识产权</w:t>
      </w:r>
      <w:r/>
    </w:p>
    <w:p>
      <w:pPr>
        <w:ind w:firstLine="420"/>
        <w:spacing w:line="360" w:lineRule="auto"/>
        <w:rPr>
          <w:rFonts w:ascii="宋体" w:hAnsi="宋体" w:cs="宋体"/>
          <w:szCs w:val="21"/>
        </w:rPr>
      </w:pPr>
      <w:r>
        <w:rPr>
          <w:rFonts w:hint="eastAsia" w:ascii="宋体" w:hAnsi="宋体" w:cs="宋体"/>
          <w:szCs w:val="21"/>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图纸属设计院、其他属发包人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仅限于此工程项目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1.9.2 关于承包人为实施工程所编制文件的著作权的归属：</w:t>
      </w:r>
      <w:r>
        <w:rPr>
          <w:rFonts w:hint="eastAsia" w:ascii="宋体" w:hAnsi="宋体" w:cs="宋体"/>
          <w:szCs w:val="21"/>
          <w:u w:val="single"/>
        </w:rPr>
        <w:t xml:space="preserve"> 属发包人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仅限于此工程项目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1.9.3 承包人在施工过程中所采用的专利、专有技术、技术秘密的使用费的承担方式：</w:t>
      </w:r>
      <w:r>
        <w:rPr>
          <w:rFonts w:hint="eastAsia" w:ascii="宋体" w:hAnsi="宋体" w:cs="宋体"/>
          <w:szCs w:val="21"/>
          <w:u w:val="single"/>
        </w:rPr>
        <w:t xml:space="preserve">由承包人承担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1.10工程量清单错误的修正</w:t>
      </w:r>
      <w:r/>
    </w:p>
    <w:p>
      <w:pPr>
        <w:ind w:firstLine="420"/>
        <w:spacing w:line="360" w:lineRule="auto"/>
        <w:rPr>
          <w:rFonts w:ascii="宋体" w:hAnsi="宋体" w:cs="宋体"/>
          <w:szCs w:val="21"/>
          <w:u w:val="single"/>
        </w:rPr>
      </w:pPr>
      <w:r/>
      <w:bookmarkStart w:id="146" w:name="_Toc351203634"/>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是。</w:t>
      </w:r>
      <w:r/>
    </w:p>
    <w:p>
      <w:pPr>
        <w:ind w:firstLine="420"/>
        <w:spacing w:line="360" w:lineRule="auto"/>
        <w:rPr>
          <w:rFonts w:ascii="宋体" w:hAnsi="宋体"/>
          <w:color w:val="000000"/>
          <w:szCs w:val="21"/>
          <w:u w:val="single"/>
        </w:rPr>
      </w:pPr>
      <w:r>
        <w:rPr>
          <w:rFonts w:hint="eastAsia" w:ascii="宋体" w:hAnsi="宋体" w:cs="宋体"/>
          <w:szCs w:val="21"/>
        </w:rPr>
        <w:t xml:space="preserve">允许调整合同价格的工程量偏差范围：</w:t>
      </w:r>
      <w:r>
        <w:rPr>
          <w:rFonts w:hint="eastAsia" w:ascii="宋体" w:hAnsi="宋体"/>
          <w:color w:val="000000"/>
          <w:szCs w:val="21"/>
          <w:u w:val="single"/>
        </w:rPr>
        <w:t xml:space="preserve">①已标价工程量清单中没有适用但有类似于缺项、漏项工程清单项目的，应参照类似清单项目的综合单价。其中主要材料价格的先后确定顺序:8、本工程其他清单项目的同一材料价格，如本工程同一材料有多个价格时，采用最低的价格;b、投标同期《南京工程造价管理》中的建设工程材料市场信息价格并按投标下浮率下浮;c、承包人根据市场价上报，经监理人、跟踪审计审核，报发包人备案，确认后的价格不参与下浮。</w:t>
      </w:r>
      <w:r/>
    </w:p>
    <w:p>
      <w:pPr>
        <w:ind w:firstLine="420"/>
        <w:spacing w:line="360" w:lineRule="auto"/>
        <w:rPr>
          <w:rFonts w:ascii="宋体" w:hAnsi="宋体"/>
          <w:color w:val="000000"/>
          <w:szCs w:val="21"/>
          <w:u w:val="single"/>
        </w:rPr>
      </w:pPr>
      <w:r>
        <w:rPr>
          <w:rFonts w:hint="eastAsia" w:ascii="宋体" w:hAnsi="宋体"/>
          <w:color w:val="000000"/>
          <w:szCs w:val="21"/>
          <w:u w:val="single"/>
        </w:rPr>
        <w:t xml:space="preserve">②已标价工程量清单中没有适用也没有类似于缺项、漏项工程清单项目的，按招标时适用的《建设工程工程量清单计价规范》GB50500-2013及相配套计算规范、计价定额和计价标准并执行投标下浮率后计取综合单价。其中材料价格的确定顺序:a、优先采用投标同期《南京工程造价管理》中的建设工程材料市场信息价格;b、承包人根据市场价上报，经监理人、跟踪审计审核，报发包人备案，确认后的价格不参与下浮;</w:t>
      </w:r>
      <w:r/>
    </w:p>
    <w:p>
      <w:pPr>
        <w:ind w:firstLine="420"/>
        <w:spacing w:line="360" w:lineRule="auto"/>
        <w:rPr>
          <w:rFonts w:ascii="宋体" w:hAnsi="宋体"/>
          <w:color w:val="000000"/>
          <w:szCs w:val="21"/>
          <w:u w:val="single"/>
        </w:rPr>
      </w:pPr>
      <w:r>
        <w:rPr>
          <w:rFonts w:hint="eastAsia" w:ascii="宋体" w:hAnsi="宋体"/>
          <w:color w:val="000000"/>
          <w:szCs w:val="21"/>
          <w:u w:val="single"/>
        </w:rPr>
        <w:t xml:space="preserve">本工程投标下浮率=(招标控制价-投标总价)/[招标控制价-Σ(暂列金额+暂估价)x(1十规费费率)x(1+税率)]，其中“∑(暂列金额+暂估价)x(1+规费费率)x(1+税率)”为招标控制价各单位工程分别计算后的总和。</w:t>
      </w:r>
      <w:r/>
    </w:p>
    <w:p>
      <w:pPr>
        <w:ind w:firstLine="420"/>
        <w:spacing w:line="360" w:lineRule="auto"/>
        <w:rPr>
          <w:rFonts w:ascii="宋体" w:hAnsi="宋体"/>
          <w:color w:val="000000"/>
          <w:szCs w:val="21"/>
          <w:u w:val="single"/>
        </w:rPr>
      </w:pPr>
      <w:r>
        <w:rPr>
          <w:rFonts w:hint="eastAsia" w:ascii="宋体" w:hAnsi="宋体"/>
          <w:color w:val="000000"/>
          <w:szCs w:val="21"/>
          <w:u w:val="single"/>
        </w:rPr>
        <w:t xml:space="preserve">工程量清单缺项、漏项的综合单价由承包人提出，报送监理人审核，由跟踪审计单位审定，报发包人备案。</w:t>
      </w:r>
      <w:r/>
    </w:p>
    <w:p>
      <w:pPr>
        <w:ind w:firstLine="420"/>
        <w:spacing w:line="360" w:lineRule="auto"/>
        <w:rPr>
          <w:rFonts w:ascii="宋体" w:hAnsi="宋体"/>
          <w:color w:val="000000"/>
          <w:szCs w:val="21"/>
        </w:rPr>
      </w:pPr>
      <w:r>
        <w:rPr>
          <w:rFonts w:hint="eastAsia" w:ascii="宋体" w:hAnsi="宋体"/>
          <w:color w:val="000000"/>
          <w:szCs w:val="21"/>
          <w:u w:val="single"/>
        </w:rPr>
        <w:t xml:space="preserve">措施项目清单如存在缺项、漏项，不予调整。</w:t>
      </w:r>
      <w:r/>
    </w:p>
    <w:p>
      <w:pPr>
        <w:ind w:firstLine="420"/>
        <w:spacing w:line="360" w:lineRule="auto"/>
        <w:rPr>
          <w:rFonts w:ascii="宋体" w:hAnsi="宋体"/>
          <w:szCs w:val="21"/>
          <w:u w:val="single"/>
        </w:rPr>
      </w:pPr>
      <w:r>
        <w:rPr>
          <w:rFonts w:hint="eastAsia" w:ascii="宋体" w:hAnsi="宋体"/>
          <w:szCs w:val="21"/>
        </w:rPr>
        <w:t xml:space="preserve">允许调整合同价格的工程量偏差范围：</w:t>
      </w:r>
      <w:r>
        <w:rPr>
          <w:rFonts w:hint="eastAsia" w:ascii="宋体" w:hAnsi="宋体" w:cs="仿宋_GB2312"/>
          <w:szCs w:val="21"/>
          <w:u w:val="single"/>
        </w:rPr>
        <w:t xml:space="preserve"></w:t>
      </w:r>
      <w:r>
        <w:rPr>
          <w:rFonts w:hint="eastAsia" w:ascii="宋体" w:hAnsi="宋体"/>
          <w:szCs w:val="21"/>
          <w:u w:val="single"/>
        </w:rPr>
        <w:t xml:space="preserve">同一工程量清单项目(包括分部分项工程量清单和单价措施项目清单)最终完成工程量(包括设计变更、治商、补充协议、技术核定单、工程联系单等引起的工程量调整)增加超清单工程量15%时，其增加超15%部分的综合单价予以调整，调整下浮率执行投标下浮率，未增加或增加未超过 15%时，综合单价不调整。</w:t>
      </w:r>
      <w:r/>
    </w:p>
    <w:p>
      <w:pPr>
        <w:ind w:firstLine="420"/>
        <w:spacing w:line="360" w:lineRule="auto"/>
        <w:rPr>
          <w:rFonts w:ascii="宋体" w:hAnsi="宋体" w:cs="宋体"/>
          <w:szCs w:val="21"/>
        </w:rPr>
      </w:pPr>
      <w:r>
        <w:rPr>
          <w:rFonts w:hint="eastAsia" w:ascii="宋体" w:hAnsi="宋体" w:cs="宋体"/>
          <w:szCs w:val="21"/>
          <w:u w:val="single"/>
        </w:rPr>
        <w:t xml:space="preserve">（1）对承包人超出设计图纸（含设计</w:t>
      </w:r>
      <w:r>
        <w:rPr>
          <w:rFonts w:hint="eastAsia" w:ascii="宋体" w:hAnsi="宋体" w:cs="宋体"/>
          <w:szCs w:val="21"/>
          <w:u w:val="single"/>
        </w:rPr>
        <w:t xml:space="preserve">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11.1.1条执行</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rPr>
          <w:rFonts w:hint="eastAsia" w:ascii="宋体" w:hAnsi="宋体" w:cs="宋体"/>
          <w:szCs w:val="21"/>
        </w:rPr>
        <w:t xml:space="preserve">2</w:t>
      </w:r>
      <w:bookmarkStart w:id="147" w:name="_Toc296890985"/>
      <w:r/>
      <w:bookmarkStart w:id="148" w:name="_Toc296347156"/>
      <w:r/>
      <w:bookmarkStart w:id="149" w:name="_Toc296346658"/>
      <w:r/>
      <w:bookmarkStart w:id="150" w:name="_Toc296891197"/>
      <w:r/>
      <w:bookmarkStart w:id="151" w:name="_Toc296944496"/>
      <w:r/>
      <w:bookmarkStart w:id="152" w:name="_Toc296503157"/>
      <w:r/>
      <w:bookmarkStart w:id="153" w:name="_Toc292559867"/>
      <w:r/>
      <w:bookmarkStart w:id="154" w:name="_Toc297048343"/>
      <w:r/>
      <w:bookmarkStart w:id="155" w:name="_Toc292559362"/>
      <w:r/>
      <w:bookmarkStart w:id="156" w:name="_Toc297120457"/>
      <w:r>
        <w:rPr>
          <w:rFonts w:hint="eastAsia" w:ascii="宋体" w:hAnsi="宋体" w:cs="宋体"/>
          <w:szCs w:val="21"/>
        </w:rPr>
        <w:t xml:space="preserve">. 发包人</w:t>
      </w:r>
      <w:bookmarkEnd w:id="146"/>
      <w:r/>
      <w:bookmarkEnd w:id="147"/>
      <w:bookmarkEnd w:id="148"/>
      <w:bookmarkEnd w:id="149"/>
      <w:bookmarkEnd w:id="150"/>
      <w:bookmarkEnd w:id="151"/>
      <w:bookmarkEnd w:id="152"/>
      <w:bookmarkEnd w:id="153"/>
      <w:bookmarkEnd w:id="154"/>
      <w:bookmarkEnd w:id="155"/>
      <w:bookmarkEnd w:id="156"/>
      <w:r/>
    </w:p>
    <w:p>
      <w:pPr>
        <w:ind w:firstLine="420"/>
        <w:spacing w:line="360" w:lineRule="auto"/>
        <w:rPr>
          <w:rFonts w:ascii="宋体" w:hAnsi="宋体" w:cs="宋体"/>
          <w:szCs w:val="21"/>
        </w:rPr>
      </w:pPr>
      <w:r>
        <w:rPr>
          <w:rFonts w:hint="eastAsia" w:ascii="宋体" w:hAnsi="宋体" w:cs="宋体"/>
          <w:szCs w:val="21"/>
        </w:rPr>
        <w:t xml:space="preserve">2.1 发包人代表</w:t>
      </w:r>
      <w:r/>
    </w:p>
    <w:p>
      <w:pPr>
        <w:ind w:firstLine="420"/>
        <w:spacing w:line="360" w:lineRule="auto"/>
        <w:rPr>
          <w:rFonts w:ascii="宋体" w:hAnsi="宋体" w:cs="宋体"/>
          <w:szCs w:val="21"/>
        </w:rPr>
      </w:pPr>
      <w:r>
        <w:rPr>
          <w:rFonts w:hint="eastAsia" w:ascii="宋体" w:hAnsi="宋体" w:cs="宋体"/>
          <w:szCs w:val="21"/>
        </w:rPr>
        <w:t xml:space="preserve">发包人代表：</w:t>
      </w:r>
      <w:r/>
    </w:p>
    <w:p>
      <w:pPr>
        <w:ind w:firstLine="420"/>
        <w:spacing w:line="360" w:lineRule="auto"/>
        <w:rPr>
          <w:rFonts w:ascii="宋体" w:hAnsi="宋体" w:cs="宋体"/>
          <w:szCs w:val="21"/>
        </w:rPr>
      </w:pPr>
      <w:r>
        <w:rPr>
          <w:rFonts w:hint="eastAsia" w:ascii="宋体" w:hAnsi="宋体" w:cs="宋体"/>
          <w:szCs w:val="21"/>
        </w:rPr>
        <w:t xml:space="preserve">姓    名：；</w:t>
      </w:r>
      <w:r/>
    </w:p>
    <w:p>
      <w:pPr>
        <w:ind w:firstLine="420"/>
        <w:spacing w:line="360" w:lineRule="auto"/>
        <w:rPr>
          <w:rFonts w:ascii="宋体" w:hAnsi="宋体" w:cs="宋体"/>
          <w:szCs w:val="21"/>
        </w:rPr>
      </w:pPr>
      <w:r>
        <w:rPr>
          <w:rFonts w:hint="eastAsia" w:ascii="宋体" w:hAnsi="宋体" w:cs="宋体"/>
          <w:szCs w:val="21"/>
        </w:rPr>
        <w:t xml:space="preserve">身份证号：；</w:t>
      </w:r>
      <w:r/>
    </w:p>
    <w:p>
      <w:pPr>
        <w:ind w:firstLine="420"/>
        <w:spacing w:line="360" w:lineRule="auto"/>
        <w:rPr>
          <w:rFonts w:ascii="宋体" w:hAnsi="宋体" w:cs="宋体"/>
          <w:szCs w:val="21"/>
        </w:rPr>
      </w:pPr>
      <w:r>
        <w:rPr>
          <w:rFonts w:hint="eastAsia" w:ascii="宋体" w:hAnsi="宋体" w:cs="宋体"/>
          <w:szCs w:val="21"/>
        </w:rPr>
        <w:t xml:space="preserve">职    务：；</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通信地址：。</w:t>
      </w:r>
      <w:r/>
    </w:p>
    <w:p>
      <w:pPr>
        <w:ind w:firstLine="420"/>
        <w:spacing w:line="360" w:lineRule="auto"/>
        <w:rPr>
          <w:rFonts w:ascii="宋体" w:hAnsi="宋体" w:cs="宋体"/>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代表发包人行使职权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2.2 施工现场、施工条件和基础资料的提供</w:t>
      </w:r>
      <w:r/>
    </w:p>
    <w:p>
      <w:pPr>
        <w:ind w:firstLine="420"/>
        <w:spacing w:line="360" w:lineRule="auto"/>
        <w:rPr>
          <w:rFonts w:ascii="宋体" w:hAnsi="宋体" w:cs="宋体"/>
          <w:szCs w:val="21"/>
        </w:rPr>
      </w:pPr>
      <w:r>
        <w:rPr>
          <w:rFonts w:hint="eastAsia" w:ascii="宋体" w:hAnsi="宋体" w:cs="宋体"/>
          <w:szCs w:val="21"/>
        </w:rPr>
        <w:t xml:space="preserve">2.2.1 提供施工现场</w:t>
      </w:r>
      <w:r/>
    </w:p>
    <w:p>
      <w:pPr>
        <w:ind w:firstLine="420"/>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签订合同，签署开工令后3日内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2.2.2 提供施工条件</w:t>
      </w:r>
      <w:r/>
    </w:p>
    <w:p>
      <w:pPr>
        <w:ind w:firstLine="420"/>
        <w:spacing w:line="360" w:lineRule="auto"/>
        <w:rPr>
          <w:rFonts w:ascii="宋体" w:hAnsi="宋体" w:cs="宋体"/>
          <w:szCs w:val="21"/>
          <w:u w:val="single"/>
        </w:rPr>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2.3 资金来源证明及支付担保</w:t>
      </w:r>
      <w:r/>
    </w:p>
    <w:p>
      <w:pPr>
        <w:ind w:firstLine="420"/>
        <w:spacing w:line="36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签订合同后7日内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 否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157" w:name="_Toc351203635"/>
      <w:r>
        <w:rPr>
          <w:rFonts w:hint="eastAsia" w:ascii="宋体" w:hAnsi="宋体" w:cs="宋体"/>
          <w:szCs w:val="21"/>
        </w:rPr>
        <w:t xml:space="preserve">3</w:t>
      </w:r>
      <w:bookmarkStart w:id="158" w:name="_Toc296347157"/>
      <w:r/>
      <w:bookmarkStart w:id="159" w:name="_Toc296346659"/>
      <w:r/>
      <w:bookmarkStart w:id="160" w:name="_Toc296890986"/>
      <w:r/>
      <w:bookmarkStart w:id="161" w:name="_Toc292559363"/>
      <w:r/>
      <w:bookmarkStart w:id="162" w:name="_Toc292559868"/>
      <w:r/>
      <w:bookmarkStart w:id="163" w:name="_Toc296944497"/>
      <w:r/>
      <w:bookmarkStart w:id="164" w:name="_Toc297048344"/>
      <w:r/>
      <w:bookmarkStart w:id="165" w:name="_Toc296891198"/>
      <w:r/>
      <w:bookmarkStart w:id="166" w:name="_Toc296503158"/>
      <w:r/>
      <w:bookmarkStart w:id="167" w:name="_Toc297120458"/>
      <w:r>
        <w:rPr>
          <w:rFonts w:hint="eastAsia" w:ascii="宋体" w:hAnsi="宋体" w:cs="宋体"/>
          <w:szCs w:val="21"/>
        </w:rPr>
        <w:t xml:space="preserve">. 承包人</w:t>
      </w:r>
      <w:bookmarkEnd w:id="157"/>
      <w:r/>
      <w:bookmarkEnd w:id="158"/>
      <w:bookmarkEnd w:id="159"/>
      <w:bookmarkEnd w:id="160"/>
      <w:bookmarkEnd w:id="161"/>
      <w:bookmarkEnd w:id="162"/>
      <w:bookmarkEnd w:id="163"/>
      <w:bookmarkEnd w:id="164"/>
      <w:bookmarkEnd w:id="165"/>
      <w:bookmarkEnd w:id="166"/>
      <w:bookmarkEnd w:id="167"/>
      <w:r/>
    </w:p>
    <w:p>
      <w:pPr>
        <w:ind w:firstLine="420"/>
        <w:spacing w:line="360" w:lineRule="auto"/>
        <w:rPr>
          <w:rFonts w:ascii="宋体" w:hAnsi="宋体" w:cs="宋体"/>
          <w:szCs w:val="21"/>
        </w:rPr>
      </w:pPr>
      <w:r>
        <w:rPr>
          <w:rFonts w:hint="eastAsia" w:ascii="宋体" w:hAnsi="宋体" w:cs="宋体"/>
          <w:szCs w:val="21"/>
        </w:rPr>
        <w:t xml:space="preserve">3.1 承包人的一般义务</w:t>
      </w:r>
      <w:r/>
    </w:p>
    <w:p>
      <w:pPr>
        <w:ind w:firstLine="420"/>
        <w:spacing w:line="360" w:lineRule="auto"/>
        <w:rPr>
          <w:rFonts w:ascii="宋体" w:hAnsi="宋体" w:cs="宋体"/>
          <w:szCs w:val="21"/>
        </w:rPr>
      </w:pPr>
      <w:r>
        <w:rPr>
          <w:rFonts w:hint="eastAsia" w:ascii="宋体" w:hAnsi="宋体" w:cs="宋体"/>
          <w:szCs w:val="21"/>
        </w:rPr>
        <w:t xml:space="preserve">（1）承包人提交的竣工资料的内容：</w:t>
      </w:r>
      <w:r>
        <w:rPr>
          <w:rFonts w:hint="eastAsia" w:ascii="宋体" w:hAnsi="宋体" w:cs="宋体"/>
          <w:szCs w:val="21"/>
          <w:u w:val="single"/>
        </w:rPr>
        <w:t xml:space="preserve">  竣工图、竣工结算资料、设计变更、签证等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肆套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   自行承担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    工程竣工一个月后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书面、电子          </w:t>
      </w:r>
      <w:r>
        <w:rPr>
          <w:rFonts w:hint="eastAsia" w:ascii="宋体" w:hAnsi="宋体" w:cs="宋体"/>
          <w:szCs w:val="21"/>
        </w:rPr>
        <w:t xml:space="preserve">。</w:t>
      </w:r>
      <w:r/>
    </w:p>
    <w:p>
      <w:pPr>
        <w:pStyle w:val="1137"/>
        <w:ind w:left="360"/>
        <w:spacing w:before="0" w:beforeAutospacing="0" w:after="0" w:afterAutospacing="0" w:line="440" w:lineRule="exact"/>
        <w:rPr>
          <w:sz w:val="21"/>
          <w:szCs w:val="21"/>
        </w:rPr>
      </w:pPr>
      <w:r>
        <w:rPr>
          <w:rFonts w:hint="eastAsia"/>
          <w:sz w:val="21"/>
          <w:szCs w:val="21"/>
        </w:rPr>
        <w:t xml:space="preserve">（2）承包人应履行的其他义务：</w:t>
      </w:r>
      <w:r>
        <w:rPr>
          <w:rFonts w:hint="eastAsia"/>
          <w:sz w:val="21"/>
          <w:szCs w:val="21"/>
        </w:rPr>
        <w:t xml:space="preserve">承包人应履行的其他义务：</w:t>
      </w:r>
      <w:r/>
    </w:p>
    <w:p>
      <w:pPr>
        <w:pStyle w:val="1137"/>
        <w:spacing w:before="0" w:beforeAutospacing="0" w:after="0" w:afterAutospacing="0" w:line="360" w:lineRule="auto"/>
        <w:rPr>
          <w:sz w:val="21"/>
          <w:szCs w:val="21"/>
          <w:u w:val="single"/>
        </w:rPr>
      </w:pPr>
      <w:r>
        <w:rPr>
          <w:rFonts w:hint="eastAsia" w:cs="仿宋_GB2312"/>
        </w:rPr>
        <w:t xml:space="preserve">   </w:t>
      </w:r>
      <w:r>
        <w:rPr>
          <w:rFonts w:hint="eastAsia"/>
          <w:sz w:val="21"/>
          <w:szCs w:val="21"/>
          <w:u w:val="single"/>
        </w:rPr>
        <w:t xml:space="preserve">&lt;1&gt;接受发包人、监理人的现场协调管理，合理调动资源，保障工期目标的实现:由于承包人原因导致延误的工期，承包人工期不予顺延。</w:t>
      </w:r>
      <w:r/>
    </w:p>
    <w:p>
      <w:pPr>
        <w:pStyle w:val="1137"/>
        <w:ind w:firstLine="420"/>
        <w:spacing w:before="0" w:beforeAutospacing="0" w:after="0" w:afterAutospacing="0" w:line="360" w:lineRule="auto"/>
        <w:rPr>
          <w:sz w:val="21"/>
          <w:szCs w:val="21"/>
          <w:u w:val="single"/>
        </w:rPr>
      </w:pPr>
      <w:r>
        <w:rPr>
          <w:rFonts w:hint="eastAsia"/>
          <w:sz w:val="21"/>
          <w:szCs w:val="21"/>
          <w:u w:val="single"/>
        </w:rPr>
        <w:t xml:space="preserve">&lt;2&gt;承担施工安全保卫工作及夜间施工照明的责任和要求:承包人进场后，整个项目的安全保卫、夜间照明工作由承包人负责。承包人负责管理及维护施工场地内先期建成的永久性设施，保证永久性设施的完好及正常运转。承包人负责管理施工现场内先期建成的设施和设备，工程施工期间如先期建成的设施被盗窃或损坏，均由承包人负责，整修被盗或损坏设施的费用由承包人承担。在实施和完成本工程过程中，承包人应充分关注所有在场人员及行人的安全</w:t>
      </w:r>
      <w:r>
        <w:rPr>
          <w:rFonts w:hint="eastAsia"/>
          <w:sz w:val="21"/>
          <w:szCs w:val="21"/>
          <w:u w:val="single"/>
        </w:rPr>
        <w:t xml:space="preserve">，</w:t>
      </w:r>
      <w:r>
        <w:rPr>
          <w:rFonts w:hint="eastAsia"/>
          <w:sz w:val="21"/>
          <w:szCs w:val="21"/>
          <w:u w:val="single"/>
        </w:rPr>
        <w:t xml:space="preserve">采取有效措施，使承包人施工区域内的实施保持有条不紊</w:t>
      </w:r>
      <w:r>
        <w:rPr>
          <w:rFonts w:hint="eastAsia"/>
          <w:sz w:val="21"/>
          <w:szCs w:val="21"/>
          <w:u w:val="single"/>
        </w:rPr>
        <w:t xml:space="preserve">；</w:t>
      </w:r>
      <w:r>
        <w:rPr>
          <w:rFonts w:hint="eastAsia"/>
          <w:sz w:val="21"/>
          <w:szCs w:val="21"/>
          <w:u w:val="single"/>
        </w:rPr>
        <w:t xml:space="preserve">为保护工程免遭损坏，或为现场附近和过往人群的安全与方便，在确有必要的时候和地方，或当监理人或有关主管部门要求时，承包人应自费提供照明、警卫、护栅、围挡、警告标志等安全防护措施。非施工人员不得进入现场。承包方原因引发的安全事故，由承包人承担。</w:t>
      </w:r>
      <w:r/>
    </w:p>
    <w:p>
      <w:pPr>
        <w:pStyle w:val="1137"/>
        <w:ind w:firstLine="420"/>
        <w:spacing w:before="0" w:beforeAutospacing="0" w:after="0" w:afterAutospacing="0" w:line="360" w:lineRule="auto"/>
        <w:rPr>
          <w:sz w:val="21"/>
          <w:szCs w:val="21"/>
          <w:u w:val="single"/>
        </w:rPr>
      </w:pPr>
      <w:r>
        <w:rPr>
          <w:rFonts w:hint="eastAsia"/>
          <w:sz w:val="21"/>
          <w:szCs w:val="21"/>
          <w:u w:val="single"/>
        </w:rPr>
        <w:t xml:space="preserve">&lt;3&gt;承包人办理的有关施工场地交通、环卫和施工噪音管理等手续:涉及到交通、环卫、</w:t>
      </w:r>
      <w:r>
        <w:rPr>
          <w:rFonts w:hint="eastAsia"/>
          <w:sz w:val="21"/>
          <w:szCs w:val="21"/>
          <w:u w:val="single"/>
        </w:rPr>
        <w:t xml:space="preserve">城管(含建筑垃圾外运)、环保及劳务用工管理等所有协调工作，承包人按照《施工现场管理</w:t>
      </w:r>
      <w:r>
        <w:rPr>
          <w:rFonts w:hint="eastAsia"/>
          <w:sz w:val="21"/>
          <w:szCs w:val="21"/>
          <w:u w:val="single"/>
        </w:rPr>
        <w:t xml:space="preserve">管理条例及处罚制度标准》要求执行，费用已包含在投标报价中。由于施工期间需通过南部新城相关未竣工验收移交道路的，应按南部新城相关要求缴纳道路保洁费用，费用已包含在投标报价中。</w:t>
      </w:r>
      <w:r/>
    </w:p>
    <w:p>
      <w:pPr>
        <w:pStyle w:val="1137"/>
        <w:ind w:firstLine="420"/>
        <w:spacing w:before="0" w:beforeAutospacing="0" w:after="0" w:afterAutospacing="0" w:line="360" w:lineRule="auto"/>
        <w:rPr>
          <w:sz w:val="21"/>
          <w:szCs w:val="21"/>
          <w:u w:val="single"/>
        </w:rPr>
      </w:pPr>
      <w:r>
        <w:rPr>
          <w:rFonts w:hint="eastAsia"/>
          <w:sz w:val="21"/>
          <w:szCs w:val="21"/>
          <w:u w:val="single"/>
        </w:rPr>
        <w:t xml:space="preserve">&lt;4&gt;已完工程成品保护的特殊要求及费用承担:由承包人负责成品保护并承担费用。</w:t>
      </w:r>
      <w:r/>
    </w:p>
    <w:p>
      <w:pPr>
        <w:pStyle w:val="1137"/>
        <w:ind w:firstLine="420"/>
        <w:spacing w:before="0" w:beforeAutospacing="0" w:after="0" w:afterAutospacing="0" w:line="360" w:lineRule="auto"/>
        <w:rPr>
          <w:sz w:val="21"/>
          <w:szCs w:val="21"/>
          <w:u w:val="single"/>
        </w:rPr>
      </w:pPr>
      <w:r>
        <w:rPr>
          <w:rFonts w:hint="eastAsia"/>
          <w:sz w:val="21"/>
          <w:szCs w:val="21"/>
          <w:u w:val="single"/>
        </w:rPr>
        <w:t xml:space="preserve">&lt;5&gt;施工场地清洁卫生的要求:按江苏省和南京市、南部新城有关规定执行，文明施工，保证工完场清。按要求统一制作承包人施工区域内施工围挡，各项标识，标牌并进行日常维护，便于检查、视察或参观。</w:t>
      </w:r>
      <w:r/>
    </w:p>
    <w:p>
      <w:pPr>
        <w:pStyle w:val="1137"/>
        <w:ind w:firstLine="420"/>
        <w:spacing w:before="0" w:beforeAutospacing="0" w:after="0" w:afterAutospacing="0" w:line="360" w:lineRule="auto"/>
        <w:rPr>
          <w:sz w:val="21"/>
          <w:szCs w:val="21"/>
          <w:u w:val="single"/>
        </w:rPr>
      </w:pPr>
      <w:r>
        <w:rPr>
          <w:rFonts w:hint="eastAsia"/>
          <w:sz w:val="21"/>
          <w:szCs w:val="21"/>
          <w:u w:val="single"/>
        </w:rPr>
        <w:t xml:space="preserve">&lt;6&gt;承包人应严格执行国家、省、市政府印发的关于建筑业施工企业民工工资保障金相关规定。不论何种原因，均不得拖欠民工工资。</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w:t>
      </w:r>
      <w:r>
        <w:rPr>
          <w:rFonts w:cs="Times New Roman"/>
          <w:color w:val="000000"/>
          <w:sz w:val="21"/>
          <w:szCs w:val="21"/>
          <w:u w:val="single"/>
        </w:rPr>
        <w:t xml:space="preserve">7</w:t>
      </w:r>
      <w:r>
        <w:rPr>
          <w:rFonts w:hint="eastAsia"/>
          <w:sz w:val="21"/>
          <w:szCs w:val="21"/>
          <w:u w:val="single"/>
        </w:rPr>
        <w:t xml:space="preserve">&gt;</w:t>
      </w:r>
      <w:r>
        <w:rPr>
          <w:rFonts w:hint="eastAsia" w:cs="Times New Roman"/>
          <w:color w:val="000000"/>
          <w:sz w:val="21"/>
          <w:szCs w:val="21"/>
          <w:u w:val="single"/>
        </w:rPr>
        <w:t xml:space="preserve">承包人在规定位置安装水、电表，接出符合安全要求的临时供电、临时供水、临时排水线路及设施(含消防设施)至施工及生活区域，承包人承担水、电表、线路及设施的装拆及向供水、供电部门缴纳水、电的费用，如因线路及设施施工不到位、欠费等原因造成的停水、停电、积涝或安全事故均由承包人负责，投标报价已包含接水、接电费用和承包人勘察现场后根据供电容量自备发电机的费用。</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w:t>
      </w:r>
      <w:r>
        <w:rPr>
          <w:rFonts w:cs="Times New Roman"/>
          <w:color w:val="000000"/>
          <w:sz w:val="21"/>
          <w:szCs w:val="21"/>
          <w:u w:val="single"/>
        </w:rPr>
        <w:t xml:space="preserve">9</w:t>
      </w:r>
      <w:r>
        <w:rPr>
          <w:rFonts w:hint="eastAsia" w:cs="Times New Roman"/>
          <w:color w:val="000000"/>
          <w:sz w:val="21"/>
          <w:szCs w:val="21"/>
          <w:u w:val="single"/>
        </w:rPr>
        <w:t xml:space="preserve">&gt;承包人必须遵守建设工程施工等方面的相关规定，服从行政主管部门的管理。凡涉及到承包人的施工备案、夜间施工、车辆准运等有关证、照，均由承包人自行办理，发包人给予配合，费用已包含在投标报价中，包括外地施工单位进宁施工备案费用、排污管理费、噪声管理费、垃圾管理费、安全文明措施费等。临时停水、停电、或施工期采用自取(发)水电费用，费用已包含在投标报价中。</w:t>
      </w:r>
      <w:r/>
    </w:p>
    <w:p>
      <w:pPr>
        <w:pStyle w:val="920"/>
        <w:ind w:firstLine="31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w:t>
      </w:r>
      <w:r>
        <w:rPr>
          <w:rFonts w:cs="Times New Roman"/>
          <w:color w:val="000000"/>
          <w:sz w:val="21"/>
          <w:szCs w:val="21"/>
          <w:u w:val="single"/>
        </w:rPr>
        <w:t xml:space="preserve">10</w:t>
      </w:r>
      <w:r>
        <w:rPr>
          <w:rFonts w:hint="eastAsia" w:cs="Times New Roman"/>
          <w:color w:val="000000"/>
          <w:sz w:val="21"/>
          <w:szCs w:val="21"/>
          <w:u w:val="single"/>
        </w:rPr>
        <w:t xml:space="preserve">&gt;工程施工过程中，高(中)考、节假日、可预见的市内重大活动、停水、停电等期间(含防尘管制暂停施工)以及发包人需要的时间段内(如参观、检查活动等事宜)，可能对施工做出某些限制和配合要求，承包人应予服从，并按照要求做出必要的配合，这可能降低承包人的工效，费用已包含在投标报价中，工期不予顺延。</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&lt;1</w:t>
      </w:r>
      <w:r>
        <w:rPr>
          <w:rFonts w:cs="Times New Roman"/>
          <w:color w:val="000000"/>
          <w:sz w:val="21"/>
          <w:szCs w:val="21"/>
          <w:u w:val="single"/>
        </w:rPr>
        <w:t xml:space="preserve">1</w:t>
      </w:r>
      <w:r>
        <w:rPr>
          <w:rFonts w:hint="eastAsia" w:cs="Times New Roman"/>
          <w:color w:val="000000"/>
          <w:sz w:val="21"/>
          <w:szCs w:val="21"/>
          <w:u w:val="single"/>
        </w:rPr>
        <w:t xml:space="preserve">&gt;工程施工期间，如因承包人施工原因导致的周边房屋、道路、管线等造成损坏的，由承包人负责维修，相关费用由承包人承担，包含在投标总价中。</w:t>
      </w:r>
      <w:r/>
    </w:p>
    <w:p>
      <w:pPr>
        <w:pStyle w:val="920"/>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&lt;</w:t>
      </w:r>
      <w:r>
        <w:rPr>
          <w:rFonts w:cs="Times New Roman"/>
          <w:color w:val="000000"/>
          <w:sz w:val="21"/>
          <w:szCs w:val="21"/>
          <w:u w:val="single"/>
        </w:rPr>
        <w:t xml:space="preserve">12</w:t>
      </w:r>
      <w:r>
        <w:rPr>
          <w:rFonts w:hint="eastAsia" w:cs="Times New Roman"/>
          <w:color w:val="000000"/>
          <w:sz w:val="21"/>
          <w:szCs w:val="21"/>
          <w:u w:val="single"/>
        </w:rPr>
        <w:t xml:space="preserve">&gt;承包人应按约定时间和要求，完成以下工作:</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承包人应按发包人的指令，须确保安全，完成发包人要求的对工程内容任何的增加和删减，并于工程签证等任何原因引起的工程变更指令发出后7日内报送工程预算给监理、跟踪审计、发包人审核确定。承包方逾期不提供的，视为变更项目不涉及价款调整。</w:t>
      </w:r>
      <w:r/>
    </w:p>
    <w:p>
      <w:pPr>
        <w:pStyle w:val="920"/>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承包人必须遵守南京地方的法规，服从地方管理部门的管理，凡涉及到承包人车辆准运证等有关证、照，均由承包人自行办理，发包人给予配合，费用已包含在投标报价中。</w:t>
      </w:r>
      <w:r>
        <w:rPr>
          <w:rFonts w:hint="eastAsia" w:cs="Times New Roman"/>
          <w:color w:val="000000"/>
          <w:sz w:val="21"/>
          <w:szCs w:val="21"/>
          <w:u w:val="single"/>
        </w:rPr>
        <w:t xml:space="preserve"> </w:t>
      </w:r>
      <w:r>
        <w:rPr>
          <w:rFonts w:hint="eastAsia" w:cs="Times New Roman"/>
          <w:color w:val="000000"/>
          <w:sz w:val="21"/>
          <w:szCs w:val="21"/>
          <w:u w:val="single"/>
        </w:rPr>
        <w:t xml:space="preserve">排污管理费:施工单位自行办理排污许可证，费用已包含在投标报价中</w:t>
      </w:r>
      <w:r>
        <w:rPr>
          <w:rFonts w:hint="eastAsia" w:cs="Times New Roman"/>
          <w:color w:val="000000"/>
          <w:sz w:val="21"/>
          <w:szCs w:val="21"/>
          <w:u w:val="single"/>
        </w:rPr>
        <w:t xml:space="preserve">；</w:t>
      </w:r>
      <w:r>
        <w:rPr>
          <w:rFonts w:hint="eastAsia" w:cs="Times New Roman"/>
          <w:color w:val="000000"/>
          <w:sz w:val="21"/>
          <w:szCs w:val="21"/>
          <w:u w:val="single"/>
        </w:rPr>
        <w:t xml:space="preserve">噪声管理费:施工单位自行办理夜间施工许可证，费用已包含在投标报价中</w:t>
      </w:r>
      <w:r>
        <w:rPr>
          <w:rFonts w:hint="eastAsia" w:cs="Times New Roman"/>
          <w:color w:val="000000"/>
          <w:sz w:val="21"/>
          <w:szCs w:val="21"/>
          <w:u w:val="single"/>
        </w:rPr>
        <w:t xml:space="preserve">；</w:t>
      </w:r>
      <w:r>
        <w:rPr>
          <w:rFonts w:hint="eastAsia" w:cs="Times New Roman"/>
          <w:color w:val="000000"/>
          <w:sz w:val="21"/>
          <w:szCs w:val="21"/>
          <w:u w:val="single"/>
        </w:rPr>
        <w:t xml:space="preserve">施工噪声引起的纠纷由施工单位自行解决</w:t>
      </w:r>
      <w:r>
        <w:rPr>
          <w:rFonts w:hint="eastAsia" w:cs="Times New Roman"/>
          <w:color w:val="000000"/>
          <w:sz w:val="21"/>
          <w:szCs w:val="21"/>
          <w:u w:val="single"/>
        </w:rPr>
        <w:t xml:space="preserve">；</w:t>
      </w:r>
      <w:r>
        <w:rPr>
          <w:rFonts w:hint="eastAsia" w:cs="Times New Roman"/>
          <w:color w:val="000000"/>
          <w:sz w:val="21"/>
          <w:szCs w:val="21"/>
          <w:u w:val="single"/>
        </w:rPr>
        <w:t xml:space="preserve">垃圾管理费:施工</w:t>
      </w:r>
      <w:r>
        <w:rPr>
          <w:rFonts w:hint="eastAsia" w:cs="Times New Roman"/>
          <w:color w:val="000000"/>
          <w:sz w:val="21"/>
          <w:szCs w:val="21"/>
          <w:u w:val="single"/>
        </w:rPr>
        <w:t xml:space="preserve">单</w:t>
      </w:r>
      <w:r>
        <w:rPr>
          <w:rFonts w:hint="eastAsia" w:cs="Times New Roman"/>
          <w:color w:val="000000"/>
          <w:sz w:val="21"/>
          <w:szCs w:val="21"/>
          <w:u w:val="single"/>
        </w:rPr>
        <w:t xml:space="preserve">位自行办理垃圾弃置许可证，费用已包含在投标报价中;道路占用费:施工单位自行办理占用手续，费用已包含在投标报价中;承包人自行办理雨水排放许可,费用已包含在投标报价中。如涉及向南部新城缴纳相关费用，包括但不限于环保保证金、公共便道保洁养护费、交通指挥费等,费用已包含在投标报价中。工效降低费:高(中)考、节假日、疫情期间、市内重大活动期间以及发包人需要的时间段内、上级等单位检查、视察期间内，可能对施工作出某些限制和配合要求，施工单位应予服从，并按照要求作出必要的配合，这可能降低施工单位的工效，费用已包含在投标报价</w:t>
      </w:r>
      <w:r>
        <w:rPr>
          <w:rFonts w:hint="eastAsia" w:cs="Times New Roman"/>
          <w:color w:val="000000"/>
          <w:sz w:val="21"/>
          <w:szCs w:val="21"/>
          <w:u w:val="single"/>
        </w:rPr>
        <w:t xml:space="preserve">中</w:t>
      </w:r>
      <w:r>
        <w:rPr>
          <w:rFonts w:cs="Times New Roman"/>
          <w:color w:val="000000"/>
          <w:sz w:val="21"/>
          <w:szCs w:val="21"/>
          <w:u w:val="single"/>
        </w:rPr>
        <w:t xml:space="preserve">；</w:t>
      </w:r>
      <w:r/>
    </w:p>
    <w:p>
      <w:pPr>
        <w:pStyle w:val="920"/>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排水沟及排水设施根据现场实际情况设置，须保障施工期间现场无积水</w:t>
      </w:r>
      <w:r>
        <w:rPr>
          <w:rFonts w:hint="eastAsia" w:cs="Times New Roman"/>
          <w:color w:val="000000"/>
          <w:sz w:val="21"/>
          <w:szCs w:val="21"/>
          <w:u w:val="single"/>
        </w:rPr>
        <w:t xml:space="preserve">，</w:t>
      </w:r>
      <w:r>
        <w:rPr>
          <w:rFonts w:cs="Times New Roman"/>
          <w:color w:val="000000"/>
          <w:sz w:val="21"/>
          <w:szCs w:val="21"/>
          <w:u w:val="single"/>
        </w:rPr>
        <w:t xml:space="preserve">相关费用已包含在投标价中；</w:t>
      </w:r>
      <w:r/>
    </w:p>
    <w:p>
      <w:pPr>
        <w:pStyle w:val="920"/>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投标人须根据现场条件及工期要求，综合考虑配置设备的规格及数量，进退场费用在投标报价中综合考虑，结算时不再调整。</w:t>
      </w:r>
      <w:r/>
    </w:p>
    <w:p>
      <w:pPr>
        <w:pStyle w:val="920"/>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承包人要加强工程施工车辆的管理，施工车辆不得无故堵塞道路交通，不得沿途抛酒弃土。除施工现场外，施工出入口左右100</w:t>
      </w:r>
      <w:r>
        <w:rPr>
          <w:rFonts w:hint="eastAsia" w:cs="Times New Roman"/>
          <w:color w:val="000000"/>
          <w:sz w:val="21"/>
          <w:szCs w:val="21"/>
          <w:u w:val="single"/>
        </w:rPr>
        <w:t xml:space="preserve">米范围内的道路路面都是承包人卫生包干区，承包人需进行日常管理。为保证施工车辆沿途卫生良好，承包人进场需向发包人交纳5万元卫生抵押金(抵押金不计息)，在承包人不履行清洁污染物的情况下，由发包人安排第三方有偿清理，费用经监理单位确认后由抵押金中扣除，过程中，如卫生抵押金用完，承包人应予以及时补交抵押金2万元/次。待工程竣工验收合格后，剩余款项予以返还。承包人负责与交警部门联系解决在交通线路上布设限速、禁停等标志、标牌，并根据交通主管部门要求，安排人员在主要路口疏解汽车、行人交通，其相应手续及费用由施工单位负责。</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承包人负责市容、环保、交通、派出所、街道等部门和周边居民的协调工作，发包人协助:因场地管理不善引发的一切纠纷由承包人自行解决，发包人不承担任何责任。承包人必须遵守政府有关主管部门对施工场地交通、渣土(建筑垃圾)弃置、施工噪音污水排放以及环境保护和安全生产等的管理规定，现场需设置三级沉沙池，排放至雨水管道及</w:t>
      </w:r>
      <w:r>
        <w:rPr>
          <w:rFonts w:hint="eastAsia" w:cs="Times New Roman"/>
          <w:color w:val="000000"/>
          <w:sz w:val="21"/>
          <w:szCs w:val="21"/>
          <w:u w:val="single"/>
        </w:rPr>
        <w:t xml:space="preserve">自然水体的中水，须达到环保部门的排放标准，按规定办理有关手续、承担有关费用，该费用已含在合同价款中，由承包人承担相关费用，承包人不得以此为由拖延工期。所有的废水、污水排放由承包人统一规划并实施，应按批准的方法处理后排入排污系统，不得污染环境，由此而引起的后果由承包人自行解决，在工程竣工验收合格并接到发包人通知后7日内全部撤离现场并清除全部临时设施、建筑垃圾等，费用由承包人自理，清除的标准应征得发包人同意，否则发生再次清理的费用由承包人承担，承包人负责工程竣工交付发包人使用前的精保洁工作，费用已包含在投标报价</w:t>
      </w:r>
      <w:r/>
    </w:p>
    <w:p>
      <w:pPr>
        <w:pStyle w:val="920"/>
        <w:ind w:firstLine="525"/>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临时用水、用电:如果发包人要求，承包人负责的临时用水、临时用电在此合同实施期间为其它承包人提供分表接口，水表、电表及以后的管线由使用单位承担和安装，同时本合同承包人也应安装分表。水电费用按各分表用户分摊。各分表用量总和与供水、供电部门计量的差额，按分表用户的用量比例分摊。</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供水管路及用水设施必须符合中国及南京市关于水力安装、使用及维修的有关规定，承包人对所用供水设施的设计、安装、维修和管理负责，并确保其安全可靠。考虑到工地可能出现停水停电，乙方应准备备用发电机、水池等设施，费用已包含在投标报价中。</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工程机械设备如挖机的排放要求和油品要求如下：机械排放要求：挖机属于非道路移动机械，需符合《非道路柴油移动机械排气烟度限值及测量方法》(GB36886-2018)</w:t>
      </w:r>
      <w:r>
        <w:rPr>
          <w:rFonts w:hint="eastAsia" w:cs="Times New Roman"/>
          <w:color w:val="000000"/>
          <w:sz w:val="21"/>
          <w:szCs w:val="21"/>
          <w:u w:val="single"/>
        </w:rPr>
        <w:t xml:space="preserve">的标准；</w:t>
      </w:r>
      <w:r>
        <w:rPr>
          <w:rFonts w:hint="eastAsia" w:cs="Times New Roman"/>
          <w:color w:val="000000"/>
          <w:sz w:val="21"/>
          <w:szCs w:val="21"/>
          <w:u w:val="single"/>
        </w:rPr>
        <w:t xml:space="preserve">挖机应采用20吨及以上，或者斗容量一立方米以上的</w:t>
      </w:r>
      <w:r>
        <w:rPr>
          <w:rFonts w:hint="eastAsia" w:cs="Times New Roman"/>
          <w:color w:val="000000"/>
          <w:sz w:val="21"/>
          <w:szCs w:val="21"/>
          <w:u w:val="single"/>
        </w:rPr>
        <w:t xml:space="preserve">；禁止达不到Ⅲ类限值标准或排放黑烟等可视污染物的挖机使用。</w:t>
      </w:r>
      <w:r>
        <w:rPr>
          <w:rFonts w:hint="eastAsia" w:cs="Times New Roman"/>
          <w:color w:val="000000"/>
          <w:sz w:val="21"/>
          <w:szCs w:val="21"/>
          <w:u w:val="single"/>
        </w:rPr>
        <w:t xml:space="preserve"> 油品要求： 应选择正规加油站的合格油品，确保质量符合挖机使用说明书的要求。</w:t>
      </w:r>
      <w:r/>
    </w:p>
    <w:p>
      <w:pPr>
        <w:pStyle w:val="9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避免使用劣质油品，以免导致发动机故障和排放超标。定期更换机油和滤芯，通常每工作500小时更换一次，以保持发动机性能。</w:t>
      </w:r>
      <w:r/>
    </w:p>
    <w:p>
      <w:pPr>
        <w:pStyle w:val="920"/>
        <w:ind w:firstLine="4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防尘网需按招标人要求多次覆盖，以满足环保要求，费用包含在综合单价中，结算时不再调整。</w:t>
      </w:r>
      <w:r>
        <w:rPr>
          <w:rFonts w:hint="eastAsia" w:cs="Times New Roman"/>
          <w:color w:val="000000"/>
          <w:sz w:val="21"/>
          <w:szCs w:val="21"/>
          <w:u w:val="single"/>
        </w:rPr>
        <w:t xml:space="preserve">防尘网的标准</w:t>
      </w:r>
      <w:r>
        <w:rPr>
          <w:rFonts w:hint="eastAsia" w:cs="Times New Roman"/>
          <w:color w:val="000000"/>
          <w:sz w:val="21"/>
          <w:szCs w:val="21"/>
          <w:u w:val="single"/>
        </w:rPr>
        <w:t xml:space="preserve">：</w:t>
      </w:r>
      <w:r>
        <w:rPr>
          <w:rFonts w:hint="eastAsia" w:cs="Times New Roman"/>
          <w:color w:val="000000"/>
          <w:sz w:val="21"/>
          <w:szCs w:val="21"/>
          <w:u w:val="single"/>
        </w:rPr>
        <w:t xml:space="preserve">推荐使用耐老化的聚乙烯（HPPE）材质，优先选择圆丝防尘网，每平方重量约120克。网目数不低于2000目/100cm（密目网针数为四针），推荐使用六针；颜色通常要求为绿色。</w:t>
      </w:r>
      <w:r/>
    </w:p>
    <w:p>
      <w:pPr>
        <w:pStyle w:val="920"/>
        <w:spacing w:before="0" w:beforeAutospacing="0" w:after="0" w:afterAutospacing="0" w:line="360" w:lineRule="auto"/>
        <w:rPr>
          <w:rFonts w:cs="Times New Roman"/>
          <w:color w:val="000000"/>
          <w:sz w:val="21"/>
          <w:szCs w:val="21"/>
          <w:u w:val="single"/>
        </w:rPr>
      </w:pPr>
      <w:r>
        <w:rPr>
          <w:rFonts w:hint="eastAsia" w:cs="Times New Roman"/>
          <w:color w:val="000000"/>
          <w:sz w:val="21"/>
          <w:szCs w:val="21"/>
          <w:u w:val="single"/>
        </w:rPr>
        <w:t xml:space="preserve"> 此外，部分地区可能有特殊的地方标准，如江苏省的DB32/T 4876-2024《建筑工地扬尘防治标准》等，施工单位需遵守当地相关规定。如需获取更详细的信息，建议查阅当地相关部门的具体要求。</w:t>
      </w:r>
      <w:r/>
    </w:p>
    <w:p>
      <w:pPr>
        <w:ind w:firstLine="420"/>
        <w:spacing w:line="360" w:lineRule="auto"/>
        <w:rPr>
          <w:rFonts w:ascii="宋体" w:hAnsi="宋体"/>
          <w:szCs w:val="21"/>
          <w:u w:val="single"/>
        </w:rPr>
      </w:pPr>
      <w:r>
        <w:rPr>
          <w:rFonts w:hint="eastAsia" w:ascii="宋体" w:hAnsi="宋体"/>
          <w:szCs w:val="21"/>
          <w:u w:val="single"/>
        </w:rPr>
        <w:t xml:space="preserve">本工程为</w:t>
      </w:r>
      <w:r>
        <w:rPr>
          <w:rFonts w:hint="eastAsia" w:ascii="宋体" w:hAnsi="宋体"/>
          <w:szCs w:val="21"/>
          <w:u w:val="single"/>
        </w:rPr>
        <w:t xml:space="preserve">清表</w:t>
      </w:r>
      <w:r>
        <w:rPr>
          <w:rFonts w:hint="eastAsia" w:ascii="宋体" w:hAnsi="宋体"/>
          <w:szCs w:val="21"/>
          <w:u w:val="single"/>
        </w:rPr>
        <w:t xml:space="preserve">施工，与发包人另行发包的专业工程的配合工作及其费用由投标人自行考虑计入综合报价，不再另外收取。</w:t>
      </w:r>
      <w:r/>
    </w:p>
    <w:p>
      <w:pPr>
        <w:ind w:firstLine="420"/>
        <w:spacing w:line="360" w:lineRule="auto"/>
        <w:rPr>
          <w:rFonts w:ascii="宋体" w:hAnsi="宋体"/>
          <w:szCs w:val="21"/>
          <w:u w:val="single"/>
        </w:rPr>
      </w:pPr>
      <w:r>
        <w:rPr>
          <w:rFonts w:hint="eastAsia" w:ascii="宋体" w:hAnsi="宋体"/>
          <w:szCs w:val="21"/>
          <w:u w:val="single"/>
        </w:rPr>
        <w:t xml:space="preserve">本工程应满足智慧工地管理要求，相关费用由投标人自行考虑计入综合报价，不再另外收取。本工程与发包人另行发包的专业工程的配合工作及其费用由投标人自行考虑计入综合报价，不再另外收取。</w:t>
      </w:r>
      <w:r/>
    </w:p>
    <w:p>
      <w:pPr>
        <w:ind w:firstLine="420"/>
        <w:spacing w:line="360" w:lineRule="auto"/>
        <w:rPr>
          <w:rFonts w:ascii="宋体" w:hAnsi="宋体" w:cs="宋体"/>
          <w:szCs w:val="21"/>
        </w:rPr>
      </w:pPr>
      <w:r>
        <w:rPr>
          <w:rFonts w:hint="eastAsia" w:ascii="宋体" w:hAnsi="宋体" w:cs="宋体"/>
          <w:szCs w:val="21"/>
        </w:rPr>
        <w:t xml:space="preserve">3.2 项目经理</w:t>
      </w:r>
      <w:r/>
    </w:p>
    <w:p>
      <w:pPr>
        <w:ind w:firstLine="420"/>
        <w:spacing w:line="360" w:lineRule="auto"/>
        <w:rPr>
          <w:rFonts w:ascii="宋体" w:hAnsi="宋体" w:cs="宋体"/>
          <w:szCs w:val="21"/>
        </w:rPr>
      </w:pPr>
      <w:r>
        <w:rPr>
          <w:rFonts w:hint="eastAsia" w:ascii="宋体" w:hAnsi="宋体" w:cs="宋体"/>
          <w:szCs w:val="21"/>
        </w:rPr>
        <w:t xml:space="preserve">3.2.1 项目经理：</w:t>
      </w:r>
      <w:r/>
    </w:p>
    <w:p>
      <w:pPr>
        <w:ind w:firstLine="420"/>
        <w:spacing w:line="360" w:lineRule="auto"/>
        <w:rPr>
          <w:rFonts w:ascii="宋体" w:hAnsi="宋体" w:cs="宋体"/>
          <w:szCs w:val="21"/>
        </w:rPr>
      </w:pPr>
      <w:r>
        <w:rPr>
          <w:rFonts w:hint="eastAsia" w:ascii="宋体" w:hAnsi="宋体" w:cs="宋体"/>
          <w:szCs w:val="21"/>
        </w:rPr>
        <w:t xml:space="preserve">姓    名：；</w:t>
      </w:r>
      <w:r/>
    </w:p>
    <w:p>
      <w:pPr>
        <w:ind w:firstLine="420"/>
        <w:spacing w:line="360" w:lineRule="auto"/>
        <w:rPr>
          <w:rFonts w:ascii="宋体" w:hAnsi="宋体" w:cs="宋体"/>
          <w:szCs w:val="21"/>
        </w:rPr>
      </w:pPr>
      <w:r>
        <w:rPr>
          <w:rFonts w:hint="eastAsia" w:ascii="宋体" w:hAnsi="宋体" w:cs="宋体"/>
          <w:szCs w:val="21"/>
        </w:rPr>
        <w:t xml:space="preserve">身份证号：；</w:t>
      </w:r>
      <w:r/>
    </w:p>
    <w:p>
      <w:pPr>
        <w:ind w:firstLine="420"/>
        <w:spacing w:line="360" w:lineRule="auto"/>
        <w:rPr>
          <w:rFonts w:ascii="宋体" w:hAnsi="宋体" w:cs="宋体"/>
          <w:szCs w:val="21"/>
        </w:rPr>
      </w:pPr>
      <w:r>
        <w:rPr>
          <w:rFonts w:hint="eastAsia" w:ascii="宋体" w:hAnsi="宋体" w:cs="宋体"/>
          <w:szCs w:val="21"/>
        </w:rPr>
        <w:t xml:space="preserve">建造师执业资格等级：；</w:t>
      </w:r>
      <w:r/>
    </w:p>
    <w:p>
      <w:pPr>
        <w:ind w:firstLine="420"/>
        <w:spacing w:line="360" w:lineRule="auto"/>
        <w:rPr>
          <w:rFonts w:ascii="宋体" w:hAnsi="宋体" w:cs="宋体"/>
          <w:szCs w:val="21"/>
        </w:rPr>
      </w:pPr>
      <w:r>
        <w:rPr>
          <w:rFonts w:hint="eastAsia" w:ascii="宋体" w:hAnsi="宋体" w:cs="宋体"/>
          <w:szCs w:val="21"/>
        </w:rPr>
        <w:t xml:space="preserve">建造师注册证书号：；</w:t>
      </w:r>
      <w:r/>
    </w:p>
    <w:p>
      <w:pPr>
        <w:ind w:firstLine="420"/>
        <w:spacing w:line="360" w:lineRule="auto"/>
        <w:rPr>
          <w:rFonts w:ascii="宋体" w:hAnsi="宋体" w:cs="宋体"/>
          <w:szCs w:val="21"/>
        </w:rPr>
      </w:pPr>
      <w:r>
        <w:rPr>
          <w:rFonts w:hint="eastAsia" w:ascii="宋体" w:hAnsi="宋体" w:cs="宋体"/>
          <w:szCs w:val="21"/>
        </w:rPr>
        <w:t xml:space="preserve">建造师执业印章号：；</w:t>
      </w:r>
      <w:r/>
    </w:p>
    <w:p>
      <w:pPr>
        <w:ind w:firstLine="420"/>
        <w:spacing w:line="360" w:lineRule="auto"/>
        <w:rPr>
          <w:rFonts w:ascii="宋体" w:hAnsi="宋体" w:cs="宋体"/>
          <w:szCs w:val="21"/>
        </w:rPr>
      </w:pPr>
      <w:r>
        <w:rPr>
          <w:rFonts w:hint="eastAsia" w:ascii="宋体" w:hAnsi="宋体" w:cs="宋体"/>
          <w:szCs w:val="21"/>
        </w:rPr>
        <w:t xml:space="preserve">安全生产考核合格证书号：；</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电子信箱：；</w:t>
      </w:r>
      <w:r/>
    </w:p>
    <w:p>
      <w:pPr>
        <w:ind w:firstLine="420"/>
        <w:spacing w:line="360" w:lineRule="auto"/>
        <w:rPr>
          <w:rFonts w:ascii="宋体" w:hAnsi="宋体" w:cs="宋体"/>
          <w:szCs w:val="21"/>
        </w:rPr>
      </w:pPr>
      <w:r>
        <w:rPr>
          <w:rFonts w:hint="eastAsia" w:ascii="宋体" w:hAnsi="宋体" w:cs="宋体"/>
          <w:szCs w:val="21"/>
        </w:rPr>
        <w:t xml:space="preserve">通信地址：；</w:t>
      </w:r>
      <w:r/>
    </w:p>
    <w:p>
      <w:pPr>
        <w:ind w:firstLine="420"/>
        <w:spacing w:line="360" w:lineRule="auto"/>
        <w:rPr>
          <w:rFonts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代表承包人行使合同约定的乙方权利和义务，履行合同约定的乙方职责</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一周不少于六天，每天不少于8小时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人员离开工地需经发包人及总监理工程师同意，若无正当理由且未经发包人及总监理工程师的同意不在工地现场的，发现一次罚款1000元。若项目经理及主要管理人员未经同意连续5天不在工地或两个月内累计十天不在现场，发包人有权要求撤换人员或解除合同，追究违约责任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解除合同、追究违约责任，并报主管局备案</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 如出现以上情况或其他违约，发包人有权要求承包人撤换调整其认为不称职的项目经理及项目部成员，承包人拒绝的，发包人有权解除合同</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 承包人人员</w:t>
      </w:r>
      <w:r/>
    </w:p>
    <w:p>
      <w:pPr>
        <w:ind w:firstLine="420"/>
        <w:spacing w:line="360" w:lineRule="auto"/>
        <w:rPr>
          <w:rFonts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开工前一周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3.3.2 承包人无正当理由拒绝撤换主要施工管理人员的违约责任：</w:t>
      </w:r>
      <w:r>
        <w:rPr>
          <w:rFonts w:hint="eastAsia" w:ascii="宋体" w:hAnsi="宋体" w:cs="宋体"/>
          <w:szCs w:val="21"/>
          <w:u w:val="single"/>
        </w:rPr>
        <w:t xml:space="preserve">发包人有权要求承包人撤换调整其认为不称职的项目经理及项目部成员，承包人拒绝的，发包人有权解除合同</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3.3.3 承包人主要施工管理人员离开施工现场的批准要求：</w:t>
      </w:r>
      <w:r>
        <w:rPr>
          <w:rFonts w:hint="eastAsia" w:ascii="宋体" w:hAnsi="宋体" w:cs="宋体"/>
          <w:szCs w:val="21"/>
          <w:u w:val="single"/>
        </w:rPr>
        <w:t xml:space="preserve">经发包人书面批准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3.3.4承包人擅自更换主要施工管理人员的违约责任：</w:t>
      </w:r>
      <w:r>
        <w:rPr>
          <w:rFonts w:hint="eastAsia" w:ascii="宋体" w:hAnsi="宋体" w:cs="宋体"/>
          <w:szCs w:val="21"/>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bookmarkStart w:id="168" w:name="_Toc296347158"/>
      <w:r/>
      <w:bookmarkStart w:id="169" w:name="_Toc312677988"/>
      <w:r/>
      <w:bookmarkStart w:id="170" w:name="_Toc296891199"/>
      <w:r/>
      <w:bookmarkStart w:id="171" w:name="_Toc303539102"/>
      <w:r/>
      <w:bookmarkStart w:id="172" w:name="_Toc292559364"/>
      <w:r/>
      <w:bookmarkStart w:id="173" w:name="_Toc304295523"/>
      <w:r/>
      <w:bookmarkStart w:id="174" w:name="_Toc297048345"/>
      <w:r/>
      <w:bookmarkStart w:id="175" w:name="_Toc296890987"/>
      <w:r/>
      <w:bookmarkStart w:id="176" w:name="_Toc292559869"/>
      <w:r/>
      <w:bookmarkStart w:id="177" w:name="_Toc296503159"/>
      <w:r/>
      <w:bookmarkStart w:id="178" w:name="_Toc300934945"/>
      <w:r/>
      <w:bookmarkStart w:id="179" w:name="_Toc297120459"/>
      <w:r/>
      <w:bookmarkStart w:id="180" w:name="_Toc296944498"/>
      <w:r/>
      <w:bookmarkStart w:id="181" w:name="_Toc296346660"/>
      <w:r/>
      <w:bookmarkStart w:id="182" w:name="_Toc297216151"/>
      <w:r/>
      <w:bookmarkStart w:id="183" w:name="_Toc297123492"/>
      <w:r>
        <w:rPr>
          <w:rFonts w:hint="eastAsia" w:ascii="宋体" w:hAnsi="宋体" w:cs="宋体"/>
          <w:szCs w:val="21"/>
        </w:rPr>
        <w:t xml:space="preserve">.4 分包</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p>
    <w:p>
      <w:pPr>
        <w:ind w:firstLine="420"/>
        <w:spacing w:line="360" w:lineRule="auto"/>
        <w:rPr>
          <w:rFonts w:ascii="宋体" w:hAnsi="宋体" w:cs="宋体"/>
          <w:szCs w:val="21"/>
        </w:rPr>
      </w:pPr>
      <w:r>
        <w:rPr>
          <w:rFonts w:hint="eastAsia" w:ascii="宋体" w:hAnsi="宋体" w:cs="宋体"/>
          <w:szCs w:val="21"/>
        </w:rPr>
        <w:t xml:space="preserve">3</w:t>
      </w:r>
      <w:bookmarkStart w:id="184" w:name="_Toc296346661"/>
      <w:r/>
      <w:bookmarkStart w:id="185" w:name="_Toc296347159"/>
      <w:r/>
      <w:bookmarkStart w:id="186" w:name="_Toc296944499"/>
      <w:r/>
      <w:bookmarkStart w:id="187" w:name="_Toc296891200"/>
      <w:r/>
      <w:bookmarkStart w:id="188" w:name="_Toc297216152"/>
      <w:r/>
      <w:bookmarkStart w:id="189" w:name="_Toc304295524"/>
      <w:r/>
      <w:bookmarkStart w:id="190" w:name="_Toc303539103"/>
      <w:r/>
      <w:bookmarkStart w:id="191" w:name="_Toc297048346"/>
      <w:r/>
      <w:bookmarkStart w:id="192" w:name="_Toc297123493"/>
      <w:r/>
      <w:bookmarkStart w:id="193" w:name="_Toc296890988"/>
      <w:r/>
      <w:bookmarkStart w:id="194" w:name="_Toc300934946"/>
      <w:r/>
      <w:bookmarkStart w:id="195" w:name="_Toc292559365"/>
      <w:r/>
      <w:bookmarkStart w:id="196" w:name="_Toc296503160"/>
      <w:r/>
      <w:bookmarkStart w:id="197" w:name="_Toc297120460"/>
      <w:r/>
      <w:bookmarkStart w:id="198" w:name="_Toc292559870"/>
      <w:r/>
      <w:bookmarkStart w:id="199" w:name="_Toc312677989"/>
      <w:r/>
      <w:bookmarkStart w:id="200" w:name="_Toc318581158"/>
      <w:r>
        <w:rPr>
          <w:rFonts w:hint="eastAsia" w:ascii="宋体" w:hAnsi="宋体" w:cs="宋体"/>
          <w:szCs w:val="21"/>
        </w:rPr>
        <w:t xml:space="preserve">.4.1 分包的一般约定</w:t>
      </w:r>
      <w:r/>
    </w:p>
    <w:p>
      <w:pPr>
        <w:ind w:firstLine="420"/>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主体、关键性工作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 本协议约定的所有施工内容 </w:t>
      </w:r>
      <w:r>
        <w:rPr>
          <w:rFonts w:hint="eastAsia" w:ascii="宋体" w:hAnsi="宋体" w:cs="宋体"/>
          <w:szCs w:val="21"/>
        </w:rPr>
        <w:t xml:space="preserve">。</w:t>
      </w:r>
      <w:bookmarkStart w:id="201" w:name="_Toc304295525"/>
      <w:r/>
      <w:bookmarkStart w:id="202" w:name="_Toc296890989"/>
      <w:r/>
      <w:bookmarkStart w:id="203" w:name="_Toc297123494"/>
      <w:r/>
      <w:bookmarkStart w:id="204" w:name="_Toc296891201"/>
      <w:r/>
      <w:bookmarkStart w:id="205" w:name="_Toc303539104"/>
      <w:r/>
      <w:bookmarkStart w:id="206" w:name="_Toc296347160"/>
      <w:r/>
      <w:bookmarkStart w:id="207" w:name="_Toc296503161"/>
      <w:r/>
      <w:bookmarkStart w:id="208" w:name="_Toc297120461"/>
      <w:r/>
      <w:bookmarkStart w:id="209" w:name="_Toc296346662"/>
      <w:r/>
      <w:bookmarkStart w:id="210" w:name="_Toc300934947"/>
      <w:r/>
      <w:bookmarkStart w:id="211" w:name="_Toc297048347"/>
      <w:r/>
      <w:bookmarkStart w:id="212" w:name="_Toc296944500"/>
      <w:r/>
      <w:bookmarkStart w:id="213" w:name="_Toc29721615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p>
    <w:p>
      <w:pPr>
        <w:ind w:firstLine="420"/>
        <w:spacing w:line="360" w:lineRule="auto"/>
        <w:rPr>
          <w:rFonts w:ascii="宋体" w:hAnsi="宋体" w:cs="宋体"/>
          <w:szCs w:val="21"/>
        </w:rPr>
      </w:pPr>
      <w:r>
        <w:rPr>
          <w:rFonts w:hint="eastAsia" w:ascii="宋体" w:hAnsi="宋体" w:cs="宋体"/>
          <w:szCs w:val="21"/>
        </w:rPr>
        <w:t xml:space="preserve">3</w:t>
      </w:r>
      <w:bookmarkStart w:id="214" w:name="_Toc318581159"/>
      <w:r/>
      <w:bookmarkStart w:id="215" w:name="_Toc312677990"/>
      <w:r>
        <w:rPr>
          <w:rFonts w:hint="eastAsia" w:ascii="宋体" w:hAnsi="宋体" w:cs="宋体"/>
          <w:szCs w:val="21"/>
        </w:rPr>
        <w:t xml:space="preserve">.4.2分包的确定</w:t>
      </w:r>
      <w:r/>
    </w:p>
    <w:p>
      <w:pPr>
        <w:ind w:firstLine="420"/>
        <w:spacing w:line="360" w:lineRule="auto"/>
        <w:rPr>
          <w:rFonts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3.4.3 分包合同价款</w:t>
      </w:r>
      <w:r/>
    </w:p>
    <w:p>
      <w:pPr>
        <w:ind w:firstLine="420"/>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无    </w:t>
      </w:r>
      <w:r>
        <w:rPr>
          <w:rFonts w:hint="eastAsia" w:ascii="宋体" w:hAnsi="宋体" w:cs="宋体"/>
          <w:szCs w:val="21"/>
        </w:rPr>
        <w:t xml:space="preserve">。</w:t>
      </w:r>
      <w:bookmarkEnd w:id="214"/>
      <w:bookmarkEnd w:id="215"/>
      <w:r/>
    </w:p>
    <w:p>
      <w:pPr>
        <w:ind w:firstLine="420"/>
        <w:spacing w:line="360" w:lineRule="auto"/>
        <w:rPr>
          <w:rFonts w:ascii="宋体" w:hAnsi="宋体" w:cs="宋体"/>
          <w:szCs w:val="21"/>
        </w:rPr>
      </w:pPr>
      <w:r>
        <w:rPr>
          <w:rFonts w:hint="eastAsia" w:ascii="宋体" w:hAnsi="宋体" w:cs="宋体"/>
          <w:szCs w:val="21"/>
        </w:rPr>
        <w:t xml:space="preserve">3.5 工程照管与成品、半成品保护</w:t>
      </w:r>
      <w:r/>
    </w:p>
    <w:p>
      <w:pPr>
        <w:ind w:firstLine="420"/>
        <w:spacing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从开工日至竣工日结束后30天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3.6 履约担保</w:t>
      </w:r>
      <w:r/>
    </w:p>
    <w:p>
      <w:pPr>
        <w:ind w:firstLine="420"/>
        <w:spacing w:line="36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    / </w:t>
      </w:r>
      <w:r>
        <w:rPr>
          <w:rFonts w:hint="eastAsia" w:ascii="宋体" w:hAnsi="宋体" w:cs="宋体"/>
          <w:szCs w:val="21"/>
        </w:rPr>
        <w:t xml:space="preserve"> 。       </w:t>
      </w:r>
      <w:r/>
    </w:p>
    <w:p>
      <w:pPr>
        <w:ind w:firstLine="420"/>
        <w:keepLines/>
        <w:keepNext/>
        <w:spacing w:line="360" w:lineRule="auto"/>
        <w:rPr>
          <w:rFonts w:ascii="宋体" w:hAnsi="宋体" w:cs="宋体"/>
          <w:bCs/>
          <w:szCs w:val="21"/>
        </w:rPr>
        <w:outlineLvl w:val="3"/>
      </w:pPr>
      <w:r/>
      <w:bookmarkStart w:id="216" w:name="_Toc351203637"/>
      <w:r/>
      <w:bookmarkStart w:id="217" w:name="_Toc296890991"/>
      <w:r/>
      <w:bookmarkStart w:id="218" w:name="_Toc292559872"/>
      <w:r/>
      <w:bookmarkStart w:id="219" w:name="_Toc297120463"/>
      <w:r/>
      <w:bookmarkStart w:id="220" w:name="_Toc296503163"/>
      <w:r/>
      <w:bookmarkStart w:id="221" w:name="_Toc297048349"/>
      <w:r/>
      <w:bookmarkStart w:id="222" w:name="_Toc296944502"/>
      <w:r/>
      <w:bookmarkStart w:id="223" w:name="_Toc296347162"/>
      <w:r/>
      <w:bookmarkStart w:id="224" w:name="_Toc296891203"/>
      <w:r/>
      <w:bookmarkStart w:id="225" w:name="_Toc292559367"/>
      <w:r/>
      <w:bookmarkStart w:id="226" w:name="_Toc296346664"/>
      <w:r>
        <w:rPr>
          <w:rFonts w:hint="eastAsia" w:ascii="宋体" w:hAnsi="宋体" w:cs="宋体"/>
          <w:szCs w:val="21"/>
        </w:rPr>
        <w:t xml:space="preserve">4. 工程质量</w:t>
      </w:r>
      <w:bookmarkEnd w:id="216"/>
      <w:r/>
      <w:r/>
    </w:p>
    <w:p>
      <w:pPr>
        <w:ind w:firstLine="420"/>
        <w:spacing w:line="360" w:lineRule="auto"/>
        <w:rPr>
          <w:rFonts w:ascii="宋体" w:hAnsi="宋体" w:cs="宋体"/>
          <w:szCs w:val="21"/>
        </w:rPr>
      </w:pPr>
      <w:r>
        <w:rPr>
          <w:rFonts w:hint="eastAsia" w:ascii="宋体" w:hAnsi="宋体" w:cs="宋体"/>
          <w:szCs w:val="21"/>
        </w:rPr>
        <w:t xml:space="preserve">4.1 质量要求</w:t>
      </w:r>
      <w:r/>
    </w:p>
    <w:p>
      <w:pPr>
        <w:ind w:firstLine="420"/>
        <w:spacing w:line="360" w:lineRule="auto"/>
        <w:rPr>
          <w:rFonts w:ascii="宋体" w:hAnsi="宋体" w:cs="宋体"/>
          <w:szCs w:val="21"/>
        </w:rPr>
      </w:pPr>
      <w:r/>
      <w:bookmarkStart w:id="227" w:name="_Toc297216155"/>
      <w:r/>
      <w:bookmarkStart w:id="228" w:name="_Toc297123496"/>
      <w:r/>
      <w:bookmarkStart w:id="229" w:name="_Toc303539106"/>
      <w:r/>
      <w:bookmarkStart w:id="230" w:name="_Toc304295527"/>
      <w:r/>
      <w:bookmarkStart w:id="231" w:name="_Toc312677997"/>
      <w:r/>
      <w:bookmarkStart w:id="232" w:name="_Toc300934949"/>
      <w:r/>
      <w:bookmarkStart w:id="233" w:name="_Toc318581164"/>
      <w:r>
        <w:rPr>
          <w:rFonts w:hint="eastAsia" w:ascii="宋体" w:hAnsi="宋体" w:cs="宋体"/>
          <w:szCs w:val="21"/>
        </w:rPr>
        <w:t xml:space="preserve">4.1.1 特殊质量标准和要求：</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4.2 隐蔽工程检查</w:t>
      </w:r>
      <w:r/>
    </w:p>
    <w:p>
      <w:pPr>
        <w:ind w:firstLine="420"/>
        <w:spacing w:line="360" w:lineRule="auto"/>
        <w:rPr>
          <w:rFonts w:ascii="宋体" w:hAnsi="宋体" w:cs="宋体"/>
          <w:szCs w:val="21"/>
        </w:rPr>
      </w:pPr>
      <w:r>
        <w:rPr>
          <w:rFonts w:hint="eastAsia" w:ascii="宋体" w:hAnsi="宋体" w:cs="宋体"/>
          <w:szCs w:val="21"/>
        </w:rPr>
        <w:t xml:space="preserve">4.2.1承包人提前通知监理人隐蔽工程检查的期限的约定：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8  </w:t>
      </w:r>
      <w:r>
        <w:rPr>
          <w:rFonts w:hint="eastAsia" w:ascii="宋体" w:hAnsi="宋体" w:cs="宋体"/>
          <w:szCs w:val="21"/>
        </w:rPr>
        <w:t xml:space="preserve">小时提交书面延期要求。</w:t>
      </w:r>
      <w:r/>
    </w:p>
    <w:p>
      <w:pPr>
        <w:ind w:firstLine="420"/>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24  </w:t>
      </w:r>
      <w:r>
        <w:rPr>
          <w:rFonts w:hint="eastAsia" w:ascii="宋体" w:hAnsi="宋体" w:cs="宋体"/>
          <w:szCs w:val="21"/>
        </w:rPr>
        <w:t xml:space="preserve">小时。</w:t>
      </w:r>
      <w:r/>
    </w:p>
    <w:p>
      <w:pPr>
        <w:ind w:firstLine="420"/>
        <w:keepLines/>
        <w:keepNext/>
        <w:spacing w:line="360" w:lineRule="auto"/>
        <w:rPr>
          <w:rFonts w:ascii="宋体" w:hAnsi="宋体" w:cs="宋体"/>
          <w:bCs/>
          <w:szCs w:val="21"/>
        </w:rPr>
        <w:outlineLvl w:val="3"/>
      </w:pPr>
      <w:r/>
      <w:bookmarkStart w:id="234" w:name="_Toc351203638"/>
      <w:r>
        <w:rPr>
          <w:rFonts w:hint="eastAsia" w:ascii="宋体" w:hAnsi="宋体" w:cs="宋体"/>
          <w:szCs w:val="21"/>
        </w:rPr>
        <w:t xml:space="preserve">5. 安全文明施工与环境保护</w:t>
      </w:r>
      <w:bookmarkEnd w:id="234"/>
      <w:r/>
      <w:r/>
    </w:p>
    <w:p>
      <w:pPr>
        <w:ind w:firstLine="420"/>
        <w:spacing w:line="360" w:lineRule="auto"/>
        <w:rPr>
          <w:rFonts w:ascii="宋体" w:hAnsi="宋体" w:cs="宋体"/>
          <w:szCs w:val="21"/>
        </w:rPr>
      </w:pPr>
      <w:r>
        <w:rPr>
          <w:rFonts w:hint="eastAsia" w:ascii="宋体" w:hAnsi="宋体" w:cs="宋体"/>
          <w:szCs w:val="21"/>
        </w:rPr>
        <w:t xml:space="preserve">5.1安全文明施工</w:t>
      </w:r>
      <w:r/>
    </w:p>
    <w:p>
      <w:pPr>
        <w:jc w:val="left"/>
        <w:spacing w:line="360" w:lineRule="auto"/>
        <w:rPr>
          <w:rFonts w:ascii="宋体" w:hAnsi="宋体"/>
          <w:szCs w:val="21"/>
          <w:u w:val="single"/>
        </w:rPr>
      </w:pPr>
      <w:r>
        <w:rPr>
          <w:rFonts w:hint="eastAsia" w:ascii="宋体" w:hAnsi="宋体" w:cs="宋体"/>
          <w:szCs w:val="21"/>
        </w:rPr>
        <w:t xml:space="preserve">5.1.1 项目安全生产的达标目标及相应事项的约定：</w:t>
      </w:r>
      <w:r>
        <w:rPr>
          <w:rFonts w:hint="eastAsia" w:ascii="宋体" w:hAnsi="宋体"/>
          <w:szCs w:val="21"/>
          <w:u w:val="single"/>
        </w:rPr>
        <w:t xml:space="preserve">具体执行关于安全生产的相关规定和《工程现场管理制度》。</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5.1.2 关于治安保卫的特别约定：</w:t>
      </w:r>
      <w:r>
        <w:rPr>
          <w:rFonts w:hint="eastAsia" w:ascii="宋体" w:hAnsi="宋体" w:cs="宋体"/>
          <w:spacing w:val="10"/>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在开工前提交的施工组织设计中必须要有此部分内容</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5.1.3 文明施工</w:t>
      </w:r>
      <w:r/>
    </w:p>
    <w:p>
      <w:pPr>
        <w:ind w:firstLine="420"/>
        <w:spacing w:line="360" w:lineRule="auto"/>
        <w:rPr>
          <w:rFonts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 施工现场卫生按标准化现场要求管理，材料和设备堆放整齐，施工区和居住区保持整洁卫生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235" w:name="_Toc351203639"/>
      <w:r/>
      <w:bookmarkEnd w:id="227"/>
      <w:r/>
      <w:bookmarkEnd w:id="228"/>
      <w:r/>
      <w:bookmarkEnd w:id="229"/>
      <w:r/>
      <w:bookmarkEnd w:id="230"/>
      <w:r/>
      <w:bookmarkEnd w:id="231"/>
      <w:r/>
      <w:bookmarkEnd w:id="232"/>
      <w:r/>
      <w:bookmarkEnd w:id="233"/>
      <w:r>
        <w:rPr>
          <w:rFonts w:hint="eastAsia" w:ascii="宋体" w:hAnsi="宋体" w:cs="宋体"/>
          <w:szCs w:val="21"/>
        </w:rPr>
        <w:t xml:space="preserve">6. 工期和进度</w:t>
      </w:r>
      <w:bookmarkEnd w:id="235"/>
      <w:r/>
      <w:r/>
    </w:p>
    <w:p>
      <w:pPr>
        <w:ind w:firstLine="420"/>
        <w:spacing w:line="360" w:lineRule="auto"/>
        <w:rPr>
          <w:rFonts w:ascii="宋体" w:hAnsi="宋体" w:cs="宋体"/>
          <w:szCs w:val="21"/>
        </w:rPr>
      </w:pPr>
      <w:r>
        <w:rPr>
          <w:rFonts w:hint="eastAsia" w:ascii="宋体" w:hAnsi="宋体" w:cs="宋体"/>
          <w:szCs w:val="21"/>
        </w:rPr>
        <w:t xml:space="preserve">6.1 施工组织设计</w:t>
      </w:r>
      <w:r/>
    </w:p>
    <w:p>
      <w:pPr>
        <w:ind w:firstLine="420"/>
        <w:spacing w:line="360" w:lineRule="auto"/>
        <w:rPr>
          <w:rFonts w:ascii="宋体" w:hAnsi="宋体" w:cs="宋体"/>
          <w:szCs w:val="21"/>
        </w:rPr>
      </w:pPr>
      <w:r>
        <w:rPr>
          <w:rFonts w:hint="eastAsia" w:ascii="宋体" w:hAnsi="宋体" w:cs="宋体"/>
          <w:szCs w:val="21"/>
        </w:rPr>
        <w:t xml:space="preserve">6.1.1 合同当事人约定的施工组织设计应包括的其他内容：</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6.1.2 施工组织设计的提交和修改</w:t>
      </w:r>
      <w:r/>
    </w:p>
    <w:p>
      <w:pPr>
        <w:ind w:firstLine="420"/>
        <w:spacing w:line="360" w:lineRule="auto"/>
        <w:rPr>
          <w:rFonts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  合同签订后7日内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5日</w:t>
      </w:r>
      <w:r>
        <w:rPr>
          <w:rFonts w:hint="eastAsia" w:ascii="宋体" w:hAnsi="宋体" w:cs="宋体"/>
          <w:szCs w:val="21"/>
        </w:rPr>
        <w:t xml:space="preserve">。</w:t>
      </w:r>
      <w:r/>
    </w:p>
    <w:p>
      <w:pPr>
        <w:ind w:firstLine="420"/>
        <w:spacing w:line="360" w:lineRule="auto"/>
        <w:rPr>
          <w:rFonts w:ascii="宋体" w:hAnsi="宋体" w:cs="宋体"/>
          <w:szCs w:val="21"/>
        </w:rPr>
      </w:pPr>
      <w:r/>
      <w:bookmarkStart w:id="236" w:name="_Toc300934966"/>
      <w:r/>
      <w:bookmarkStart w:id="237" w:name="_Toc303539123"/>
      <w:r/>
      <w:bookmarkStart w:id="238" w:name="_Toc304295541"/>
      <w:r/>
      <w:bookmarkStart w:id="239" w:name="_Toc312677479"/>
      <w:r/>
      <w:bookmarkStart w:id="240" w:name="_Toc297216173"/>
      <w:r/>
      <w:bookmarkStart w:id="241" w:name="_Toc297123514"/>
      <w:r/>
      <w:bookmarkStart w:id="242" w:name="_Toc312678005"/>
      <w:r>
        <w:rPr>
          <w:rFonts w:hint="eastAsia" w:ascii="宋体" w:hAnsi="宋体" w:cs="宋体"/>
          <w:szCs w:val="21"/>
        </w:rPr>
        <w:t xml:space="preserve">6.2 施工进度计划</w:t>
      </w:r>
      <w:r/>
    </w:p>
    <w:p>
      <w:pPr>
        <w:ind w:firstLine="420"/>
        <w:spacing w:line="360" w:lineRule="auto"/>
        <w:rPr>
          <w:rFonts w:ascii="宋体" w:hAnsi="宋体" w:cs="宋体"/>
          <w:szCs w:val="21"/>
        </w:rPr>
      </w:pPr>
      <w:r>
        <w:rPr>
          <w:rFonts w:hint="eastAsia" w:ascii="宋体" w:hAnsi="宋体" w:cs="宋体"/>
          <w:szCs w:val="21"/>
        </w:rPr>
        <w:t xml:space="preserve">6.2.1 施工进度计划的修订</w:t>
      </w:r>
      <w:r/>
    </w:p>
    <w:p>
      <w:pPr>
        <w:ind w:firstLine="420"/>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5日</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6.3 开工</w:t>
      </w:r>
      <w:r/>
    </w:p>
    <w:p>
      <w:pPr>
        <w:ind w:firstLine="420"/>
        <w:spacing w:line="360" w:lineRule="auto"/>
        <w:rPr>
          <w:rFonts w:ascii="宋体" w:hAnsi="宋体" w:cs="宋体"/>
          <w:szCs w:val="21"/>
        </w:rPr>
      </w:pPr>
      <w:r>
        <w:rPr>
          <w:rFonts w:hint="eastAsia" w:ascii="宋体" w:hAnsi="宋体" w:cs="宋体"/>
          <w:szCs w:val="21"/>
        </w:rPr>
        <w:t xml:space="preserve">6.3.1 开工准备</w:t>
      </w:r>
      <w:r/>
    </w:p>
    <w:p>
      <w:pPr>
        <w:ind w:firstLine="420"/>
        <w:spacing w:line="360" w:lineRule="auto"/>
        <w:rPr>
          <w:rFonts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合同签订后10日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临时设施搭建、材料、设备、人员等，合同</w:t>
      </w:r>
      <w:r>
        <w:rPr>
          <w:rFonts w:hint="eastAsia" w:ascii="宋体" w:hAnsi="宋体" w:cs="宋体"/>
          <w:szCs w:val="21"/>
          <w:u w:val="single"/>
        </w:rPr>
        <w:t xml:space="preserve">签订后10日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 暂无，如有另行协商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6.3.2开工通知</w:t>
      </w:r>
      <w:r/>
    </w:p>
    <w:p>
      <w:pPr>
        <w:ind w:firstLine="420"/>
        <w:spacing w:line="360" w:lineRule="auto"/>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7 天</w:t>
      </w:r>
      <w:r>
        <w:rPr>
          <w:rFonts w:hint="eastAsia" w:ascii="宋体" w:hAnsi="宋体" w:cs="宋体"/>
          <w:szCs w:val="21"/>
        </w:rPr>
        <w:t xml:space="preserve">内发出开工通知的，承包人有权提出价格调整要求，或者解除合同。</w:t>
      </w:r>
      <w:bookmarkEnd w:id="236"/>
      <w:bookmarkEnd w:id="237"/>
      <w:bookmarkEnd w:id="238"/>
      <w:bookmarkEnd w:id="239"/>
      <w:bookmarkEnd w:id="240"/>
      <w:bookmarkEnd w:id="241"/>
      <w:bookmarkEnd w:id="242"/>
      <w:r/>
    </w:p>
    <w:p>
      <w:pPr>
        <w:ind w:firstLine="420"/>
        <w:spacing w:line="360" w:lineRule="auto"/>
        <w:rPr>
          <w:rFonts w:ascii="宋体" w:hAnsi="宋体" w:cs="宋体"/>
          <w:szCs w:val="21"/>
        </w:rPr>
      </w:pPr>
      <w:r>
        <w:rPr>
          <w:rFonts w:hint="eastAsia" w:ascii="宋体" w:hAnsi="宋体" w:cs="宋体"/>
          <w:szCs w:val="21"/>
        </w:rPr>
        <w:t xml:space="preserve">6.4 测量放线</w:t>
      </w:r>
      <w:r/>
    </w:p>
    <w:p>
      <w:pPr>
        <w:ind w:firstLine="420"/>
        <w:spacing w:line="360" w:lineRule="auto"/>
        <w:rPr>
          <w:rFonts w:ascii="宋体" w:hAnsi="宋体" w:cs="宋体"/>
          <w:szCs w:val="21"/>
          <w:u w:val="single"/>
        </w:rPr>
      </w:pPr>
      <w:r>
        <w:rPr>
          <w:rFonts w:hint="eastAsia" w:ascii="宋体" w:hAnsi="宋体" w:cs="宋体"/>
          <w:szCs w:val="21"/>
        </w:rPr>
        <w:t xml:space="preserve">6.4.1发包人通过监理人向承包人提供测量基准点、基准线和水准点及其书面资料的期限：</w:t>
      </w:r>
      <w:r>
        <w:rPr>
          <w:rFonts w:hint="eastAsia" w:ascii="宋体" w:hAnsi="宋体" w:cs="宋体"/>
          <w:spacing w:val="10"/>
          <w:szCs w:val="21"/>
          <w:u w:val="single"/>
        </w:rPr>
        <w:t xml:space="preserve">开工前提供水准点与坐标管制点，按施工图要求由发包人、承包人现场交验</w:t>
      </w:r>
      <w:r>
        <w:rPr>
          <w:rFonts w:hint="eastAsia" w:ascii="宋体" w:hAnsi="宋体" w:cs="宋体"/>
          <w:szCs w:val="21"/>
        </w:rPr>
        <w:t xml:space="preserve">。</w:t>
      </w:r>
      <w:r/>
    </w:p>
    <w:p>
      <w:pPr>
        <w:ind w:firstLine="420"/>
        <w:spacing w:line="360" w:lineRule="auto"/>
        <w:rPr>
          <w:rFonts w:ascii="宋体" w:hAnsi="宋体" w:cs="宋体"/>
          <w:szCs w:val="21"/>
        </w:rPr>
      </w:pPr>
      <w:r/>
      <w:bookmarkStart w:id="243" w:name="_Toc312678010"/>
      <w:r/>
      <w:bookmarkStart w:id="244" w:name="_Toc297216175"/>
      <w:r/>
      <w:bookmarkStart w:id="245" w:name="_Toc312677484"/>
      <w:r/>
      <w:bookmarkStart w:id="246" w:name="_Toc297123516"/>
      <w:r/>
      <w:bookmarkStart w:id="247" w:name="_Toc304295546"/>
      <w:r/>
      <w:bookmarkStart w:id="248" w:name="_Toc300934968"/>
      <w:r/>
      <w:bookmarkStart w:id="249" w:name="_Toc303539125"/>
      <w:r>
        <w:rPr>
          <w:rFonts w:hint="eastAsia" w:ascii="宋体" w:hAnsi="宋体" w:cs="宋体"/>
          <w:szCs w:val="21"/>
        </w:rPr>
        <w:t xml:space="preserve">6.5 工期延误</w:t>
      </w:r>
      <w:bookmarkEnd w:id="243"/>
      <w:bookmarkEnd w:id="244"/>
      <w:bookmarkEnd w:id="245"/>
      <w:bookmarkEnd w:id="246"/>
      <w:bookmarkEnd w:id="247"/>
      <w:bookmarkEnd w:id="248"/>
      <w:bookmarkEnd w:id="249"/>
      <w:r/>
    </w:p>
    <w:p>
      <w:pPr>
        <w:ind w:firstLine="420"/>
        <w:spacing w:line="360" w:lineRule="auto"/>
        <w:rPr>
          <w:rFonts w:ascii="宋体" w:hAnsi="宋体" w:cs="宋体"/>
          <w:szCs w:val="21"/>
        </w:rPr>
      </w:pPr>
      <w:r>
        <w:rPr>
          <w:rFonts w:hint="eastAsia" w:ascii="宋体" w:hAnsi="宋体" w:cs="宋体"/>
          <w:szCs w:val="21"/>
        </w:rPr>
        <w:t xml:space="preserve">6.5.1 因发包人原因导致工期延误</w:t>
      </w:r>
      <w:r/>
    </w:p>
    <w:p>
      <w:pPr>
        <w:ind w:firstLine="420"/>
        <w:spacing w:line="360" w:lineRule="auto"/>
        <w:rPr>
          <w:rFonts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cs="宋体"/>
          <w:szCs w:val="21"/>
        </w:rPr>
        <w:t xml:space="preserve">。</w:t>
      </w:r>
      <w:r/>
    </w:p>
    <w:p>
      <w:pPr>
        <w:ind w:firstLine="420"/>
        <w:spacing w:line="360" w:lineRule="auto"/>
        <w:rPr>
          <w:rFonts w:ascii="宋体" w:hAnsi="宋体" w:cs="宋体"/>
          <w:szCs w:val="21"/>
        </w:rPr>
      </w:pPr>
      <w:r/>
      <w:bookmarkStart w:id="250" w:name="_Toc312677486"/>
      <w:r/>
      <w:bookmarkStart w:id="251" w:name="_Toc318581169"/>
      <w:r/>
      <w:bookmarkStart w:id="252" w:name="_Toc312678012"/>
      <w:r/>
      <w:bookmarkStart w:id="253" w:name="_Toc300934970"/>
      <w:r/>
      <w:bookmarkStart w:id="254" w:name="_Toc297216177"/>
      <w:r/>
      <w:bookmarkStart w:id="255" w:name="_Toc304295548"/>
      <w:r/>
      <w:bookmarkStart w:id="256" w:name="_Toc297123518"/>
      <w:r/>
      <w:bookmarkStart w:id="257" w:name="_Toc303539127"/>
      <w:r>
        <w:rPr>
          <w:rFonts w:hint="eastAsia" w:ascii="宋体" w:hAnsi="宋体" w:cs="宋体"/>
          <w:szCs w:val="21"/>
        </w:rPr>
        <w:t xml:space="preserve">6.5.2 因承包人原因导致工期延误</w:t>
      </w:r>
      <w:bookmarkEnd w:id="250"/>
      <w:bookmarkEnd w:id="251"/>
      <w:bookmarkEnd w:id="252"/>
      <w:r/>
    </w:p>
    <w:p>
      <w:pPr>
        <w:ind w:firstLine="420"/>
        <w:spacing w:line="360" w:lineRule="auto"/>
        <w:rPr>
          <w:rFonts w:ascii="宋体" w:hAnsi="宋体" w:cs="宋体"/>
          <w:szCs w:val="21"/>
        </w:rPr>
      </w:pPr>
      <w:r>
        <w:rPr>
          <w:rFonts w:hint="eastAsia" w:ascii="宋体" w:hAnsi="宋体" w:cs="宋体"/>
          <w:szCs w:val="21"/>
        </w:rPr>
        <w:t xml:space="preserve">因</w:t>
      </w:r>
      <w:bookmarkStart w:id="258" w:name="_Toc312677487"/>
      <w:r/>
      <w:bookmarkStart w:id="259" w:name="_Toc312678013"/>
      <w:r/>
      <w:bookmarkStart w:id="260" w:name="_Toc318581170"/>
      <w:r>
        <w:rPr>
          <w:rFonts w:hint="eastAsia" w:ascii="宋体" w:hAnsi="宋体" w:cs="宋体"/>
          <w:szCs w:val="21"/>
        </w:rPr>
        <w:t xml:space="preserve">承包人原因造成工期延误，逾期竣工违约金的计算方法为：</w:t>
      </w:r>
      <w:r>
        <w:rPr>
          <w:rFonts w:hint="eastAsia" w:ascii="宋体" w:hAnsi="宋体" w:cs="宋体"/>
          <w:spacing w:val="10"/>
          <w:szCs w:val="21"/>
          <w:u w:val="single"/>
        </w:rPr>
        <w:t xml:space="preserve">如因承包人原因，导致竣工工期滞后于合同工期，按每滞后一天赔偿发包人2000元违约金</w:t>
      </w:r>
      <w:r>
        <w:rPr>
          <w:rFonts w:hint="eastAsia" w:ascii="宋体" w:hAnsi="宋体" w:cs="宋体"/>
          <w:szCs w:val="21"/>
        </w:rPr>
        <w:t xml:space="preserve">。</w:t>
      </w:r>
      <w:bookmarkEnd w:id="253"/>
      <w:r/>
      <w:bookmarkEnd w:id="254"/>
      <w:r/>
      <w:bookmarkEnd w:id="255"/>
      <w:r/>
      <w:bookmarkEnd w:id="256"/>
      <w:r/>
      <w:bookmarkEnd w:id="257"/>
      <w:r/>
      <w:bookmarkEnd w:id="258"/>
      <w:r/>
      <w:bookmarkEnd w:id="259"/>
      <w:r/>
      <w:r/>
    </w:p>
    <w:p>
      <w:pPr>
        <w:ind w:firstLine="420"/>
        <w:spacing w:line="360" w:lineRule="auto"/>
        <w:rPr>
          <w:rFonts w:ascii="宋体" w:hAnsi="宋体" w:cs="宋体"/>
          <w:szCs w:val="21"/>
        </w:rPr>
      </w:pPr>
      <w:r/>
      <w:bookmarkStart w:id="261" w:name="_Toc300934971"/>
      <w:r/>
      <w:bookmarkStart w:id="262" w:name="_Toc312678015"/>
      <w:r/>
      <w:bookmarkStart w:id="263" w:name="_Toc297216178"/>
      <w:r/>
      <w:bookmarkStart w:id="264" w:name="_Toc303539128"/>
      <w:r/>
      <w:bookmarkStart w:id="265" w:name="_Toc297123519"/>
      <w:r/>
      <w:bookmarkStart w:id="266" w:name="_Toc304295549"/>
      <w:r/>
      <w:bookmarkEnd w:id="260"/>
      <w:r>
        <w:rPr>
          <w:rFonts w:hint="eastAsia" w:ascii="宋体" w:hAnsi="宋体" w:cs="宋体"/>
          <w:szCs w:val="21"/>
        </w:rPr>
        <w:t xml:space="preserve">6.6 不</w:t>
      </w:r>
      <w:bookmarkEnd w:id="261"/>
      <w:r/>
      <w:bookmarkEnd w:id="262"/>
      <w:r/>
      <w:bookmarkEnd w:id="263"/>
      <w:r/>
      <w:bookmarkEnd w:id="264"/>
      <w:r/>
      <w:bookmarkEnd w:id="265"/>
      <w:r/>
      <w:bookmarkEnd w:id="266"/>
      <w:r>
        <w:rPr>
          <w:rFonts w:hint="eastAsia" w:ascii="宋体" w:hAnsi="宋体" w:cs="宋体"/>
          <w:szCs w:val="21"/>
        </w:rPr>
        <w:t xml:space="preserve">利物质条件</w:t>
      </w:r>
      <w:r/>
    </w:p>
    <w:p>
      <w:pPr>
        <w:ind w:firstLine="420"/>
        <w:spacing w:line="360" w:lineRule="auto"/>
        <w:rPr>
          <w:rFonts w:ascii="宋体" w:hAnsi="宋体"/>
          <w:szCs w:val="21"/>
          <w:u w:val="single"/>
        </w:rPr>
      </w:pPr>
      <w:r/>
      <w:bookmarkStart w:id="267" w:name="_Toc297216179"/>
      <w:r/>
      <w:bookmarkStart w:id="268" w:name="_Toc297123520"/>
      <w:r/>
      <w:bookmarkStart w:id="269" w:name="_Toc303539129"/>
      <w:r/>
      <w:bookmarkStart w:id="270" w:name="_Toc312678016"/>
      <w:r/>
      <w:bookmarkStart w:id="271" w:name="_Toc318581172"/>
      <w:r/>
      <w:bookmarkStart w:id="272" w:name="_Toc300934972"/>
      <w:r/>
      <w:bookmarkStart w:id="273" w:name="_Toc304295550"/>
      <w:r>
        <w:rPr>
          <w:rFonts w:hint="eastAsia" w:ascii="宋体" w:hAnsi="宋体" w:cs="宋体"/>
          <w:szCs w:val="21"/>
        </w:rPr>
        <w:t xml:space="preserve">不利物质条件的其他情形和有关约定：</w:t>
      </w:r>
      <w:r>
        <w:rPr>
          <w:rFonts w:hint="eastAsia" w:ascii="宋体" w:hAnsi="宋体" w:cs="宋体"/>
          <w:szCs w:val="21"/>
          <w:u w:val="single"/>
        </w:rPr>
        <w:t xml:space="preserve">  </w:t>
      </w:r>
      <w:r>
        <w:rPr>
          <w:rFonts w:hint="eastAsia" w:ascii="宋体" w:hAnsi="宋体"/>
          <w:szCs w:val="21"/>
          <w:u w:val="single"/>
        </w:rPr>
        <w:t xml:space="preserve">发包人保留根据整个工程建设的实际情况，对施工进度进行协调的权力，包括对关键工序、关键工期的合理调整。在进度协调时，若出现赶工，承包人必须采取一切措施赶工，并不得向发包人提出任何与此相关的费用要求。</w:t>
      </w:r>
      <w:r/>
    </w:p>
    <w:p>
      <w:pPr>
        <w:ind w:firstLine="420"/>
        <w:spacing w:line="360" w:lineRule="auto"/>
        <w:rPr>
          <w:rFonts w:ascii="宋体" w:hAnsi="宋体" w:cs="宋体"/>
          <w:szCs w:val="21"/>
        </w:rPr>
      </w:pPr>
      <w:r>
        <w:rPr>
          <w:rFonts w:hint="eastAsia" w:ascii="宋体" w:hAnsi="宋体"/>
          <w:szCs w:val="21"/>
          <w:u w:val="single"/>
        </w:rPr>
        <w:t xml:space="preserve">工程施工过程中，如城市重大活动等不可预见原因，造成暂停施工，工期不顺延，且承包人不得因此提出费用索赔</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bookmarkStart w:id="274" w:name="_Toc303539130"/>
      <w:r/>
      <w:bookmarkStart w:id="275" w:name="_Toc297123521"/>
      <w:r/>
      <w:bookmarkStart w:id="276" w:name="_Toc304295551"/>
      <w:r/>
      <w:bookmarkStart w:id="277" w:name="_Toc297216180"/>
      <w:r/>
      <w:bookmarkStart w:id="278" w:name="_Toc312678017"/>
      <w:r/>
      <w:bookmarkStart w:id="279" w:name="_Toc300934973"/>
      <w:r/>
      <w:bookmarkEnd w:id="267"/>
      <w:r/>
      <w:bookmarkEnd w:id="268"/>
      <w:r/>
      <w:bookmarkEnd w:id="269"/>
      <w:r/>
      <w:bookmarkEnd w:id="270"/>
      <w:r/>
      <w:bookmarkEnd w:id="271"/>
      <w:r/>
      <w:bookmarkEnd w:id="272"/>
      <w:r/>
      <w:bookmarkEnd w:id="273"/>
      <w:r>
        <w:rPr>
          <w:rFonts w:hint="eastAsia" w:ascii="宋体" w:hAnsi="宋体" w:cs="宋体"/>
          <w:szCs w:val="21"/>
        </w:rPr>
        <w:t xml:space="preserve">6.7异常恶劣的气候条件</w:t>
      </w:r>
      <w:bookmarkEnd w:id="274"/>
      <w:bookmarkEnd w:id="275"/>
      <w:bookmarkEnd w:id="276"/>
      <w:bookmarkEnd w:id="277"/>
      <w:bookmarkEnd w:id="278"/>
      <w:bookmarkEnd w:id="279"/>
      <w:r/>
    </w:p>
    <w:p>
      <w:pPr>
        <w:ind w:firstLine="420"/>
        <w:spacing w:line="360" w:lineRule="auto"/>
        <w:rPr>
          <w:rFonts w:ascii="宋体" w:hAnsi="宋体" w:cs="宋体"/>
          <w:szCs w:val="21"/>
        </w:rPr>
      </w:pPr>
      <w:r>
        <w:rPr>
          <w:rFonts w:hint="eastAsia" w:ascii="宋体" w:hAnsi="宋体" w:cs="宋体"/>
          <w:szCs w:val="21"/>
        </w:rPr>
        <w:t xml:space="preserve">发包人和承包人同意以下情形视为异常恶劣的气候条件：</w:t>
      </w:r>
      <w:r>
        <w:rPr>
          <w:rFonts w:hint="eastAsia" w:ascii="宋体" w:hAnsi="宋体" w:cs="宋体"/>
          <w:szCs w:val="21"/>
          <w:u w:val="single"/>
        </w:rPr>
        <w:t xml:space="preserve">按通用条款</w:t>
      </w:r>
      <w:r/>
    </w:p>
    <w:p>
      <w:pPr>
        <w:ind w:firstLine="420"/>
        <w:spacing w:line="360" w:lineRule="auto"/>
        <w:rPr>
          <w:rFonts w:ascii="宋体" w:hAnsi="宋体" w:cs="宋体"/>
          <w:szCs w:val="21"/>
        </w:rPr>
      </w:pPr>
      <w:r>
        <w:rPr>
          <w:rFonts w:hint="eastAsia" w:ascii="宋体" w:hAnsi="宋体" w:cs="宋体"/>
          <w:szCs w:val="21"/>
        </w:rPr>
        <w:t xml:space="preserve">6.9 提前竣工的奖励</w:t>
      </w:r>
      <w:r/>
    </w:p>
    <w:p>
      <w:pPr>
        <w:ind w:firstLine="420"/>
        <w:spacing w:line="360" w:lineRule="auto"/>
        <w:rPr>
          <w:rFonts w:ascii="宋体" w:hAnsi="宋体" w:cs="宋体"/>
          <w:szCs w:val="21"/>
        </w:rPr>
      </w:pPr>
      <w:r>
        <w:rPr>
          <w:rFonts w:hint="eastAsia" w:ascii="宋体" w:hAnsi="宋体" w:cs="宋体"/>
          <w:szCs w:val="21"/>
        </w:rPr>
        <w:t xml:space="preserve">6.9.2提前竣工的奖励：</w:t>
      </w:r>
      <w:r>
        <w:rPr>
          <w:rFonts w:hint="eastAsia" w:ascii="宋体" w:hAnsi="宋体" w:cs="宋体"/>
          <w:szCs w:val="21"/>
          <w:u w:val="single"/>
        </w:rPr>
        <w:t xml:space="preserve">  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280" w:name="_Toc351203640"/>
      <w:r>
        <w:rPr>
          <w:rFonts w:hint="eastAsia" w:ascii="宋体" w:hAnsi="宋体" w:cs="宋体"/>
          <w:szCs w:val="21"/>
        </w:rPr>
        <w:t xml:space="preserve">7. 材料与设备</w:t>
      </w:r>
      <w:bookmarkEnd w:id="280"/>
      <w:r/>
      <w:r/>
    </w:p>
    <w:p>
      <w:pPr>
        <w:ind w:firstLine="420"/>
        <w:spacing w:line="360" w:lineRule="auto"/>
        <w:rPr>
          <w:rFonts w:ascii="宋体" w:hAnsi="宋体" w:cs="宋体"/>
          <w:szCs w:val="21"/>
        </w:rPr>
      </w:pPr>
      <w:r/>
      <w:bookmarkStart w:id="281" w:name="_Toc312678019"/>
      <w:r/>
      <w:bookmarkStart w:id="282" w:name="_Toc296346668"/>
      <w:r/>
      <w:bookmarkStart w:id="283" w:name="_Toc300934979"/>
      <w:r/>
      <w:bookmarkStart w:id="284" w:name="_Toc297216186"/>
      <w:r/>
      <w:bookmarkStart w:id="285" w:name="_Toc292559877"/>
      <w:r/>
      <w:bookmarkStart w:id="286" w:name="_Toc297048353"/>
      <w:r/>
      <w:bookmarkStart w:id="287" w:name="_Toc280868654"/>
      <w:r/>
      <w:bookmarkStart w:id="288" w:name="_Toc296503167"/>
      <w:r/>
      <w:bookmarkStart w:id="289" w:name="_Toc312677493"/>
      <w:r/>
      <w:bookmarkStart w:id="290" w:name="_Toc296944506"/>
      <w:r/>
      <w:bookmarkStart w:id="291" w:name="_Toc297123527"/>
      <w:r/>
      <w:bookmarkStart w:id="292" w:name="_Toc292559372"/>
      <w:r/>
      <w:bookmarkStart w:id="293" w:name="_Toc296347166"/>
      <w:r/>
      <w:bookmarkStart w:id="294" w:name="_Toc297120467"/>
      <w:r/>
      <w:bookmarkStart w:id="295" w:name="_Toc296890995"/>
      <w:r/>
      <w:bookmarkStart w:id="296" w:name="_Toc296891207"/>
      <w:r/>
      <w:bookmarkStart w:id="297" w:name="_Toc304295556"/>
      <w:r/>
      <w:bookmarkStart w:id="298" w:name="_Toc303539136"/>
      <w:r/>
      <w:bookmarkStart w:id="299" w:name="_Toc280868656"/>
      <w:r/>
      <w:bookmarkStart w:id="300" w:name="_Toc280868655"/>
      <w:r/>
      <w:bookmarkStart w:id="301" w:name="_Toc267251424"/>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cs="宋体"/>
          <w:szCs w:val="21"/>
        </w:rPr>
        <w:t xml:space="preserve">7.1 材料与工程设备的保管与使用</w:t>
      </w:r>
      <w:r/>
    </w:p>
    <w:p>
      <w:pPr>
        <w:ind w:firstLine="420"/>
        <w:spacing w:line="360" w:lineRule="auto"/>
        <w:rPr>
          <w:rFonts w:ascii="宋体" w:hAnsi="宋体" w:cs="宋体"/>
          <w:szCs w:val="21"/>
        </w:rPr>
      </w:pPr>
      <w:r/>
      <w:bookmarkStart w:id="302" w:name="_Toc292559878"/>
      <w:r/>
      <w:bookmarkStart w:id="303" w:name="_Toc292559373"/>
      <w:r/>
      <w:bookmarkStart w:id="304" w:name="_Toc297120468"/>
      <w:r/>
      <w:bookmarkStart w:id="305" w:name="_Toc296944507"/>
      <w:r/>
      <w:bookmarkStart w:id="306" w:name="_Toc318581173"/>
      <w:r/>
      <w:bookmarkStart w:id="307" w:name="_Toc296891208"/>
      <w:r/>
      <w:bookmarkStart w:id="308" w:name="_Toc296347167"/>
      <w:r/>
      <w:bookmarkStart w:id="309" w:name="_Toc300934980"/>
      <w:r/>
      <w:bookmarkStart w:id="310" w:name="_Toc297216187"/>
      <w:r/>
      <w:bookmarkStart w:id="311" w:name="_Toc296890996"/>
      <w:r/>
      <w:bookmarkStart w:id="312" w:name="_Toc312677494"/>
      <w:r/>
      <w:bookmarkStart w:id="313" w:name="_Toc296346669"/>
      <w:r/>
      <w:bookmarkStart w:id="314" w:name="_Toc312678020"/>
      <w:r/>
      <w:bookmarkStart w:id="315" w:name="_Toc303539137"/>
      <w:r/>
      <w:bookmarkStart w:id="316" w:name="_Toc296503168"/>
      <w:r/>
      <w:bookmarkStart w:id="317" w:name="_Toc297048354"/>
      <w:r/>
      <w:bookmarkStart w:id="318" w:name="_Toc304295557"/>
      <w:r/>
      <w:bookmarkStart w:id="319" w:name="_Toc297123528"/>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Pr>
          <w:rFonts w:hint="eastAsia" w:ascii="宋体" w:hAnsi="宋体" w:cs="宋体"/>
          <w:szCs w:val="21"/>
        </w:rPr>
        <w:t xml:space="preserve">7.1.1发包人供应的材料设备的保管费用的承担：</w:t>
      </w:r>
      <w:r>
        <w:rPr>
          <w:rFonts w:hint="eastAsia" w:ascii="宋体" w:hAnsi="宋体" w:cs="宋体"/>
          <w:szCs w:val="21"/>
          <w:u w:val="single"/>
        </w:rPr>
        <w:t xml:space="preserve"> 无  </w:t>
      </w:r>
      <w:r>
        <w:rPr>
          <w:rFonts w:hint="eastAsia" w:ascii="宋体" w:hAnsi="宋体" w:cs="宋体"/>
          <w:szCs w:val="21"/>
        </w:rPr>
        <w:t xml:space="preserve">。</w:t>
      </w:r>
      <w:bookmarkEnd w:id="302"/>
      <w:r/>
      <w:bookmarkEnd w:id="303"/>
      <w:r/>
      <w:r/>
    </w:p>
    <w:p>
      <w:pPr>
        <w:ind w:firstLine="420"/>
        <w:spacing w:line="360" w:lineRule="auto"/>
        <w:rPr>
          <w:rFonts w:ascii="宋体" w:hAnsi="宋体" w:cs="宋体"/>
          <w:szCs w:val="21"/>
        </w:rPr>
      </w:pPr>
      <w:r>
        <w:rPr>
          <w:rFonts w:hint="eastAsia" w:ascii="宋体" w:hAnsi="宋体" w:cs="宋体"/>
          <w:szCs w:val="21"/>
        </w:rPr>
        <w:t xml:space="preserve">7.2 样品</w:t>
      </w:r>
      <w:r/>
    </w:p>
    <w:p>
      <w:pPr>
        <w:ind w:firstLine="420"/>
        <w:spacing w:line="360" w:lineRule="auto"/>
        <w:rPr>
          <w:rFonts w:ascii="宋体" w:hAnsi="宋体" w:cs="宋体"/>
          <w:szCs w:val="21"/>
        </w:rPr>
      </w:pPr>
      <w:r>
        <w:rPr>
          <w:rFonts w:hint="eastAsia" w:ascii="宋体" w:hAnsi="宋体" w:cs="宋体"/>
          <w:szCs w:val="21"/>
        </w:rPr>
        <w:t xml:space="preserve">7.2.1  样品的报送与封存</w:t>
      </w:r>
      <w:r/>
    </w:p>
    <w:p>
      <w:pPr>
        <w:ind w:firstLine="420"/>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   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320" w:name="_Toc351203641"/>
      <w:r/>
      <w:bookmarkStart w:id="321" w:name="_Toc297123533"/>
      <w:r/>
      <w:bookmarkStart w:id="322" w:name="_Toc312678021"/>
      <w:r/>
      <w:bookmarkStart w:id="323" w:name="_Toc297216192"/>
      <w:r/>
      <w:bookmarkStart w:id="324" w:name="_Toc304295559"/>
      <w:r/>
      <w:bookmarkStart w:id="325" w:name="_Toc300934982"/>
      <w:r/>
      <w:bookmarkStart w:id="326" w:name="_Toc303539139"/>
      <w:r/>
      <w:bookmarkStart w:id="327" w:name="_Toc312677495"/>
      <w:r/>
      <w:bookmarkStart w:id="328" w:name="_Toc297120473"/>
      <w:r/>
      <w:bookmarkStart w:id="329" w:name="_Toc292559378"/>
      <w:r/>
      <w:bookmarkStart w:id="330" w:name="_Toc297048359"/>
      <w:r/>
      <w:bookmarkStart w:id="331" w:name="_Toc296346674"/>
      <w:r/>
      <w:bookmarkStart w:id="332" w:name="_Toc267251428"/>
      <w:r/>
      <w:bookmarkStart w:id="333" w:name="_Toc296891213"/>
      <w:r/>
      <w:bookmarkStart w:id="334" w:name="_Toc296891001"/>
      <w:r/>
      <w:bookmarkStart w:id="335" w:name="_Toc267251427"/>
      <w:r/>
      <w:bookmarkStart w:id="336" w:name="_Toc296944512"/>
      <w:r/>
      <w:bookmarkStart w:id="337" w:name="_Toc296503173"/>
      <w:r/>
      <w:bookmarkStart w:id="338" w:name="_Toc296347172"/>
      <w:r/>
      <w:bookmarkStart w:id="339" w:name="_Toc292559883"/>
      <w:r/>
      <w:bookmarkEnd w:id="299"/>
      <w:r/>
      <w:bookmarkEnd w:id="300"/>
      <w:r/>
      <w:bookmarkEnd w:id="301"/>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szCs w:val="21"/>
        </w:rPr>
        <w:t xml:space="preserve">8. 试验与检验</w:t>
      </w:r>
      <w:bookmarkEnd w:id="320"/>
      <w:r/>
      <w:r/>
    </w:p>
    <w:p>
      <w:pPr>
        <w:ind w:firstLine="420"/>
        <w:spacing w:line="360" w:lineRule="auto"/>
        <w:rPr>
          <w:rFonts w:ascii="宋体" w:hAnsi="宋体" w:cs="宋体"/>
          <w:szCs w:val="21"/>
        </w:rPr>
      </w:pPr>
      <w:r/>
      <w:bookmarkStart w:id="340" w:name="_Toc297123534"/>
      <w:r/>
      <w:bookmarkStart w:id="341" w:name="_Toc304295560"/>
      <w:r/>
      <w:bookmarkStart w:id="342" w:name="_Toc303539140"/>
      <w:r/>
      <w:bookmarkStart w:id="343" w:name="_Toc297216193"/>
      <w:r/>
      <w:bookmarkStart w:id="344" w:name="_Toc312678022"/>
      <w:r/>
      <w:bookmarkStart w:id="345" w:name="_Toc312677496"/>
      <w:r/>
      <w:bookmarkStart w:id="346" w:name="_Toc300934983"/>
      <w:r/>
      <w:bookmarkEnd w:id="321"/>
      <w:r/>
      <w:bookmarkEnd w:id="322"/>
      <w:r/>
      <w:bookmarkEnd w:id="323"/>
      <w:r/>
      <w:bookmarkEnd w:id="324"/>
      <w:r/>
      <w:bookmarkEnd w:id="325"/>
      <w:r/>
      <w:bookmarkEnd w:id="326"/>
      <w:r/>
      <w:bookmarkEnd w:id="327"/>
      <w:r>
        <w:rPr>
          <w:rFonts w:hint="eastAsia" w:ascii="宋体" w:hAnsi="宋体" w:cs="宋体"/>
          <w:szCs w:val="21"/>
        </w:rPr>
        <w:t xml:space="preserve">8.1试验设备与试验人员</w:t>
      </w:r>
      <w:r/>
    </w:p>
    <w:p>
      <w:pPr>
        <w:ind w:firstLine="420"/>
        <w:spacing w:line="360" w:lineRule="auto"/>
        <w:rPr>
          <w:rFonts w:ascii="宋体" w:hAnsi="宋体" w:cs="宋体"/>
          <w:szCs w:val="21"/>
        </w:rPr>
      </w:pPr>
      <w:r/>
      <w:bookmarkStart w:id="347" w:name="_Toc297216194"/>
      <w:r/>
      <w:bookmarkStart w:id="348" w:name="_Toc312677497"/>
      <w:r/>
      <w:bookmarkStart w:id="349" w:name="_Toc297123535"/>
      <w:r/>
      <w:bookmarkStart w:id="350" w:name="_Toc304295561"/>
      <w:r/>
      <w:bookmarkStart w:id="351" w:name="_Toc303539141"/>
      <w:r/>
      <w:bookmarkStart w:id="352" w:name="_Toc312678023"/>
      <w:r/>
      <w:bookmarkStart w:id="353" w:name="_Toc300934984"/>
      <w:r/>
      <w:bookmarkStart w:id="354" w:name="_Toc318581174"/>
      <w:r/>
      <w:bookmarkEnd w:id="340"/>
      <w:r/>
      <w:bookmarkEnd w:id="341"/>
      <w:r/>
      <w:bookmarkEnd w:id="342"/>
      <w:r/>
      <w:bookmarkEnd w:id="343"/>
      <w:r/>
      <w:bookmarkEnd w:id="344"/>
      <w:r/>
      <w:bookmarkEnd w:id="345"/>
      <w:r/>
      <w:bookmarkEnd w:id="346"/>
      <w:r>
        <w:rPr>
          <w:rFonts w:hint="eastAsia" w:ascii="宋体" w:hAnsi="宋体" w:cs="宋体"/>
          <w:szCs w:val="21"/>
        </w:rPr>
        <w:t xml:space="preserve">8.1.1 试验设备</w:t>
      </w:r>
      <w:r/>
    </w:p>
    <w:p>
      <w:pPr>
        <w:ind w:firstLine="420"/>
        <w:spacing w:line="360" w:lineRule="auto"/>
        <w:rPr>
          <w:rFonts w:ascii="宋体" w:hAnsi="宋体" w:cs="宋体"/>
          <w:szCs w:val="21"/>
        </w:rPr>
      </w:pPr>
      <w:r>
        <w:rPr>
          <w:rFonts w:hint="eastAsia" w:ascii="宋体" w:hAnsi="宋体" w:cs="宋体"/>
          <w:szCs w:val="21"/>
        </w:rPr>
        <w:t xml:space="preserve">施工现场需要配置的试验场所：</w:t>
      </w:r>
      <w:bookmarkStart w:id="355" w:name="_Toc312678024"/>
      <w:r/>
      <w:bookmarkStart w:id="356" w:name="_Toc297123536"/>
      <w:r/>
      <w:bookmarkStart w:id="357" w:name="_Toc300934985"/>
      <w:r/>
      <w:bookmarkStart w:id="358" w:name="_Toc304295562"/>
      <w:r/>
      <w:bookmarkStart w:id="359" w:name="_Toc303539142"/>
      <w:r/>
      <w:bookmarkStart w:id="360" w:name="_Toc312677498"/>
      <w:r/>
      <w:bookmarkStart w:id="361" w:name="_Toc297216195"/>
      <w:r/>
      <w:bookmarkEnd w:id="347"/>
      <w:r/>
      <w:bookmarkEnd w:id="348"/>
      <w:r/>
      <w:bookmarkEnd w:id="349"/>
      <w:r/>
      <w:bookmarkEnd w:id="350"/>
      <w:r/>
      <w:bookmarkEnd w:id="351"/>
      <w:r/>
      <w:bookmarkEnd w:id="352"/>
      <w:r/>
      <w:bookmarkEnd w:id="353"/>
      <w:r>
        <w:rPr>
          <w:rFonts w:hint="eastAsia" w:ascii="宋体" w:hAnsi="宋体" w:cs="宋体"/>
          <w:szCs w:val="21"/>
          <w:u w:val="single"/>
        </w:rPr>
        <w:t xml:space="preserve">   无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  暂无，其他按通用条款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8.2 现场工艺试验 </w:t>
      </w:r>
      <w:r/>
    </w:p>
    <w:p>
      <w:pPr>
        <w:ind w:firstLine="420"/>
        <w:spacing w:line="360" w:lineRule="auto"/>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362" w:name="_Toc297123540"/>
      <w:r/>
      <w:bookmarkStart w:id="363" w:name="_Toc296891021"/>
      <w:r/>
      <w:bookmarkStart w:id="364" w:name="_Toc292559903"/>
      <w:r/>
      <w:bookmarkStart w:id="365" w:name="_Toc303539146"/>
      <w:r/>
      <w:bookmarkStart w:id="366" w:name="_Toc296503193"/>
      <w:r/>
      <w:bookmarkStart w:id="367" w:name="_Toc304295566"/>
      <w:r/>
      <w:bookmarkStart w:id="368" w:name="_Toc297048379"/>
      <w:r/>
      <w:bookmarkStart w:id="369" w:name="_Toc297120493"/>
      <w:r/>
      <w:bookmarkStart w:id="370" w:name="_Toc296891233"/>
      <w:r/>
      <w:bookmarkStart w:id="371" w:name="_Toc297216199"/>
      <w:r/>
      <w:bookmarkStart w:id="372" w:name="_Toc300934989"/>
      <w:r/>
      <w:bookmarkStart w:id="373" w:name="_Toc296944532"/>
      <w:r/>
      <w:bookmarkStart w:id="374" w:name="_Toc296346694"/>
      <w:r/>
      <w:bookmarkStart w:id="375" w:name="_Toc351203642"/>
      <w:r/>
      <w:bookmarkStart w:id="376" w:name="_Toc296347192"/>
      <w:r/>
      <w:bookmarkStart w:id="377" w:name="_Toc292559398"/>
      <w:r/>
      <w:bookmarkStart w:id="378" w:name="_Toc312678025"/>
      <w:r/>
      <w:bookmarkStart w:id="379" w:name="_Toc312677499"/>
      <w:r/>
      <w:bookmarkStart w:id="380" w:name="_Toc267251437"/>
      <w:r/>
      <w:bookmarkStart w:id="381" w:name="_Toc267251435"/>
      <w:r/>
      <w:bookmarkStart w:id="382" w:name="_Toc267251433"/>
      <w:r/>
      <w:bookmarkStart w:id="383" w:name="_Toc267251439"/>
      <w:r/>
      <w:bookmarkStart w:id="384" w:name="_Toc267251441"/>
      <w:r/>
      <w:bookmarkStart w:id="385" w:name="_Toc267251440"/>
      <w:r/>
      <w:bookmarkStart w:id="386" w:name="_Toc267251442"/>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54"/>
      <w:r/>
      <w:bookmarkEnd w:id="355"/>
      <w:r/>
      <w:bookmarkEnd w:id="356"/>
      <w:r/>
      <w:bookmarkEnd w:id="357"/>
      <w:r/>
      <w:bookmarkEnd w:id="358"/>
      <w:r/>
      <w:bookmarkEnd w:id="359"/>
      <w:r/>
      <w:bookmarkEnd w:id="360"/>
      <w:r/>
      <w:bookmarkEnd w:id="361"/>
      <w:r>
        <w:rPr>
          <w:rFonts w:hint="eastAsia" w:ascii="宋体" w:hAnsi="宋体" w:cs="宋体"/>
          <w:szCs w:val="21"/>
        </w:rPr>
        <w:t xml:space="preserve">9. 变更</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420"/>
        <w:spacing w:line="360" w:lineRule="auto"/>
        <w:rPr>
          <w:rFonts w:ascii="宋体" w:hAnsi="宋体" w:cs="宋体"/>
          <w:szCs w:val="21"/>
        </w:rPr>
      </w:pPr>
      <w:r/>
      <w:bookmarkStart w:id="387" w:name="_Toc296503194"/>
      <w:r/>
      <w:bookmarkStart w:id="388" w:name="_Toc296891022"/>
      <w:r/>
      <w:bookmarkStart w:id="389" w:name="_Toc296944533"/>
      <w:r/>
      <w:bookmarkStart w:id="390" w:name="_Toc297120494"/>
      <w:r/>
      <w:bookmarkStart w:id="391" w:name="_Toc304295567"/>
      <w:r/>
      <w:bookmarkStart w:id="392" w:name="_Toc292559904"/>
      <w:r/>
      <w:bookmarkStart w:id="393" w:name="_Toc300934990"/>
      <w:r/>
      <w:bookmarkStart w:id="394" w:name="_Toc312677500"/>
      <w:r/>
      <w:bookmarkStart w:id="395" w:name="_Toc296347193"/>
      <w:r/>
      <w:bookmarkStart w:id="396" w:name="_Toc296891234"/>
      <w:r/>
      <w:bookmarkStart w:id="397" w:name="_Toc303539147"/>
      <w:r/>
      <w:bookmarkStart w:id="398" w:name="_Toc297216200"/>
      <w:r/>
      <w:bookmarkStart w:id="399" w:name="_Toc297123541"/>
      <w:r/>
      <w:bookmarkStart w:id="400" w:name="_Toc312678026"/>
      <w:r/>
      <w:bookmarkStart w:id="401" w:name="_Toc297048380"/>
      <w:r/>
      <w:bookmarkStart w:id="402" w:name="_Toc296346695"/>
      <w:r/>
      <w:bookmarkStart w:id="403" w:name="_Toc292559399"/>
      <w:r/>
      <w:bookmarkEnd w:id="378"/>
      <w:r/>
      <w:bookmarkEnd w:id="379"/>
      <w:r>
        <w:rPr>
          <w:rFonts w:hint="eastAsia" w:ascii="宋体" w:hAnsi="宋体" w:cs="宋体"/>
          <w:szCs w:val="21"/>
        </w:rPr>
        <w:t xml:space="preserve">9.1变更的范围</w:t>
      </w:r>
      <w:r/>
    </w:p>
    <w:p>
      <w:pPr>
        <w:ind w:firstLine="420"/>
        <w:keepLines/>
        <w:keepNext/>
        <w:spacing w:line="360" w:lineRule="auto"/>
        <w:rPr>
          <w:rFonts w:ascii="宋体" w:hAnsi="宋体" w:cs="宋体"/>
          <w:szCs w:val="21"/>
        </w:rPr>
        <w:outlineLvl w:val="3"/>
      </w:pPr>
      <w:r>
        <w:rPr>
          <w:rFonts w:hint="eastAsia" w:ascii="宋体" w:hAnsi="宋体" w:cs="宋体"/>
          <w:szCs w:val="21"/>
        </w:rPr>
        <w:t xml:space="preserve">关于变更的范围的约定：</w:t>
      </w:r>
      <w:r/>
    </w:p>
    <w:p>
      <w:pPr>
        <w:ind w:firstLine="420"/>
        <w:keepLines/>
        <w:keepNext/>
        <w:spacing w:line="360" w:lineRule="auto"/>
        <w:rPr>
          <w:rFonts w:ascii="宋体" w:hAnsi="宋体" w:cs="宋体"/>
          <w:szCs w:val="21"/>
          <w:u w:val="single"/>
        </w:rPr>
        <w:outlineLvl w:val="3"/>
      </w:pPr>
      <w:r>
        <w:rPr>
          <w:rFonts w:hint="eastAsia" w:ascii="宋体" w:hAnsi="宋体" w:cs="宋体"/>
          <w:szCs w:val="21"/>
          <w:u w:val="single"/>
        </w:rPr>
        <w:t xml:space="preserve">（1）经审核，得到发包人、监理、设计单位书面认可的设计变更；</w:t>
      </w:r>
      <w:r/>
    </w:p>
    <w:p>
      <w:pPr>
        <w:ind w:firstLine="420"/>
        <w:keepLines/>
        <w:keepNext/>
        <w:spacing w:line="360" w:lineRule="auto"/>
        <w:rPr>
          <w:rFonts w:ascii="宋体" w:hAnsi="宋体" w:cs="宋体"/>
          <w:szCs w:val="21"/>
          <w:u w:val="single"/>
        </w:rPr>
        <w:outlineLvl w:val="3"/>
      </w:pPr>
      <w:r>
        <w:rPr>
          <w:rFonts w:hint="eastAsia" w:ascii="宋体" w:hAnsi="宋体" w:cs="宋体"/>
          <w:szCs w:val="21"/>
          <w:u w:val="single"/>
        </w:rPr>
        <w:t xml:space="preserve">（2）由承包人提出，经过发包人、跟踪审计（如有）和监理、设计单位共同认可的工程签证、工程联系单。</w:t>
      </w:r>
      <w:r/>
    </w:p>
    <w:p>
      <w:pPr>
        <w:ind w:firstLine="420"/>
        <w:spacing w:line="360" w:lineRule="auto"/>
        <w:rPr>
          <w:rFonts w:ascii="宋体" w:hAnsi="宋体" w:cs="宋体"/>
          <w:szCs w:val="21"/>
        </w:rPr>
      </w:pPr>
      <w:r>
        <w:rPr>
          <w:rFonts w:hint="eastAsia" w:ascii="宋体" w:hAnsi="宋体" w:cs="宋体"/>
          <w:szCs w:val="21"/>
        </w:rPr>
        <w:t xml:space="preserve">9.2 变更估价</w:t>
      </w:r>
      <w:r/>
    </w:p>
    <w:p>
      <w:pPr>
        <w:ind w:firstLine="420"/>
        <w:spacing w:line="360" w:lineRule="auto"/>
        <w:rPr>
          <w:rFonts w:ascii="宋体" w:hAnsi="宋体" w:cs="宋体"/>
          <w:szCs w:val="21"/>
        </w:rPr>
      </w:pPr>
      <w:r>
        <w:rPr>
          <w:rFonts w:hint="eastAsia" w:ascii="宋体" w:hAnsi="宋体" w:cs="宋体"/>
          <w:szCs w:val="21"/>
        </w:rPr>
        <w:t xml:space="preserve">9.2.1 变更估价原则</w:t>
      </w:r>
      <w:r/>
    </w:p>
    <w:p>
      <w:pPr>
        <w:jc w:val="left"/>
        <w:spacing w:line="360" w:lineRule="auto"/>
        <w:rPr>
          <w:rFonts w:ascii="宋体" w:hAnsi="宋体"/>
          <w:color w:val="000000"/>
          <w:szCs w:val="21"/>
          <w:u w:val="single"/>
        </w:rPr>
      </w:pPr>
      <w:r>
        <w:rPr>
          <w:rFonts w:hint="eastAsia" w:ascii="宋体" w:hAnsi="宋体" w:cs="宋体"/>
          <w:szCs w:val="21"/>
        </w:rPr>
        <w:t xml:space="preserve">关于变更估价的约定: </w:t>
      </w:r>
      <w:r>
        <w:rPr>
          <w:rFonts w:hint="eastAsia" w:ascii="宋体" w:hAnsi="宋体" w:cs="宋体"/>
          <w:szCs w:val="21"/>
          <w:u w:val="single"/>
        </w:rPr>
        <w:t xml:space="preserve"> </w:t>
      </w:r>
      <w:r>
        <w:rPr>
          <w:rFonts w:hint="eastAsia" w:ascii="宋体" w:hAnsi="宋体"/>
          <w:color w:val="000000"/>
          <w:szCs w:val="21"/>
          <w:u w:val="single"/>
        </w:rPr>
        <w:t xml:space="preserve">当签证发生时，必须事先经监理单位、跟踪审计单位、发包人共同到现场确认，并在签证发生七日内按照发包人相关规定完善签证手续，签证需有发包人、跟踪审计和监理单位的签章及相关代表签名后提交发包人备案，否则发包人不予认可，隐蔽工程的变更签证要在隐蔽前办理完毕，逾期签证的发包人不予认可。</w:t>
      </w:r>
      <w:r/>
    </w:p>
    <w:p>
      <w:pPr>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w:t>
      </w:r>
      <w:r>
        <w:rPr>
          <w:rFonts w:hint="eastAsia" w:ascii="宋体" w:hAnsi="宋体"/>
          <w:color w:val="000000"/>
          <w:szCs w:val="21"/>
          <w:u w:val="single"/>
        </w:rPr>
        <w:t xml:space="preserve">)变更</w:t>
      </w:r>
      <w:r>
        <w:rPr>
          <w:rFonts w:ascii="宋体" w:hAnsi="宋体"/>
          <w:color w:val="000000"/>
          <w:szCs w:val="21"/>
          <w:u w:val="single"/>
        </w:rPr>
        <w:t xml:space="preserve">签证综合单价确定原则：</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①已标价工程量清单中已有适用于变更工程清单项目的，采用该清单项目的单价。</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②已标价工程量清单中没有适用但有类似于变更工程清单项目的,应参照类似清单项目的综合单价，由承包人上报，经监理人、跟踪审计、发包人审核确定，综合单价确定原则按本专用条款 1.13 条第(1)①款。</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③已标价工程量清单中没有适用也没有类似于变更工程项目的,综合单价确定原则按本专用条款1.13条第(1)②款。其中材料价格执行施工期《南京工程造价管理》中的建设工程材料市场信息价格，《南京工程造价管理》没有的材料承包人根据</w:t>
      </w:r>
      <w:r>
        <w:rPr>
          <w:rFonts w:hint="eastAsia" w:ascii="宋体" w:hAnsi="宋体"/>
          <w:color w:val="000000"/>
          <w:szCs w:val="21"/>
          <w:u w:val="single"/>
        </w:rPr>
        <w:t xml:space="preserve">市场价自行上报，经监理人、跟踪审计、发包人确认，确认后的价格不执行投标下浮率。承包人不得以任何理由拒绝确认后的结果，否则认为承包人违约，发包人有权将涉及到此材料的分部分项工程量以不高于确认后的结果指定分包给有能力承担此项工程的其他承包人。同时承包人承担该分部分项工程价款的 10%的违约金，直接从工程款中扣除。人工工资单价的调整按施工期内文件规定。因发包人原因造成工期延误的，延误导致的人工工资、材料价格风险增加部分由发包人承担:因承包人原因造成工期延误的，延误导致的人工工资、材料价格风险增加部分由承包人承担。</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(3)变更、签证措施项目费的确定原则:</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承包人在合同价款中已将措施项目清单费用考虑在内，单价措施费按投标总价包干，总价措施</w:t>
      </w:r>
      <w:r>
        <w:rPr>
          <w:rFonts w:hint="eastAsia" w:ascii="宋体" w:hAnsi="宋体"/>
          <w:color w:val="000000"/>
          <w:szCs w:val="21"/>
          <w:u w:val="single"/>
        </w:rPr>
        <w:t xml:space="preserve">费按投标费率包干，其中安全文明施工措施费按相关文件要求执行。</w:t>
      </w:r>
      <w:r/>
    </w:p>
    <w:p>
      <w:pPr>
        <w:ind w:firstLine="420"/>
        <w:spacing w:line="360" w:lineRule="auto"/>
        <w:rPr>
          <w:rFonts w:ascii="宋体" w:hAnsi="宋体" w:cs="宋体"/>
          <w:szCs w:val="21"/>
        </w:rPr>
      </w:pPr>
      <w:r/>
      <w:bookmarkStart w:id="404" w:name="_Toc297048383"/>
      <w:r/>
      <w:bookmarkStart w:id="405" w:name="_Toc292559907"/>
      <w:r/>
      <w:bookmarkStart w:id="406" w:name="_Toc296944536"/>
      <w:r/>
      <w:bookmarkStart w:id="407" w:name="_Toc296346698"/>
      <w:r/>
      <w:bookmarkStart w:id="408" w:name="_Toc303539150"/>
      <w:r/>
      <w:bookmarkStart w:id="409" w:name="_Toc297123544"/>
      <w:r/>
      <w:bookmarkStart w:id="410" w:name="_Toc296503197"/>
      <w:r/>
      <w:bookmarkStart w:id="411" w:name="_Toc300934993"/>
      <w:r/>
      <w:bookmarkStart w:id="412" w:name="_Toc297120497"/>
      <w:r/>
      <w:bookmarkStart w:id="413" w:name="_Toc292559402"/>
      <w:r/>
      <w:bookmarkStart w:id="414" w:name="_Toc296891025"/>
      <w:r/>
      <w:bookmarkStart w:id="415" w:name="_Toc297216203"/>
      <w:r/>
      <w:bookmarkStart w:id="416" w:name="_Toc296347196"/>
      <w:r/>
      <w:bookmarkStart w:id="417" w:name="_Toc296891237"/>
      <w:r/>
      <w:bookmarkStart w:id="418" w:name="_Toc304295570"/>
      <w:r/>
      <w:bookmarkStart w:id="419" w:name="_Toc312678029"/>
      <w:r/>
      <w:bookmarkStart w:id="420" w:name="_Toc312677503"/>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ascii="宋体" w:hAnsi="宋体" w:cs="宋体"/>
          <w:szCs w:val="21"/>
        </w:rPr>
        <w:t xml:space="preserve">9.3承</w:t>
      </w:r>
      <w:bookmarkStart w:id="421" w:name="_Toc297123545"/>
      <w:r/>
      <w:bookmarkStart w:id="422" w:name="_Toc297216204"/>
      <w:r/>
      <w:bookmarkStart w:id="423" w:name="_Toc296944542"/>
      <w:r/>
      <w:bookmarkStart w:id="424" w:name="_Toc297048389"/>
      <w:r/>
      <w:bookmarkStart w:id="425" w:name="_Toc297120503"/>
      <w:r/>
      <w:bookmarkStart w:id="426" w:name="_Toc303539151"/>
      <w:r/>
      <w:bookmarkStart w:id="427" w:name="_Toc296503203"/>
      <w:r/>
      <w:bookmarkStart w:id="428" w:name="_Toc296347202"/>
      <w:r/>
      <w:bookmarkStart w:id="429" w:name="_Toc296891031"/>
      <w:r/>
      <w:bookmarkStart w:id="430" w:name="_Toc292559913"/>
      <w:r/>
      <w:bookmarkStart w:id="431" w:name="_Toc296891243"/>
      <w:r/>
      <w:bookmarkStart w:id="432" w:name="_Toc296346704"/>
      <w:r/>
      <w:bookmarkStart w:id="433" w:name="_Toc292559408"/>
      <w:r/>
      <w:bookmarkStart w:id="434" w:name="_Toc300934994"/>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Pr>
          <w:rFonts w:hint="eastAsia" w:ascii="宋体" w:hAnsi="宋体" w:cs="宋体"/>
          <w:szCs w:val="21"/>
        </w:rPr>
        <w:t xml:space="preserve">包人的合理化建议</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p>
    <w:p>
      <w:pPr>
        <w:ind w:firstLine="420"/>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2日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2日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承</w:t>
      </w:r>
      <w:bookmarkStart w:id="435" w:name="_Toc296891032"/>
      <w:r/>
      <w:bookmarkStart w:id="436" w:name="_Toc297123546"/>
      <w:r/>
      <w:bookmarkStart w:id="437" w:name="_Toc292559409"/>
      <w:r/>
      <w:bookmarkStart w:id="438" w:name="_Toc296346705"/>
      <w:r/>
      <w:bookmarkStart w:id="439" w:name="_Toc296891244"/>
      <w:r/>
      <w:bookmarkStart w:id="440" w:name="_Toc292559914"/>
      <w:r/>
      <w:bookmarkStart w:id="441" w:name="_Toc318581175"/>
      <w:r/>
      <w:bookmarkStart w:id="442" w:name="_Toc296944543"/>
      <w:r/>
      <w:bookmarkStart w:id="443" w:name="_Toc296347203"/>
      <w:r/>
      <w:bookmarkStart w:id="444" w:name="_Toc297216205"/>
      <w:r/>
      <w:bookmarkStart w:id="445" w:name="_Toc297120504"/>
      <w:r/>
      <w:bookmarkStart w:id="446" w:name="_Toc300934995"/>
      <w:r/>
      <w:bookmarkStart w:id="447" w:name="_Toc296503204"/>
      <w:r/>
      <w:bookmarkStart w:id="448" w:name="_Toc297048390"/>
      <w:r/>
      <w:bookmarkStart w:id="449" w:name="_Toc312677504"/>
      <w:r/>
      <w:bookmarkStart w:id="450" w:name="_Toc304295571"/>
      <w:r/>
      <w:bookmarkStart w:id="451" w:name="_Toc312678030"/>
      <w:r/>
      <w:bookmarkStart w:id="452" w:name="_Toc303539152"/>
      <w:r>
        <w:rPr>
          <w:rFonts w:hint="eastAsia" w:ascii="宋体" w:hAnsi="宋体" w:cs="宋体"/>
          <w:szCs w:val="21"/>
        </w:rPr>
        <w:t xml:space="preserve">包人提出的合理化建议降低了合同价格或者提高了工程经济效益的奖励方法和金额为：</w:t>
      </w:r>
      <w:r>
        <w:rPr>
          <w:rFonts w:hint="eastAsia" w:ascii="宋体" w:hAnsi="宋体" w:cs="宋体"/>
          <w:szCs w:val="21"/>
          <w:u w:val="single"/>
        </w:rPr>
        <w:t xml:space="preserve">无</w:t>
      </w:r>
      <w:r>
        <w:rPr>
          <w:rFonts w:hint="eastAsia" w:ascii="宋体" w:hAnsi="宋体" w:cs="宋体"/>
          <w:szCs w:val="21"/>
        </w:rPr>
        <w:t xml:space="preserve">。</w:t>
      </w:r>
      <w:r/>
    </w:p>
    <w:p>
      <w:pPr>
        <w:ind w:firstLine="420"/>
        <w:spacing w:line="360" w:lineRule="auto"/>
        <w:rPr>
          <w:rFonts w:ascii="宋体" w:hAnsi="宋体" w:cs="宋体"/>
          <w:szCs w:val="21"/>
        </w:rPr>
      </w:pPr>
      <w:r/>
      <w:bookmarkStart w:id="453" w:name="_Toc304295574"/>
      <w:r/>
      <w:bookmarkStart w:id="454" w:name="_Toc300934997"/>
      <w:r/>
      <w:bookmarkStart w:id="455" w:name="_Toc296891027"/>
      <w:r/>
      <w:bookmarkStart w:id="456" w:name="_Toc297048385"/>
      <w:r/>
      <w:bookmarkStart w:id="457" w:name="_Toc292559404"/>
      <w:r/>
      <w:bookmarkStart w:id="458" w:name="_Toc297216207"/>
      <w:r/>
      <w:bookmarkStart w:id="459" w:name="_Toc296347198"/>
      <w:r/>
      <w:bookmarkStart w:id="460" w:name="_Toc296346700"/>
      <w:r/>
      <w:bookmarkStart w:id="461" w:name="_Toc297123548"/>
      <w:r/>
      <w:bookmarkStart w:id="462" w:name="_Toc312678033"/>
      <w:r/>
      <w:bookmarkStart w:id="463" w:name="_Toc296944538"/>
      <w:r/>
      <w:bookmarkStart w:id="464" w:name="_Toc296503199"/>
      <w:r/>
      <w:bookmarkStart w:id="465" w:name="_Toc312677507"/>
      <w:r/>
      <w:bookmarkStart w:id="466" w:name="_Toc296891239"/>
      <w:r/>
      <w:bookmarkStart w:id="467" w:name="_Toc297120499"/>
      <w:r/>
      <w:bookmarkStart w:id="468" w:name="_Toc303539154"/>
      <w:r/>
      <w:bookmarkStart w:id="469" w:name="_Toc292559909"/>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hint="eastAsia" w:ascii="宋体" w:hAnsi="宋体" w:cs="宋体"/>
          <w:szCs w:val="21"/>
        </w:rPr>
        <w:t xml:space="preserve">9.4暂估价</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r/>
    </w:p>
    <w:p>
      <w:pPr>
        <w:ind w:firstLine="420"/>
        <w:spacing w:line="360" w:lineRule="auto"/>
        <w:rPr>
          <w:rFonts w:ascii="宋体" w:hAnsi="宋体" w:cs="宋体"/>
          <w:szCs w:val="21"/>
        </w:rPr>
      </w:pPr>
      <w:r>
        <w:rPr>
          <w:rFonts w:hint="eastAsia" w:ascii="宋体" w:hAnsi="宋体" w:cs="宋体"/>
          <w:szCs w:val="21"/>
        </w:rPr>
        <w:t xml:space="preserve">暂</w:t>
      </w:r>
      <w:bookmarkStart w:id="470" w:name="_Toc312678034"/>
      <w:r/>
      <w:bookmarkStart w:id="471" w:name="_Toc312677508"/>
      <w:r/>
      <w:bookmarkStart w:id="472" w:name="_Toc318581176"/>
      <w:r>
        <w:rPr>
          <w:rFonts w:hint="eastAsia" w:ascii="宋体" w:hAnsi="宋体" w:cs="宋体"/>
          <w:szCs w:val="21"/>
        </w:rPr>
        <w:t xml:space="preserve">估价材料和工程设备的明细详见附件：《暂估价一览表》。</w:t>
      </w:r>
      <w:r/>
    </w:p>
    <w:p>
      <w:pPr>
        <w:ind w:firstLine="420"/>
        <w:spacing w:line="360" w:lineRule="auto"/>
        <w:rPr>
          <w:rFonts w:ascii="宋体" w:hAnsi="宋体" w:cs="宋体"/>
          <w:szCs w:val="21"/>
        </w:rPr>
      </w:pPr>
      <w:r/>
      <w:bookmarkStart w:id="473" w:name="_Toc312677509"/>
      <w:r/>
      <w:bookmarkStart w:id="474" w:name="_Toc318581177"/>
      <w:r/>
      <w:bookmarkStart w:id="475" w:name="_Toc312678035"/>
      <w:r/>
      <w:bookmarkEnd w:id="470"/>
      <w:r/>
      <w:bookmarkEnd w:id="471"/>
      <w:r/>
      <w:bookmarkEnd w:id="472"/>
      <w:r>
        <w:rPr>
          <w:rFonts w:hint="eastAsia" w:ascii="宋体" w:hAnsi="宋体" w:cs="宋体"/>
          <w:szCs w:val="21"/>
        </w:rPr>
        <w:t xml:space="preserve">9.5.1 依法必须招标的暂估价项目</w:t>
      </w:r>
      <w:bookmarkEnd w:id="473"/>
      <w:bookmarkEnd w:id="474"/>
      <w:bookmarkEnd w:id="475"/>
      <w:r/>
    </w:p>
    <w:p>
      <w:pPr>
        <w:ind w:firstLine="420"/>
        <w:spacing w:line="360" w:lineRule="auto"/>
        <w:rPr>
          <w:rFonts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2  </w:t>
      </w:r>
      <w:r>
        <w:rPr>
          <w:rFonts w:hint="eastAsia" w:ascii="宋体" w:hAnsi="宋体" w:cs="宋体"/>
          <w:szCs w:val="21"/>
        </w:rPr>
        <w:t xml:space="preserve">种方式确定。</w:t>
      </w:r>
      <w:r/>
    </w:p>
    <w:p>
      <w:pPr>
        <w:ind w:firstLine="420"/>
        <w:spacing w:line="360" w:lineRule="auto"/>
        <w:rPr>
          <w:rFonts w:ascii="宋体" w:hAnsi="宋体" w:cs="宋体"/>
          <w:szCs w:val="21"/>
        </w:rPr>
      </w:pPr>
      <w:r>
        <w:rPr>
          <w:rFonts w:hint="eastAsia" w:ascii="宋体" w:hAnsi="宋体" w:cs="宋体"/>
          <w:szCs w:val="21"/>
        </w:rPr>
        <w:t xml:space="preserve">9.5.2 不属于依法必须招标的暂估价项目</w:t>
      </w:r>
      <w:r/>
    </w:p>
    <w:p>
      <w:pPr>
        <w:ind w:firstLine="420"/>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对于不属于依法必须招标的暂估价项目的确认和批准采取第 种方式确定。</w:t>
      </w:r>
      <w:r/>
    </w:p>
    <w:p>
      <w:pPr>
        <w:ind w:firstLine="420"/>
        <w:spacing w:line="360" w:lineRule="auto"/>
        <w:rPr>
          <w:rFonts w:ascii="宋体" w:hAnsi="宋体" w:cs="宋体"/>
          <w:szCs w:val="21"/>
        </w:rPr>
      </w:pPr>
      <w:r>
        <w:rPr>
          <w:rFonts w:hint="eastAsia" w:ascii="宋体" w:hAnsi="宋体" w:cs="宋体"/>
          <w:szCs w:val="21"/>
        </w:rPr>
        <w:t xml:space="preserve">第3种方式：承包人直接实施的暂估价项目</w:t>
      </w:r>
      <w:r/>
    </w:p>
    <w:p>
      <w:pPr>
        <w:ind w:firstLine="420"/>
        <w:spacing w:line="360" w:lineRule="auto"/>
        <w:rPr>
          <w:rFonts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9.6 暂列金额</w:t>
      </w:r>
      <w:r/>
    </w:p>
    <w:p>
      <w:pPr>
        <w:ind w:firstLine="420"/>
        <w:spacing w:line="360" w:lineRule="auto"/>
        <w:rPr>
          <w:rFonts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    无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476" w:name="_Toc351203643"/>
      <w:r>
        <w:rPr>
          <w:rFonts w:hint="eastAsia" w:ascii="宋体" w:hAnsi="宋体" w:cs="宋体"/>
          <w:szCs w:val="21"/>
        </w:rPr>
        <w:t xml:space="preserve">10. 价格调整</w:t>
      </w:r>
      <w:bookmarkEnd w:id="476"/>
      <w:r/>
      <w:r/>
    </w:p>
    <w:p>
      <w:pPr>
        <w:ind w:firstLine="420"/>
        <w:spacing w:line="360" w:lineRule="auto"/>
        <w:rPr>
          <w:rFonts w:ascii="宋体" w:hAnsi="宋体" w:cs="宋体"/>
          <w:szCs w:val="21"/>
        </w:rPr>
      </w:pPr>
      <w:r/>
      <w:bookmarkStart w:id="477" w:name="_Toc296503201"/>
      <w:r/>
      <w:bookmarkStart w:id="478" w:name="_Toc312678039"/>
      <w:r/>
      <w:bookmarkStart w:id="479" w:name="_Toc296346702"/>
      <w:r/>
      <w:bookmarkStart w:id="480" w:name="_Toc297120501"/>
      <w:r/>
      <w:bookmarkStart w:id="481" w:name="_Toc297123550"/>
      <w:r/>
      <w:bookmarkStart w:id="482" w:name="_Toc292559406"/>
      <w:r/>
      <w:bookmarkStart w:id="483" w:name="_Toc296944540"/>
      <w:r/>
      <w:bookmarkStart w:id="484" w:name="_Toc303539157"/>
      <w:r/>
      <w:bookmarkStart w:id="485" w:name="_Toc296891241"/>
      <w:r/>
      <w:bookmarkStart w:id="486" w:name="_Toc296891029"/>
      <w:r/>
      <w:bookmarkStart w:id="487" w:name="_Toc296347200"/>
      <w:r/>
      <w:bookmarkStart w:id="488" w:name="_Toc297216209"/>
      <w:r/>
      <w:bookmarkStart w:id="489" w:name="_Toc297048387"/>
      <w:r/>
      <w:bookmarkStart w:id="490" w:name="_Toc304295577"/>
      <w:r/>
      <w:bookmarkStart w:id="491" w:name="_Toc300935000"/>
      <w:r/>
      <w:bookmarkStart w:id="492" w:name="_Toc292559911"/>
      <w:r>
        <w:rPr>
          <w:rFonts w:hint="eastAsia" w:ascii="宋体" w:hAnsi="宋体" w:cs="宋体"/>
          <w:szCs w:val="21"/>
        </w:rPr>
        <w:t xml:space="preserve">10.1 市场价格波动引起的调整</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p>
    <w:p>
      <w:pPr>
        <w:ind w:firstLine="420"/>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w:t>
      </w:r>
      <w:r>
        <w:rPr>
          <w:rFonts w:hint="eastAsia" w:ascii="宋体" w:hAnsi="宋体"/>
          <w:szCs w:val="21"/>
          <w:u w:val="single"/>
        </w:rPr>
        <w:t xml:space="preserve">施工</w:t>
      </w:r>
      <w:r>
        <w:rPr>
          <w:rFonts w:ascii="宋体" w:hAnsi="宋体"/>
          <w:szCs w:val="21"/>
          <w:u w:val="single"/>
        </w:rPr>
        <w:t xml:space="preserve">期间除</w:t>
      </w:r>
      <w:r>
        <w:rPr>
          <w:rFonts w:hint="eastAsia" w:ascii="宋体" w:hAnsi="宋体"/>
          <w:szCs w:val="21"/>
          <w:u w:val="single"/>
        </w:rPr>
        <w:t xml:space="preserve">政策性</w:t>
      </w:r>
      <w:r>
        <w:rPr>
          <w:rFonts w:ascii="宋体" w:hAnsi="宋体"/>
          <w:szCs w:val="21"/>
          <w:u w:val="single"/>
        </w:rPr>
        <w:t xml:space="preserve">调整之外，</w:t>
      </w:r>
      <w:r>
        <w:rPr>
          <w:rFonts w:hint="eastAsia" w:ascii="宋体" w:hAnsi="宋体"/>
          <w:szCs w:val="21"/>
          <w:u w:val="single"/>
        </w:rPr>
        <w:t xml:space="preserve">价格均</w:t>
      </w:r>
      <w:r>
        <w:rPr>
          <w:rFonts w:ascii="宋体" w:hAnsi="宋体"/>
          <w:szCs w:val="21"/>
          <w:u w:val="single"/>
        </w:rPr>
        <w:t xml:space="preserve">不调整</w:t>
      </w:r>
      <w:r>
        <w:rPr>
          <w:rFonts w:hint="eastAsia" w:ascii="宋体" w:hAnsi="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种方式对合同价格进行调整：</w:t>
      </w:r>
      <w:r/>
    </w:p>
    <w:p>
      <w:pPr>
        <w:ind w:firstLine="420"/>
        <w:spacing w:line="360" w:lineRule="auto"/>
        <w:rPr>
          <w:rFonts w:ascii="宋体" w:hAnsi="宋体" w:cs="宋体"/>
          <w:szCs w:val="21"/>
        </w:rPr>
      </w:pPr>
      <w:r>
        <w:rPr>
          <w:rFonts w:hint="eastAsia" w:ascii="宋体" w:hAnsi="宋体" w:cs="宋体"/>
          <w:szCs w:val="21"/>
        </w:rPr>
        <w:t xml:space="preserve">第1种方式：采用价格指数进行价格调整。</w:t>
      </w:r>
      <w:r/>
    </w:p>
    <w:p>
      <w:pPr>
        <w:ind w:firstLine="420"/>
        <w:spacing w:line="360" w:lineRule="auto"/>
        <w:rPr>
          <w:rFonts w:ascii="宋体" w:hAnsi="宋体" w:cs="宋体"/>
          <w:szCs w:val="21"/>
          <w:u w:val="single"/>
        </w:rPr>
      </w:pPr>
      <w:r>
        <w:rPr>
          <w:rFonts w:hint="eastAsia" w:ascii="宋体" w:hAnsi="宋体" w:cs="宋体"/>
          <w:szCs w:val="21"/>
        </w:rPr>
        <w:t xml:space="preserve">关于各可调因子、定值和变值权重，以及基本价格指数及其来源的约定：；  </w:t>
      </w:r>
      <w:r/>
    </w:p>
    <w:p>
      <w:pPr>
        <w:ind w:firstLine="420"/>
        <w:spacing w:line="360" w:lineRule="auto"/>
        <w:rPr>
          <w:rFonts w:ascii="宋体" w:hAnsi="宋体" w:cs="宋体"/>
          <w:szCs w:val="21"/>
        </w:rPr>
      </w:pPr>
      <w:r>
        <w:rPr>
          <w:rFonts w:hint="eastAsia" w:ascii="宋体" w:hAnsi="宋体" w:cs="宋体"/>
          <w:szCs w:val="21"/>
        </w:rPr>
        <w:t xml:space="preserve">第2种方式：采用造价信息进行价格调整。</w:t>
      </w:r>
      <w:r/>
    </w:p>
    <w:p>
      <w:pPr>
        <w:ind w:firstLine="420"/>
        <w:spacing w:line="360" w:lineRule="auto"/>
        <w:rPr>
          <w:rFonts w:ascii="宋体" w:hAnsi="宋体" w:cs="宋体"/>
          <w:szCs w:val="21"/>
        </w:rPr>
      </w:pPr>
      <w:r>
        <w:rPr>
          <w:rFonts w:hint="eastAsia" w:ascii="宋体" w:hAnsi="宋体" w:cs="宋体"/>
          <w:szCs w:val="21"/>
        </w:rPr>
        <w:t xml:space="preserve">（1）关于基准价格的约定：</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spacing w:line="360" w:lineRule="auto"/>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spacing w:line="360" w:lineRule="auto"/>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ind w:firstLine="420"/>
        <w:spacing w:line="360" w:lineRule="auto"/>
        <w:rPr>
          <w:rFonts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493" w:name="_Toc292559915"/>
      <w:r/>
      <w:bookmarkStart w:id="494" w:name="_Toc296346706"/>
      <w:r/>
      <w:bookmarkStart w:id="495" w:name="_Toc297048391"/>
      <w:r/>
      <w:bookmarkStart w:id="496" w:name="_Toc296347204"/>
      <w:r/>
      <w:bookmarkStart w:id="497" w:name="_Toc296944544"/>
      <w:r/>
      <w:bookmarkStart w:id="498" w:name="_Toc296503205"/>
      <w:r/>
      <w:bookmarkStart w:id="499" w:name="_Toc296891033"/>
      <w:r/>
      <w:bookmarkStart w:id="500" w:name="_Toc297120505"/>
      <w:r/>
      <w:bookmarkStart w:id="501" w:name="_Toc296891245"/>
      <w:r/>
      <w:bookmarkStart w:id="502" w:name="_Toc292559410"/>
      <w:r/>
      <w:bookmarkStart w:id="503" w:name="_Toc351203644"/>
      <w:r/>
      <w:bookmarkStart w:id="504" w:name="_Toc304295579"/>
      <w:r/>
      <w:bookmarkStart w:id="505" w:name="_Toc303539159"/>
      <w:r/>
      <w:bookmarkStart w:id="506" w:name="_Toc297123552"/>
      <w:r/>
      <w:bookmarkStart w:id="507" w:name="_Toc312678040"/>
      <w:r/>
      <w:bookmarkStart w:id="508" w:name="_Toc297216211"/>
      <w:r/>
      <w:bookmarkStart w:id="509" w:name="_Toc300935002"/>
      <w:r/>
      <w:bookmarkEnd w:id="380"/>
      <w:r/>
      <w:bookmarkEnd w:id="381"/>
      <w:r/>
      <w:bookmarkEnd w:id="382"/>
      <w:r/>
      <w:bookmarkEnd w:id="383"/>
      <w:r/>
      <w:bookmarkEnd w:id="384"/>
      <w:r/>
      <w:bookmarkEnd w:id="385"/>
      <w:r>
        <w:rPr>
          <w:rFonts w:hint="eastAsia" w:ascii="宋体" w:hAnsi="宋体" w:cs="宋体"/>
          <w:szCs w:val="21"/>
        </w:rPr>
        <w:t xml:space="preserve">11. </w:t>
      </w:r>
      <w:bookmarkEnd w:id="493"/>
      <w:r/>
      <w:bookmarkEnd w:id="494"/>
      <w:r/>
      <w:bookmarkEnd w:id="495"/>
      <w:r/>
      <w:bookmarkEnd w:id="496"/>
      <w:r/>
      <w:bookmarkEnd w:id="497"/>
      <w:r/>
      <w:bookmarkEnd w:id="498"/>
      <w:r/>
      <w:bookmarkEnd w:id="499"/>
      <w:r/>
      <w:bookmarkEnd w:id="500"/>
      <w:r/>
      <w:bookmarkEnd w:id="501"/>
      <w:r/>
      <w:bookmarkEnd w:id="502"/>
      <w:r>
        <w:rPr>
          <w:rFonts w:hint="eastAsia" w:ascii="宋体" w:hAnsi="宋体" w:cs="宋体"/>
          <w:szCs w:val="21"/>
        </w:rPr>
        <w:t xml:space="preserve">合同价格、计量与支付</w:t>
      </w:r>
      <w:bookmarkEnd w:id="503"/>
      <w:r/>
      <w:r/>
    </w:p>
    <w:p>
      <w:pPr>
        <w:ind w:firstLine="420"/>
        <w:spacing w:line="360" w:lineRule="auto"/>
        <w:rPr>
          <w:rFonts w:ascii="宋体" w:hAnsi="宋体" w:cs="宋体"/>
          <w:szCs w:val="21"/>
        </w:rPr>
      </w:pPr>
      <w:r/>
      <w:bookmarkStart w:id="510" w:name="_Toc292559411"/>
      <w:r/>
      <w:bookmarkStart w:id="511" w:name="_Toc267251461"/>
      <w:r/>
      <w:bookmarkStart w:id="512" w:name="_Toc292559916"/>
      <w:r/>
      <w:bookmarkStart w:id="513" w:name="_Toc296891034"/>
      <w:r/>
      <w:bookmarkStart w:id="514" w:name="_Toc296347205"/>
      <w:r/>
      <w:bookmarkStart w:id="515" w:name="_Toc297048392"/>
      <w:r/>
      <w:bookmarkStart w:id="516" w:name="_Toc296346707"/>
      <w:r/>
      <w:bookmarkStart w:id="517" w:name="_Toc296891246"/>
      <w:r/>
      <w:bookmarkStart w:id="518" w:name="_Toc296503206"/>
      <w:r/>
      <w:bookmarkStart w:id="519" w:name="_Toc297120506"/>
      <w:r/>
      <w:bookmarkStart w:id="520" w:name="_Toc296944545"/>
      <w:r/>
      <w:bookmarkStart w:id="521" w:name="_Toc297123553"/>
      <w:r/>
      <w:bookmarkStart w:id="522" w:name="_Toc297216212"/>
      <w:r/>
      <w:bookmarkStart w:id="523" w:name="_Toc303539160"/>
      <w:r/>
      <w:bookmarkStart w:id="524" w:name="_Toc300935003"/>
      <w:r/>
      <w:bookmarkStart w:id="525" w:name="_Toc312678041"/>
      <w:r/>
      <w:bookmarkStart w:id="526" w:name="_Toc304295580"/>
      <w:r/>
      <w:bookmarkEnd w:id="504"/>
      <w:r/>
      <w:bookmarkEnd w:id="505"/>
      <w:r/>
      <w:bookmarkEnd w:id="506"/>
      <w:r/>
      <w:bookmarkEnd w:id="507"/>
      <w:r/>
      <w:bookmarkEnd w:id="508"/>
      <w:r/>
      <w:bookmarkEnd w:id="509"/>
      <w:r>
        <w:rPr>
          <w:rFonts w:hint="eastAsia" w:ascii="宋体" w:hAnsi="宋体" w:cs="宋体"/>
          <w:szCs w:val="21"/>
        </w:rPr>
        <w:t xml:space="preserve">11.1 合</w:t>
      </w:r>
      <w:bookmarkEnd w:id="510"/>
      <w:r/>
      <w:bookmarkEnd w:id="511"/>
      <w:r/>
      <w:bookmarkEnd w:id="512"/>
      <w:r>
        <w:rPr>
          <w:rFonts w:hint="eastAsia" w:ascii="宋体" w:hAnsi="宋体" w:cs="宋体"/>
          <w:szCs w:val="21"/>
        </w:rPr>
        <w:t xml:space="preserve">同价</w:t>
      </w:r>
      <w:bookmarkEnd w:id="513"/>
      <w:r/>
      <w:bookmarkEnd w:id="514"/>
      <w:r/>
      <w:bookmarkEnd w:id="515"/>
      <w:r/>
      <w:bookmarkEnd w:id="516"/>
      <w:r/>
      <w:bookmarkEnd w:id="517"/>
      <w:r/>
      <w:bookmarkEnd w:id="518"/>
      <w:r/>
      <w:bookmarkEnd w:id="519"/>
      <w:r/>
      <w:bookmarkEnd w:id="520"/>
      <w:r>
        <w:rPr>
          <w:rFonts w:hint="eastAsia" w:ascii="宋体" w:hAnsi="宋体" w:cs="宋体"/>
          <w:szCs w:val="21"/>
        </w:rPr>
        <w:t xml:space="preserve">格形式</w:t>
      </w:r>
      <w:bookmarkEnd w:id="521"/>
      <w:bookmarkEnd w:id="522"/>
      <w:bookmarkEnd w:id="523"/>
      <w:bookmarkEnd w:id="524"/>
      <w:bookmarkEnd w:id="525"/>
      <w:bookmarkEnd w:id="526"/>
      <w:r/>
    </w:p>
    <w:p>
      <w:pPr>
        <w:ind w:firstLine="420"/>
        <w:spacing w:line="360" w:lineRule="auto"/>
        <w:rPr>
          <w:rFonts w:ascii="宋体" w:hAnsi="宋体" w:cs="宋体"/>
          <w:szCs w:val="21"/>
        </w:rPr>
      </w:pPr>
      <w:r>
        <w:rPr>
          <w:rFonts w:hint="eastAsia" w:ascii="宋体" w:hAnsi="宋体" w:cs="宋体"/>
          <w:szCs w:val="21"/>
        </w:rPr>
        <w:t xml:space="preserve">1、单价合同。</w:t>
      </w:r>
      <w:r/>
    </w:p>
    <w:p>
      <w:pPr>
        <w:pStyle w:val="920"/>
        <w:ind w:firstLine="420"/>
        <w:rPr>
          <w:color w:val="000000"/>
          <w:sz w:val="21"/>
          <w:szCs w:val="21"/>
          <w:u w:val="single"/>
        </w:rPr>
      </w:pPr>
      <w:r/>
      <w:bookmarkStart w:id="527" w:name="_Toc304295581"/>
      <w:r/>
      <w:bookmarkStart w:id="528" w:name="_Toc303539161"/>
      <w:r/>
      <w:bookmarkStart w:id="529" w:name="_Toc297216213"/>
      <w:r/>
      <w:bookmarkStart w:id="530" w:name="_Toc312678042"/>
      <w:r/>
      <w:bookmarkStart w:id="531" w:name="_Toc297123554"/>
      <w:r/>
      <w:bookmarkStart w:id="532" w:name="_Toc300935004"/>
      <w:r/>
      <w:bookmarkStart w:id="533" w:name="_Toc296346708"/>
      <w:r/>
      <w:bookmarkStart w:id="534" w:name="_Toc297120507"/>
      <w:r/>
      <w:bookmarkStart w:id="535" w:name="_Toc296347206"/>
      <w:r/>
      <w:bookmarkStart w:id="536" w:name="_Toc296891247"/>
      <w:r/>
      <w:bookmarkStart w:id="537" w:name="_Toc296944546"/>
      <w:r/>
      <w:bookmarkStart w:id="538" w:name="_Toc292559412"/>
      <w:r/>
      <w:bookmarkStart w:id="539" w:name="_Toc296503207"/>
      <w:r/>
      <w:bookmarkStart w:id="540" w:name="_Toc296891035"/>
      <w:r/>
      <w:bookmarkStart w:id="541" w:name="_Toc292559917"/>
      <w:r/>
      <w:bookmarkStart w:id="542" w:name="_Toc297048393"/>
      <w:r>
        <w:rPr>
          <w:rFonts w:hint="eastAsia"/>
          <w:color w:val="000000"/>
          <w:sz w:val="21"/>
          <w:szCs w:val="21"/>
        </w:rPr>
        <w:t xml:space="preserve">综合单价包含的风险范围：</w:t>
      </w:r>
      <w:r>
        <w:rPr>
          <w:rFonts w:hint="eastAsia"/>
          <w:color w:val="000000"/>
          <w:sz w:val="21"/>
          <w:szCs w:val="21"/>
          <w:u w:val="single"/>
        </w:rPr>
        <w:t xml:space="preserve">承包人为完成本工程所承担的除不可抗力、规费调整、税金调整以及</w:t>
      </w:r>
      <w:r>
        <w:rPr>
          <w:rFonts w:hint="eastAsia"/>
          <w:color w:val="000000"/>
          <w:sz w:val="21"/>
          <w:szCs w:val="21"/>
          <w:u w:val="single"/>
        </w:rPr>
        <w:t xml:space="preserve">等</w:t>
      </w:r>
      <w:r>
        <w:rPr>
          <w:rFonts w:hint="eastAsia"/>
          <w:color w:val="000000"/>
          <w:sz w:val="21"/>
          <w:szCs w:val="21"/>
          <w:u w:val="single"/>
        </w:rPr>
        <w:t xml:space="preserve">所需全部费用一切风险。</w:t>
      </w:r>
      <w:r/>
    </w:p>
    <w:p>
      <w:pPr>
        <w:pStyle w:val="920"/>
        <w:ind w:firstLine="420"/>
        <w:rPr>
          <w:color w:val="000000"/>
          <w:sz w:val="21"/>
          <w:szCs w:val="21"/>
          <w:u w:val="single"/>
        </w:rPr>
      </w:pPr>
      <w:r>
        <w:rPr>
          <w:rFonts w:hint="eastAsia"/>
          <w:color w:val="000000"/>
          <w:sz w:val="21"/>
          <w:szCs w:val="21"/>
          <w:u w:val="single"/>
        </w:rPr>
        <w:t xml:space="preserve">包括：</w:t>
      </w:r>
      <w:r/>
    </w:p>
    <w:p>
      <w:pPr>
        <w:pStyle w:val="920"/>
        <w:ind w:firstLine="420"/>
        <w:rPr>
          <w:color w:val="000000"/>
          <w:sz w:val="21"/>
          <w:szCs w:val="21"/>
          <w:u w:val="single"/>
        </w:rPr>
      </w:pPr>
      <w:r>
        <w:rPr>
          <w:rFonts w:hint="eastAsia"/>
          <w:color w:val="000000"/>
          <w:sz w:val="21"/>
          <w:szCs w:val="21"/>
          <w:u w:val="single"/>
        </w:rPr>
        <w:t xml:space="preserve">(1)招标文件中规定的投标报价中所应包含的风险因素。</w:t>
      </w:r>
      <w:r/>
    </w:p>
    <w:p>
      <w:pPr>
        <w:pStyle w:val="920"/>
        <w:ind w:firstLine="420"/>
        <w:rPr>
          <w:color w:val="000000"/>
          <w:sz w:val="21"/>
          <w:szCs w:val="21"/>
          <w:u w:val="single"/>
        </w:rPr>
      </w:pPr>
      <w:r>
        <w:rPr>
          <w:rFonts w:hint="eastAsia"/>
          <w:color w:val="000000"/>
          <w:sz w:val="21"/>
          <w:szCs w:val="21"/>
          <w:u w:val="single"/>
        </w:rPr>
        <w:t xml:space="preserve">(2)在工程整个施工期间各类政策性调整以外的风险。</w:t>
      </w:r>
      <w:r/>
    </w:p>
    <w:p>
      <w:pPr>
        <w:pStyle w:val="920"/>
        <w:ind w:firstLine="420"/>
        <w:rPr>
          <w:color w:val="000000"/>
          <w:sz w:val="21"/>
          <w:szCs w:val="21"/>
          <w:u w:val="single"/>
        </w:rPr>
      </w:pPr>
      <w:r>
        <w:rPr>
          <w:rFonts w:hint="eastAsia"/>
          <w:color w:val="000000"/>
          <w:sz w:val="21"/>
          <w:szCs w:val="21"/>
          <w:u w:val="single"/>
        </w:rPr>
        <w:t xml:space="preserve"> (</w:t>
      </w:r>
      <w:r>
        <w:rPr>
          <w:color w:val="000000"/>
          <w:sz w:val="21"/>
          <w:szCs w:val="21"/>
          <w:u w:val="single"/>
        </w:rPr>
        <w:t xml:space="preserve">3</w:t>
      </w:r>
      <w:r>
        <w:rPr>
          <w:rFonts w:hint="eastAsia"/>
          <w:color w:val="000000"/>
          <w:sz w:val="21"/>
          <w:szCs w:val="21"/>
          <w:u w:val="single"/>
        </w:rPr>
        <w:t xml:space="preserve">)措施项目费</w:t>
      </w:r>
      <w:r/>
    </w:p>
    <w:p>
      <w:pPr>
        <w:pStyle w:val="920"/>
        <w:ind w:firstLine="420"/>
        <w:rPr>
          <w:color w:val="000000"/>
          <w:sz w:val="21"/>
          <w:szCs w:val="21"/>
          <w:u w:val="single"/>
        </w:rPr>
      </w:pPr>
      <w:r>
        <w:rPr>
          <w:rFonts w:hint="eastAsia"/>
          <w:color w:val="000000"/>
          <w:sz w:val="21"/>
          <w:szCs w:val="21"/>
          <w:u w:val="single"/>
        </w:rPr>
        <w:t xml:space="preserve">合同价款中已包含所有措施项目清单费用，单价措施费按投标总价包干，总价措施费按投标费率包于，其中安全文明施工措施费按相关文件要求执行。</w:t>
      </w:r>
      <w:r/>
    </w:p>
    <w:p>
      <w:pPr>
        <w:pStyle w:val="920"/>
        <w:ind w:firstLine="420"/>
        <w:rPr>
          <w:color w:val="000000"/>
          <w:sz w:val="21"/>
          <w:szCs w:val="21"/>
          <w:u w:val="single"/>
        </w:rPr>
      </w:pPr>
      <w:r>
        <w:rPr>
          <w:rFonts w:hint="eastAsia"/>
          <w:color w:val="000000"/>
          <w:sz w:val="21"/>
          <w:szCs w:val="21"/>
          <w:u w:val="single"/>
        </w:rPr>
        <w:t xml:space="preserve">(</w:t>
      </w:r>
      <w:r>
        <w:rPr>
          <w:color w:val="000000"/>
          <w:sz w:val="21"/>
          <w:szCs w:val="21"/>
          <w:u w:val="single"/>
        </w:rPr>
        <w:t xml:space="preserve">4</w:t>
      </w:r>
      <w:r>
        <w:rPr>
          <w:rFonts w:hint="eastAsia"/>
          <w:color w:val="000000"/>
          <w:sz w:val="21"/>
          <w:szCs w:val="21"/>
          <w:u w:val="single"/>
        </w:rPr>
        <w:t xml:space="preserve">)承包人投标前已自行勘察过施工场地，了解实际情况，临时设施、临时道路、</w:t>
      </w:r>
      <w:r>
        <w:rPr>
          <w:rFonts w:hint="eastAsia"/>
          <w:color w:val="000000"/>
          <w:sz w:val="21"/>
          <w:szCs w:val="21"/>
          <w:u w:val="single"/>
        </w:rPr>
        <w:t xml:space="preserve">降排水费</w:t>
      </w:r>
      <w:r>
        <w:rPr>
          <w:color w:val="000000"/>
          <w:sz w:val="21"/>
          <w:szCs w:val="21"/>
          <w:u w:val="single"/>
        </w:rPr>
        <w:t xml:space="preserve">、</w:t>
      </w:r>
      <w:r>
        <w:rPr>
          <w:rFonts w:hint="eastAsia"/>
          <w:color w:val="000000"/>
          <w:sz w:val="21"/>
          <w:szCs w:val="21"/>
          <w:u w:val="single"/>
        </w:rPr>
        <w:t xml:space="preserve">本项目实施过程中为满足环保要求而产生的多次覆土等费用</w:t>
      </w:r>
      <w:r>
        <w:rPr>
          <w:rFonts w:hint="eastAsia"/>
          <w:color w:val="000000"/>
          <w:sz w:val="21"/>
          <w:szCs w:val="21"/>
          <w:u w:val="single"/>
        </w:rPr>
        <w:t xml:space="preserve">已包含在投标报价中，不再办理任何签证。</w:t>
      </w:r>
      <w:r/>
    </w:p>
    <w:p>
      <w:pPr>
        <w:pStyle w:val="920"/>
        <w:ind w:firstLine="420"/>
        <w:rPr>
          <w:color w:val="000000"/>
          <w:sz w:val="21"/>
          <w:szCs w:val="21"/>
          <w:u w:val="single"/>
        </w:rPr>
      </w:pPr>
      <w:r>
        <w:rPr>
          <w:rFonts w:hint="eastAsia"/>
          <w:color w:val="000000"/>
          <w:sz w:val="21"/>
          <w:szCs w:val="21"/>
          <w:u w:val="single"/>
        </w:rPr>
        <w:t xml:space="preserve">(</w:t>
      </w:r>
      <w:r>
        <w:rPr>
          <w:color w:val="000000"/>
          <w:sz w:val="21"/>
          <w:szCs w:val="21"/>
          <w:u w:val="single"/>
        </w:rPr>
        <w:t xml:space="preserve">5</w:t>
      </w:r>
      <w:r>
        <w:rPr>
          <w:rFonts w:hint="eastAsia"/>
          <w:color w:val="000000"/>
          <w:sz w:val="21"/>
          <w:szCs w:val="21"/>
          <w:u w:val="single"/>
        </w:rPr>
        <w:t xml:space="preserve">)承包人已考虑在满足设计要求下的所有材料损耗，均已包含在投标报价中。</w:t>
      </w:r>
      <w:r/>
    </w:p>
    <w:p>
      <w:pPr>
        <w:pStyle w:val="920"/>
        <w:ind w:firstLine="420"/>
        <w:rPr>
          <w:color w:val="000000"/>
          <w:sz w:val="21"/>
          <w:szCs w:val="21"/>
          <w:u w:val="single"/>
        </w:rPr>
      </w:pPr>
      <w:r>
        <w:rPr>
          <w:rFonts w:hint="eastAsia"/>
          <w:color w:val="000000"/>
          <w:sz w:val="21"/>
          <w:szCs w:val="21"/>
          <w:u w:val="single"/>
        </w:rPr>
        <w:t xml:space="preserve">其他合同、图纸中已约定的工作以及招标咨询服务所需全部费用在合同总价中综合考虑。</w:t>
      </w:r>
      <w:r/>
    </w:p>
    <w:p>
      <w:pPr>
        <w:ind w:firstLine="420"/>
        <w:jc w:val="left"/>
        <w:spacing w:line="360" w:lineRule="auto"/>
        <w:rPr>
          <w:rFonts w:ascii="宋体" w:hAnsi="宋体"/>
          <w:color w:val="000000"/>
          <w:szCs w:val="21"/>
        </w:rPr>
      </w:pPr>
      <w:r>
        <w:rPr>
          <w:rFonts w:hint="eastAsia" w:ascii="宋体" w:hAnsi="宋体"/>
          <w:color w:val="000000"/>
          <w:szCs w:val="21"/>
        </w:rPr>
        <w:t xml:space="preserve">风险费用的计算方法：</w:t>
      </w:r>
      <w:r>
        <w:rPr>
          <w:rFonts w:ascii="宋体" w:hAnsi="宋体"/>
          <w:color w:val="000000"/>
          <w:szCs w:val="21"/>
          <w:u w:val="single"/>
        </w:rPr>
        <w:t xml:space="preserve"> </w:t>
      </w:r>
      <w:r>
        <w:rPr>
          <w:rFonts w:hint="eastAsia" w:ascii="宋体" w:hAnsi="宋体"/>
          <w:color w:val="000000"/>
          <w:szCs w:val="21"/>
          <w:u w:val="single"/>
        </w:rPr>
        <w:t xml:space="preserve">风险费包含在合同单价中</w:t>
      </w:r>
      <w:r>
        <w:rPr>
          <w:rFonts w:ascii="宋体" w:hAnsi="宋体"/>
          <w:color w:val="000000"/>
          <w:szCs w:val="21"/>
          <w:u w:val="single"/>
        </w:rPr>
        <w:t xml:space="preserve">  </w:t>
      </w:r>
      <w:r>
        <w:rPr>
          <w:rFonts w:hint="eastAsia" w:ascii="宋体" w:hAnsi="宋体"/>
          <w:color w:val="000000"/>
          <w:szCs w:val="21"/>
        </w:rPr>
        <w:t xml:space="preserve">。</w:t>
      </w:r>
      <w:r/>
    </w:p>
    <w:p>
      <w:pPr>
        <w:jc w:val="left"/>
        <w:spacing w:line="360" w:lineRule="auto"/>
        <w:rPr>
          <w:rFonts w:ascii="宋体" w:hAnsi="宋体"/>
          <w:color w:val="000000"/>
          <w:szCs w:val="21"/>
        </w:rPr>
      </w:pPr>
      <w:r>
        <w:rPr>
          <w:rFonts w:hint="eastAsia" w:ascii="宋体" w:hAnsi="宋体"/>
          <w:color w:val="000000"/>
          <w:szCs w:val="21"/>
        </w:rPr>
        <w:t xml:space="preserve">风险范围以外合同价格的调整方法：</w:t>
      </w:r>
      <w:r>
        <w:rPr>
          <w:rFonts w:ascii="宋体" w:hAnsi="宋体"/>
          <w:color w:val="000000"/>
          <w:szCs w:val="21"/>
          <w:u w:val="single"/>
        </w:rPr>
        <w:t xml:space="preserve">  /  </w:t>
      </w:r>
      <w:r>
        <w:rPr>
          <w:rFonts w:hint="eastAsia" w:ascii="宋体" w:hAnsi="宋体"/>
          <w:color w:val="000000"/>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11.2 预付款</w:t>
      </w:r>
      <w:bookmarkEnd w:id="527"/>
      <w:bookmarkEnd w:id="528"/>
      <w:bookmarkEnd w:id="529"/>
      <w:bookmarkEnd w:id="530"/>
      <w:bookmarkEnd w:id="531"/>
      <w:bookmarkEnd w:id="532"/>
      <w:r/>
    </w:p>
    <w:p>
      <w:pPr>
        <w:ind w:firstLine="420"/>
        <w:spacing w:line="360" w:lineRule="auto"/>
        <w:rPr>
          <w:rFonts w:ascii="宋体" w:hAnsi="宋体" w:cs="宋体"/>
          <w:szCs w:val="21"/>
        </w:rPr>
      </w:pPr>
      <w:r>
        <w:rPr>
          <w:rFonts w:hint="eastAsia" w:ascii="宋体" w:hAnsi="宋体" w:cs="宋体"/>
          <w:szCs w:val="21"/>
        </w:rPr>
        <w:t xml:space="preserve">11.2.1 预付款的支付</w:t>
      </w:r>
      <w:r/>
    </w:p>
    <w:p>
      <w:pPr>
        <w:ind w:firstLine="420"/>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pacing w:val="10"/>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pacing w:val="10"/>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11.2.2 预付款担保</w:t>
      </w:r>
      <w:r/>
    </w:p>
    <w:p>
      <w:pPr>
        <w:ind w:firstLine="420"/>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无      </w:t>
      </w:r>
      <w:r>
        <w:rPr>
          <w:rFonts w:hint="eastAsia" w:ascii="宋体" w:hAnsi="宋体" w:cs="宋体"/>
          <w:szCs w:val="21"/>
        </w:rPr>
        <w:t xml:space="preserve">。</w:t>
      </w:r>
      <w:bookmarkEnd w:id="533"/>
      <w:bookmarkEnd w:id="534"/>
      <w:bookmarkEnd w:id="535"/>
      <w:bookmarkEnd w:id="536"/>
      <w:bookmarkEnd w:id="537"/>
      <w:bookmarkEnd w:id="538"/>
      <w:bookmarkEnd w:id="539"/>
      <w:bookmarkEnd w:id="540"/>
      <w:bookmarkEnd w:id="541"/>
      <w:bookmarkEnd w:id="542"/>
      <w:r/>
    </w:p>
    <w:p>
      <w:pPr>
        <w:ind w:firstLine="420"/>
        <w:spacing w:line="360" w:lineRule="auto"/>
        <w:rPr>
          <w:rFonts w:ascii="宋体" w:hAnsi="宋体" w:cs="宋体"/>
          <w:szCs w:val="21"/>
        </w:rPr>
      </w:pPr>
      <w:r>
        <w:rPr>
          <w:rFonts w:hint="eastAsia" w:ascii="宋体" w:hAnsi="宋体" w:cs="宋体"/>
          <w:szCs w:val="21"/>
        </w:rPr>
        <w:t xml:space="preserve">11.3 计量</w:t>
      </w:r>
      <w:r/>
    </w:p>
    <w:p>
      <w:pPr>
        <w:ind w:firstLine="420"/>
        <w:spacing w:line="360" w:lineRule="auto"/>
        <w:rPr>
          <w:rFonts w:ascii="宋体" w:hAnsi="宋体" w:cs="宋体"/>
          <w:szCs w:val="21"/>
        </w:rPr>
      </w:pPr>
      <w:r>
        <w:rPr>
          <w:rFonts w:hint="eastAsia" w:ascii="宋体" w:hAnsi="宋体" w:cs="宋体"/>
          <w:szCs w:val="21"/>
        </w:rPr>
        <w:t xml:space="preserve">11.3.1 计量原则</w:t>
      </w:r>
      <w:r/>
    </w:p>
    <w:p>
      <w:pPr>
        <w:ind w:firstLine="420"/>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按相关的国家标准、行业标准等为依据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11.3.2 计量周期</w:t>
      </w:r>
      <w:r/>
    </w:p>
    <w:p>
      <w:pPr>
        <w:ind w:firstLine="420"/>
        <w:spacing w:line="360" w:lineRule="auto"/>
        <w:rPr>
          <w:rFonts w:ascii="宋体" w:hAnsi="宋体" w:cs="宋体"/>
          <w:szCs w:val="21"/>
        </w:rPr>
      </w:pPr>
      <w:r>
        <w:rPr>
          <w:rFonts w:hint="eastAsia" w:ascii="宋体" w:hAnsi="宋体" w:cs="宋体"/>
          <w:szCs w:val="21"/>
        </w:rPr>
        <w:t xml:space="preserve">11.3.2 计量周期</w:t>
      </w:r>
      <w:r/>
    </w:p>
    <w:p>
      <w:pPr>
        <w:ind w:firstLine="420"/>
        <w:spacing w:line="360" w:lineRule="auto"/>
        <w:rPr>
          <w:rFonts w:ascii="宋体" w:hAnsi="宋体" w:cs="宋体"/>
          <w:szCs w:val="21"/>
        </w:rPr>
      </w:pPr>
      <w:r>
        <w:rPr>
          <w:rFonts w:hint="eastAsia" w:ascii="宋体" w:hAnsi="宋体" w:cs="宋体"/>
          <w:szCs w:val="21"/>
        </w:rPr>
        <w:t xml:space="preserve">关于计量周期的约定：</w:t>
      </w:r>
      <w:r>
        <w:rPr>
          <w:rFonts w:ascii="宋体" w:hAnsi="宋体" w:cs="宋体"/>
          <w:color w:val="000000"/>
          <w:sz w:val="22"/>
          <w:u w:val="single"/>
        </w:rPr>
        <w:t xml:space="preserve">工程量的计量按月进行。隐蔽工程工程量的计量与现场签收必须随隐蔽工程验收在覆盖、掩盖前进行。对于发包人要求承包人完成合同以外的零星项目，承包人</w:t>
      </w:r>
      <w:r>
        <w:rPr>
          <w:rFonts w:ascii="宋体" w:hAnsi="宋体" w:cs="宋体"/>
          <w:color w:val="000000"/>
          <w:sz w:val="22"/>
          <w:u w:val="single"/>
        </w:rPr>
        <w:t xml:space="preserve">应在接受发包人书面要求的7天内就用工数量和单价、机械台班数量和单价、使用材料和金额等向监理和发包人提出书面签证，发包人签证后施工</w:t>
      </w:r>
      <w:r>
        <w:rPr>
          <w:rFonts w:ascii="宋体" w:hAnsi="宋体" w:cs="宋体"/>
          <w:color w:val="000000"/>
          <w:sz w:val="22"/>
        </w:rPr>
        <w:t xml:space="preserve">。</w:t>
      </w:r>
      <w:r/>
    </w:p>
    <w:p>
      <w:pPr>
        <w:ind w:firstLine="420"/>
        <w:spacing w:line="360" w:lineRule="auto"/>
        <w:rPr>
          <w:rFonts w:ascii="宋体" w:hAnsi="宋体" w:cs="宋体"/>
          <w:szCs w:val="21"/>
        </w:rPr>
      </w:pPr>
      <w:r>
        <w:rPr>
          <w:rFonts w:hint="eastAsia" w:ascii="宋体" w:hAnsi="宋体" w:cs="宋体"/>
          <w:szCs w:val="21"/>
        </w:rPr>
        <w:t xml:space="preserve">11.3.3 单价合同的计量</w:t>
      </w:r>
      <w:r/>
    </w:p>
    <w:p>
      <w:pPr>
        <w:pStyle w:val="920"/>
        <w:ind w:firstLine="480"/>
        <w:rPr>
          <w:color w:val="000000"/>
          <w:sz w:val="21"/>
          <w:szCs w:val="21"/>
          <w:u w:val="single"/>
        </w:rPr>
      </w:pPr>
      <w:r>
        <w:rPr>
          <w:rFonts w:hint="eastAsia"/>
          <w:szCs w:val="21"/>
        </w:rPr>
        <w:t xml:space="preserve">关于单价合同计量的约定：</w:t>
      </w:r>
      <w:r>
        <w:rPr>
          <w:rFonts w:hint="eastAsia"/>
          <w:color w:val="000000"/>
          <w:sz w:val="21"/>
          <w:szCs w:val="21"/>
          <w:u w:val="single"/>
        </w:rPr>
        <w:t xml:space="preserve">合同工程量清单项目外价款计算方法按：①与工程量清单中已有工作内容和价格组成相同的项目，按合同已有项目综合单价执行；②与工程量清单中已有工作内容和价格组成相类似的项目，应参照合同类似项目的综合单价；③在工程量清单中没有相同或类似的工作内容和价格组成的项目，由承包人按投标时的计价标准，编制综合单价报送监理复核，由跟踪审计单位审定。④措施费项目费自行考虑，结算不调整。</w:t>
      </w:r>
      <w:r>
        <w:rPr>
          <w:rFonts w:hint="eastAsia"/>
          <w:color w:val="000000"/>
          <w:sz w:val="21"/>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11.3.4 总价合同的计量</w:t>
      </w:r>
      <w:r/>
    </w:p>
    <w:p>
      <w:pPr>
        <w:ind w:firstLine="420"/>
        <w:spacing w:line="360" w:lineRule="auto"/>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11.3.5 其他价格形式合同的计量</w:t>
      </w:r>
      <w:r/>
    </w:p>
    <w:p>
      <w:pPr>
        <w:pStyle w:val="920"/>
        <w:ind w:firstLine="480"/>
        <w:rPr>
          <w:sz w:val="21"/>
          <w:szCs w:val="21"/>
        </w:rPr>
      </w:pPr>
      <w:r>
        <w:rPr>
          <w:rFonts w:hint="eastAsia"/>
          <w:szCs w:val="21"/>
        </w:rPr>
        <w:t xml:space="preserve">其他价格形式的计量方式和程序：</w:t>
      </w:r>
      <w:r>
        <w:rPr>
          <w:rFonts w:hint="eastAsia"/>
          <w:szCs w:val="21"/>
          <w:u w:val="single"/>
        </w:rPr>
        <w:t xml:space="preserve"> </w:t>
      </w:r>
      <w:r>
        <w:rPr>
          <w:sz w:val="21"/>
          <w:szCs w:val="21"/>
          <w:u w:val="single"/>
        </w:rPr>
        <w:t xml:space="preserve">(1)</w:t>
      </w:r>
      <w:r>
        <w:rPr>
          <w:rFonts w:hint="eastAsia"/>
          <w:sz w:val="21"/>
          <w:szCs w:val="21"/>
          <w:u w:val="single"/>
        </w:rPr>
        <w:t xml:space="preserve">由于承包人原因，致使发包人将其承包范围内的部分工作内容划给其他单位施工时，该部分实际结算价款</w:t>
      </w:r>
      <w:r>
        <w:rPr>
          <w:sz w:val="21"/>
          <w:szCs w:val="21"/>
          <w:u w:val="single"/>
        </w:rPr>
        <w:t xml:space="preserve">(</w:t>
      </w:r>
      <w:r>
        <w:rPr>
          <w:rFonts w:hint="eastAsia"/>
          <w:sz w:val="21"/>
          <w:szCs w:val="21"/>
          <w:u w:val="single"/>
        </w:rPr>
        <w:t xml:space="preserve">含价差</w:t>
      </w:r>
      <w:r>
        <w:rPr>
          <w:sz w:val="21"/>
          <w:szCs w:val="21"/>
          <w:u w:val="single"/>
        </w:rPr>
        <w:t xml:space="preserve">)</w:t>
      </w:r>
      <w:r>
        <w:rPr>
          <w:rFonts w:hint="eastAsia"/>
          <w:sz w:val="21"/>
          <w:szCs w:val="21"/>
          <w:u w:val="single"/>
        </w:rPr>
        <w:t xml:space="preserve">由发包人直接从承包人工程款中扣除。</w:t>
      </w:r>
      <w:r/>
    </w:p>
    <w:p>
      <w:pPr>
        <w:ind w:firstLine="420"/>
        <w:spacing w:line="360" w:lineRule="auto"/>
        <w:rPr>
          <w:rFonts w:ascii="宋体" w:hAnsi="宋体" w:cs="宋体"/>
          <w:szCs w:val="21"/>
        </w:rPr>
      </w:pPr>
      <w:r>
        <w:rPr>
          <w:rFonts w:hint="eastAsia" w:ascii="宋体" w:hAnsi="宋体" w:cs="宋体"/>
          <w:szCs w:val="21"/>
        </w:rPr>
        <w:t xml:space="preserve">11.4 工程进度款支付</w:t>
      </w:r>
      <w:r/>
    </w:p>
    <w:p>
      <w:pPr>
        <w:ind w:firstLine="420"/>
        <w:spacing w:line="360" w:lineRule="auto"/>
        <w:rPr>
          <w:rFonts w:ascii="宋体" w:hAnsi="宋体" w:cs="宋体"/>
          <w:szCs w:val="21"/>
        </w:rPr>
      </w:pPr>
      <w:r/>
      <w:bookmarkStart w:id="543" w:name="_Toc296346712"/>
      <w:r/>
      <w:bookmarkStart w:id="544" w:name="_Toc296891251"/>
      <w:r/>
      <w:bookmarkStart w:id="545" w:name="_Toc297048397"/>
      <w:r/>
      <w:bookmarkStart w:id="546" w:name="_Toc300935006"/>
      <w:r/>
      <w:bookmarkStart w:id="547" w:name="_Toc297120511"/>
      <w:r/>
      <w:bookmarkStart w:id="548" w:name="_Toc292559921"/>
      <w:r/>
      <w:bookmarkStart w:id="549" w:name="_Toc297216215"/>
      <w:r/>
      <w:bookmarkStart w:id="550" w:name="_Toc303539163"/>
      <w:r/>
      <w:bookmarkStart w:id="551" w:name="_Toc292559416"/>
      <w:r/>
      <w:bookmarkStart w:id="552" w:name="_Toc296503211"/>
      <w:r/>
      <w:bookmarkStart w:id="553" w:name="_Toc296944550"/>
      <w:r/>
      <w:bookmarkStart w:id="554" w:name="_Toc296891039"/>
      <w:r/>
      <w:bookmarkStart w:id="555" w:name="_Toc297123556"/>
      <w:r/>
      <w:bookmarkStart w:id="556" w:name="_Toc296347210"/>
      <w:r>
        <w:rPr>
          <w:rFonts w:hint="eastAsia" w:ascii="宋体" w:hAnsi="宋体" w:cs="宋体"/>
          <w:szCs w:val="21"/>
        </w:rPr>
        <w:t xml:space="preserve">11.4.1 付款周期</w:t>
      </w:r>
      <w:r/>
    </w:p>
    <w:p>
      <w:pPr>
        <w:ind w:firstLine="420"/>
        <w:spacing w:line="360" w:lineRule="auto"/>
        <w:rPr>
          <w:rFonts w:ascii="宋体" w:hAnsi="宋体" w:cs="宋体"/>
          <w:szCs w:val="21"/>
        </w:rPr>
      </w:pPr>
      <w:r>
        <w:rPr>
          <w:rFonts w:hint="eastAsia" w:ascii="宋体" w:hAnsi="宋体" w:cs="宋体"/>
          <w:szCs w:val="21"/>
        </w:rPr>
        <w:t xml:space="preserve">关于付款周期的约定：</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如项目无需发掘，取得文勘意见后，项目完成经监理单位、发包人验收合格，并经</w:t>
      </w:r>
      <w:r>
        <w:rPr>
          <w:rFonts w:hint="eastAsia" w:ascii="宋体" w:hAnsi="宋体"/>
          <w:color w:val="000000"/>
          <w:szCs w:val="21"/>
          <w:u w:val="single"/>
        </w:rPr>
        <w:t xml:space="preserve">审计</w:t>
      </w:r>
      <w:r>
        <w:rPr>
          <w:rFonts w:hint="eastAsia" w:ascii="宋体" w:hAnsi="宋体"/>
          <w:color w:val="000000"/>
          <w:szCs w:val="21"/>
          <w:u w:val="single"/>
        </w:rPr>
        <w:t xml:space="preserve">审核确认，按</w:t>
      </w:r>
      <w:r>
        <w:rPr>
          <w:rFonts w:hint="eastAsia" w:ascii="宋体" w:hAnsi="宋体"/>
          <w:color w:val="000000"/>
          <w:szCs w:val="21"/>
          <w:u w:val="single"/>
        </w:rPr>
        <w:t xml:space="preserve">结算审定</w:t>
      </w:r>
      <w:r>
        <w:rPr>
          <w:rFonts w:hint="eastAsia" w:ascii="宋体" w:hAnsi="宋体"/>
          <w:color w:val="000000"/>
          <w:szCs w:val="21"/>
          <w:u w:val="single"/>
        </w:rPr>
        <w:t xml:space="preserve">的</w:t>
      </w:r>
      <w:r>
        <w:rPr>
          <w:rFonts w:hint="eastAsia" w:ascii="宋体" w:hAnsi="宋体"/>
          <w:color w:val="000000"/>
          <w:szCs w:val="21"/>
          <w:u w:val="single"/>
        </w:rPr>
        <w:t xml:space="preserve">工程款</w:t>
      </w:r>
      <w:r>
        <w:rPr>
          <w:rFonts w:hint="eastAsia" w:ascii="宋体" w:hAnsi="宋体"/>
          <w:color w:val="000000"/>
          <w:szCs w:val="21"/>
          <w:u w:val="single"/>
        </w:rPr>
        <w:t xml:space="preserve">金额一次性支付。如项目需发掘，取得文勘意见后，经监理单位、发包人、审计三方确认，按已发生金额的 65%支付</w:t>
      </w:r>
      <w:r>
        <w:rPr>
          <w:rFonts w:hint="eastAsia" w:ascii="宋体" w:hAnsi="宋体"/>
          <w:color w:val="000000"/>
          <w:szCs w:val="21"/>
          <w:u w:val="single"/>
        </w:rPr>
        <w:t xml:space="preserve">，</w:t>
      </w:r>
      <w:r>
        <w:rPr>
          <w:rFonts w:hint="eastAsia" w:ascii="宋体" w:hAnsi="宋体"/>
          <w:color w:val="000000"/>
          <w:szCs w:val="21"/>
          <w:u w:val="single"/>
        </w:rPr>
        <w:t xml:space="preserve">剩余费用待配合完成发掘并经监理单位、发包人验收合格，</w:t>
      </w:r>
      <w:r>
        <w:rPr>
          <w:rFonts w:hint="eastAsia" w:ascii="宋体" w:hAnsi="宋体"/>
          <w:color w:val="000000"/>
          <w:szCs w:val="21"/>
          <w:u w:val="single"/>
        </w:rPr>
        <w:t xml:space="preserve">报</w:t>
      </w:r>
      <w:r>
        <w:rPr>
          <w:rFonts w:hint="eastAsia" w:ascii="宋体" w:hAnsi="宋体"/>
          <w:color w:val="000000"/>
          <w:szCs w:val="21"/>
          <w:u w:val="single"/>
        </w:rPr>
        <w:t xml:space="preserve">审计</w:t>
      </w:r>
      <w:r>
        <w:rPr>
          <w:rFonts w:hint="eastAsia" w:ascii="宋体" w:hAnsi="宋体"/>
          <w:color w:val="000000"/>
          <w:szCs w:val="21"/>
          <w:u w:val="single"/>
        </w:rPr>
        <w:t xml:space="preserve">审核</w:t>
      </w:r>
      <w:r>
        <w:rPr>
          <w:rFonts w:ascii="宋体" w:hAnsi="宋体"/>
          <w:color w:val="000000"/>
          <w:szCs w:val="21"/>
          <w:u w:val="single"/>
        </w:rPr>
        <w:t xml:space="preserve">，按照</w:t>
      </w:r>
      <w:r>
        <w:rPr>
          <w:rFonts w:hint="eastAsia" w:ascii="宋体" w:hAnsi="宋体"/>
          <w:color w:val="000000"/>
          <w:szCs w:val="21"/>
          <w:u w:val="single"/>
        </w:rPr>
        <w:t xml:space="preserve">结算</w:t>
      </w:r>
      <w:r>
        <w:rPr>
          <w:rFonts w:ascii="宋体" w:hAnsi="宋体"/>
          <w:color w:val="000000"/>
          <w:szCs w:val="21"/>
          <w:u w:val="single"/>
        </w:rPr>
        <w:t xml:space="preserve">审计审定金额</w:t>
      </w:r>
      <w:r>
        <w:rPr>
          <w:rFonts w:hint="eastAsia" w:ascii="宋体" w:hAnsi="宋体"/>
          <w:color w:val="000000"/>
          <w:szCs w:val="21"/>
          <w:u w:val="single"/>
        </w:rPr>
        <w:t xml:space="preserve">支付。</w:t>
      </w:r>
      <w:r>
        <w:rPr>
          <w:rFonts w:hint="eastAsia" w:ascii="宋体" w:hAnsi="宋体"/>
          <w:color w:val="000000"/>
          <w:szCs w:val="21"/>
          <w:u w:val="single"/>
        </w:rPr>
        <w:t xml:space="preserve">   </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发包人在收到承包人开具的增值税</w:t>
      </w:r>
      <w:r>
        <w:rPr>
          <w:rFonts w:hint="eastAsia" w:ascii="宋体" w:hAnsi="宋体"/>
          <w:color w:val="000000"/>
          <w:szCs w:val="21"/>
          <w:u w:val="single"/>
        </w:rPr>
        <w:t xml:space="preserve">普通</w:t>
      </w:r>
      <w:r>
        <w:rPr>
          <w:rFonts w:hint="eastAsia" w:ascii="宋体" w:hAnsi="宋体"/>
          <w:color w:val="000000"/>
          <w:szCs w:val="21"/>
          <w:u w:val="single"/>
        </w:rPr>
        <w:t xml:space="preserve">发票（税率为</w:t>
      </w:r>
      <w:r>
        <w:rPr>
          <w:rFonts w:hint="eastAsia" w:ascii="宋体" w:hAnsi="宋体"/>
          <w:color w:val="000000"/>
          <w:szCs w:val="21"/>
          <w:u w:val="single"/>
        </w:rPr>
        <w:t xml:space="preserve">9</w:t>
      </w:r>
      <w:r>
        <w:rPr>
          <w:rFonts w:hint="eastAsia" w:ascii="宋体" w:hAnsi="宋体"/>
          <w:color w:val="000000"/>
          <w:szCs w:val="21"/>
          <w:u w:val="single"/>
        </w:rPr>
        <w:t xml:space="preserve">%）后，将款项拨付给承包人。</w:t>
      </w:r>
      <w:r/>
    </w:p>
    <w:p>
      <w:pPr>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本项目承包人需在中标通知书发出时按照</w:t>
      </w:r>
      <w:r>
        <w:rPr>
          <w:rFonts w:hint="eastAsia" w:ascii="宋体" w:hAnsi="宋体"/>
          <w:color w:val="000000"/>
          <w:szCs w:val="21"/>
          <w:u w:val="single"/>
        </w:rPr>
        <w:t xml:space="preserve">招标</w:t>
      </w:r>
      <w:r>
        <w:rPr>
          <w:rFonts w:hint="eastAsia" w:ascii="宋体" w:hAnsi="宋体"/>
          <w:color w:val="000000"/>
          <w:szCs w:val="21"/>
          <w:u w:val="single"/>
        </w:rPr>
        <w:t xml:space="preserve">文件规定缴纳相关服务费。</w:t>
      </w:r>
      <w:r>
        <w:rPr>
          <w:rFonts w:ascii="宋体" w:hAnsi="宋体"/>
          <w:color w:val="000000"/>
          <w:szCs w:val="21"/>
          <w:u w:val="single"/>
        </w:rPr>
        <w:t xml:space="preserve">请投标人综合考虑计入报价，不另列项目，摊销在投标报价中。</w:t>
      </w:r>
      <w:r>
        <w:rPr>
          <w:rFonts w:ascii="宋体" w:hAnsi="宋体"/>
          <w:color w:val="000000"/>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Pr>
          <w:rFonts w:hint="eastAsia" w:ascii="宋体" w:hAnsi="宋体" w:cs="宋体"/>
          <w:szCs w:val="21"/>
        </w:rPr>
        <w:t xml:space="preserve">1.4.2 进度付款申请单的提交</w:t>
      </w:r>
      <w:r/>
    </w:p>
    <w:p>
      <w:pPr>
        <w:ind w:firstLine="420"/>
        <w:spacing w:line="360" w:lineRule="auto"/>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11.4.3进度款审核和支付</w:t>
      </w:r>
      <w:r/>
    </w:p>
    <w:p>
      <w:pPr>
        <w:ind w:firstLine="420"/>
        <w:spacing w:line="360" w:lineRule="auto"/>
        <w:rPr>
          <w:rFonts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11.4.4 支付分解表的编制</w:t>
      </w:r>
      <w:r/>
    </w:p>
    <w:p>
      <w:pPr>
        <w:ind w:firstLine="420"/>
        <w:spacing w:line="360" w:lineRule="auto"/>
        <w:rPr>
          <w:rFonts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557" w:name="_Toc351203645"/>
      <w:r/>
      <w:bookmarkStart w:id="558" w:name="_Toc312678053"/>
      <w:r/>
      <w:bookmarkStart w:id="559" w:name="_Toc296503219"/>
      <w:r/>
      <w:bookmarkStart w:id="560" w:name="_Toc296347218"/>
      <w:r/>
      <w:bookmarkStart w:id="561" w:name="_Toc296891259"/>
      <w:r/>
      <w:bookmarkStart w:id="562" w:name="_Toc292559929"/>
      <w:r/>
      <w:bookmarkStart w:id="563" w:name="_Toc297048405"/>
      <w:r/>
      <w:bookmarkStart w:id="564" w:name="_Toc292559424"/>
      <w:r/>
      <w:bookmarkStart w:id="565" w:name="_Toc296891047"/>
      <w:r/>
      <w:bookmarkStart w:id="566" w:name="_Toc297123564"/>
      <w:r/>
      <w:bookmarkStart w:id="567" w:name="_Toc296346720"/>
      <w:r/>
      <w:bookmarkStart w:id="568" w:name="_Toc296944558"/>
      <w:r/>
      <w:bookmarkStart w:id="569" w:name="_Toc297216223"/>
      <w:r/>
      <w:bookmarkStart w:id="570" w:name="_Toc304295593"/>
      <w:r/>
      <w:bookmarkStart w:id="571" w:name="_Toc300935015"/>
      <w:r/>
      <w:bookmarkStart w:id="572" w:name="_Toc303539172"/>
      <w:r/>
      <w:bookmarkStart w:id="573" w:name="_Toc297120519"/>
      <w:r/>
      <w:bookmarkEnd w:id="386"/>
      <w:r>
        <w:rPr>
          <w:rFonts w:hint="eastAsia" w:ascii="宋体" w:hAnsi="宋体" w:cs="宋体"/>
          <w:szCs w:val="21"/>
        </w:rPr>
        <w:t xml:space="preserve">12. 验收和工程试车</w:t>
      </w:r>
      <w:bookmarkEnd w:id="557"/>
      <w:r/>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r/>
    </w:p>
    <w:p>
      <w:pPr>
        <w:ind w:firstLine="420"/>
        <w:spacing w:line="360" w:lineRule="auto"/>
        <w:rPr>
          <w:rFonts w:ascii="宋体" w:hAnsi="宋体" w:cs="宋体"/>
          <w:szCs w:val="21"/>
        </w:rPr>
      </w:pPr>
      <w:r>
        <w:rPr>
          <w:rFonts w:hint="eastAsia" w:ascii="宋体" w:hAnsi="宋体" w:cs="宋体"/>
          <w:szCs w:val="21"/>
        </w:rPr>
        <w:t xml:space="preserve">12.1 分部分项工程验收</w:t>
      </w:r>
      <w:r/>
    </w:p>
    <w:p>
      <w:pPr>
        <w:ind w:firstLine="420"/>
        <w:spacing w:line="360" w:lineRule="auto"/>
        <w:rPr>
          <w:rFonts w:ascii="宋体" w:hAnsi="宋体" w:cs="宋体"/>
          <w:szCs w:val="21"/>
        </w:rPr>
      </w:pPr>
      <w:r>
        <w:rPr>
          <w:rFonts w:hint="eastAsia" w:ascii="宋体" w:hAnsi="宋体" w:cs="宋体"/>
          <w:szCs w:val="21"/>
        </w:rPr>
        <w:t xml:space="preserve">12.1.1监理人不能按时进行验收时，应提前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ind w:firstLine="420"/>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ind w:firstLine="420"/>
        <w:spacing w:line="360" w:lineRule="auto"/>
        <w:rPr>
          <w:rFonts w:ascii="宋体" w:hAnsi="宋体" w:cs="宋体"/>
          <w:szCs w:val="21"/>
        </w:rPr>
      </w:pPr>
      <w:r/>
      <w:bookmarkStart w:id="574" w:name="_Toc296347222"/>
      <w:r/>
      <w:bookmarkStart w:id="575" w:name="_Toc292559933"/>
      <w:r/>
      <w:bookmarkStart w:id="576" w:name="_Toc297120523"/>
      <w:r/>
      <w:bookmarkStart w:id="577" w:name="_Toc304295596"/>
      <w:r/>
      <w:bookmarkStart w:id="578" w:name="_Toc300935016"/>
      <w:r/>
      <w:bookmarkStart w:id="579" w:name="_Toc303539173"/>
      <w:r/>
      <w:bookmarkStart w:id="580" w:name="_Toc292559428"/>
      <w:r/>
      <w:bookmarkStart w:id="581" w:name="_Toc296944562"/>
      <w:r/>
      <w:bookmarkStart w:id="582" w:name="_Toc296891263"/>
      <w:r/>
      <w:bookmarkStart w:id="583" w:name="_Toc296346724"/>
      <w:r/>
      <w:bookmarkStart w:id="584" w:name="_Toc297123565"/>
      <w:r/>
      <w:bookmarkStart w:id="585" w:name="_Toc312678056"/>
      <w:r/>
      <w:bookmarkStart w:id="586" w:name="_Toc297216224"/>
      <w:r/>
      <w:bookmarkStart w:id="587" w:name="_Toc296891051"/>
      <w:r/>
      <w:bookmarkStart w:id="588" w:name="_Toc296503223"/>
      <w:r/>
      <w:bookmarkStart w:id="589" w:name="_Toc297048409"/>
      <w:r/>
      <w:bookmarkStart w:id="590" w:name="_Toc267251472"/>
      <w:r/>
      <w:bookmarkStart w:id="591" w:name="_Toc267251475"/>
      <w:r/>
      <w:bookmarkStart w:id="592" w:name="_Toc267251473"/>
      <w:r/>
      <w:bookmarkStart w:id="593" w:name="_Toc267251470"/>
      <w:r/>
      <w:bookmarkStart w:id="594" w:name="_Toc267251474"/>
      <w:r/>
      <w:bookmarkStart w:id="595" w:name="_Toc267251476"/>
      <w:r/>
      <w:bookmarkStart w:id="596" w:name="_Toc267251471"/>
      <w:r>
        <w:rPr>
          <w:rFonts w:hint="eastAsia" w:ascii="宋体" w:hAnsi="宋体" w:cs="宋体"/>
          <w:szCs w:val="21"/>
        </w:rPr>
        <w:t xml:space="preserve">12.2 竣工验收</w:t>
      </w:r>
      <w:r/>
    </w:p>
    <w:p>
      <w:pPr>
        <w:ind w:firstLine="420"/>
        <w:spacing w:line="360" w:lineRule="auto"/>
        <w:rPr>
          <w:rFonts w:ascii="宋体" w:hAnsi="宋体" w:cs="宋体"/>
          <w:szCs w:val="21"/>
        </w:rPr>
      </w:pPr>
      <w:r/>
      <w:bookmarkStart w:id="597" w:name="_Toc280868704"/>
      <w:r/>
      <w:bookmarkStart w:id="598" w:name="_Toc280868705"/>
      <w:r/>
      <w:bookmarkStart w:id="599" w:name="_Toc280868706"/>
      <w:r/>
      <w:bookmarkStart w:id="600" w:name="_Toc280868707"/>
      <w:r/>
      <w:bookmarkStart w:id="601" w:name="_Toc280868708"/>
      <w:r/>
      <w:bookmarkStart w:id="602" w:name="_Toc280868709"/>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宋体" w:hAnsi="宋体" w:cs="宋体"/>
          <w:szCs w:val="21"/>
        </w:rPr>
        <w:t xml:space="preserve">12.2.1竣工验收程序</w:t>
      </w:r>
      <w:bookmarkEnd w:id="597"/>
      <w:r/>
    </w:p>
    <w:p>
      <w:pPr>
        <w:ind w:firstLine="420"/>
        <w:spacing w:line="360" w:lineRule="auto"/>
        <w:rPr>
          <w:rFonts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无</w:t>
      </w:r>
      <w:r>
        <w:rPr>
          <w:rFonts w:hint="eastAsia" w:ascii="宋体" w:hAnsi="宋体" w:cs="宋体"/>
          <w:szCs w:val="21"/>
        </w:rPr>
        <w:t xml:space="preserve">。</w:t>
      </w:r>
      <w:bookmarkEnd w:id="598"/>
      <w:r/>
    </w:p>
    <w:p>
      <w:pPr>
        <w:ind w:firstLine="420"/>
        <w:spacing w:line="360" w:lineRule="auto"/>
        <w:rPr>
          <w:rFonts w:ascii="宋体" w:hAnsi="宋体" w:cs="宋体"/>
          <w:szCs w:val="21"/>
        </w:rPr>
      </w:pPr>
      <w:r>
        <w:rPr>
          <w:rFonts w:hint="eastAsia" w:ascii="宋体" w:hAnsi="宋体" w:cs="宋体"/>
          <w:szCs w:val="21"/>
        </w:rPr>
        <w:t xml:space="preserve">12.2.2移交、接收全部与部分工程</w:t>
      </w:r>
      <w:bookmarkEnd w:id="599"/>
      <w:r/>
    </w:p>
    <w:p>
      <w:pPr>
        <w:ind w:firstLine="420"/>
        <w:spacing w:line="360" w:lineRule="auto"/>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按照合同约定工期  </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w:t>
      </w:r>
      <w:r>
        <w:rPr>
          <w:rFonts w:hint="eastAsia" w:ascii="宋体" w:hAnsi="宋体" w:cs="宋体"/>
          <w:szCs w:val="21"/>
        </w:rPr>
        <w:t xml:space="preserve">。</w:t>
      </w:r>
      <w:bookmarkEnd w:id="600"/>
      <w:r/>
    </w:p>
    <w:p>
      <w:pPr>
        <w:ind w:firstLine="420"/>
        <w:spacing w:line="360" w:lineRule="auto"/>
        <w:rPr>
          <w:rFonts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pacing w:val="10"/>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12.3 工程试车</w:t>
      </w:r>
      <w:bookmarkEnd w:id="601"/>
      <w:r/>
    </w:p>
    <w:p>
      <w:pPr>
        <w:ind w:firstLine="420"/>
        <w:spacing w:line="360" w:lineRule="auto"/>
        <w:rPr>
          <w:rFonts w:ascii="宋体" w:hAnsi="宋体" w:cs="宋体"/>
          <w:szCs w:val="21"/>
        </w:rPr>
      </w:pPr>
      <w:r>
        <w:rPr>
          <w:rFonts w:hint="eastAsia" w:ascii="宋体" w:hAnsi="宋体" w:cs="宋体"/>
          <w:szCs w:val="21"/>
        </w:rPr>
        <w:t xml:space="preserve">12.3.1 试车程序</w:t>
      </w:r>
      <w:r/>
    </w:p>
    <w:p>
      <w:pPr>
        <w:ind w:firstLine="420"/>
        <w:spacing w:line="360" w:lineRule="auto"/>
        <w:rPr>
          <w:rFonts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  </w:t>
      </w:r>
      <w:r>
        <w:rPr>
          <w:rFonts w:hint="eastAsia" w:ascii="宋体" w:hAnsi="宋体" w:cs="宋体"/>
          <w:szCs w:val="21"/>
        </w:rPr>
        <w:t xml:space="preserve">承担；</w:t>
      </w:r>
      <w:r/>
    </w:p>
    <w:p>
      <w:pPr>
        <w:ind w:firstLine="420"/>
        <w:spacing w:line="360" w:lineRule="auto"/>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      </w:t>
      </w:r>
      <w:r>
        <w:rPr>
          <w:rFonts w:hint="eastAsia" w:ascii="宋体" w:hAnsi="宋体" w:cs="宋体"/>
          <w:szCs w:val="21"/>
        </w:rPr>
        <w:t xml:space="preserve">承担。</w:t>
      </w:r>
      <w:r/>
    </w:p>
    <w:p>
      <w:pPr>
        <w:ind w:firstLine="420"/>
        <w:spacing w:line="360" w:lineRule="auto"/>
        <w:rPr>
          <w:rFonts w:ascii="宋体" w:hAnsi="宋体" w:cs="宋体"/>
          <w:szCs w:val="21"/>
        </w:rPr>
      </w:pPr>
      <w:r>
        <w:rPr>
          <w:rFonts w:hint="eastAsia" w:ascii="宋体" w:hAnsi="宋体" w:cs="宋体"/>
          <w:szCs w:val="21"/>
        </w:rPr>
        <w:t xml:space="preserve">12.3.2 投料试车</w:t>
      </w:r>
      <w:r/>
    </w:p>
    <w:p>
      <w:pPr>
        <w:ind w:firstLine="420"/>
        <w:spacing w:line="360" w:lineRule="auto"/>
        <w:rPr>
          <w:rFonts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12.4 竣工退场</w:t>
      </w:r>
      <w:r/>
    </w:p>
    <w:p>
      <w:pPr>
        <w:ind w:firstLine="420"/>
        <w:spacing w:line="360" w:lineRule="auto"/>
        <w:rPr>
          <w:rFonts w:ascii="宋体" w:hAnsi="宋体" w:cs="宋体"/>
          <w:szCs w:val="21"/>
        </w:rPr>
      </w:pPr>
      <w:r>
        <w:rPr>
          <w:rFonts w:hint="eastAsia" w:ascii="宋体" w:hAnsi="宋体" w:cs="宋体"/>
          <w:szCs w:val="21"/>
        </w:rPr>
        <w:t xml:space="preserve">12.4.1 竣工退场</w:t>
      </w:r>
      <w:r/>
    </w:p>
    <w:p>
      <w:pPr>
        <w:ind w:firstLine="420"/>
        <w:spacing w:line="36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竣工验收合同20日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603" w:name="_Toc351203646"/>
      <w:r>
        <w:rPr>
          <w:rFonts w:hint="eastAsia" w:ascii="宋体" w:hAnsi="宋体" w:cs="宋体"/>
          <w:szCs w:val="21"/>
        </w:rPr>
        <w:t xml:space="preserve">13. 竣工结算</w:t>
      </w:r>
      <w:bookmarkEnd w:id="603"/>
      <w:r/>
      <w:r/>
    </w:p>
    <w:p>
      <w:pPr>
        <w:ind w:firstLine="420"/>
        <w:spacing w:line="360" w:lineRule="auto"/>
        <w:rPr>
          <w:rFonts w:ascii="宋体" w:hAnsi="宋体" w:cs="宋体"/>
          <w:szCs w:val="21"/>
        </w:rPr>
      </w:pPr>
      <w:r>
        <w:rPr>
          <w:rFonts w:hint="eastAsia" w:ascii="宋体" w:hAnsi="宋体" w:cs="宋体"/>
          <w:szCs w:val="21"/>
        </w:rPr>
        <w:t xml:space="preserve">13.1 竣工付款申请</w:t>
      </w:r>
      <w:r/>
    </w:p>
    <w:p>
      <w:pPr>
        <w:ind w:firstLine="420"/>
        <w:spacing w:line="360" w:lineRule="auto"/>
        <w:rPr>
          <w:rFonts w:ascii="宋体" w:hAnsi="宋体" w:cs="宋体"/>
          <w:szCs w:val="21"/>
        </w:rPr>
      </w:pPr>
      <w:r>
        <w:rPr>
          <w:rFonts w:hint="eastAsia" w:ascii="宋体" w:hAnsi="宋体" w:cs="宋体"/>
          <w:szCs w:val="21"/>
        </w:rPr>
        <w:t xml:space="preserve">承包人提交竣工付款申请单的期限：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竣工付款申请单应包括的内容：</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13.2 竣工结算审核</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13.3 最终结清</w:t>
      </w:r>
      <w:r/>
    </w:p>
    <w:p>
      <w:pPr>
        <w:ind w:firstLine="420"/>
        <w:spacing w:line="360" w:lineRule="auto"/>
        <w:rPr>
          <w:rFonts w:ascii="宋体" w:hAnsi="宋体" w:cs="宋体"/>
          <w:szCs w:val="21"/>
        </w:rPr>
      </w:pPr>
      <w:r>
        <w:rPr>
          <w:rFonts w:hint="eastAsia" w:ascii="宋体" w:hAnsi="宋体" w:cs="宋体"/>
          <w:szCs w:val="21"/>
        </w:rPr>
        <w:t xml:space="preserve">13.3.1 最终结清申请单</w:t>
      </w:r>
      <w:r/>
    </w:p>
    <w:p>
      <w:pPr>
        <w:ind w:firstLine="420"/>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叁份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根据进度款支付周期节点时间15日内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13.3.2 最终结清证书和支付</w:t>
      </w:r>
      <w:r/>
    </w:p>
    <w:p>
      <w:pPr>
        <w:ind w:firstLine="420"/>
        <w:spacing w:line="360" w:lineRule="auto"/>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在缺陷责任期终止证书颁发后15天内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按进度款支付约定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604" w:name="_Toc351203647"/>
      <w:r/>
      <w:bookmarkStart w:id="605" w:name="_Toc267251483"/>
      <w:r/>
      <w:bookmarkStart w:id="606" w:name="_Toc267251482"/>
      <w:r/>
      <w:bookmarkStart w:id="607" w:name="_Toc267251484"/>
      <w:r/>
      <w:bookmarkStart w:id="608" w:name="_Toc267251485"/>
      <w:r/>
      <w:bookmarkStart w:id="609" w:name="_Toc267251488"/>
      <w:r/>
      <w:bookmarkStart w:id="610" w:name="_Toc267251486"/>
      <w:r/>
      <w:bookmarkStart w:id="611" w:name="_Toc267251490"/>
      <w:r/>
      <w:bookmarkStart w:id="612" w:name="_Toc267251489"/>
      <w:r/>
      <w:bookmarkStart w:id="613" w:name="_Toc267251502"/>
      <w:r/>
      <w:bookmarkStart w:id="614" w:name="_Toc267251503"/>
      <w:r/>
      <w:bookmarkStart w:id="615" w:name="_Toc267251497"/>
      <w:r/>
      <w:bookmarkStart w:id="616" w:name="_Toc267251491"/>
      <w:r/>
      <w:bookmarkStart w:id="617" w:name="_Toc267251492"/>
      <w:r/>
      <w:bookmarkStart w:id="618" w:name="_Toc267251499"/>
      <w:r/>
      <w:bookmarkStart w:id="619" w:name="_Toc267251493"/>
      <w:r/>
      <w:bookmarkStart w:id="620" w:name="_Toc267251494"/>
      <w:r/>
      <w:bookmarkStart w:id="621" w:name="_Toc267251496"/>
      <w:r/>
      <w:bookmarkStart w:id="622" w:name="_Toc267251498"/>
      <w:r/>
      <w:bookmarkStart w:id="623" w:name="_Toc267251495"/>
      <w:r/>
      <w:bookmarkStart w:id="624" w:name="_Toc267251501"/>
      <w:r/>
      <w:bookmarkStart w:id="625" w:name="_Toc267251506"/>
      <w:r/>
      <w:bookmarkStart w:id="626" w:name="_Toc267251504"/>
      <w:r/>
      <w:bookmarkStart w:id="627" w:name="_Toc267251507"/>
      <w:r/>
      <w:bookmarkStart w:id="628" w:name="_Toc267251508"/>
      <w:r/>
      <w:bookmarkStart w:id="629" w:name="_Toc267251510"/>
      <w:r/>
      <w:bookmarkStart w:id="630" w:name="_Toc267251513"/>
      <w:r/>
      <w:bookmarkStart w:id="631" w:name="_Toc267251509"/>
      <w:r/>
      <w:bookmarkStart w:id="632" w:name="_Toc267251514"/>
      <w:r/>
      <w:bookmarkStart w:id="633" w:name="_Toc267251515"/>
      <w:r/>
      <w:bookmarkStart w:id="634" w:name="_Toc267251511"/>
      <w:r/>
      <w:bookmarkEnd w:id="590"/>
      <w:r/>
      <w:bookmarkEnd w:id="591"/>
      <w:r/>
      <w:bookmarkEnd w:id="592"/>
      <w:r/>
      <w:bookmarkEnd w:id="593"/>
      <w:r/>
      <w:bookmarkEnd w:id="594"/>
      <w:r/>
      <w:bookmarkEnd w:id="595"/>
      <w:r/>
      <w:bookmarkEnd w:id="596"/>
      <w:r/>
      <w:bookmarkEnd w:id="602"/>
      <w:r>
        <w:rPr>
          <w:rFonts w:hint="eastAsia" w:ascii="宋体" w:hAnsi="宋体" w:cs="宋体"/>
          <w:szCs w:val="21"/>
        </w:rPr>
        <w:t xml:space="preserve">14. 缺陷责任期与保修</w:t>
      </w:r>
      <w:bookmarkEnd w:id="604"/>
      <w:r/>
      <w:r/>
    </w:p>
    <w:p>
      <w:pPr>
        <w:ind w:firstLine="420"/>
        <w:spacing w:line="360" w:lineRule="auto"/>
        <w:rPr>
          <w:rFonts w:ascii="宋体" w:hAnsi="宋体" w:cs="宋体"/>
          <w:szCs w:val="21"/>
        </w:rPr>
      </w:pPr>
      <w:r>
        <w:rPr>
          <w:rFonts w:hint="eastAsia" w:ascii="宋体" w:hAnsi="宋体" w:cs="宋体"/>
          <w:szCs w:val="21"/>
        </w:rPr>
        <w:t xml:space="preserve">14.1缺陷责任期</w:t>
      </w:r>
      <w:bookmarkEnd w:id="605"/>
      <w:r/>
      <w:r/>
    </w:p>
    <w:p>
      <w:pPr>
        <w:ind w:firstLine="420"/>
        <w:spacing w:line="360" w:lineRule="auto"/>
        <w:rPr>
          <w:rFonts w:ascii="宋体" w:hAnsi="宋体" w:cs="宋体"/>
          <w:szCs w:val="21"/>
        </w:rPr>
      </w:pPr>
      <w:r>
        <w:rPr>
          <w:rFonts w:hint="eastAsia" w:ascii="宋体" w:hAnsi="宋体" w:cs="宋体"/>
          <w:szCs w:val="21"/>
        </w:rPr>
        <w:t xml:space="preserve">缺陷责任期的具体期限：</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14.2 质量保证金</w:t>
      </w:r>
      <w:r/>
    </w:p>
    <w:p>
      <w:pPr>
        <w:ind w:firstLine="420"/>
        <w:spacing w:line="36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是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14.2.1 承包人提供质量保证金的方式</w:t>
      </w:r>
      <w:r/>
    </w:p>
    <w:p>
      <w:pPr>
        <w:ind w:firstLine="420"/>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spacing w:line="360" w:lineRule="auto"/>
        <w:rPr>
          <w:rFonts w:ascii="宋体" w:hAnsi="宋体" w:cs="宋体"/>
          <w:szCs w:val="21"/>
        </w:rPr>
      </w:pPr>
      <w:r>
        <w:rPr>
          <w:rFonts w:hint="eastAsia" w:ascii="宋体" w:hAnsi="宋体" w:cs="宋体"/>
          <w:szCs w:val="21"/>
        </w:rPr>
        <w:t xml:space="preserve">（1）质量保证金保函，保证金额为：；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3  </w:t>
      </w:r>
      <w:r>
        <w:rPr>
          <w:rFonts w:hint="eastAsia" w:ascii="宋体" w:hAnsi="宋体" w:cs="宋体"/>
          <w:szCs w:val="21"/>
        </w:rPr>
        <w:t xml:space="preserve">%的工程款；</w:t>
      </w:r>
      <w:r/>
    </w:p>
    <w:p>
      <w:pPr>
        <w:ind w:firstLine="420"/>
        <w:spacing w:line="360" w:lineRule="auto"/>
        <w:rPr>
          <w:rFonts w:ascii="宋体" w:hAnsi="宋体" w:cs="宋体"/>
          <w:szCs w:val="21"/>
        </w:rPr>
      </w:pPr>
      <w:r>
        <w:rPr>
          <w:rFonts w:hint="eastAsia" w:ascii="宋体" w:hAnsi="宋体" w:cs="宋体"/>
          <w:szCs w:val="21"/>
        </w:rPr>
        <w:t xml:space="preserve">（3）其他方式:。</w:t>
      </w:r>
      <w:r/>
    </w:p>
    <w:p>
      <w:pPr>
        <w:ind w:firstLine="420"/>
        <w:spacing w:line="360" w:lineRule="auto"/>
        <w:rPr>
          <w:rFonts w:ascii="宋体" w:hAnsi="宋体" w:cs="宋体"/>
          <w:szCs w:val="21"/>
        </w:rPr>
      </w:pPr>
      <w:r>
        <w:rPr>
          <w:rFonts w:hint="eastAsia" w:ascii="宋体" w:hAnsi="宋体" w:cs="宋体"/>
          <w:szCs w:val="21"/>
        </w:rPr>
        <w:t xml:space="preserve">14.2.2 质量保证金的扣留 </w:t>
      </w:r>
      <w:r/>
    </w:p>
    <w:p>
      <w:pPr>
        <w:ind w:firstLine="420"/>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spacing w:line="360" w:lineRule="auto"/>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spacing w:line="360" w:lineRule="auto"/>
        <w:rPr>
          <w:rFonts w:ascii="宋体" w:hAnsi="宋体" w:cs="宋体"/>
          <w:szCs w:val="21"/>
        </w:rPr>
      </w:pPr>
      <w:r>
        <w:rPr>
          <w:rFonts w:hint="eastAsia" w:ascii="宋体" w:hAnsi="宋体" w:cs="宋体"/>
          <w:szCs w:val="21"/>
        </w:rPr>
        <w:t xml:space="preserve">（2）工程竣工结算时一次性扣留质量保证金；</w:t>
      </w:r>
      <w:r/>
    </w:p>
    <w:p>
      <w:pPr>
        <w:ind w:firstLine="420"/>
        <w:spacing w:line="360" w:lineRule="auto"/>
        <w:rPr>
          <w:rFonts w:ascii="宋体" w:hAnsi="宋体" w:cs="宋体"/>
          <w:szCs w:val="21"/>
        </w:rPr>
      </w:pPr>
      <w:r>
        <w:rPr>
          <w:rFonts w:hint="eastAsia" w:ascii="宋体" w:hAnsi="宋体" w:cs="宋体"/>
          <w:szCs w:val="21"/>
        </w:rPr>
        <w:t xml:space="preserve">（3）其他扣留方式:。</w:t>
      </w:r>
      <w:r/>
    </w:p>
    <w:p>
      <w:pPr>
        <w:ind w:firstLine="420"/>
        <w:spacing w:line="360" w:lineRule="auto"/>
        <w:rPr>
          <w:rFonts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w:t>
      </w:r>
      <w:r>
        <w:rPr>
          <w:rFonts w:hint="eastAsia" w:ascii="宋体" w:hAnsi="宋体" w:cs="宋体"/>
          <w:szCs w:val="21"/>
        </w:rPr>
        <w:t xml:space="preserve">。</w:t>
      </w:r>
      <w:bookmarkEnd w:id="606"/>
      <w:bookmarkEnd w:id="607"/>
      <w:r/>
    </w:p>
    <w:p>
      <w:pPr>
        <w:ind w:firstLine="420"/>
        <w:spacing w:line="360" w:lineRule="auto"/>
        <w:rPr>
          <w:rFonts w:ascii="宋体" w:hAnsi="宋体" w:cs="宋体"/>
          <w:szCs w:val="21"/>
        </w:rPr>
      </w:pPr>
      <w:r>
        <w:rPr>
          <w:rFonts w:hint="eastAsia" w:ascii="宋体" w:hAnsi="宋体" w:cs="宋体"/>
          <w:szCs w:val="21"/>
        </w:rPr>
        <w:t xml:space="preserve">14.3保修</w:t>
      </w:r>
      <w:bookmarkEnd w:id="608"/>
      <w:r/>
    </w:p>
    <w:p>
      <w:pPr>
        <w:ind w:firstLine="420"/>
        <w:spacing w:line="360" w:lineRule="auto"/>
        <w:rPr>
          <w:rFonts w:ascii="宋体" w:hAnsi="宋体" w:cs="宋体"/>
          <w:szCs w:val="21"/>
        </w:rPr>
      </w:pPr>
      <w:r>
        <w:rPr>
          <w:rFonts w:hint="eastAsia" w:ascii="宋体" w:hAnsi="宋体" w:cs="宋体"/>
          <w:szCs w:val="21"/>
        </w:rPr>
        <w:t xml:space="preserve">14.3.1 保修责任</w:t>
      </w:r>
      <w:r/>
    </w:p>
    <w:p>
      <w:pPr>
        <w:ind w:firstLine="420"/>
        <w:spacing w:line="360" w:lineRule="auto"/>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14.3.2 修复通知</w:t>
      </w:r>
      <w:r/>
    </w:p>
    <w:p>
      <w:pPr>
        <w:ind w:firstLine="420"/>
        <w:spacing w:line="360" w:lineRule="auto"/>
        <w:rPr>
          <w:rFonts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按通用条款</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635" w:name="_Toc351203648"/>
      <w:r/>
      <w:bookmarkStart w:id="636" w:name="_Toc280868717"/>
      <w:r/>
      <w:bookmarkStart w:id="637" w:name="_Toc280868718"/>
      <w:r/>
      <w:bookmarkEnd w:id="609"/>
      <w:r/>
      <w:bookmarkEnd w:id="610"/>
      <w:r/>
      <w:bookmarkEnd w:id="611"/>
      <w:r/>
      <w:bookmarkEnd w:id="612"/>
      <w:r>
        <w:rPr>
          <w:rFonts w:hint="eastAsia" w:ascii="宋体" w:hAnsi="宋体" w:cs="宋体"/>
          <w:szCs w:val="21"/>
        </w:rPr>
        <w:t xml:space="preserve">15. 违约</w:t>
      </w:r>
      <w:bookmarkEnd w:id="635"/>
      <w:r/>
      <w:r/>
    </w:p>
    <w:p>
      <w:pPr>
        <w:ind w:firstLine="420"/>
        <w:spacing w:line="360" w:lineRule="auto"/>
        <w:rPr>
          <w:rFonts w:ascii="宋体" w:hAnsi="宋体" w:cs="宋体"/>
          <w:szCs w:val="21"/>
        </w:rPr>
      </w:pPr>
      <w:r>
        <w:rPr>
          <w:rFonts w:hint="eastAsia" w:ascii="宋体" w:hAnsi="宋体" w:cs="宋体"/>
          <w:szCs w:val="21"/>
        </w:rPr>
        <w:t xml:space="preserve">15.1 发包人违约</w:t>
      </w:r>
      <w:r/>
    </w:p>
    <w:p>
      <w:pPr>
        <w:ind w:firstLine="420"/>
        <w:spacing w:line="360" w:lineRule="auto"/>
        <w:rPr>
          <w:rFonts w:ascii="宋体" w:hAnsi="宋体" w:cs="宋体"/>
          <w:szCs w:val="21"/>
        </w:rPr>
      </w:pPr>
      <w:r>
        <w:rPr>
          <w:rFonts w:hint="eastAsia" w:ascii="宋体" w:hAnsi="宋体" w:cs="宋体"/>
          <w:szCs w:val="21"/>
        </w:rPr>
        <w:t xml:space="preserve">15.1.1发包人违约的情形</w:t>
      </w:r>
      <w:r/>
    </w:p>
    <w:p>
      <w:pPr>
        <w:ind w:firstLine="420"/>
        <w:spacing w:line="360" w:lineRule="auto"/>
        <w:rPr>
          <w:rFonts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w:t>
      </w:r>
      <w:r>
        <w:rPr>
          <w:rFonts w:hint="eastAsia" w:ascii="宋体" w:hAnsi="宋体"/>
          <w:color w:val="000000"/>
          <w:szCs w:val="21"/>
          <w:u w:val="single"/>
        </w:rPr>
        <w:t xml:space="preserve">无其他违约的情形</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15.1.2 发包人违约的责任</w:t>
      </w:r>
      <w:r/>
    </w:p>
    <w:p>
      <w:pPr>
        <w:ind w:firstLine="420"/>
        <w:spacing w:line="360" w:lineRule="auto"/>
        <w:rPr>
          <w:rFonts w:ascii="宋体" w:hAnsi="宋体" w:cs="宋体"/>
          <w:szCs w:val="21"/>
        </w:rPr>
      </w:pPr>
      <w:r>
        <w:rPr>
          <w:rFonts w:hint="eastAsia" w:ascii="宋体" w:hAnsi="宋体" w:cs="宋体"/>
          <w:szCs w:val="21"/>
        </w:rPr>
        <w:t xml:space="preserve">发包人违约责任的承担方式和计算方法：</w:t>
      </w:r>
      <w:r/>
    </w:p>
    <w:p>
      <w:pPr>
        <w:ind w:firstLine="420"/>
        <w:spacing w:line="360" w:lineRule="auto"/>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szCs w:val="21"/>
          <w:u w:val="single"/>
        </w:rPr>
        <w:t xml:space="preserve">工期顺延，其他违约责任不承担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w:t>
      </w:r>
      <w:r>
        <w:rPr>
          <w:rFonts w:hint="eastAsia" w:ascii="宋体" w:hAnsi="宋体"/>
          <w:color w:val="000000"/>
          <w:szCs w:val="21"/>
          <w:u w:val="single"/>
        </w:rPr>
        <w:t xml:space="preserve">无违约责任</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w:t>
      </w:r>
      <w:r>
        <w:rPr>
          <w:rFonts w:hint="eastAsia" w:ascii="宋体" w:hAnsi="宋体"/>
          <w:color w:val="000000"/>
          <w:szCs w:val="21"/>
          <w:u w:val="single"/>
        </w:rPr>
        <w:t xml:space="preserve">无违约责任</w:t>
      </w:r>
      <w:r>
        <w:rPr>
          <w:rFonts w:hint="eastAsia" w:ascii="宋体" w:hAnsi="宋体" w:cs="宋体"/>
          <w:szCs w:val="21"/>
          <w:u w:val="single"/>
        </w:rPr>
        <w:t xml:space="preserve"> 。 </w:t>
      </w:r>
      <w:r/>
    </w:p>
    <w:p>
      <w:pPr>
        <w:ind w:firstLine="420"/>
        <w:spacing w:line="360" w:lineRule="auto"/>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w:t>
      </w:r>
      <w:r>
        <w:rPr>
          <w:rFonts w:hint="eastAsia" w:ascii="宋体" w:hAnsi="宋体"/>
          <w:szCs w:val="21"/>
          <w:u w:val="single"/>
        </w:rPr>
        <w:t xml:space="preserve">工期顺延，其他违约责任不承担</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（6）其他：</w:t>
      </w:r>
      <w:r>
        <w:rPr>
          <w:rFonts w:hint="eastAsia" w:ascii="宋体" w:hAnsi="宋体" w:cs="宋体"/>
          <w:szCs w:val="21"/>
          <w:u w:val="single"/>
        </w:rPr>
        <w:t xml:space="preserve">   无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15.1.3 因发包人违约解除合同</w:t>
      </w:r>
      <w:r/>
    </w:p>
    <w:p>
      <w:pPr>
        <w:ind w:firstLine="420"/>
        <w:spacing w:line="360" w:lineRule="auto"/>
        <w:rPr>
          <w:rFonts w:ascii="宋体" w:hAnsi="宋体" w:cs="宋体"/>
          <w:szCs w:val="21"/>
        </w:rPr>
      </w:pPr>
      <w:r>
        <w:rPr>
          <w:rFonts w:hint="eastAsia" w:ascii="宋体" w:hAnsi="宋体" w:cs="宋体"/>
          <w:szCs w:val="21"/>
        </w:rPr>
        <w:t xml:space="preserve">承包人按16.1.1项〔发包人违约的情形〕约定暂停施工满天后发包人仍不纠正其违约行为并致使合同目的不能实现的，承包人有权解除合同。</w:t>
      </w:r>
      <w:r/>
    </w:p>
    <w:p>
      <w:pPr>
        <w:ind w:firstLine="420"/>
        <w:spacing w:line="360" w:lineRule="auto"/>
        <w:rPr>
          <w:rFonts w:ascii="宋体" w:hAnsi="宋体" w:cs="宋体"/>
          <w:szCs w:val="21"/>
        </w:rPr>
      </w:pPr>
      <w:r>
        <w:rPr>
          <w:rFonts w:hint="eastAsia" w:ascii="宋体" w:hAnsi="宋体" w:cs="宋体"/>
          <w:szCs w:val="21"/>
        </w:rPr>
        <w:t xml:space="preserve">15.2 承包人违约</w:t>
      </w:r>
      <w:r/>
    </w:p>
    <w:p>
      <w:pPr>
        <w:ind w:firstLine="420"/>
        <w:spacing w:line="360" w:lineRule="auto"/>
        <w:rPr>
          <w:rFonts w:ascii="宋体" w:hAnsi="宋体" w:cs="宋体"/>
          <w:szCs w:val="21"/>
        </w:rPr>
      </w:pPr>
      <w:r>
        <w:rPr>
          <w:rFonts w:hint="eastAsia" w:ascii="宋体" w:hAnsi="宋体" w:cs="宋体"/>
          <w:szCs w:val="21"/>
        </w:rPr>
        <w:t xml:space="preserve">15.2.1 承包人违约的情形</w:t>
      </w:r>
      <w:r/>
    </w:p>
    <w:p>
      <w:pPr>
        <w:pStyle w:val="1137"/>
        <w:ind w:firstLine="357"/>
        <w:spacing w:before="0" w:beforeAutospacing="0" w:after="0" w:afterAutospacing="0" w:line="360" w:lineRule="auto"/>
        <w:rPr>
          <w:sz w:val="21"/>
          <w:szCs w:val="21"/>
          <w:u w:val="single"/>
        </w:rPr>
      </w:pPr>
      <w:r>
        <w:rPr>
          <w:rFonts w:hint="eastAsia" w:cs="宋体"/>
          <w:szCs w:val="21"/>
        </w:rPr>
        <w:t xml:space="preserve">承包人违约的其他情形：</w:t>
      </w:r>
      <w:r>
        <w:rPr>
          <w:color w:val="auto"/>
          <w:sz w:val="21"/>
          <w:szCs w:val="21"/>
          <w:u w:val="single"/>
        </w:rPr>
        <w:t xml:space="preserve">(1)</w:t>
      </w:r>
      <w:r>
        <w:rPr>
          <w:rFonts w:hint="eastAsia"/>
          <w:sz w:val="21"/>
          <w:szCs w:val="21"/>
          <w:u w:val="single"/>
        </w:rPr>
        <w:t xml:space="preserve">中间验收达不到质量要求除返工外每次须承担</w:t>
      </w:r>
      <w:r>
        <w:rPr>
          <w:sz w:val="21"/>
          <w:szCs w:val="21"/>
          <w:u w:val="single"/>
        </w:rPr>
        <w:t xml:space="preserve">50000</w:t>
      </w:r>
      <w:r>
        <w:rPr>
          <w:rFonts w:hint="eastAsia"/>
          <w:sz w:val="21"/>
          <w:szCs w:val="21"/>
          <w:u w:val="single"/>
        </w:rPr>
        <w:t xml:space="preserve">元违约金；</w:t>
      </w:r>
      <w:r>
        <w:rPr>
          <w:sz w:val="21"/>
          <w:szCs w:val="21"/>
          <w:u w:val="single"/>
        </w:rPr>
        <w:t xml:space="preserve"> </w:t>
      </w:r>
      <w:r/>
    </w:p>
    <w:p>
      <w:pPr>
        <w:pStyle w:val="1137"/>
        <w:ind w:firstLine="360"/>
        <w:spacing w:before="0" w:beforeAutospacing="0" w:after="0" w:afterAutospacing="0" w:line="360" w:lineRule="auto"/>
        <w:rPr>
          <w:sz w:val="21"/>
          <w:szCs w:val="21"/>
          <w:u w:val="single"/>
        </w:rPr>
      </w:pPr>
      <w:r>
        <w:rPr>
          <w:rFonts w:hint="eastAsia"/>
          <w:sz w:val="21"/>
          <w:szCs w:val="21"/>
          <w:u w:val="single"/>
        </w:rPr>
        <w:t xml:space="preserve">中间验收与</w:t>
      </w:r>
      <w:r>
        <w:rPr>
          <w:rFonts w:hint="eastAsia"/>
          <w:sz w:val="21"/>
          <w:szCs w:val="21"/>
          <w:u w:val="single"/>
        </w:rPr>
        <w:t xml:space="preserve">完工</w:t>
      </w:r>
      <w:r>
        <w:rPr>
          <w:rFonts w:hint="eastAsia"/>
          <w:sz w:val="21"/>
          <w:szCs w:val="21"/>
          <w:u w:val="single"/>
        </w:rPr>
        <w:t xml:space="preserve">验收不合格的，承包人应负责返工及采取补救措施，发包人的实际损失高于违约金的，承包人赔偿实际损失。</w:t>
      </w:r>
      <w:r/>
    </w:p>
    <w:p>
      <w:pPr>
        <w:pStyle w:val="1137"/>
        <w:ind w:firstLine="360"/>
        <w:spacing w:before="0" w:beforeAutospacing="0" w:after="0" w:afterAutospacing="0" w:line="360" w:lineRule="auto"/>
        <w:rPr>
          <w:sz w:val="21"/>
          <w:szCs w:val="21"/>
          <w:u w:val="single"/>
        </w:rPr>
      </w:pPr>
      <w:r>
        <w:rPr>
          <w:sz w:val="21"/>
          <w:szCs w:val="21"/>
          <w:u w:val="single"/>
        </w:rPr>
        <w:t xml:space="preserve"> (</w:t>
      </w:r>
      <w:r>
        <w:rPr>
          <w:sz w:val="21"/>
          <w:szCs w:val="21"/>
          <w:u w:val="single"/>
        </w:rPr>
        <w:t xml:space="preserve">2</w:t>
      </w:r>
      <w:r>
        <w:rPr>
          <w:sz w:val="21"/>
          <w:szCs w:val="21"/>
          <w:u w:val="single"/>
        </w:rPr>
        <w:t xml:space="preserve">)</w:t>
      </w:r>
      <w:r>
        <w:rPr>
          <w:rFonts w:hint="eastAsia"/>
          <w:sz w:val="21"/>
          <w:szCs w:val="21"/>
          <w:u w:val="single"/>
        </w:rPr>
        <w:t xml:space="preserve">在施工过程中，由于承包人原因出现的质量问题，安全事故或其他原因，给本工程的社会形象造成负面影响</w:t>
      </w:r>
      <w:r>
        <w:rPr>
          <w:sz w:val="21"/>
          <w:szCs w:val="21"/>
          <w:u w:val="single"/>
        </w:rPr>
        <w:t xml:space="preserve">(</w:t>
      </w:r>
      <w:r>
        <w:rPr>
          <w:rFonts w:hint="eastAsia"/>
          <w:sz w:val="21"/>
          <w:szCs w:val="21"/>
          <w:u w:val="single"/>
        </w:rPr>
        <w:t xml:space="preserve">如受到报纸、电视等媒体的曝光或政府有关部门的通报、批评等</w:t>
      </w:r>
      <w:r>
        <w:rPr>
          <w:sz w:val="21"/>
          <w:szCs w:val="21"/>
          <w:u w:val="single"/>
        </w:rPr>
        <w:t xml:space="preserve">)</w:t>
      </w:r>
      <w:r>
        <w:rPr>
          <w:rFonts w:hint="eastAsia"/>
          <w:sz w:val="21"/>
          <w:szCs w:val="21"/>
          <w:u w:val="single"/>
        </w:rPr>
        <w:t xml:space="preserve">，承包人需承担由此产生的一切后果和费用。每发生一次承包人须支付发包人</w:t>
      </w:r>
      <w:r>
        <w:rPr>
          <w:sz w:val="21"/>
          <w:szCs w:val="21"/>
          <w:u w:val="single"/>
        </w:rPr>
        <w:t xml:space="preserve">50000-200000</w:t>
      </w:r>
      <w:r>
        <w:rPr>
          <w:rFonts w:hint="eastAsia"/>
          <w:sz w:val="21"/>
          <w:szCs w:val="21"/>
          <w:u w:val="single"/>
        </w:rPr>
        <w:t xml:space="preserve">元违约金，且发包人有权在现场管理基金中直接扣除。</w:t>
      </w:r>
      <w:r/>
    </w:p>
    <w:p>
      <w:pPr>
        <w:pStyle w:val="1137"/>
        <w:ind w:firstLine="360"/>
        <w:spacing w:before="0" w:beforeAutospacing="0" w:after="0" w:afterAutospacing="0" w:line="440" w:lineRule="exact"/>
        <w:rPr>
          <w:color w:val="auto"/>
          <w:sz w:val="21"/>
          <w:szCs w:val="21"/>
          <w:u w:val="single"/>
        </w:rPr>
      </w:pPr>
      <w:r>
        <w:rPr>
          <w:color w:val="auto"/>
          <w:sz w:val="21"/>
          <w:szCs w:val="21"/>
          <w:u w:val="single"/>
        </w:rPr>
        <w:t xml:space="preserve">(4)</w:t>
      </w:r>
      <w:r>
        <w:rPr>
          <w:rFonts w:hint="eastAsia"/>
          <w:color w:val="auto"/>
          <w:sz w:val="21"/>
          <w:szCs w:val="21"/>
          <w:u w:val="single"/>
        </w:rPr>
        <w:t xml:space="preserve">如承包人不能按</w:t>
      </w:r>
      <w:r>
        <w:rPr>
          <w:rFonts w:hint="eastAsia"/>
          <w:color w:val="auto"/>
          <w:sz w:val="21"/>
          <w:szCs w:val="21"/>
          <w:u w:val="single"/>
        </w:rPr>
        <w:t xml:space="preserve">上述条款</w:t>
      </w:r>
      <w:r>
        <w:rPr>
          <w:rFonts w:hint="eastAsia"/>
          <w:color w:val="auto"/>
          <w:sz w:val="21"/>
          <w:szCs w:val="21"/>
          <w:u w:val="single"/>
        </w:rPr>
        <w:t xml:space="preserve">规定上报竣工资料及竣工验收报告，承包人需向发包人支付</w:t>
      </w:r>
      <w:r>
        <w:rPr>
          <w:color w:val="auto"/>
          <w:sz w:val="21"/>
          <w:szCs w:val="21"/>
          <w:u w:val="single"/>
        </w:rPr>
        <w:t xml:space="preserve">3000</w:t>
      </w:r>
      <w:r>
        <w:rPr>
          <w:rFonts w:hint="eastAsia"/>
          <w:color w:val="auto"/>
          <w:sz w:val="21"/>
          <w:szCs w:val="21"/>
          <w:u w:val="single"/>
        </w:rPr>
        <w:t xml:space="preserve">元</w:t>
      </w:r>
      <w:r>
        <w:rPr>
          <w:color w:val="auto"/>
          <w:sz w:val="21"/>
          <w:szCs w:val="21"/>
          <w:u w:val="single"/>
        </w:rPr>
        <w:t xml:space="preserve">/</w:t>
      </w:r>
      <w:r>
        <w:rPr>
          <w:rFonts w:hint="eastAsia"/>
          <w:color w:val="auto"/>
          <w:sz w:val="21"/>
          <w:szCs w:val="21"/>
          <w:u w:val="single"/>
        </w:rPr>
        <w:t xml:space="preserve">天的违约金，违约金最高限额不超过</w:t>
      </w:r>
      <w:r>
        <w:rPr>
          <w:color w:val="auto"/>
          <w:sz w:val="21"/>
          <w:szCs w:val="21"/>
          <w:u w:val="single"/>
        </w:rPr>
        <w:t xml:space="preserve">10</w:t>
      </w:r>
      <w:r>
        <w:rPr>
          <w:rFonts w:hint="eastAsia"/>
          <w:color w:val="auto"/>
          <w:sz w:val="21"/>
          <w:szCs w:val="21"/>
          <w:u w:val="single"/>
        </w:rPr>
        <w:t xml:space="preserve">万元。违约金从工程款中扣除。</w:t>
      </w:r>
      <w:r/>
    </w:p>
    <w:p>
      <w:pPr>
        <w:pStyle w:val="1137"/>
        <w:ind w:firstLine="360"/>
        <w:spacing w:before="0" w:beforeAutospacing="0" w:after="0" w:afterAutospacing="0" w:line="440" w:lineRule="exact"/>
        <w:rPr>
          <w:color w:val="auto"/>
          <w:sz w:val="21"/>
          <w:szCs w:val="21"/>
          <w:u w:val="single"/>
        </w:rPr>
      </w:pPr>
      <w:r>
        <w:rPr>
          <w:color w:val="auto"/>
          <w:sz w:val="21"/>
          <w:szCs w:val="21"/>
          <w:u w:val="single"/>
        </w:rPr>
        <w:t xml:space="preserve">(5) </w:t>
      </w:r>
      <w:r>
        <w:rPr>
          <w:rFonts w:hint="eastAsia"/>
          <w:color w:val="auto"/>
          <w:sz w:val="21"/>
          <w:szCs w:val="21"/>
          <w:u w:val="single"/>
        </w:rPr>
        <w:t xml:space="preserve">承包人应按发包人要求及时编报工程结算，如不能按规定上报竣工结算，承包人需向发包人支付</w:t>
      </w:r>
      <w:r>
        <w:rPr>
          <w:color w:val="auto"/>
          <w:sz w:val="21"/>
          <w:szCs w:val="21"/>
          <w:u w:val="single"/>
        </w:rPr>
        <w:t xml:space="preserve">10000</w:t>
      </w:r>
      <w:r>
        <w:rPr>
          <w:rFonts w:hint="eastAsia"/>
          <w:color w:val="auto"/>
          <w:sz w:val="21"/>
          <w:szCs w:val="21"/>
          <w:u w:val="single"/>
        </w:rPr>
        <w:t xml:space="preserve">元</w:t>
      </w:r>
      <w:r>
        <w:rPr>
          <w:color w:val="auto"/>
          <w:sz w:val="21"/>
          <w:szCs w:val="21"/>
          <w:u w:val="single"/>
        </w:rPr>
        <w:t xml:space="preserve">/</w:t>
      </w:r>
      <w:r>
        <w:rPr>
          <w:rFonts w:hint="eastAsia"/>
          <w:color w:val="auto"/>
          <w:sz w:val="21"/>
          <w:szCs w:val="21"/>
          <w:u w:val="single"/>
        </w:rPr>
        <w:t xml:space="preserve">天的违约金。工程</w:t>
      </w:r>
      <w:r>
        <w:rPr>
          <w:rFonts w:hint="eastAsia"/>
          <w:color w:val="auto"/>
          <w:sz w:val="21"/>
          <w:szCs w:val="21"/>
          <w:u w:val="single"/>
        </w:rPr>
        <w:t xml:space="preserve">完工</w:t>
      </w:r>
      <w:r>
        <w:rPr>
          <w:rFonts w:hint="eastAsia"/>
          <w:color w:val="auto"/>
          <w:sz w:val="21"/>
          <w:szCs w:val="21"/>
          <w:u w:val="single"/>
        </w:rPr>
        <w:t xml:space="preserve">后承包人应组织相关人员集中进行本工程结算，并在移交后</w:t>
      </w:r>
      <w:r>
        <w:rPr>
          <w:color w:val="auto"/>
          <w:sz w:val="21"/>
          <w:szCs w:val="21"/>
          <w:u w:val="single"/>
        </w:rPr>
        <w:t xml:space="preserve">30</w:t>
      </w:r>
      <w:r>
        <w:rPr>
          <w:rFonts w:hint="eastAsia"/>
          <w:color w:val="auto"/>
          <w:sz w:val="21"/>
          <w:szCs w:val="21"/>
          <w:u w:val="single"/>
        </w:rPr>
        <w:t xml:space="preserve">天内完成竣工结算编报工作，并积极配合审核，跟踪审计在收到完整的结算资料后</w:t>
      </w:r>
      <w:r>
        <w:rPr>
          <w:color w:val="auto"/>
          <w:sz w:val="21"/>
          <w:szCs w:val="21"/>
          <w:u w:val="single"/>
        </w:rPr>
        <w:t xml:space="preserve">30</w:t>
      </w:r>
      <w:r>
        <w:rPr>
          <w:rFonts w:hint="eastAsia"/>
          <w:color w:val="auto"/>
          <w:sz w:val="21"/>
          <w:szCs w:val="21"/>
          <w:u w:val="single"/>
        </w:rPr>
        <w:t xml:space="preserve">天内完成审计。承包人所交竣工结算，累计核减数（即监理审核、审计单位审核）超过</w:t>
      </w:r>
      <w:r>
        <w:rPr>
          <w:color w:val="auto"/>
          <w:sz w:val="21"/>
          <w:szCs w:val="21"/>
          <w:u w:val="single"/>
        </w:rPr>
        <w:t xml:space="preserve"> 5%</w:t>
      </w:r>
      <w:r>
        <w:rPr>
          <w:rFonts w:hint="eastAsia"/>
          <w:color w:val="auto"/>
          <w:sz w:val="21"/>
          <w:szCs w:val="21"/>
          <w:u w:val="single"/>
        </w:rPr>
        <w:t xml:space="preserve">时，超过部分的审计费全部由承包人支付。</w:t>
      </w:r>
      <w:r/>
    </w:p>
    <w:p>
      <w:pPr>
        <w:ind w:firstLine="420"/>
        <w:spacing w:line="360" w:lineRule="auto"/>
        <w:rPr>
          <w:rFonts w:ascii="宋体" w:hAnsi="宋体" w:cs="宋体"/>
          <w:szCs w:val="21"/>
        </w:rPr>
      </w:pPr>
      <w:r>
        <w:rPr>
          <w:szCs w:val="21"/>
          <w:u w:val="single"/>
        </w:rPr>
        <w:t xml:space="preserve"> </w:t>
      </w:r>
      <w:r>
        <w:rPr>
          <w:rFonts w:hint="eastAsia"/>
          <w:szCs w:val="21"/>
          <w:u w:val="single"/>
        </w:rPr>
        <w:t xml:space="preserve">（</w:t>
      </w:r>
      <w:r>
        <w:rPr>
          <w:szCs w:val="21"/>
          <w:u w:val="single"/>
        </w:rPr>
        <w:t xml:space="preserve">6</w:t>
      </w:r>
      <w:r>
        <w:rPr>
          <w:rFonts w:hint="eastAsia"/>
          <w:szCs w:val="21"/>
          <w:u w:val="single"/>
        </w:rPr>
        <w:t xml:space="preserve">）</w:t>
      </w:r>
      <w:r>
        <w:rPr>
          <w:rFonts w:hint="eastAsia"/>
          <w:szCs w:val="21"/>
          <w:u w:val="single"/>
        </w:rPr>
        <w:t xml:space="preserve">完工</w:t>
      </w:r>
      <w:r>
        <w:rPr>
          <w:rFonts w:hint="eastAsia"/>
          <w:szCs w:val="21"/>
          <w:u w:val="single"/>
        </w:rPr>
        <w:t xml:space="preserve">验收后三十日内提供符合发包人要求竣工结算伍套（附计算书和电子文件）</w:t>
      </w:r>
      <w:r>
        <w:rPr>
          <w:rFonts w:hint="eastAsia"/>
          <w:szCs w:val="21"/>
          <w:u w:val="single"/>
        </w:rPr>
        <w:t xml:space="preserve">；竣工资料应符合相关部门的要求</w:t>
      </w:r>
      <w:r>
        <w:rPr>
          <w:rFonts w:hint="eastAsia"/>
          <w:szCs w:val="21"/>
          <w:u w:val="single"/>
        </w:rPr>
        <w:t xml:space="preserve">。若经发包人书面催告后，仍拒不交付或整改，则发包人有权暂扣所剩工程款。</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15.2.2承包人违约的责任</w:t>
      </w:r>
      <w:r/>
    </w:p>
    <w:p>
      <w:pPr>
        <w:ind w:firstLine="420"/>
        <w:spacing w:line="360" w:lineRule="auto"/>
        <w:tabs>
          <w:tab w:val="left" w:pos="905" w:leader="none"/>
        </w:tabs>
        <w:rPr>
          <w:rFonts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olor w:val="000000"/>
          <w:szCs w:val="21"/>
          <w:u w:val="single"/>
        </w:rPr>
        <w:t xml:space="preserve">见合同内相关条款</w:t>
      </w:r>
      <w:r>
        <w:rPr>
          <w:rFonts w:hint="eastAsia" w:ascii="宋体" w:hAnsi="宋体" w:cs="宋体"/>
          <w:spacing w:val="10"/>
          <w:szCs w:val="21"/>
          <w:u w:val="single"/>
        </w:rPr>
        <w:t xml:space="preserve">  </w:t>
      </w:r>
      <w:r/>
    </w:p>
    <w:p>
      <w:pPr>
        <w:ind w:firstLine="420"/>
        <w:spacing w:line="360" w:lineRule="auto"/>
        <w:rPr>
          <w:rFonts w:ascii="宋体" w:hAnsi="宋体" w:cs="宋体"/>
          <w:szCs w:val="21"/>
        </w:rPr>
      </w:pPr>
      <w:r>
        <w:rPr>
          <w:rFonts w:hint="eastAsia" w:ascii="宋体" w:hAnsi="宋体" w:cs="宋体"/>
          <w:szCs w:val="21"/>
        </w:rPr>
        <w:t xml:space="preserve">15.2.3 因承包人违约解除合同</w:t>
      </w:r>
      <w:r/>
    </w:p>
    <w:p>
      <w:pPr>
        <w:pStyle w:val="1138"/>
        <w:ind w:firstLine="420"/>
        <w:rPr>
          <w:rFonts w:ascii="宋体" w:hAnsi="宋体"/>
          <w:color w:val="000000"/>
          <w:sz w:val="21"/>
          <w:szCs w:val="21"/>
          <w:u w:val="single"/>
        </w:rPr>
      </w:pPr>
      <w:r>
        <w:rPr>
          <w:rFonts w:hint="eastAsia" w:ascii="宋体" w:hAnsi="宋体" w:cs="宋体"/>
          <w:sz w:val="21"/>
          <w:szCs w:val="21"/>
        </w:rPr>
        <w:t xml:space="preserve">关于承包人违约解除合同的特别约定：</w:t>
      </w:r>
      <w:r>
        <w:rPr>
          <w:rFonts w:hint="eastAsia" w:ascii="宋体" w:hAnsi="宋体"/>
          <w:color w:val="000000"/>
          <w:sz w:val="21"/>
          <w:szCs w:val="21"/>
          <w:u w:val="single"/>
        </w:rPr>
        <w:t xml:space="preserve">（</w:t>
      </w:r>
      <w:r>
        <w:rPr>
          <w:rFonts w:ascii="宋体" w:hAnsi="宋体"/>
          <w:color w:val="000000"/>
          <w:sz w:val="21"/>
          <w:szCs w:val="21"/>
          <w:u w:val="single"/>
        </w:rPr>
        <w:t xml:space="preserve">1</w:t>
      </w:r>
      <w:r>
        <w:rPr>
          <w:rFonts w:hint="eastAsia" w:ascii="宋体" w:hAnsi="宋体"/>
          <w:color w:val="000000"/>
          <w:sz w:val="21"/>
          <w:szCs w:val="21"/>
          <w:u w:val="single"/>
        </w:rPr>
        <w:t xml:space="preserve">）承包人原因</w:t>
      </w:r>
      <w:r>
        <w:rPr>
          <w:rFonts w:hint="eastAsia" w:ascii="宋体" w:hAnsi="宋体"/>
          <w:color w:val="000000"/>
          <w:sz w:val="21"/>
          <w:szCs w:val="21"/>
          <w:u w:val="single"/>
        </w:rPr>
        <w:t xml:space="preserve">导致</w:t>
      </w:r>
      <w:r>
        <w:rPr>
          <w:rFonts w:hint="eastAsia" w:ascii="宋体" w:hAnsi="宋体"/>
          <w:color w:val="000000"/>
          <w:sz w:val="21"/>
          <w:szCs w:val="21"/>
          <w:u w:val="single"/>
        </w:rPr>
        <w:t xml:space="preserve">工期迟延达到或超过合同工期一个月的，发包人有权单方面解除合同，承包人应向发包人支付合同价款</w:t>
      </w:r>
      <w:r>
        <w:rPr>
          <w:rFonts w:ascii="宋体" w:hAnsi="宋体"/>
          <w:color w:val="000000"/>
          <w:sz w:val="21"/>
          <w:szCs w:val="21"/>
          <w:u w:val="single"/>
        </w:rPr>
        <w:t xml:space="preserve">20%</w:t>
      </w:r>
      <w:r>
        <w:rPr>
          <w:rFonts w:hint="eastAsia" w:ascii="宋体" w:hAnsi="宋体"/>
          <w:color w:val="000000"/>
          <w:sz w:val="21"/>
          <w:szCs w:val="21"/>
          <w:u w:val="single"/>
        </w:rPr>
        <w:t xml:space="preserve">的违约金</w:t>
      </w:r>
      <w:r>
        <w:rPr>
          <w:rFonts w:ascii="宋体" w:hAnsi="宋体"/>
          <w:color w:val="000000"/>
          <w:sz w:val="21"/>
          <w:szCs w:val="21"/>
          <w:u w:val="single"/>
        </w:rPr>
        <w:t xml:space="preserve"> </w:t>
      </w:r>
      <w:r>
        <w:rPr>
          <w:rFonts w:hint="eastAsia" w:ascii="宋体" w:hAnsi="宋体"/>
          <w:color w:val="000000"/>
          <w:sz w:val="21"/>
          <w:szCs w:val="21"/>
          <w:u w:val="single"/>
        </w:rPr>
        <w:t xml:space="preserve">。</w:t>
      </w:r>
      <w:r/>
    </w:p>
    <w:p>
      <w:pPr>
        <w:pStyle w:val="1138"/>
        <w:jc w:val="left"/>
        <w:spacing w:line="360" w:lineRule="auto"/>
        <w:rPr>
          <w:rFonts w:ascii="宋体" w:hAnsi="宋体"/>
          <w:color w:val="000000"/>
          <w:sz w:val="21"/>
          <w:szCs w:val="21"/>
          <w:u w:val="single"/>
        </w:rPr>
      </w:pPr>
      <w:r>
        <w:rPr>
          <w:rFonts w:hint="eastAsia" w:ascii="宋体" w:hAnsi="宋体"/>
          <w:color w:val="000000"/>
          <w:sz w:val="21"/>
          <w:szCs w:val="21"/>
          <w:u w:val="single"/>
        </w:rPr>
        <w:t xml:space="preserve">（</w:t>
      </w:r>
      <w:r>
        <w:rPr>
          <w:rFonts w:ascii="宋体" w:hAnsi="宋体"/>
          <w:color w:val="000000"/>
          <w:sz w:val="21"/>
          <w:szCs w:val="21"/>
          <w:u w:val="single"/>
        </w:rPr>
        <w:t xml:space="preserve">2</w:t>
      </w:r>
      <w:r>
        <w:rPr>
          <w:rFonts w:hint="eastAsia" w:ascii="宋体" w:hAnsi="宋体"/>
          <w:color w:val="000000"/>
          <w:sz w:val="21"/>
          <w:szCs w:val="21"/>
          <w:u w:val="single"/>
        </w:rPr>
        <w:t xml:space="preserve">）在施工期间承包人如发生重大质量和安全事故，必须承担事故处理的一切费用、工程的恢复费用及因此造成后续工程延期费用，发包人有权解除合同并勒令其退场（在退场令发出</w:t>
      </w:r>
      <w:r>
        <w:rPr>
          <w:rFonts w:ascii="宋体" w:hAnsi="宋体"/>
          <w:color w:val="000000"/>
          <w:sz w:val="21"/>
          <w:szCs w:val="21"/>
          <w:u w:val="single"/>
        </w:rPr>
        <w:t xml:space="preserve">10</w:t>
      </w:r>
      <w:r>
        <w:rPr>
          <w:rFonts w:hint="eastAsia" w:ascii="宋体" w:hAnsi="宋体"/>
          <w:color w:val="000000"/>
          <w:sz w:val="21"/>
          <w:szCs w:val="21"/>
          <w:u w:val="single"/>
        </w:rPr>
        <w:t xml:space="preserve">天内无条件退出施工场地），并且承包人还需向发包人支付本合同总价</w:t>
      </w:r>
      <w:r>
        <w:rPr>
          <w:rFonts w:ascii="宋体" w:hAnsi="宋体"/>
          <w:color w:val="000000"/>
          <w:sz w:val="21"/>
          <w:szCs w:val="21"/>
          <w:u w:val="single"/>
        </w:rPr>
        <w:t xml:space="preserve">10%</w:t>
      </w:r>
      <w:r>
        <w:rPr>
          <w:rFonts w:hint="eastAsia" w:ascii="宋体" w:hAnsi="宋体"/>
          <w:color w:val="000000"/>
          <w:sz w:val="21"/>
          <w:szCs w:val="21"/>
          <w:u w:val="single"/>
        </w:rPr>
        <w:t xml:space="preserve">的违约金。</w:t>
      </w:r>
      <w:r/>
    </w:p>
    <w:p>
      <w:pPr>
        <w:ind w:firstLine="420"/>
        <w:spacing w:line="36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不承担</w:t>
      </w:r>
      <w:r>
        <w:rPr>
          <w:rFonts w:ascii="宋体" w:hAnsi="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638" w:name="_Toc351203649"/>
      <w:r>
        <w:rPr>
          <w:rFonts w:hint="eastAsia" w:ascii="宋体" w:hAnsi="宋体" w:cs="宋体"/>
          <w:szCs w:val="21"/>
        </w:rPr>
        <w:t xml:space="preserve">16. 不可抗力</w:t>
      </w:r>
      <w:bookmarkEnd w:id="636"/>
      <w:r/>
      <w:bookmarkEnd w:id="638"/>
      <w:r/>
      <w:r/>
    </w:p>
    <w:p>
      <w:pPr>
        <w:ind w:firstLine="420"/>
        <w:spacing w:line="360" w:lineRule="auto"/>
        <w:rPr>
          <w:rFonts w:ascii="宋体" w:hAnsi="宋体" w:cs="宋体"/>
          <w:szCs w:val="21"/>
        </w:rPr>
      </w:pPr>
      <w:r>
        <w:rPr>
          <w:rFonts w:hint="eastAsia" w:ascii="宋体" w:hAnsi="宋体" w:cs="宋体"/>
          <w:szCs w:val="21"/>
        </w:rPr>
        <w:t xml:space="preserve">16.1 不可抗力的确认</w:t>
      </w:r>
      <w:r/>
    </w:p>
    <w:p>
      <w:pPr>
        <w:ind w:firstLine="420"/>
        <w:spacing w:line="360" w:lineRule="auto"/>
        <w:rPr>
          <w:rFonts w:ascii="宋体" w:hAnsi="宋体" w:cs="宋体"/>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spacing w:val="10"/>
          <w:szCs w:val="21"/>
          <w:u w:val="single"/>
        </w:rPr>
        <w:t xml:space="preserve">按省级有关部门的规定执行</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16.2 因不可抗力解除合同</w:t>
      </w:r>
      <w:r/>
    </w:p>
    <w:p>
      <w:pPr>
        <w:ind w:firstLine="420"/>
        <w:spacing w:line="36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28天</w:t>
      </w:r>
      <w:r>
        <w:rPr>
          <w:rFonts w:hint="eastAsia" w:ascii="宋体" w:hAnsi="宋体" w:cs="宋体"/>
          <w:szCs w:val="21"/>
        </w:rPr>
        <w:t xml:space="preserve">内完成款项的支付。</w:t>
      </w:r>
      <w:r/>
    </w:p>
    <w:p>
      <w:pPr>
        <w:ind w:firstLine="420"/>
        <w:keepLines/>
        <w:keepNext/>
        <w:spacing w:line="360" w:lineRule="auto"/>
        <w:rPr>
          <w:rFonts w:ascii="宋体" w:hAnsi="宋体" w:cs="宋体"/>
          <w:bCs/>
          <w:szCs w:val="21"/>
        </w:rPr>
        <w:outlineLvl w:val="3"/>
      </w:pPr>
      <w:r/>
      <w:bookmarkStart w:id="639" w:name="_Toc351203650"/>
      <w:r>
        <w:rPr>
          <w:rFonts w:hint="eastAsia" w:ascii="宋体" w:hAnsi="宋体" w:cs="宋体"/>
          <w:szCs w:val="21"/>
        </w:rPr>
        <w:t xml:space="preserve">17. 保险</w:t>
      </w:r>
      <w:bookmarkEnd w:id="639"/>
      <w:r/>
      <w:bookmarkEnd w:id="637"/>
      <w:r/>
    </w:p>
    <w:p>
      <w:pPr>
        <w:ind w:firstLine="420"/>
        <w:spacing w:line="360" w:lineRule="auto"/>
        <w:rPr>
          <w:rFonts w:ascii="宋体" w:hAnsi="宋体" w:cs="宋体"/>
          <w:szCs w:val="21"/>
        </w:rPr>
      </w:pPr>
      <w:r>
        <w:rPr>
          <w:rFonts w:hint="eastAsia" w:ascii="宋体" w:hAnsi="宋体" w:cs="宋体"/>
          <w:szCs w:val="21"/>
        </w:rPr>
        <w:t xml:space="preserve">17.1 工程保险</w:t>
      </w:r>
      <w:r/>
    </w:p>
    <w:p>
      <w:pPr>
        <w:ind w:firstLine="420"/>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pacing w:val="10"/>
          <w:szCs w:val="21"/>
          <w:u w:val="single"/>
        </w:rPr>
        <w:t xml:space="preserve">承包人必须按国家或地方相关规定为从事危险作业的职工办理意外伤害保险，并为施工场地内自有人员生命财产和施工机械设备办理保险，承担保险责任。</w:t>
      </w:r>
      <w:r/>
    </w:p>
    <w:p>
      <w:pPr>
        <w:ind w:firstLine="420"/>
        <w:spacing w:line="360" w:lineRule="auto"/>
        <w:rPr>
          <w:rFonts w:ascii="宋体" w:hAnsi="宋体" w:cs="宋体"/>
          <w:szCs w:val="21"/>
        </w:rPr>
      </w:pPr>
      <w:r>
        <w:rPr>
          <w:rFonts w:hint="eastAsia" w:ascii="宋体" w:hAnsi="宋体" w:cs="宋体"/>
          <w:szCs w:val="21"/>
        </w:rPr>
        <w:t xml:space="preserve">17.2 其他保险</w:t>
      </w:r>
      <w:r/>
    </w:p>
    <w:p>
      <w:pPr>
        <w:ind w:firstLine="420"/>
        <w:spacing w:line="360" w:lineRule="auto"/>
        <w:rPr>
          <w:rFonts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由承包人自行考虑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17.3 通知义务</w:t>
      </w:r>
      <w:r/>
    </w:p>
    <w:p>
      <w:pPr>
        <w:ind w:firstLine="420"/>
        <w:spacing w:line="360" w:lineRule="auto"/>
        <w:rPr>
          <w:rFonts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keepLines/>
        <w:keepNext/>
        <w:spacing w:line="360" w:lineRule="auto"/>
        <w:rPr>
          <w:rFonts w:ascii="宋体" w:hAnsi="宋体" w:cs="宋体"/>
          <w:bCs/>
          <w:szCs w:val="21"/>
        </w:rPr>
        <w:outlineLvl w:val="3"/>
      </w:pPr>
      <w:r/>
      <w:bookmarkStart w:id="640" w:name="_Toc351203651"/>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rFonts w:hint="eastAsia" w:ascii="宋体" w:hAnsi="宋体" w:cs="宋体"/>
          <w:szCs w:val="21"/>
        </w:rPr>
        <w:t xml:space="preserve">18. 争议解决</w:t>
      </w:r>
      <w:bookmarkEnd w:id="640"/>
      <w:r/>
      <w:bookmarkEnd w:id="625"/>
      <w:bookmarkEnd w:id="626"/>
      <w:r/>
    </w:p>
    <w:p>
      <w:pPr>
        <w:ind w:firstLine="420"/>
        <w:spacing w:line="360" w:lineRule="auto"/>
        <w:rPr>
          <w:rFonts w:ascii="宋体" w:hAnsi="宋体" w:cs="宋体"/>
          <w:szCs w:val="21"/>
        </w:rPr>
      </w:pPr>
      <w:r>
        <w:rPr>
          <w:rFonts w:hint="eastAsia" w:ascii="宋体" w:hAnsi="宋体" w:cs="宋体"/>
          <w:szCs w:val="21"/>
        </w:rPr>
        <w:t xml:space="preserve">18.1 争</w:t>
      </w:r>
      <w:bookmarkEnd w:id="627"/>
      <w:r>
        <w:rPr>
          <w:rFonts w:hint="eastAsia" w:ascii="宋体" w:hAnsi="宋体" w:cs="宋体"/>
          <w:szCs w:val="21"/>
        </w:rPr>
        <w:t xml:space="preserve">议评审</w:t>
      </w:r>
      <w:r/>
    </w:p>
    <w:p>
      <w:pPr>
        <w:ind w:firstLine="420"/>
        <w:spacing w:line="36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不同意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18.1.1 争议评审小组的确定</w:t>
      </w:r>
      <w:r/>
    </w:p>
    <w:p>
      <w:pPr>
        <w:ind w:firstLine="420"/>
        <w:spacing w:line="360" w:lineRule="auto"/>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18.1.2 争议评审小组的决定</w:t>
      </w:r>
      <w:r/>
    </w:p>
    <w:p>
      <w:pPr>
        <w:ind w:firstLine="420"/>
        <w:spacing w:line="36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18.2仲裁或诉讼</w:t>
      </w:r>
      <w:bookmarkEnd w:id="628"/>
      <w:r/>
      <w:r/>
    </w:p>
    <w:p>
      <w:pPr>
        <w:ind w:firstLine="420"/>
        <w:spacing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（2）   </w:t>
      </w:r>
      <w:r>
        <w:rPr>
          <w:rFonts w:hint="eastAsia" w:ascii="宋体" w:hAnsi="宋体" w:cs="宋体"/>
          <w:szCs w:val="21"/>
        </w:rPr>
        <w:t xml:space="preserve">种方式解决：</w:t>
      </w:r>
      <w:r/>
    </w:p>
    <w:p>
      <w:pPr>
        <w:ind w:firstLine="420"/>
        <w:spacing w:line="360" w:lineRule="auto"/>
        <w:rPr>
          <w:rFonts w:ascii="宋体" w:hAnsi="宋体" w:cs="宋体"/>
          <w:szCs w:val="21"/>
        </w:rPr>
      </w:pPr>
      <w:r>
        <w:rPr>
          <w:rFonts w:hint="eastAsia" w:ascii="宋体" w:hAnsi="宋体" w:cs="宋体"/>
          <w:szCs w:val="21"/>
        </w:rPr>
        <w:t xml:space="preserve">（1）向仲裁委员会申请仲裁；</w:t>
      </w:r>
      <w:r/>
    </w:p>
    <w:p>
      <w:pPr>
        <w:ind w:firstLine="420"/>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工程所在地  </w:t>
      </w:r>
      <w:r>
        <w:rPr>
          <w:rFonts w:hint="eastAsia" w:ascii="宋体" w:hAnsi="宋体" w:cs="宋体"/>
          <w:szCs w:val="21"/>
        </w:rPr>
        <w:t xml:space="preserve">人民法院起诉。</w:t>
      </w:r>
      <w:bookmarkEnd w:id="629"/>
      <w:r/>
      <w:bookmarkEnd w:id="630"/>
      <w:r/>
      <w:bookmarkEnd w:id="631"/>
      <w:r/>
      <w:bookmarkEnd w:id="632"/>
      <w:r/>
      <w:bookmarkEnd w:id="633"/>
      <w:r/>
      <w:bookmarkEnd w:id="634"/>
      <w:r/>
      <w:bookmarkEnd w:id="134"/>
      <w:r/>
    </w:p>
    <w:p>
      <w:pPr>
        <w:jc w:val="left"/>
        <w:spacing w:line="360" w:lineRule="auto"/>
        <w:rPr>
          <w:rFonts w:ascii="宋体" w:hAnsi="宋体"/>
          <w:color w:val="000000"/>
          <w:szCs w:val="21"/>
        </w:rPr>
      </w:pPr>
      <w:r>
        <w:rPr>
          <w:rFonts w:hint="eastAsia" w:ascii="宋体" w:hAnsi="宋体" w:cs="宋体"/>
          <w:szCs w:val="21"/>
        </w:rPr>
        <w:t xml:space="preserve">附件</w:t>
      </w:r>
      <w:r>
        <w:rPr>
          <w:rFonts w:hint="eastAsia" w:ascii="宋体" w:hAnsi="宋体" w:cs="宋体"/>
          <w:szCs w:val="21"/>
        </w:rPr>
        <w:t xml:space="preserve">：</w:t>
      </w:r>
      <w:r>
        <w:rPr>
          <w:rFonts w:hint="eastAsia" w:ascii="宋体" w:hAnsi="宋体"/>
          <w:color w:val="000000"/>
          <w:szCs w:val="21"/>
        </w:rPr>
        <w:t xml:space="preserve">1.</w:t>
      </w:r>
      <w:r>
        <w:rPr>
          <w:rFonts w:hint="eastAsia" w:ascii="宋体" w:hAnsi="宋体"/>
          <w:color w:val="000000"/>
          <w:szCs w:val="21"/>
        </w:rPr>
        <w:t xml:space="preserve">廉政协议</w:t>
      </w:r>
      <w:r/>
    </w:p>
    <w:p>
      <w:pPr>
        <w:pStyle w:val="931"/>
        <w:rPr>
          <w:rFonts w:ascii="宋体" w:hAnsi="宋体" w:cs="宋体"/>
          <w:szCs w:val="21"/>
        </w:rPr>
      </w:pPr>
      <w:r>
        <w:rPr>
          <w:rFonts w:hint="eastAsia" w:ascii="宋体" w:hAnsi="宋体" w:cs="宋体"/>
          <w:szCs w:val="21"/>
        </w:rPr>
        <w:t xml:space="preserve">  2</w:t>
      </w:r>
      <w:r>
        <w:rPr>
          <w:rFonts w:ascii="宋体" w:hAnsi="宋体" w:cs="宋体"/>
          <w:szCs w:val="21"/>
        </w:rPr>
        <w:t xml:space="preserve">.</w:t>
      </w:r>
      <w:r>
        <w:rPr>
          <w:rFonts w:hint="eastAsia" w:ascii="宋体" w:hAnsi="宋体"/>
          <w:color w:val="000000"/>
          <w:szCs w:val="21"/>
        </w:rPr>
        <w:t xml:space="preserve"> </w:t>
      </w:r>
      <w:r>
        <w:rPr>
          <w:rFonts w:hint="eastAsia" w:ascii="宋体" w:hAnsi="宋体"/>
          <w:color w:val="000000"/>
          <w:szCs w:val="21"/>
        </w:rPr>
        <w:t xml:space="preserve">施工现场条件及要求</w:t>
      </w:r>
      <w:r/>
    </w:p>
    <w:p>
      <w:pPr>
        <w:pStyle w:val="931"/>
        <w:ind w:firstLine="630"/>
        <w:rPr>
          <w:rFonts w:ascii="宋体" w:hAnsi="宋体" w:cs="宋体"/>
        </w:rPr>
      </w:pPr>
      <w:r>
        <w:rPr>
          <w:rFonts w:ascii="宋体" w:hAnsi="宋体" w:cs="宋体"/>
          <w:szCs w:val="21"/>
        </w:rPr>
        <w:t xml:space="preserve">3.</w:t>
      </w:r>
      <w:r>
        <w:rPr>
          <w:rFonts w:hint="eastAsia" w:ascii="宋体" w:hAnsi="宋体" w:cs="宋体"/>
          <w:szCs w:val="21"/>
        </w:rPr>
        <w:t xml:space="preserve">工程质量保修书</w:t>
      </w:r>
      <w:r/>
    </w:p>
    <w:p>
      <w:pPr>
        <w:pStyle w:val="931"/>
        <w:rPr>
          <w:rFonts w:ascii="宋体" w:hAnsi="宋体" w:cs="宋体"/>
        </w:rPr>
      </w:pPr>
      <w:r>
        <w:rPr>
          <w:rFonts w:ascii="宋体" w:hAnsi="宋体" w:cs="宋体"/>
        </w:rPr>
      </w:r>
      <w:r/>
    </w:p>
    <w:p>
      <w:pPr>
        <w:jc w:val="left"/>
        <w:widowControl/>
        <w:rPr>
          <w:rFonts w:ascii="宋体" w:hAnsi="宋体" w:cs="宋体"/>
          <w:szCs w:val="21"/>
        </w:rPr>
      </w:pPr>
      <w:r>
        <w:rPr>
          <w:rFonts w:ascii="宋体" w:hAnsi="宋体" w:cs="宋体"/>
          <w:szCs w:val="21"/>
        </w:rPr>
        <w:br w:type="page" w:clear="all"/>
      </w:r>
      <w:r/>
    </w:p>
    <w:p>
      <w:pPr>
        <w:jc w:val="center"/>
        <w:spacing w:line="360" w:lineRule="auto"/>
        <w:rPr>
          <w:rFonts w:ascii="宋体" w:hAnsi="宋体"/>
          <w:bCs/>
          <w:szCs w:val="21"/>
        </w:rPr>
        <w:outlineLvl w:val="1"/>
      </w:pPr>
      <w:r>
        <w:rPr>
          <w:rFonts w:hint="eastAsia" w:ascii="宋体" w:hAnsi="宋体" w:cs="宋体"/>
          <w:szCs w:val="21"/>
        </w:rPr>
        <w:t xml:space="preserve">附</w:t>
      </w:r>
      <w:bookmarkStart w:id="641" w:name="_Toc296944565"/>
      <w:r/>
      <w:bookmarkStart w:id="642" w:name="_Toc296891054"/>
      <w:r/>
      <w:bookmarkStart w:id="643" w:name="_Toc267261693"/>
      <w:r/>
      <w:bookmarkStart w:id="644" w:name="_Toc296503226"/>
      <w:r/>
      <w:bookmarkStart w:id="645" w:name="_Toc296347225"/>
      <w:r/>
      <w:bookmarkStart w:id="646" w:name="_Toc296346727"/>
      <w:r/>
      <w:bookmarkStart w:id="647" w:name="_Toc296891266"/>
      <w:r>
        <w:rPr>
          <w:rFonts w:hint="eastAsia" w:ascii="宋体" w:hAnsi="宋体" w:cs="宋体"/>
          <w:szCs w:val="21"/>
        </w:rPr>
        <w:t xml:space="preserve">件1：</w:t>
      </w:r>
      <w:bookmarkEnd w:id="641"/>
      <w:r/>
      <w:bookmarkEnd w:id="642"/>
      <w:r/>
      <w:bookmarkEnd w:id="643"/>
      <w:r/>
      <w:bookmarkEnd w:id="644"/>
      <w:r/>
      <w:bookmarkEnd w:id="645"/>
      <w:r/>
      <w:bookmarkEnd w:id="646"/>
      <w:r/>
      <w:bookmarkEnd w:id="647"/>
      <w:r>
        <w:rPr>
          <w:rFonts w:hint="eastAsia" w:ascii="宋体" w:hAnsi="宋体" w:cs="宋体"/>
          <w:szCs w:val="21"/>
        </w:rPr>
        <w:t xml:space="preserve"> </w:t>
      </w:r>
      <w:r>
        <w:rPr>
          <w:rFonts w:hint="eastAsia" w:ascii="宋体" w:hAnsi="宋体"/>
          <w:bCs/>
          <w:szCs w:val="21"/>
        </w:rPr>
        <w:t xml:space="preserve">工程建设廉政协议</w:t>
      </w:r>
      <w:r/>
    </w:p>
    <w:p>
      <w:pPr>
        <w:spacing w:line="360" w:lineRule="auto"/>
        <w:rPr>
          <w:rFonts w:ascii="宋体" w:hAnsi="宋体"/>
          <w:szCs w:val="21"/>
          <w:u w:val="single"/>
        </w:rPr>
      </w:pPr>
      <w:r>
        <w:rPr>
          <w:rFonts w:hint="eastAsia" w:ascii="宋体" w:hAnsi="宋体" w:cs="仿宋"/>
          <w:szCs w:val="21"/>
        </w:rPr>
        <w:t xml:space="preserve">甲方：</w:t>
      </w:r>
      <w:r>
        <w:rPr>
          <w:rFonts w:hint="eastAsia" w:ascii="宋体" w:hAnsi="宋体"/>
          <w:szCs w:val="21"/>
          <w:u w:val="single"/>
        </w:rPr>
        <w:t xml:space="preserve"> </w:t>
      </w:r>
      <w:r>
        <w:rPr>
          <w:rFonts w:ascii="宋体" w:hAnsi="宋体"/>
          <w:szCs w:val="21"/>
          <w:u w:val="single"/>
        </w:rPr>
        <w:t xml:space="preserve">                             </w:t>
      </w:r>
      <w:r/>
    </w:p>
    <w:p>
      <w:pPr>
        <w:spacing w:line="360" w:lineRule="auto"/>
        <w:rPr>
          <w:rFonts w:ascii="宋体" w:hAnsi="宋体" w:cs="仿宋"/>
          <w:szCs w:val="21"/>
          <w:u w:val="single"/>
        </w:rPr>
      </w:pPr>
      <w:r>
        <w:rPr>
          <w:rFonts w:hint="eastAsia" w:ascii="宋体" w:hAnsi="宋体"/>
          <w:szCs w:val="21"/>
        </w:rPr>
        <w:t xml:space="preserve">乙方：</w:t>
      </w:r>
      <w:r>
        <w:rPr>
          <w:rFonts w:hint="eastAsia" w:ascii="宋体" w:hAnsi="宋体" w:cs="仿宋"/>
          <w:szCs w:val="21"/>
          <w:u w:val="single"/>
        </w:rPr>
        <w:t xml:space="preserve">                             </w:t>
      </w:r>
      <w:r/>
    </w:p>
    <w:p>
      <w:pPr>
        <w:ind w:firstLine="420"/>
        <w:jc w:val="left"/>
        <w:spacing w:line="500" w:lineRule="exact"/>
        <w:rPr>
          <w:rFonts w:ascii="宋体" w:hAnsi="宋体"/>
          <w:szCs w:val="21"/>
        </w:rPr>
      </w:pPr>
      <w:r>
        <w:rPr>
          <w:rFonts w:hint="eastAsia" w:ascii="宋体" w:hAnsi="宋体"/>
          <w:szCs w:val="21"/>
        </w:rPr>
        <w:t xml:space="preserve">为了贯彻落实党中央、国务院《关于实行党风廉政建设责任制的规定》和国家及南京市有关工程建设、廉政建设的法律法规，加强工程建设中的党风廉政建设，保持廉洁自律的工作作风，防止各种不正当行为的发生，保证工程建设优质高效、健康有序地进行，双方订立如下协议：</w:t>
      </w:r>
      <w:r/>
    </w:p>
    <w:p>
      <w:pPr>
        <w:pStyle w:val="1139"/>
        <w:ind w:firstLine="525"/>
        <w:spacing w:before="0" w:beforeAutospacing="0" w:after="0" w:afterAutospacing="0" w:line="500" w:lineRule="exact"/>
        <w:rPr>
          <w:sz w:val="21"/>
          <w:szCs w:val="21"/>
        </w:rPr>
      </w:pPr>
      <w:r>
        <w:rPr>
          <w:rFonts w:hint="eastAsia"/>
          <w:sz w:val="21"/>
          <w:szCs w:val="21"/>
        </w:rPr>
        <w:t xml:space="preserve">第一条  双方的责任</w:t>
      </w:r>
      <w:r/>
    </w:p>
    <w:p>
      <w:pPr>
        <w:pStyle w:val="1139"/>
        <w:spacing w:before="0" w:beforeAutospacing="0" w:after="0" w:afterAutospacing="0" w:line="500" w:lineRule="exact"/>
        <w:rPr>
          <w:sz w:val="21"/>
          <w:szCs w:val="21"/>
        </w:rPr>
      </w:pPr>
      <w:r>
        <w:rPr>
          <w:rFonts w:hint="eastAsia"/>
          <w:sz w:val="21"/>
          <w:szCs w:val="21"/>
        </w:rPr>
        <w:t xml:space="preserve">（一）严格遵守党、国家及省市有关党风廉政建设的规定。</w:t>
      </w:r>
      <w:r/>
    </w:p>
    <w:p>
      <w:pPr>
        <w:pStyle w:val="1139"/>
        <w:spacing w:before="0" w:beforeAutospacing="0" w:after="0" w:afterAutospacing="0" w:line="500" w:lineRule="exact"/>
        <w:rPr>
          <w:sz w:val="21"/>
          <w:szCs w:val="21"/>
        </w:rPr>
      </w:pPr>
      <w:r>
        <w:rPr>
          <w:rFonts w:hint="eastAsia"/>
          <w:sz w:val="21"/>
          <w:szCs w:val="21"/>
        </w:rPr>
        <w:t xml:space="preserve">（二）严格执行《</w:t>
      </w:r>
      <w:r>
        <w:rPr>
          <w:rFonts w:hint="eastAsia"/>
          <w:sz w:val="21"/>
          <w:szCs w:val="21"/>
        </w:rPr>
        <w:t xml:space="preserve">校场大道以南、国际路以东覆绿地块文勘清表</w:t>
      </w:r>
      <w:r>
        <w:rPr>
          <w:rFonts w:hint="eastAsia"/>
          <w:sz w:val="21"/>
          <w:szCs w:val="21"/>
        </w:rPr>
        <w:t xml:space="preserve">施工合同》，自觉遵守合同。</w:t>
      </w:r>
      <w:r/>
    </w:p>
    <w:p>
      <w:pPr>
        <w:pStyle w:val="1139"/>
        <w:spacing w:before="0" w:beforeAutospacing="0" w:after="0" w:afterAutospacing="0" w:line="500" w:lineRule="exact"/>
        <w:rPr>
          <w:sz w:val="21"/>
          <w:szCs w:val="21"/>
        </w:rPr>
      </w:pPr>
      <w:r>
        <w:rPr>
          <w:rFonts w:hint="eastAsia"/>
          <w:sz w:val="21"/>
          <w:szCs w:val="21"/>
        </w:rPr>
        <w:t xml:space="preserve">（三）双方的业务活动坚持公开、公正、诚信、透明的原则（除法律认定的商业秘密和合同另有规定外），不得损害国家和集体利益，不得违反工程建设管理规章制度。</w:t>
      </w:r>
      <w:r/>
    </w:p>
    <w:p>
      <w:pPr>
        <w:pStyle w:val="1139"/>
        <w:spacing w:before="0" w:beforeAutospacing="0" w:after="0" w:afterAutospacing="0" w:line="500" w:lineRule="exact"/>
        <w:rPr>
          <w:sz w:val="21"/>
          <w:szCs w:val="21"/>
        </w:rPr>
      </w:pPr>
      <w:r>
        <w:rPr>
          <w:rFonts w:hint="eastAsia"/>
          <w:sz w:val="21"/>
          <w:szCs w:val="21"/>
        </w:rPr>
        <w:t xml:space="preserve">（四）建立健全廉政制度，开展廉政教育，设立廉政告示牌，公布举报电话，监督并认真查处违法违纪行为。</w:t>
      </w:r>
      <w:r/>
    </w:p>
    <w:p>
      <w:pPr>
        <w:pStyle w:val="1139"/>
        <w:spacing w:before="0" w:beforeAutospacing="0" w:after="0" w:afterAutospacing="0" w:line="500" w:lineRule="exact"/>
        <w:rPr>
          <w:sz w:val="21"/>
          <w:szCs w:val="21"/>
        </w:rPr>
      </w:pPr>
      <w:r>
        <w:rPr>
          <w:rFonts w:hint="eastAsia"/>
          <w:sz w:val="21"/>
          <w:szCs w:val="21"/>
        </w:rPr>
        <w:t xml:space="preserve">（五）任何一方发现对方在业务活动中有违反廉政规定的行为，有及时提醒对方纠正的权利和义务。</w:t>
      </w:r>
      <w:r/>
    </w:p>
    <w:p>
      <w:pPr>
        <w:pStyle w:val="1139"/>
        <w:spacing w:before="0" w:beforeAutospacing="0" w:after="0" w:afterAutospacing="0" w:line="500" w:lineRule="exact"/>
        <w:rPr>
          <w:sz w:val="21"/>
          <w:szCs w:val="21"/>
        </w:rPr>
      </w:pPr>
      <w:r>
        <w:rPr>
          <w:rFonts w:hint="eastAsia"/>
          <w:sz w:val="21"/>
          <w:szCs w:val="21"/>
        </w:rPr>
        <w:t xml:space="preserve">（六）发现对方严重违反本合同的行为，任何一方有向其上级有关部门举报、建议给予处理并要求告知处理结果的权利。</w:t>
      </w:r>
      <w:r/>
    </w:p>
    <w:p>
      <w:pPr>
        <w:pStyle w:val="1139"/>
        <w:spacing w:before="0" w:beforeAutospacing="0" w:after="0" w:afterAutospacing="0" w:line="500" w:lineRule="exact"/>
        <w:rPr>
          <w:sz w:val="21"/>
          <w:szCs w:val="21"/>
        </w:rPr>
      </w:pPr>
      <w:r>
        <w:rPr>
          <w:rFonts w:hint="eastAsia"/>
          <w:sz w:val="21"/>
          <w:szCs w:val="21"/>
        </w:rPr>
        <w:t xml:space="preserve">第二条  甲方应遵守的内容</w:t>
      </w:r>
      <w:r/>
    </w:p>
    <w:p>
      <w:pPr>
        <w:pStyle w:val="1139"/>
        <w:spacing w:before="0" w:beforeAutospacing="0" w:after="0" w:afterAutospacing="0" w:line="500" w:lineRule="exact"/>
        <w:rPr>
          <w:sz w:val="21"/>
          <w:szCs w:val="21"/>
        </w:rPr>
      </w:pPr>
      <w:r>
        <w:rPr>
          <w:rFonts w:hint="eastAsia"/>
          <w:sz w:val="21"/>
          <w:szCs w:val="21"/>
        </w:rPr>
        <w:t xml:space="preserve">（一）甲方及其工作人员不得索要或接受承包人的礼金、礼品、有价证券，不得在乙方报销任何应由甲方或个人支付的费用等。</w:t>
      </w:r>
      <w:r/>
    </w:p>
    <w:p>
      <w:pPr>
        <w:pStyle w:val="1139"/>
        <w:spacing w:before="0" w:beforeAutospacing="0" w:after="0" w:afterAutospacing="0" w:line="500" w:lineRule="exact"/>
        <w:rPr>
          <w:sz w:val="21"/>
          <w:szCs w:val="21"/>
        </w:rPr>
      </w:pPr>
      <w:r>
        <w:rPr>
          <w:rFonts w:hint="eastAsia"/>
          <w:sz w:val="21"/>
          <w:szCs w:val="21"/>
        </w:rPr>
        <w:t xml:space="preserve">（二）甲方工作人员不得参加乙方安排的宴请或可能对公正执行公务有影响的其它宴请和娱乐活动；不得接受乙方提供的通讯工具、交通工具和高档办公用品等。</w:t>
      </w:r>
      <w:r/>
    </w:p>
    <w:p>
      <w:pPr>
        <w:pStyle w:val="1139"/>
        <w:spacing w:before="0" w:beforeAutospacing="0" w:after="0" w:afterAutospacing="0" w:line="500" w:lineRule="exact"/>
        <w:rPr>
          <w:sz w:val="21"/>
          <w:szCs w:val="21"/>
        </w:rPr>
      </w:pPr>
      <w:r>
        <w:rPr>
          <w:rFonts w:hint="eastAsia"/>
          <w:sz w:val="21"/>
          <w:szCs w:val="21"/>
        </w:rPr>
        <w:t xml:space="preserve">（三）甲方及其工作人员不得要求或者接受乙方在其住房装修、婚丧嫁娶、生病住院期间的任何礼金、礼品、有价证券，不得要求或者接受乙方为其配偶子女工作安排以及出国、出境旅游等方面提供方便等。</w:t>
      </w:r>
      <w:r/>
    </w:p>
    <w:p>
      <w:pPr>
        <w:pStyle w:val="1139"/>
        <w:spacing w:before="0" w:beforeAutospacing="0" w:after="0" w:afterAutospacing="0" w:line="500" w:lineRule="exact"/>
        <w:rPr>
          <w:sz w:val="21"/>
          <w:szCs w:val="21"/>
        </w:rPr>
      </w:pPr>
      <w:r>
        <w:rPr>
          <w:rFonts w:hint="eastAsia"/>
          <w:sz w:val="21"/>
          <w:szCs w:val="21"/>
        </w:rPr>
        <w:t xml:space="preserve">（四）甲方工作人员的配偶、子女及直系亲属不得从事与甲方有关的材料设备供应、工程分包、劳务等经济活动等。</w:t>
      </w:r>
      <w:r/>
    </w:p>
    <w:p>
      <w:pPr>
        <w:pStyle w:val="1139"/>
        <w:spacing w:before="0" w:beforeAutospacing="0" w:after="0" w:afterAutospacing="0" w:line="500" w:lineRule="exact"/>
        <w:rPr>
          <w:sz w:val="21"/>
          <w:szCs w:val="21"/>
        </w:rPr>
      </w:pPr>
      <w:r>
        <w:rPr>
          <w:rFonts w:hint="eastAsia"/>
          <w:sz w:val="21"/>
          <w:szCs w:val="21"/>
        </w:rPr>
        <w:t xml:space="preserve">（五）甲方工作人员不得单独与乙方商谈建设经济事项。</w:t>
      </w:r>
      <w:r/>
    </w:p>
    <w:p>
      <w:pPr>
        <w:pStyle w:val="1139"/>
        <w:spacing w:before="0" w:beforeAutospacing="0" w:after="0" w:afterAutospacing="0" w:line="500" w:lineRule="exact"/>
        <w:rPr>
          <w:sz w:val="21"/>
          <w:szCs w:val="21"/>
        </w:rPr>
      </w:pPr>
      <w:r>
        <w:rPr>
          <w:rFonts w:hint="eastAsia"/>
          <w:sz w:val="21"/>
          <w:szCs w:val="21"/>
        </w:rPr>
        <w:t xml:space="preserve">（六）除合同有规定外，甲方及其工作人员不得以任何理由向乙方推荐分包、材料供应、劳务等单位，不得要求乙方购买合同规定外的材料和设备。</w:t>
      </w:r>
      <w:r/>
    </w:p>
    <w:p>
      <w:pPr>
        <w:pStyle w:val="1139"/>
        <w:spacing w:before="0" w:beforeAutospacing="0" w:after="0" w:afterAutospacing="0" w:line="500" w:lineRule="exact"/>
        <w:rPr>
          <w:sz w:val="21"/>
          <w:szCs w:val="21"/>
        </w:rPr>
      </w:pPr>
      <w:r>
        <w:rPr>
          <w:rFonts w:hint="eastAsia"/>
          <w:sz w:val="21"/>
          <w:szCs w:val="21"/>
        </w:rPr>
        <w:t xml:space="preserve">（七）甲方工作人员的违纪行为被乙方举报，甲方不得找任何借口对乙方进行报复。甲方对举报属实或严格遵守廉政合同的乙方，在同等条件下给予承接后续工作的优先邀请投标权。</w:t>
      </w:r>
      <w:r/>
    </w:p>
    <w:p>
      <w:pPr>
        <w:pStyle w:val="1139"/>
        <w:spacing w:before="0" w:beforeAutospacing="0" w:after="0" w:afterAutospacing="0" w:line="500" w:lineRule="exact"/>
        <w:rPr>
          <w:sz w:val="21"/>
          <w:szCs w:val="21"/>
        </w:rPr>
      </w:pPr>
      <w:r>
        <w:rPr>
          <w:rFonts w:hint="eastAsia"/>
          <w:sz w:val="21"/>
          <w:szCs w:val="21"/>
        </w:rPr>
        <w:t xml:space="preserve">第三条  乙方应遵守的内容</w:t>
      </w:r>
      <w:r/>
    </w:p>
    <w:p>
      <w:pPr>
        <w:pStyle w:val="1139"/>
        <w:spacing w:before="0" w:beforeAutospacing="0" w:after="0" w:afterAutospacing="0" w:line="500" w:lineRule="exact"/>
        <w:rPr>
          <w:sz w:val="21"/>
          <w:szCs w:val="21"/>
        </w:rPr>
      </w:pPr>
      <w:r>
        <w:rPr>
          <w:rFonts w:hint="eastAsia"/>
          <w:sz w:val="21"/>
          <w:szCs w:val="21"/>
        </w:rPr>
        <w:t xml:space="preserve">（一）乙方不得以任何理由，采用任何形式向甲方及其工作人员行贿或馈赠礼金、礼品、有价证券。</w:t>
      </w:r>
      <w:r/>
    </w:p>
    <w:p>
      <w:pPr>
        <w:pStyle w:val="1139"/>
        <w:spacing w:before="0" w:beforeAutospacing="0" w:after="0" w:afterAutospacing="0" w:line="500" w:lineRule="exact"/>
        <w:rPr>
          <w:sz w:val="21"/>
          <w:szCs w:val="21"/>
        </w:rPr>
      </w:pPr>
      <w:r>
        <w:rPr>
          <w:rFonts w:hint="eastAsia"/>
          <w:sz w:val="21"/>
          <w:szCs w:val="21"/>
        </w:rPr>
        <w:t xml:space="preserve">（二）乙方不得以任何名义为甲方及其工作人员报销应由甲方单位或个人支付的任何费用。</w:t>
      </w:r>
      <w:r/>
    </w:p>
    <w:p>
      <w:pPr>
        <w:pStyle w:val="1139"/>
        <w:spacing w:before="0" w:beforeAutospacing="0" w:after="0" w:afterAutospacing="0" w:line="500" w:lineRule="exact"/>
        <w:rPr>
          <w:sz w:val="21"/>
          <w:szCs w:val="21"/>
        </w:rPr>
      </w:pPr>
      <w:r>
        <w:rPr>
          <w:rFonts w:hint="eastAsia"/>
          <w:sz w:val="21"/>
          <w:szCs w:val="21"/>
        </w:rPr>
        <w:t xml:space="preserve">（三）乙方不得以任何理由邀请甲方及其工作人员外出旅游或可能对公正执行公务有影响的其它宴请和娱乐活动。</w:t>
      </w:r>
      <w:r/>
    </w:p>
    <w:p>
      <w:pPr>
        <w:pStyle w:val="1139"/>
        <w:spacing w:before="0" w:beforeAutospacing="0" w:after="0" w:afterAutospacing="0" w:line="500" w:lineRule="exact"/>
        <w:rPr>
          <w:sz w:val="21"/>
          <w:szCs w:val="21"/>
        </w:rPr>
      </w:pPr>
      <w:r>
        <w:rPr>
          <w:rFonts w:hint="eastAsia"/>
          <w:sz w:val="21"/>
          <w:szCs w:val="21"/>
        </w:rPr>
        <w:t xml:space="preserve">（四）乙方不得为甲方单位和个人购置或提供通讯工具、交通工具和高档办公用品等。</w:t>
      </w:r>
      <w:r/>
    </w:p>
    <w:p>
      <w:pPr>
        <w:pStyle w:val="1139"/>
        <w:spacing w:before="0" w:beforeAutospacing="0" w:after="0" w:afterAutospacing="0" w:line="500" w:lineRule="exact"/>
        <w:rPr>
          <w:sz w:val="21"/>
          <w:szCs w:val="21"/>
        </w:rPr>
      </w:pPr>
      <w:r>
        <w:rPr>
          <w:rFonts w:hint="eastAsia"/>
          <w:sz w:val="21"/>
          <w:szCs w:val="21"/>
        </w:rPr>
        <w:t xml:space="preserve">（五）乙方不得以任何借口、任何形式向甲方单位工作人员的配偶、子女及其亲友馈赠各类物品及提供涉及利益关系的便利。</w:t>
      </w:r>
      <w:r/>
    </w:p>
    <w:p>
      <w:pPr>
        <w:pStyle w:val="1139"/>
        <w:spacing w:before="0" w:beforeAutospacing="0" w:after="0" w:afterAutospacing="0" w:line="500" w:lineRule="exact"/>
        <w:rPr>
          <w:sz w:val="21"/>
          <w:szCs w:val="21"/>
        </w:rPr>
      </w:pPr>
      <w:r>
        <w:rPr>
          <w:rFonts w:hint="eastAsia"/>
          <w:sz w:val="21"/>
          <w:szCs w:val="21"/>
        </w:rPr>
        <w:t xml:space="preserve">（六）乙方及其工作人员应严格按有关规程办事，不得为谋取私利向相关人员非法行贿，私下串通，损害甲方利益。</w:t>
      </w:r>
      <w:r/>
    </w:p>
    <w:p>
      <w:pPr>
        <w:pStyle w:val="1139"/>
        <w:spacing w:before="0" w:beforeAutospacing="0" w:after="0" w:afterAutospacing="0" w:line="500" w:lineRule="exact"/>
        <w:rPr>
          <w:sz w:val="21"/>
          <w:szCs w:val="21"/>
        </w:rPr>
      </w:pPr>
      <w:r>
        <w:rPr>
          <w:rFonts w:hint="eastAsia"/>
          <w:sz w:val="21"/>
          <w:szCs w:val="21"/>
        </w:rPr>
        <w:t xml:space="preserve">（七）乙方如果发现甲方工作人员或相关人员有违反廉政规定的行为，应向甲方组织或上级单位举报。</w:t>
      </w:r>
      <w:r/>
    </w:p>
    <w:p>
      <w:pPr>
        <w:pStyle w:val="1139"/>
        <w:spacing w:before="0" w:beforeAutospacing="0" w:after="0" w:afterAutospacing="0" w:line="500" w:lineRule="exact"/>
        <w:rPr>
          <w:sz w:val="21"/>
          <w:szCs w:val="21"/>
        </w:rPr>
      </w:pPr>
      <w:r>
        <w:rPr>
          <w:rFonts w:hint="eastAsia"/>
          <w:sz w:val="21"/>
          <w:szCs w:val="21"/>
        </w:rPr>
        <w:t xml:space="preserve">第四条  违约责任</w:t>
      </w:r>
      <w:r/>
    </w:p>
    <w:p>
      <w:pPr>
        <w:pStyle w:val="1139"/>
        <w:spacing w:before="0" w:beforeAutospacing="0" w:after="0" w:afterAutospacing="0" w:line="500" w:lineRule="exact"/>
        <w:rPr>
          <w:sz w:val="21"/>
          <w:szCs w:val="21"/>
        </w:rPr>
      </w:pPr>
      <w:r>
        <w:rPr>
          <w:rFonts w:hint="eastAsia"/>
          <w:sz w:val="21"/>
          <w:szCs w:val="21"/>
        </w:rPr>
        <w:t xml:space="preserve">（一）甲方及其工作人员违反本合同第一、二条，按管理权限，依据有关规定给予党纪、政纪或组织处理；涉嫌犯罪的，移交司法机关追究刑事责任；给乙方单位造成经济损失的，甲方应予以赔偿。</w:t>
      </w:r>
      <w:r/>
    </w:p>
    <w:p>
      <w:pPr>
        <w:pStyle w:val="1139"/>
        <w:spacing w:before="0" w:beforeAutospacing="0" w:after="0" w:afterAutospacing="0" w:line="500" w:lineRule="exact"/>
        <w:rPr>
          <w:sz w:val="21"/>
          <w:szCs w:val="21"/>
        </w:rPr>
      </w:pPr>
      <w:r>
        <w:rPr>
          <w:rFonts w:hint="eastAsia"/>
          <w:sz w:val="21"/>
          <w:szCs w:val="21"/>
        </w:rPr>
        <w:t xml:space="preserve">（二）乙方及其工作人员违反本合同第一、三条的，按管理权限，依据有关规定，给予党纪、政纪或组织处理；给甲方单位造成经济损失的，乙方应予以赔偿；情节严重的，甲方建议工程建设主管部门给予乙方二至五年内不得进入其主管的工程建设市场的处罚。</w:t>
      </w:r>
      <w:r/>
    </w:p>
    <w:p>
      <w:pPr>
        <w:pStyle w:val="1139"/>
        <w:spacing w:before="0" w:beforeAutospacing="0" w:after="0" w:afterAutospacing="0" w:line="500" w:lineRule="exact"/>
        <w:rPr>
          <w:sz w:val="21"/>
          <w:szCs w:val="21"/>
        </w:rPr>
      </w:pPr>
      <w:r>
        <w:rPr>
          <w:rFonts w:hint="eastAsia"/>
          <w:sz w:val="21"/>
          <w:szCs w:val="21"/>
        </w:rPr>
        <w:t xml:space="preserve">第五条 本合同有效期为甲、乙双方签署之日起至该项目验收后止。</w:t>
      </w:r>
      <w:r/>
    </w:p>
    <w:p>
      <w:pPr>
        <w:pStyle w:val="1139"/>
        <w:spacing w:before="0" w:beforeAutospacing="0" w:after="0" w:afterAutospacing="0" w:line="500" w:lineRule="exact"/>
        <w:rPr>
          <w:sz w:val="21"/>
          <w:szCs w:val="21"/>
        </w:rPr>
      </w:pPr>
      <w:r>
        <w:rPr>
          <w:rFonts w:hint="eastAsia"/>
          <w:sz w:val="21"/>
          <w:szCs w:val="21"/>
        </w:rPr>
        <w:t xml:space="preserve"> 第六条  本合同作为《</w:t>
      </w:r>
      <w:r>
        <w:rPr>
          <w:rFonts w:hint="eastAsia"/>
          <w:sz w:val="21"/>
          <w:szCs w:val="21"/>
        </w:rPr>
        <w:t xml:space="preserve">校场大道以南、国际路以东覆绿地块文勘清表</w:t>
      </w:r>
      <w:r>
        <w:rPr>
          <w:rFonts w:hint="eastAsia"/>
          <w:sz w:val="21"/>
          <w:szCs w:val="21"/>
        </w:rPr>
        <w:t xml:space="preserve">施工合同》的附件，与合同具有同等的法律效力，经合同双方签署立即生效。</w:t>
      </w:r>
      <w:r/>
    </w:p>
    <w:p>
      <w:pPr>
        <w:pStyle w:val="1139"/>
        <w:spacing w:before="0" w:beforeAutospacing="0" w:after="0" w:afterAutospacing="0" w:line="500" w:lineRule="exact"/>
        <w:widowControl w:val="off"/>
        <w:rPr>
          <w:sz w:val="21"/>
          <w:szCs w:val="21"/>
        </w:rPr>
      </w:pPr>
      <w:r>
        <w:rPr>
          <w:rFonts w:hint="eastAsia"/>
          <w:sz w:val="21"/>
          <w:szCs w:val="21"/>
        </w:rPr>
        <w:t xml:space="preserve">本合同一式壹拾贰份，发包人持</w:t>
      </w:r>
      <w:r>
        <w:rPr>
          <w:rFonts w:hint="eastAsia"/>
          <w:sz w:val="21"/>
          <w:szCs w:val="21"/>
        </w:rPr>
        <w:t xml:space="preserve">肆</w:t>
      </w:r>
      <w:r>
        <w:rPr>
          <w:rFonts w:hint="eastAsia"/>
          <w:sz w:val="21"/>
          <w:szCs w:val="21"/>
        </w:rPr>
        <w:t xml:space="preserve">份，承包人执肆份。</w:t>
      </w:r>
      <w:r/>
    </w:p>
    <w:p>
      <w:pPr>
        <w:pStyle w:val="1139"/>
        <w:spacing w:before="0" w:beforeAutospacing="0" w:after="0" w:afterAutospacing="0" w:line="500" w:lineRule="exact"/>
        <w:widowControl w:val="off"/>
        <w:rPr>
          <w:color w:val="000000"/>
          <w:sz w:val="21"/>
          <w:szCs w:val="21"/>
        </w:rPr>
      </w:pPr>
      <w:r>
        <w:rPr>
          <w:color w:val="000000"/>
          <w:sz w:val="21"/>
          <w:szCs w:val="21"/>
        </w:rPr>
      </w:r>
      <w:r/>
    </w:p>
    <w:p>
      <w:pPr>
        <w:pStyle w:val="1138"/>
        <w:spacing w:line="360" w:lineRule="auto"/>
        <w:rPr>
          <w:rFonts w:ascii="宋体" w:hAnsi="宋体"/>
          <w:sz w:val="21"/>
          <w:szCs w:val="21"/>
        </w:rPr>
      </w:pPr>
      <w:r>
        <w:rPr>
          <w:rFonts w:hint="eastAsia" w:ascii="宋体" w:hAnsi="宋体"/>
          <w:sz w:val="21"/>
          <w:szCs w:val="21"/>
        </w:rPr>
        <w:t xml:space="preserve">甲方单位</w:t>
      </w:r>
      <w:r>
        <w:rPr>
          <w:rFonts w:ascii="宋体" w:hAnsi="宋体"/>
          <w:sz w:val="21"/>
          <w:szCs w:val="21"/>
        </w:rPr>
        <w:t xml:space="preserve">(</w:t>
      </w:r>
      <w:r>
        <w:rPr>
          <w:rFonts w:hint="eastAsia" w:ascii="宋体" w:hAnsi="宋体"/>
          <w:sz w:val="21"/>
          <w:szCs w:val="21"/>
        </w:rPr>
        <w:t xml:space="preserve">盖章</w:t>
      </w:r>
      <w:r>
        <w:rPr>
          <w:rFonts w:ascii="宋体" w:hAnsi="宋体"/>
          <w:sz w:val="21"/>
          <w:szCs w:val="21"/>
        </w:rPr>
        <w:t xml:space="preserve">)</w:t>
      </w:r>
      <w:r>
        <w:rPr>
          <w:rFonts w:hint="eastAsia" w:ascii="宋体" w:hAnsi="宋体"/>
          <w:sz w:val="21"/>
          <w:szCs w:val="21"/>
        </w:rPr>
        <w:t xml:space="preserve">： </w:t>
      </w:r>
      <w:r/>
    </w:p>
    <w:p>
      <w:pPr>
        <w:spacing w:line="360" w:lineRule="auto"/>
        <w:rPr>
          <w:rFonts w:ascii="宋体" w:hAnsi="宋体"/>
          <w:szCs w:val="21"/>
        </w:rPr>
      </w:pPr>
      <w:r>
        <w:rPr>
          <w:rFonts w:hint="eastAsia" w:ascii="宋体" w:hAnsi="宋体"/>
          <w:szCs w:val="21"/>
        </w:rPr>
        <w:t xml:space="preserve">法定代表人（或委托代理人）：</w:t>
      </w:r>
      <w:r/>
    </w:p>
    <w:p>
      <w:pPr>
        <w:spacing w:line="360" w:lineRule="auto"/>
        <w:rPr>
          <w:rFonts w:ascii="宋体" w:hAnsi="宋体"/>
          <w:szCs w:val="21"/>
        </w:rPr>
      </w:pPr>
      <w:r>
        <w:rPr>
          <w:rFonts w:hint="eastAsia" w:ascii="宋体" w:hAnsi="宋体"/>
          <w:szCs w:val="21"/>
        </w:rPr>
        <w:t xml:space="preserve">地址： </w:t>
      </w:r>
      <w:r/>
    </w:p>
    <w:p>
      <w:pPr>
        <w:spacing w:line="360" w:lineRule="auto"/>
        <w:rPr>
          <w:rFonts w:ascii="宋体" w:hAnsi="宋体"/>
          <w:szCs w:val="21"/>
        </w:rPr>
      </w:pPr>
      <w:r>
        <w:rPr>
          <w:rFonts w:hint="eastAsia" w:ascii="宋体" w:hAnsi="宋体"/>
          <w:szCs w:val="21"/>
        </w:rPr>
        <w:t xml:space="preserve">电话：</w:t>
      </w:r>
      <w:r/>
    </w:p>
    <w:p>
      <w:pPr>
        <w:ind w:firstLine="735"/>
        <w:spacing w:line="360" w:lineRule="auto"/>
        <w:rPr>
          <w:rFonts w:ascii="宋体" w:hAnsi="宋体"/>
          <w:szCs w:val="21"/>
        </w:rPr>
      </w:pPr>
      <w:r>
        <w:rPr>
          <w:rFonts w:hint="eastAsia" w:ascii="宋体" w:hAnsi="宋体"/>
          <w:szCs w:val="21"/>
        </w:rPr>
        <w:t xml:space="preserve">年  月   日</w:t>
      </w:r>
      <w:r/>
    </w:p>
    <w:p>
      <w:pPr>
        <w:spacing w:line="560" w:lineRule="exact"/>
        <w:rPr>
          <w:rFonts w:ascii="宋体" w:hAnsi="宋体"/>
          <w:szCs w:val="21"/>
        </w:rPr>
      </w:pPr>
      <w:r>
        <w:rPr>
          <w:rFonts w:hint="eastAsia" w:ascii="宋体" w:hAnsi="宋体"/>
          <w:szCs w:val="21"/>
        </w:rPr>
        <w:t xml:space="preserve">乙方单位（盖章）： </w:t>
      </w:r>
      <w:r/>
    </w:p>
    <w:p>
      <w:pPr>
        <w:spacing w:line="560" w:lineRule="exact"/>
        <w:rPr>
          <w:rFonts w:ascii="宋体" w:hAnsi="宋体"/>
          <w:szCs w:val="21"/>
        </w:rPr>
      </w:pPr>
      <w:r>
        <w:rPr>
          <w:rFonts w:hint="eastAsia" w:ascii="宋体" w:hAnsi="宋体"/>
          <w:szCs w:val="21"/>
        </w:rPr>
        <w:t xml:space="preserve">法定代表人（或委托代理人）：</w:t>
      </w:r>
      <w:r/>
    </w:p>
    <w:p>
      <w:pPr>
        <w:spacing w:line="560" w:lineRule="exact"/>
        <w:rPr>
          <w:rFonts w:ascii="宋体" w:hAnsi="宋体"/>
          <w:szCs w:val="21"/>
        </w:rPr>
      </w:pPr>
      <w:r>
        <w:rPr>
          <w:rFonts w:hint="eastAsia" w:ascii="宋体" w:hAnsi="宋体"/>
          <w:szCs w:val="21"/>
        </w:rPr>
        <w:t xml:space="preserve">地址：</w:t>
      </w:r>
      <w:r/>
    </w:p>
    <w:p>
      <w:pPr>
        <w:spacing w:line="560" w:lineRule="exact"/>
        <w:rPr>
          <w:rFonts w:ascii="宋体" w:hAnsi="宋体"/>
          <w:szCs w:val="21"/>
        </w:rPr>
      </w:pPr>
      <w:r>
        <w:rPr>
          <w:rFonts w:hint="eastAsia" w:ascii="宋体" w:hAnsi="宋体"/>
          <w:szCs w:val="21"/>
        </w:rPr>
        <w:t xml:space="preserve">电话：</w:t>
      </w:r>
      <w:r/>
    </w:p>
    <w:p>
      <w:pPr>
        <w:ind w:firstLine="735"/>
        <w:spacing w:line="560" w:lineRule="exact"/>
        <w:rPr>
          <w:rFonts w:ascii="宋体" w:hAnsi="宋体"/>
          <w:szCs w:val="21"/>
        </w:rPr>
      </w:pPr>
      <w:r>
        <w:rPr>
          <w:rFonts w:hint="eastAsia" w:ascii="宋体" w:hAnsi="宋体"/>
          <w:szCs w:val="21"/>
        </w:rPr>
        <w:t xml:space="preserve">年 月 日</w:t>
      </w:r>
      <w:r/>
    </w:p>
    <w:p>
      <w:pPr>
        <w:ind w:firstLine="480"/>
        <w:spacing w:line="360" w:lineRule="auto"/>
        <w:rPr>
          <w:rFonts w:ascii="宋体" w:hAnsi="宋体"/>
          <w:sz w:val="24"/>
        </w:rPr>
      </w:pPr>
      <w:r>
        <w:rPr>
          <w:rFonts w:ascii="宋体" w:hAnsi="宋体"/>
          <w:sz w:val="24"/>
        </w:rPr>
      </w:r>
      <w:r/>
    </w:p>
    <w:p>
      <w:pPr>
        <w:jc w:val="center"/>
        <w:spacing w:line="360" w:lineRule="auto"/>
        <w:rPr>
          <w:rFonts w:ascii="宋体" w:hAnsi="宋体"/>
          <w:bCs/>
          <w:sz w:val="28"/>
          <w:szCs w:val="28"/>
        </w:rPr>
        <w:outlineLvl w:val="1"/>
      </w:pPr>
      <w:r>
        <w:rPr>
          <w:rFonts w:ascii="宋体" w:hAnsi="宋体"/>
          <w:bCs/>
          <w:sz w:val="28"/>
          <w:szCs w:val="28"/>
        </w:rPr>
      </w:r>
      <w:r/>
    </w:p>
    <w:p>
      <w:pPr>
        <w:spacing w:line="360" w:lineRule="auto"/>
        <w:rPr>
          <w:rFonts w:ascii="宋体" w:hAnsi="宋体" w:cs="仿宋"/>
          <w:szCs w:val="21"/>
        </w:rPr>
      </w:pPr>
      <w:r>
        <w:rPr>
          <w:rFonts w:ascii="宋体" w:hAnsi="宋体" w:cs="仿宋"/>
          <w:szCs w:val="21"/>
        </w:rPr>
      </w:r>
      <w:r/>
    </w:p>
    <w:p>
      <w:pPr>
        <w:spacing w:line="360" w:lineRule="auto"/>
        <w:rPr>
          <w:rFonts w:ascii="宋体" w:hAnsi="宋体"/>
          <w:b/>
          <w:sz w:val="28"/>
          <w:szCs w:val="28"/>
        </w:rPr>
      </w:pPr>
      <w:r>
        <w:rPr>
          <w:rFonts w:ascii="宋体" w:hAnsi="宋体"/>
          <w:b/>
          <w:sz w:val="28"/>
          <w:szCs w:val="28"/>
        </w:rPr>
      </w:r>
      <w:r/>
    </w:p>
    <w:p>
      <w:pPr>
        <w:ind w:left="1476" w:hanging="1476"/>
        <w:jc w:val="center"/>
        <w:pageBreakBefore/>
        <w:spacing w:line="360" w:lineRule="auto"/>
        <w:tabs>
          <w:tab w:val="left" w:pos="0" w:leader="none"/>
          <w:tab w:val="left" w:pos="993" w:leader="none"/>
          <w:tab w:val="left" w:pos="1134" w:leader="none"/>
        </w:tabs>
        <w:rPr>
          <w:rFonts w:ascii="宋体" w:hAnsi="宋体"/>
          <w:b/>
          <w:bCs/>
          <w:szCs w:val="21"/>
        </w:rPr>
        <w:outlineLvl w:val="0"/>
      </w:pPr>
      <w:r/>
      <w:bookmarkStart w:id="648" w:name="_Toc468710764"/>
      <w:r>
        <w:rPr>
          <w:rFonts w:hint="eastAsia" w:ascii="宋体" w:hAnsi="宋体"/>
          <w:b/>
          <w:bCs/>
          <w:szCs w:val="21"/>
        </w:rPr>
        <w:t xml:space="preserve">施工现场条件与要求</w:t>
      </w:r>
      <w:bookmarkEnd w:id="648"/>
      <w:r/>
      <w:r/>
    </w:p>
    <w:p>
      <w:pPr>
        <w:ind w:firstLine="422"/>
        <w:spacing w:line="360" w:lineRule="auto"/>
        <w:rPr>
          <w:rFonts w:ascii="宋体" w:hAnsi="宋体"/>
          <w:b/>
          <w:bCs/>
          <w:szCs w:val="21"/>
        </w:rPr>
      </w:pPr>
      <w:r>
        <w:rPr>
          <w:rFonts w:hint="eastAsia" w:ascii="宋体" w:hAnsi="宋体"/>
          <w:b/>
          <w:bCs/>
          <w:szCs w:val="21"/>
        </w:rPr>
        <w:t xml:space="preserve">现场条件：</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工程名称：</w:t>
      </w:r>
      <w:r>
        <w:rPr>
          <w:rFonts w:hint="eastAsia" w:ascii="宋体" w:hAnsi="宋体"/>
          <w:szCs w:val="21"/>
        </w:rPr>
        <w:t xml:space="preserve">校场大道以南、国际路以东覆绿地块文勘清表</w:t>
      </w:r>
      <w:r>
        <w:rPr>
          <w:rFonts w:hint="eastAsia" w:ascii="宋体" w:hAnsi="宋体"/>
          <w:szCs w:val="21"/>
        </w:rPr>
        <w:t xml:space="preserve">施工</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工程地点：南京市秦淮区</w:t>
      </w:r>
      <w:r/>
    </w:p>
    <w:p>
      <w:pPr>
        <w:ind w:left="360"/>
        <w:spacing w:line="360" w:lineRule="auto"/>
        <w:tabs>
          <w:tab w:val="left" w:pos="709" w:leader="none"/>
        </w:tabs>
        <w:rPr>
          <w:rFonts w:ascii="宋体" w:hAnsi="宋体"/>
          <w:szCs w:val="21"/>
        </w:rPr>
      </w:pPr>
      <w:r>
        <w:rPr>
          <w:rFonts w:hint="eastAsia" w:ascii="宋体" w:hAnsi="宋体"/>
          <w:szCs w:val="21"/>
        </w:rPr>
        <w:t xml:space="preserve">3.</w:t>
      </w:r>
      <w:r>
        <w:rPr>
          <w:rFonts w:hint="eastAsia" w:ascii="宋体" w:hAnsi="宋体"/>
          <w:szCs w:val="21"/>
        </w:rPr>
        <w:t xml:space="preserve">工程内容：</w:t>
      </w:r>
      <w:r>
        <w:rPr>
          <w:rFonts w:hint="eastAsia" w:ascii="宋体" w:hAnsi="宋体"/>
          <w:szCs w:val="21"/>
        </w:rPr>
        <w:t xml:space="preserve">校场大道以南、国际路以东覆绿地块文勘清表</w:t>
      </w:r>
      <w:r>
        <w:rPr>
          <w:rFonts w:hint="eastAsia" w:ascii="宋体" w:hAnsi="宋体"/>
          <w:szCs w:val="21"/>
        </w:rPr>
        <w:t xml:space="preserve">施工</w:t>
      </w:r>
      <w:r>
        <w:rPr>
          <w:rFonts w:hint="eastAsia" w:ascii="宋体" w:hAnsi="宋体"/>
          <w:szCs w:val="21"/>
        </w:rPr>
        <w:t xml:space="preserve">，</w:t>
      </w:r>
      <w:r>
        <w:rPr>
          <w:rFonts w:hint="eastAsia" w:ascii="宋体" w:hAnsi="宋体"/>
          <w:szCs w:val="21"/>
        </w:rPr>
        <w:t xml:space="preserve">校场大道以南、国际路以东覆绿地块文勘清表</w:t>
      </w:r>
      <w:r>
        <w:rPr>
          <w:rFonts w:hint="eastAsia" w:ascii="宋体" w:hAnsi="宋体"/>
          <w:szCs w:val="21"/>
        </w:rPr>
        <w:t xml:space="preserve">，面积约35700平方米，要求地块清表至原状土，开挖土方内倒，部分土方根据现场实际情况外运，文勘勘察后，场地按原始标高恢复地面。施工期间拆除建筑材料归甲方</w:t>
      </w:r>
      <w:r>
        <w:rPr>
          <w:rFonts w:hint="eastAsia" w:ascii="宋体" w:hAnsi="宋体"/>
          <w:szCs w:val="21"/>
        </w:rPr>
        <w:t xml:space="preserve">所有，乙方不得私自处置，同时需做好裸土覆盖及扬尘控制等相关工作</w:t>
      </w:r>
      <w:r>
        <w:rPr>
          <w:rFonts w:hint="eastAsia" w:ascii="宋体" w:hAnsi="宋体"/>
          <w:szCs w:val="21"/>
        </w:rPr>
        <w:t xml:space="preserve">。</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在施工期间，承包人自行解决并承担生活用房、办公用房等相应的费用。</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现场办公条件</w:t>
      </w:r>
      <w:r/>
    </w:p>
    <w:p>
      <w:pPr>
        <w:ind w:firstLine="420"/>
        <w:spacing w:line="360" w:lineRule="auto"/>
        <w:rPr>
          <w:rFonts w:ascii="宋体" w:hAnsi="宋体"/>
          <w:szCs w:val="21"/>
        </w:rPr>
      </w:pPr>
      <w:r>
        <w:rPr>
          <w:rFonts w:hint="eastAsia" w:ascii="宋体" w:hAnsi="宋体"/>
          <w:szCs w:val="21"/>
        </w:rPr>
        <w:t xml:space="preserve">办公区域的临时用水、用电及日常维护费用由承包人承担，承包人在投标报价时综合考虑计入报价中。</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施工临时用电</w:t>
      </w:r>
      <w:r/>
    </w:p>
    <w:p>
      <w:pPr>
        <w:ind w:firstLine="420"/>
        <w:spacing w:line="360" w:lineRule="auto"/>
        <w:rPr>
          <w:rFonts w:ascii="宋体" w:hAnsi="宋体"/>
          <w:szCs w:val="21"/>
        </w:rPr>
      </w:pPr>
      <w:r>
        <w:rPr>
          <w:rFonts w:hint="eastAsia" w:ascii="宋体" w:hAnsi="宋体"/>
          <w:szCs w:val="21"/>
        </w:rPr>
        <w:t xml:space="preserve">发包人不提供临时用电。所有临时用电及用电设备线路的安装由承包人负责，其试验、安装费、线路购置费、维修费及电费由承包人支付，已包含在投标报价中。</w:t>
      </w:r>
      <w:r/>
    </w:p>
    <w:p>
      <w:pPr>
        <w:ind w:firstLine="388"/>
        <w:spacing w:before="100" w:line="360" w:lineRule="auto"/>
        <w:rPr>
          <w:rFonts w:ascii="宋体" w:hAnsi="宋体"/>
          <w:spacing w:val="-8"/>
          <w:szCs w:val="21"/>
        </w:rPr>
      </w:pPr>
      <w:r>
        <w:rPr>
          <w:rFonts w:hint="eastAsia" w:ascii="宋体" w:hAnsi="宋体"/>
          <w:spacing w:val="-8"/>
          <w:szCs w:val="21"/>
        </w:rPr>
        <w:t xml:space="preserve">由承包人自行安装的线路、设备应符合供电部门及规范的要求。承包人对所有用电设施的设计、安装、维修负责，并确保其安全可靠。</w:t>
      </w:r>
      <w:r/>
    </w:p>
    <w:p>
      <w:pPr>
        <w:ind w:firstLine="388"/>
        <w:spacing w:before="100" w:line="360" w:lineRule="auto"/>
        <w:rPr>
          <w:rFonts w:ascii="宋体" w:hAnsi="宋体"/>
          <w:spacing w:val="-8"/>
          <w:szCs w:val="21"/>
        </w:rPr>
      </w:pPr>
      <w:r>
        <w:rPr>
          <w:rFonts w:hint="eastAsia" w:ascii="宋体" w:hAnsi="宋体"/>
          <w:spacing w:val="-8"/>
          <w:szCs w:val="21"/>
        </w:rPr>
        <w:t xml:space="preserve">承包人应理解因本系统工程规模庞大，涉及单位多，在必要时发包人可能要求增加变压器使用单位或要求承包人给予其他单位用电帮助</w:t>
      </w:r>
      <w:r>
        <w:rPr>
          <w:rFonts w:ascii="宋体" w:hAnsi="宋体"/>
          <w:spacing w:val="-8"/>
          <w:szCs w:val="21"/>
        </w:rPr>
        <w:t xml:space="preserve">(</w:t>
      </w:r>
      <w:r>
        <w:rPr>
          <w:rFonts w:hint="eastAsia" w:ascii="宋体" w:hAnsi="宋体"/>
          <w:spacing w:val="-8"/>
          <w:szCs w:val="21"/>
        </w:rPr>
        <w:t xml:space="preserve">电费由使用人自理</w:t>
      </w:r>
      <w:r>
        <w:rPr>
          <w:rFonts w:ascii="宋体" w:hAnsi="宋体"/>
          <w:spacing w:val="-8"/>
          <w:szCs w:val="21"/>
        </w:rPr>
        <w:t xml:space="preserve">)</w:t>
      </w:r>
      <w:r>
        <w:rPr>
          <w:rFonts w:hint="eastAsia" w:ascii="宋体" w:hAnsi="宋体"/>
          <w:spacing w:val="-8"/>
          <w:szCs w:val="21"/>
        </w:rPr>
        <w:t xml:space="preserve">，对此承包人不得拒绝，并做好与其他使用单位的电费结算工作，且不免除本款承包人应承担的管理责任。</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施工临时用水</w:t>
      </w:r>
      <w:r/>
    </w:p>
    <w:p>
      <w:pPr>
        <w:ind w:firstLine="420"/>
        <w:spacing w:line="360" w:lineRule="auto"/>
        <w:rPr>
          <w:rFonts w:ascii="宋体" w:hAnsi="宋体"/>
          <w:szCs w:val="21"/>
        </w:rPr>
      </w:pPr>
      <w:r>
        <w:rPr>
          <w:rFonts w:hint="eastAsia" w:ascii="宋体" w:hAnsi="宋体"/>
          <w:szCs w:val="21"/>
        </w:rPr>
        <w:t xml:space="preserve">发包人不提供临时用水。</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施工单位间的协调</w:t>
      </w:r>
      <w:r/>
    </w:p>
    <w:p>
      <w:pPr>
        <w:ind w:firstLine="420"/>
        <w:spacing w:before="100" w:line="360" w:lineRule="auto"/>
        <w:rPr>
          <w:rFonts w:ascii="宋体" w:hAnsi="宋体"/>
          <w:spacing w:val="-8"/>
          <w:szCs w:val="21"/>
        </w:rPr>
      </w:pPr>
      <w:r>
        <w:rPr>
          <w:rFonts w:hint="eastAsia" w:ascii="宋体" w:hAnsi="宋体"/>
          <w:szCs w:val="21"/>
        </w:rPr>
        <w:t xml:space="preserve">承包人应考虑到现场可能存在的交叉施工问题，在施工作业面、用水、用电、场地排水等方面须依据现场实际情况进行统筹合理安排。如发生矛盾时，应服从发包人和监理方的协调。</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弃土、弃浆、弃建筑垃圾</w:t>
      </w:r>
      <w:r/>
    </w:p>
    <w:p>
      <w:pPr>
        <w:ind w:firstLine="420"/>
        <w:spacing w:before="100" w:line="360" w:lineRule="auto"/>
        <w:rPr>
          <w:rFonts w:ascii="宋体" w:hAnsi="宋体"/>
          <w:b/>
          <w:spacing w:val="-8"/>
          <w:szCs w:val="21"/>
        </w:rPr>
      </w:pPr>
      <w:r>
        <w:rPr>
          <w:rFonts w:hint="eastAsia" w:ascii="宋体" w:hAnsi="宋体"/>
          <w:szCs w:val="21"/>
        </w:rPr>
        <w:t xml:space="preserve">垃圾外运工作由承包人负责，承包人按有关弃土、泥浆、建筑垃圾排放的规定办理相关手续，租用排放场地，办理手续费用及其他相关费用按南京市相关规定结算，均包含在投标报价中。弃土费用按暂定价含在投标报价中。组织配合费、施工降效费等费用，由承包人在投标时自行考虑。施工降效费等费用，由</w:t>
      </w:r>
      <w:r>
        <w:rPr>
          <w:rFonts w:hint="eastAsia" w:ascii="宋体" w:hAnsi="宋体"/>
          <w:spacing w:val="-8"/>
          <w:szCs w:val="21"/>
        </w:rPr>
        <w:t xml:space="preserve">承包人在投标时自行考虑。</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工程拆迁</w:t>
      </w:r>
      <w:r/>
    </w:p>
    <w:p>
      <w:pPr>
        <w:ind w:firstLine="420"/>
        <w:spacing w:line="360" w:lineRule="auto"/>
        <w:rPr>
          <w:rFonts w:ascii="宋体" w:hAnsi="宋体"/>
          <w:szCs w:val="21"/>
        </w:rPr>
      </w:pPr>
      <w:r>
        <w:rPr>
          <w:rFonts w:hint="eastAsia" w:ascii="宋体" w:hAnsi="宋体"/>
          <w:szCs w:val="21"/>
        </w:rPr>
        <w:t xml:space="preserve">工程红线范围内的拆迁由承包人配合发包人完成。承包人应充分理解发包人在城市拆迁中的工作难度，在某一点具备施工条件时就即时开工，不强求全部场地具备施工条件。</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树木迁移</w:t>
      </w:r>
      <w:r/>
    </w:p>
    <w:p>
      <w:pPr>
        <w:ind w:firstLine="388"/>
        <w:spacing w:before="100" w:line="360" w:lineRule="auto"/>
        <w:rPr>
          <w:rFonts w:ascii="宋体" w:hAnsi="宋体"/>
          <w:spacing w:val="-8"/>
          <w:szCs w:val="21"/>
        </w:rPr>
      </w:pPr>
      <w:r>
        <w:rPr>
          <w:rFonts w:hint="eastAsia" w:ascii="宋体" w:hAnsi="宋体"/>
          <w:spacing w:val="-8"/>
          <w:szCs w:val="21"/>
        </w:rPr>
        <w:t xml:space="preserve">施工现场树木迁移由发包人解决。如需承包人提供配合的，</w:t>
      </w:r>
      <w:r>
        <w:rPr>
          <w:rFonts w:hint="eastAsia" w:ascii="宋体" w:hAnsi="宋体"/>
          <w:szCs w:val="21"/>
        </w:rPr>
        <w:t xml:space="preserve">承包人应予以配合。</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杆管线的迁移、保护和新增埋设</w:t>
      </w:r>
      <w:r/>
    </w:p>
    <w:p>
      <w:pPr>
        <w:ind w:firstLine="388"/>
        <w:spacing w:before="100" w:line="360" w:lineRule="auto"/>
        <w:rPr>
          <w:rFonts w:ascii="宋体" w:hAnsi="宋体"/>
          <w:spacing w:val="-8"/>
          <w:szCs w:val="21"/>
        </w:rPr>
      </w:pPr>
      <w:r>
        <w:rPr>
          <w:rFonts w:ascii="宋体" w:hAnsi="宋体"/>
          <w:spacing w:val="-8"/>
          <w:szCs w:val="21"/>
        </w:rPr>
        <w:t xml:space="preserve">8.1</w:t>
      </w:r>
      <w:r>
        <w:rPr>
          <w:rFonts w:hint="eastAsia" w:ascii="宋体" w:hAnsi="宋体"/>
          <w:spacing w:val="-8"/>
          <w:szCs w:val="21"/>
        </w:rPr>
        <w:t xml:space="preserve">本工程范围内的杆管线由承包人自行调查并</w:t>
      </w:r>
      <w:r>
        <w:rPr>
          <w:rFonts w:hint="eastAsia" w:ascii="宋体" w:hAnsi="宋体"/>
          <w:szCs w:val="21"/>
        </w:rPr>
        <w:t xml:space="preserve">向发包人和监理工程师作书面报告</w:t>
      </w:r>
      <w:r>
        <w:rPr>
          <w:rFonts w:hint="eastAsia" w:ascii="宋体" w:hAnsi="宋体"/>
          <w:spacing w:val="-8"/>
          <w:szCs w:val="21"/>
        </w:rPr>
        <w:t xml:space="preserve">；</w:t>
      </w:r>
      <w:r/>
    </w:p>
    <w:p>
      <w:pPr>
        <w:ind w:firstLine="420"/>
        <w:spacing w:line="360" w:lineRule="auto"/>
        <w:rPr>
          <w:rFonts w:ascii="宋体" w:hAnsi="宋体"/>
          <w:szCs w:val="21"/>
        </w:rPr>
      </w:pPr>
      <w:r>
        <w:rPr>
          <w:rFonts w:ascii="宋体" w:hAnsi="宋体"/>
          <w:szCs w:val="21"/>
        </w:rPr>
        <w:t xml:space="preserve">8.2</w:t>
      </w:r>
      <w:r>
        <w:rPr>
          <w:rFonts w:hint="eastAsia" w:ascii="宋体" w:hAnsi="宋体"/>
          <w:spacing w:val="-8"/>
          <w:szCs w:val="21"/>
        </w:rPr>
        <w:t xml:space="preserve">承包人对工程范围内及周边的现有管杆线负有保护责任，并承担开挖探槽等相关探测费用。经</w:t>
      </w:r>
      <w:r>
        <w:rPr>
          <w:rFonts w:hint="eastAsia" w:ascii="宋体" w:hAnsi="宋体"/>
          <w:szCs w:val="21"/>
        </w:rPr>
        <w:t xml:space="preserve">发包人认为确需要迁移的，经监理审核、发包人支付相关费用予以迁移。</w:t>
      </w:r>
      <w:r>
        <w:rPr>
          <w:rFonts w:hint="eastAsia" w:ascii="宋体" w:hAnsi="宋体"/>
          <w:spacing w:val="-8"/>
          <w:szCs w:val="21"/>
        </w:rPr>
        <w:t xml:space="preserve">对于发包人认为需要永久性加固处理的现有管线，发包人如要求承包人完成此工作，所发生的工作量按有关规定计量。</w:t>
      </w:r>
      <w:r/>
    </w:p>
    <w:p>
      <w:pPr>
        <w:ind w:firstLine="420"/>
        <w:spacing w:line="360" w:lineRule="auto"/>
        <w:rPr>
          <w:rFonts w:ascii="宋体" w:hAnsi="宋体"/>
          <w:szCs w:val="21"/>
        </w:rPr>
      </w:pPr>
      <w:r>
        <w:rPr>
          <w:rFonts w:ascii="宋体" w:hAnsi="宋体"/>
          <w:szCs w:val="21"/>
        </w:rPr>
        <w:t xml:space="preserve">8.3</w:t>
      </w:r>
      <w:r>
        <w:rPr>
          <w:rFonts w:hint="eastAsia" w:ascii="宋体" w:hAnsi="宋体"/>
          <w:szCs w:val="21"/>
        </w:rPr>
        <w:t xml:space="preserve">管线迁移、埋设与工程施工可能会存在交叉，为此承包人应服从发包人统一调度指挥并给予积极配合。</w:t>
      </w:r>
      <w:r/>
    </w:p>
    <w:p>
      <w:pPr>
        <w:ind w:firstLine="420"/>
        <w:spacing w:line="360" w:lineRule="auto"/>
        <w:rPr>
          <w:rFonts w:ascii="宋体" w:hAnsi="宋体"/>
          <w:szCs w:val="21"/>
        </w:rPr>
      </w:pPr>
      <w:r>
        <w:rPr>
          <w:rFonts w:ascii="宋体" w:hAnsi="宋体"/>
          <w:szCs w:val="21"/>
        </w:rPr>
        <w:t xml:space="preserve">8.4</w:t>
      </w:r>
      <w:r>
        <w:rPr>
          <w:rFonts w:hint="eastAsia" w:ascii="宋体" w:hAnsi="宋体"/>
          <w:szCs w:val="21"/>
        </w:rPr>
        <w:t xml:space="preserve">任何管线因施工遭到破坏或在施工围挡范围内的任何原因导致的管线破坏，由此发生的损失由承包人负责赔偿</w:t>
      </w:r>
      <w:r>
        <w:rPr>
          <w:rFonts w:ascii="宋体" w:hAnsi="宋体"/>
          <w:szCs w:val="21"/>
        </w:rPr>
        <w:t xml:space="preserve">(</w:t>
      </w:r>
      <w:r>
        <w:rPr>
          <w:rFonts w:hint="eastAsia" w:ascii="宋体" w:hAnsi="宋体"/>
          <w:szCs w:val="21"/>
        </w:rPr>
        <w:t xml:space="preserve">除非是在发包人或监理工程师要求下进行的</w:t>
      </w:r>
      <w:r>
        <w:rPr>
          <w:rFonts w:ascii="宋体" w:hAnsi="宋体"/>
          <w:szCs w:val="21"/>
        </w:rPr>
        <w:t xml:space="preserve">)</w:t>
      </w:r>
      <w:r>
        <w:rPr>
          <w:rFonts w:hint="eastAsia" w:ascii="宋体" w:hAnsi="宋体"/>
          <w:szCs w:val="21"/>
        </w:rPr>
        <w:t xml:space="preserve">。</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交通组织</w:t>
      </w:r>
      <w:r/>
    </w:p>
    <w:p>
      <w:pPr>
        <w:ind w:firstLine="420"/>
        <w:spacing w:line="360" w:lineRule="auto"/>
        <w:rPr>
          <w:rFonts w:ascii="宋体" w:hAnsi="宋体"/>
          <w:szCs w:val="21"/>
        </w:rPr>
      </w:pPr>
      <w:r>
        <w:rPr>
          <w:rFonts w:hint="eastAsia" w:ascii="宋体" w:hAnsi="宋体"/>
          <w:szCs w:val="21"/>
        </w:rPr>
        <w:t xml:space="preserve">交通组织方案：施工期间承包人要保证既有道路畅通，不允许封闭交通。</w:t>
      </w:r>
      <w:r/>
    </w:p>
    <w:p>
      <w:pPr>
        <w:ind w:firstLine="420"/>
        <w:spacing w:line="360" w:lineRule="auto"/>
        <w:rPr>
          <w:rFonts w:ascii="宋体" w:hAnsi="宋体"/>
          <w:szCs w:val="21"/>
        </w:rPr>
      </w:pPr>
      <w:r>
        <w:rPr>
          <w:rFonts w:hint="eastAsia" w:ascii="宋体" w:hAnsi="宋体"/>
          <w:szCs w:val="21"/>
        </w:rPr>
        <w:t xml:space="preserve">承包人应根据发包人提供的交通组织方案考虑并合理组织施工车辆进出场路线。承包人应充分考虑</w:t>
      </w:r>
      <w:r>
        <w:rPr>
          <w:rFonts w:hint="eastAsia" w:ascii="宋体" w:hAnsi="宋体"/>
          <w:b/>
          <w:szCs w:val="21"/>
        </w:rPr>
        <w:t xml:space="preserve">交通配合及交通协管</w:t>
      </w:r>
      <w:r>
        <w:rPr>
          <w:rFonts w:hint="eastAsia" w:ascii="宋体" w:hAnsi="宋体"/>
          <w:szCs w:val="21"/>
        </w:rPr>
        <w:t xml:space="preserve">所发生的费用。</w:t>
      </w:r>
      <w:r/>
    </w:p>
    <w:p>
      <w:pPr>
        <w:ind w:firstLine="420"/>
        <w:spacing w:line="360" w:lineRule="auto"/>
        <w:rPr>
          <w:rFonts w:ascii="宋体" w:hAnsi="宋体"/>
          <w:szCs w:val="21"/>
        </w:rPr>
      </w:pPr>
      <w:r>
        <w:rPr>
          <w:rFonts w:hint="eastAsia" w:ascii="宋体" w:hAnsi="宋体"/>
          <w:szCs w:val="21"/>
        </w:rPr>
        <w:t xml:space="preserve">承包人应考虑设置交通组织所需各类指示牌的设置、维护费用。</w:t>
      </w:r>
      <w:r/>
    </w:p>
    <w:p>
      <w:pPr>
        <w:ind w:firstLine="420"/>
        <w:spacing w:line="360" w:lineRule="auto"/>
        <w:rPr>
          <w:rFonts w:ascii="宋体" w:hAnsi="宋体"/>
          <w:szCs w:val="21"/>
        </w:rPr>
      </w:pPr>
      <w:r>
        <w:rPr>
          <w:rFonts w:hint="eastAsia" w:ascii="宋体" w:hAnsi="宋体"/>
          <w:szCs w:val="21"/>
        </w:rPr>
        <w:t xml:space="preserve">承包人应充分考虑到施工场地，为了便于组织施工，在施工承包范围内如须设置满足车辆正常通行的施工便道，应同时负责施工便道日常维护工作，修建及日常维护费用由承包人承担。施工便道的修建方案应经监理和发包人确认后实施。费用包含在投标报价中。</w:t>
      </w:r>
      <w:r/>
    </w:p>
    <w:p>
      <w:pPr>
        <w:numPr>
          <w:ilvl w:val="0"/>
          <w:numId w:val="2"/>
        </w:numPr>
        <w:ind w:firstLine="66"/>
        <w:spacing w:line="360" w:lineRule="auto"/>
        <w:tabs>
          <w:tab w:val="left" w:pos="360" w:leader="none"/>
          <w:tab w:val="left" w:pos="709" w:leader="none"/>
        </w:tabs>
        <w:rPr>
          <w:rFonts w:ascii="宋体" w:hAnsi="宋体"/>
          <w:szCs w:val="21"/>
        </w:rPr>
      </w:pPr>
      <w:r>
        <w:rPr>
          <w:rFonts w:hint="eastAsia" w:ascii="宋体" w:hAnsi="宋体"/>
          <w:szCs w:val="21"/>
        </w:rPr>
        <w:t xml:space="preserve">安全施工和文明现场</w:t>
      </w:r>
      <w:r/>
    </w:p>
    <w:p>
      <w:pPr>
        <w:ind w:firstLine="420"/>
        <w:spacing w:line="360" w:lineRule="auto"/>
        <w:rPr>
          <w:rFonts w:ascii="宋体" w:hAnsi="宋体"/>
          <w:szCs w:val="21"/>
        </w:rPr>
      </w:pPr>
      <w:r>
        <w:rPr>
          <w:rFonts w:ascii="宋体" w:hAnsi="宋体"/>
          <w:szCs w:val="21"/>
        </w:rPr>
        <w:t xml:space="preserve">10.1</w:t>
      </w:r>
      <w:r>
        <w:rPr>
          <w:rFonts w:hint="eastAsia" w:ascii="宋体" w:hAnsi="宋体"/>
          <w:szCs w:val="21"/>
        </w:rPr>
        <w:t xml:space="preserve">控制排污</w:t>
      </w:r>
      <w:r/>
    </w:p>
    <w:p>
      <w:pPr>
        <w:ind w:firstLine="420"/>
        <w:spacing w:line="360" w:lineRule="auto"/>
        <w:rPr>
          <w:rFonts w:ascii="宋体" w:hAnsi="宋体"/>
          <w:szCs w:val="21"/>
        </w:rPr>
      </w:pPr>
      <w:r>
        <w:rPr>
          <w:rFonts w:hint="eastAsia" w:ascii="宋体" w:hAnsi="宋体"/>
          <w:szCs w:val="21"/>
        </w:rPr>
        <w:t xml:space="preserve">所有废水、污水应按南京市相关规定处理后排入排污系统，不得污染环境，由此而引起的后果由承包人自行负责。</w:t>
      </w:r>
      <w:r/>
    </w:p>
    <w:p>
      <w:pPr>
        <w:ind w:firstLine="420"/>
        <w:spacing w:line="360" w:lineRule="auto"/>
        <w:rPr>
          <w:rFonts w:ascii="宋体" w:hAnsi="宋体"/>
          <w:szCs w:val="21"/>
        </w:rPr>
      </w:pPr>
      <w:r>
        <w:rPr>
          <w:rFonts w:hint="eastAsia" w:ascii="宋体" w:hAnsi="宋体"/>
          <w:szCs w:val="21"/>
        </w:rPr>
        <w:t xml:space="preserve">所有的施工垃圾应按照相关规定的方法进行处理，生活垃圾应按照城市规定集中，纳入城市垃圾处理系统，由此引起的后果由承包人自行负责。</w:t>
      </w:r>
      <w:r/>
    </w:p>
    <w:p>
      <w:pPr>
        <w:ind w:firstLine="420"/>
        <w:spacing w:line="360" w:lineRule="auto"/>
        <w:rPr>
          <w:rFonts w:ascii="宋体" w:hAnsi="宋体"/>
          <w:szCs w:val="21"/>
        </w:rPr>
      </w:pPr>
      <w:r>
        <w:rPr>
          <w:rFonts w:ascii="宋体" w:hAnsi="宋体"/>
          <w:szCs w:val="21"/>
        </w:rPr>
        <w:t xml:space="preserve">10.2</w:t>
      </w:r>
      <w:r>
        <w:rPr>
          <w:rFonts w:hint="eastAsia" w:ascii="宋体" w:hAnsi="宋体"/>
          <w:szCs w:val="21"/>
        </w:rPr>
        <w:t xml:space="preserve">降低施工噪音</w:t>
      </w:r>
      <w:r/>
    </w:p>
    <w:p>
      <w:pPr>
        <w:ind w:firstLine="420"/>
        <w:spacing w:line="360" w:lineRule="auto"/>
        <w:rPr>
          <w:rFonts w:ascii="宋体" w:hAnsi="宋体"/>
          <w:szCs w:val="21"/>
        </w:rPr>
      </w:pPr>
      <w:r>
        <w:rPr>
          <w:rFonts w:hint="eastAsia" w:ascii="宋体" w:hAnsi="宋体"/>
          <w:szCs w:val="21"/>
        </w:rPr>
        <w:t xml:space="preserve">工程施工期间，应控制噪声对环境的影响，承包人必须满足国家和南京市有关法规要求，必须符合《建筑施工场界噪声限值》</w:t>
      </w:r>
      <w:r>
        <w:rPr>
          <w:rFonts w:ascii="宋体" w:hAnsi="宋体"/>
          <w:szCs w:val="21"/>
        </w:rPr>
        <w:t xml:space="preserve">(GB12523)</w:t>
      </w:r>
      <w:r>
        <w:rPr>
          <w:rFonts w:hint="eastAsia" w:ascii="宋体" w:hAnsi="宋体"/>
          <w:szCs w:val="21"/>
        </w:rPr>
        <w:t xml:space="preserve">和《城市区域环境震动标准》</w:t>
      </w:r>
      <w:r>
        <w:rPr>
          <w:rFonts w:ascii="宋体" w:hAnsi="宋体"/>
          <w:szCs w:val="21"/>
        </w:rPr>
        <w:t xml:space="preserve">(GB10070)</w:t>
      </w:r>
      <w:r>
        <w:rPr>
          <w:rFonts w:hint="eastAsia" w:ascii="宋体" w:hAnsi="宋体"/>
          <w:szCs w:val="21"/>
        </w:rPr>
        <w:t xml:space="preserve">的要求。</w:t>
      </w:r>
      <w:r/>
    </w:p>
    <w:p>
      <w:pPr>
        <w:ind w:firstLine="420"/>
        <w:spacing w:line="360" w:lineRule="auto"/>
        <w:rPr>
          <w:rFonts w:ascii="宋体" w:hAnsi="宋体"/>
          <w:szCs w:val="21"/>
        </w:rPr>
      </w:pPr>
      <w:r>
        <w:rPr>
          <w:rFonts w:hint="eastAsia" w:ascii="宋体" w:hAnsi="宋体"/>
          <w:szCs w:val="21"/>
        </w:rPr>
        <w:t xml:space="preserve">在选择施工设施、设备及施工方法时，承包人必须考虑由此产生的噪声对承包人的施工人员和周围地区居民的影响，由于施工噪声引起的任何民事纠纷由承包人负责解决。</w:t>
      </w:r>
      <w:r/>
    </w:p>
    <w:p>
      <w:pPr>
        <w:ind w:firstLine="420"/>
        <w:spacing w:line="360" w:lineRule="auto"/>
        <w:rPr>
          <w:rFonts w:ascii="宋体" w:hAnsi="宋体"/>
          <w:szCs w:val="21"/>
        </w:rPr>
      </w:pPr>
      <w:r>
        <w:rPr>
          <w:rFonts w:hint="eastAsia" w:ascii="宋体" w:hAnsi="宋体"/>
          <w:szCs w:val="21"/>
        </w:rPr>
        <w:t xml:space="preserve">承包人自发电噪音控制按国家及地方相关规定执行。</w:t>
      </w:r>
      <w:r/>
    </w:p>
    <w:p>
      <w:pPr>
        <w:ind w:firstLine="420"/>
        <w:spacing w:line="360" w:lineRule="auto"/>
        <w:rPr>
          <w:rFonts w:ascii="宋体" w:hAnsi="宋体"/>
          <w:szCs w:val="21"/>
        </w:rPr>
      </w:pPr>
      <w:r>
        <w:rPr>
          <w:rFonts w:ascii="宋体" w:hAnsi="宋体"/>
          <w:szCs w:val="21"/>
        </w:rPr>
        <w:t xml:space="preserve">10.3</w:t>
      </w:r>
      <w:r>
        <w:rPr>
          <w:rFonts w:hint="eastAsia" w:ascii="宋体" w:hAnsi="宋体"/>
          <w:szCs w:val="21"/>
        </w:rPr>
        <w:t xml:space="preserve">减小振动</w:t>
      </w:r>
      <w:r/>
    </w:p>
    <w:p>
      <w:pPr>
        <w:ind w:firstLine="420"/>
        <w:spacing w:line="360" w:lineRule="auto"/>
        <w:rPr>
          <w:rFonts w:ascii="宋体" w:hAnsi="宋体"/>
          <w:szCs w:val="21"/>
        </w:rPr>
      </w:pPr>
      <w:r>
        <w:rPr>
          <w:rFonts w:hint="eastAsia" w:ascii="宋体" w:hAnsi="宋体"/>
          <w:szCs w:val="21"/>
        </w:rPr>
        <w:t xml:space="preserve">投标人应认真阅读图纸，在标书中提出减少工程施工对周围影响的措施。由于打桩或其它工作所产生的震动不得影响周围建筑物的安全，不得破坏有关单位精密仪器设备的正常精度以及居民的</w:t>
      </w:r>
      <w:r>
        <w:rPr>
          <w:rFonts w:hint="eastAsia" w:ascii="宋体" w:hAnsi="宋体"/>
          <w:szCs w:val="21"/>
        </w:rPr>
        <w:t xml:space="preserve">身体健康。由于施工振动引起的任何民事纠纷由承包人负责解决。</w:t>
      </w:r>
      <w:r/>
    </w:p>
    <w:p>
      <w:pPr>
        <w:ind w:firstLine="420"/>
        <w:spacing w:line="360" w:lineRule="auto"/>
        <w:rPr>
          <w:rFonts w:ascii="宋体" w:hAnsi="宋体"/>
          <w:szCs w:val="21"/>
        </w:rPr>
      </w:pPr>
      <w:r>
        <w:rPr>
          <w:rFonts w:hint="eastAsia" w:ascii="宋体" w:hAnsi="宋体"/>
          <w:szCs w:val="21"/>
        </w:rPr>
        <w:t xml:space="preserve">如振动超过极限值时，监理工程师可要求承包人改变其施工方法，使其符合有关规定，费用由承包人承担。</w:t>
      </w:r>
      <w:r/>
    </w:p>
    <w:p>
      <w:pPr>
        <w:ind w:firstLine="420"/>
        <w:spacing w:line="360" w:lineRule="auto"/>
        <w:rPr>
          <w:rFonts w:ascii="宋体" w:hAnsi="宋体"/>
          <w:szCs w:val="21"/>
        </w:rPr>
      </w:pPr>
      <w:r>
        <w:rPr>
          <w:rFonts w:ascii="宋体" w:hAnsi="宋体"/>
          <w:szCs w:val="21"/>
        </w:rPr>
        <w:t xml:space="preserve">10.4</w:t>
      </w:r>
      <w:r>
        <w:rPr>
          <w:rFonts w:hint="eastAsia" w:ascii="宋体" w:hAnsi="宋体"/>
          <w:szCs w:val="21"/>
        </w:rPr>
        <w:t xml:space="preserve">办理夜间施工许可证</w:t>
      </w:r>
      <w:r/>
    </w:p>
    <w:p>
      <w:pPr>
        <w:ind w:firstLine="420"/>
        <w:spacing w:line="360" w:lineRule="auto"/>
        <w:rPr>
          <w:rFonts w:ascii="宋体" w:hAnsi="宋体"/>
          <w:szCs w:val="21"/>
        </w:rPr>
      </w:pPr>
      <w:r>
        <w:rPr>
          <w:rFonts w:hint="eastAsia" w:ascii="宋体" w:hAnsi="宋体"/>
          <w:szCs w:val="21"/>
        </w:rPr>
        <w:t xml:space="preserve">承包人应按南京市有关规定办理夜间施工许可证。施工单位应充分考虑中考、高考、节假日及城市有关部门重大活动期间限制夜间施工而对工期造成的影响。由于施工可能对周围居民、企事业等单位造成影响，并可能由此引发各种争议，这些争议应由承包人负责协调。</w:t>
      </w:r>
      <w:r/>
    </w:p>
    <w:p>
      <w:pPr>
        <w:ind w:firstLine="420"/>
        <w:spacing w:line="360" w:lineRule="auto"/>
        <w:rPr>
          <w:rFonts w:ascii="宋体" w:hAnsi="宋体"/>
          <w:szCs w:val="21"/>
        </w:rPr>
      </w:pPr>
      <w:r>
        <w:rPr>
          <w:rFonts w:ascii="宋体" w:hAnsi="宋体"/>
          <w:szCs w:val="21"/>
        </w:rPr>
        <w:t xml:space="preserve">10.5</w:t>
      </w:r>
      <w:r>
        <w:rPr>
          <w:rFonts w:hint="eastAsia" w:ascii="宋体" w:hAnsi="宋体"/>
          <w:szCs w:val="21"/>
        </w:rPr>
        <w:t xml:space="preserve">安全措施</w:t>
      </w:r>
      <w:r/>
    </w:p>
    <w:p>
      <w:pPr>
        <w:ind w:firstLine="420"/>
        <w:spacing w:line="360" w:lineRule="auto"/>
        <w:rPr>
          <w:rFonts w:ascii="宋体" w:hAnsi="宋体"/>
          <w:szCs w:val="21"/>
        </w:rPr>
      </w:pPr>
      <w:r>
        <w:rPr>
          <w:rFonts w:hint="eastAsia" w:ascii="宋体" w:hAnsi="宋体"/>
          <w:szCs w:val="21"/>
        </w:rPr>
        <w:t xml:space="preserve">发包人及建设主管单位将对施工现场进行周期性检查，该检查应不影响正常施工，承包人应予以配合。</w:t>
      </w:r>
      <w:r/>
    </w:p>
    <w:p>
      <w:pPr>
        <w:ind w:firstLine="420"/>
        <w:spacing w:line="360" w:lineRule="auto"/>
        <w:rPr>
          <w:rFonts w:ascii="宋体" w:hAnsi="宋体"/>
          <w:szCs w:val="21"/>
        </w:rPr>
      </w:pPr>
      <w:r>
        <w:rPr>
          <w:rFonts w:hint="eastAsia" w:ascii="宋体" w:hAnsi="宋体"/>
          <w:szCs w:val="21"/>
        </w:rPr>
        <w:t xml:space="preserve">承包人应当遵守工程建设安全生产有关管理规定，严格按安全标准组织施工，并随时接受监督检查，采取必要的安全防护措施，消除事故隐患，安全防护费用已含在合同价款内。</w:t>
      </w:r>
      <w:r/>
    </w:p>
    <w:p>
      <w:pPr>
        <w:ind w:firstLine="420"/>
        <w:spacing w:line="360" w:lineRule="auto"/>
        <w:rPr>
          <w:rFonts w:ascii="宋体" w:hAnsi="宋体"/>
          <w:szCs w:val="21"/>
        </w:rPr>
      </w:pPr>
      <w:r>
        <w:rPr>
          <w:rFonts w:hint="eastAsia" w:ascii="宋体" w:hAnsi="宋体"/>
          <w:szCs w:val="21"/>
        </w:rPr>
        <w:t xml:space="preserve">承包人负责施工现场的安全及第三方人身安全。</w:t>
      </w:r>
      <w:r/>
    </w:p>
    <w:p>
      <w:pPr>
        <w:ind w:firstLine="420"/>
        <w:spacing w:line="360" w:lineRule="auto"/>
        <w:rPr>
          <w:rFonts w:ascii="宋体" w:hAnsi="宋体"/>
          <w:szCs w:val="21"/>
        </w:rPr>
      </w:pPr>
      <w:r>
        <w:rPr>
          <w:rFonts w:hint="eastAsia" w:ascii="宋体" w:hAnsi="宋体"/>
          <w:szCs w:val="21"/>
        </w:rPr>
        <w:t xml:space="preserve">承包人应主动采取各种措施以满足南京市有关安全规定。</w:t>
      </w:r>
      <w:r/>
    </w:p>
    <w:p>
      <w:pPr>
        <w:ind w:firstLine="420"/>
        <w:spacing w:line="360" w:lineRule="auto"/>
        <w:rPr>
          <w:rFonts w:ascii="宋体" w:hAnsi="宋体"/>
          <w:szCs w:val="21"/>
        </w:rPr>
      </w:pPr>
      <w:r>
        <w:rPr>
          <w:rFonts w:hint="eastAsia" w:ascii="宋体" w:hAnsi="宋体"/>
          <w:szCs w:val="21"/>
        </w:rPr>
        <w:t xml:space="preserve">承包人在合同执行期间，应组织提供适当数量的保安人员，负责工程、施工物资、机械装备和施工人员的安全保卫工作，并装备足够的夜间照明和围挡设施；该项保卫工作在夜间及节假日不得间断。</w:t>
      </w:r>
      <w:r/>
    </w:p>
    <w:p>
      <w:pPr>
        <w:ind w:firstLine="420"/>
        <w:spacing w:line="360" w:lineRule="auto"/>
        <w:rPr>
          <w:rFonts w:ascii="宋体" w:hAnsi="宋体"/>
          <w:szCs w:val="21"/>
        </w:rPr>
      </w:pPr>
      <w:r>
        <w:rPr>
          <w:rFonts w:hint="eastAsia" w:ascii="宋体" w:hAnsi="宋体"/>
          <w:szCs w:val="21"/>
        </w:rPr>
        <w:t xml:space="preserve">承包人的所有雇员和代表都应佩带由承包人提供的工作证，工作证应标明姓名、职务和编号，在现场期间应一直带在胸前。承包人的所有机械和设备都应醒目地标上承包人的名称。</w:t>
      </w:r>
      <w:r/>
    </w:p>
    <w:p>
      <w:pPr>
        <w:ind w:firstLine="420"/>
        <w:spacing w:line="360" w:lineRule="auto"/>
        <w:rPr>
          <w:rFonts w:ascii="宋体" w:hAnsi="宋体"/>
          <w:szCs w:val="21"/>
        </w:rPr>
      </w:pPr>
      <w:r>
        <w:rPr>
          <w:rFonts w:hint="eastAsia" w:ascii="宋体" w:hAnsi="宋体"/>
          <w:szCs w:val="21"/>
        </w:rPr>
        <w:t xml:space="preserve">在任何情况下由于施工造成的安全事故均由承包人负责。安全网的设置应既满足安全需要又满足城市整洁的需要。</w:t>
      </w:r>
      <w:r/>
    </w:p>
    <w:p>
      <w:pPr>
        <w:ind w:firstLine="420"/>
        <w:spacing w:line="360" w:lineRule="auto"/>
        <w:rPr>
          <w:rFonts w:ascii="宋体" w:hAnsi="宋体"/>
          <w:szCs w:val="21"/>
        </w:rPr>
      </w:pPr>
      <w:r>
        <w:rPr>
          <w:rFonts w:hint="eastAsia" w:ascii="宋体" w:hAnsi="宋体"/>
          <w:szCs w:val="21"/>
        </w:rPr>
        <w:t xml:space="preserve">承包人必须到南京市工程管理部门办理安全监督手续，并支付相关费用。</w:t>
      </w:r>
      <w:r/>
    </w:p>
    <w:p>
      <w:pPr>
        <w:ind w:firstLine="420"/>
        <w:spacing w:line="360" w:lineRule="auto"/>
        <w:rPr>
          <w:rFonts w:ascii="宋体" w:hAnsi="宋体"/>
          <w:szCs w:val="21"/>
        </w:rPr>
      </w:pPr>
      <w:r>
        <w:rPr>
          <w:rFonts w:hint="eastAsia" w:ascii="宋体" w:hAnsi="宋体"/>
          <w:szCs w:val="21"/>
        </w:rPr>
        <w:t xml:space="preserve">工程施工中如采用爆破工序，施工方案必须报经发包人和监理工程师批准，爆破必须获公安部门的批准。</w:t>
      </w:r>
      <w:r/>
    </w:p>
    <w:p>
      <w:pPr>
        <w:ind w:firstLine="380"/>
        <w:spacing w:line="360" w:lineRule="auto"/>
        <w:rPr>
          <w:rFonts w:ascii="宋体" w:hAnsi="宋体"/>
          <w:spacing w:val="-10"/>
          <w:szCs w:val="21"/>
        </w:rPr>
      </w:pPr>
      <w:r>
        <w:rPr>
          <w:rFonts w:hint="eastAsia" w:ascii="宋体" w:hAnsi="宋体"/>
          <w:spacing w:val="-10"/>
          <w:szCs w:val="21"/>
        </w:rPr>
        <w:t xml:space="preserve">乙炔、氧气等易燃、易爆物品的购置、仓储、使用和运输，由承包人按南京市有关部门的规定办理相关手续。</w:t>
      </w:r>
      <w:r/>
    </w:p>
    <w:p>
      <w:pPr>
        <w:ind w:firstLine="420"/>
        <w:spacing w:line="360" w:lineRule="auto"/>
        <w:rPr>
          <w:rFonts w:ascii="宋体" w:hAnsi="宋体"/>
          <w:szCs w:val="21"/>
        </w:rPr>
      </w:pPr>
      <w:r>
        <w:rPr>
          <w:rFonts w:ascii="宋体" w:hAnsi="宋体"/>
          <w:szCs w:val="21"/>
        </w:rPr>
        <w:t xml:space="preserve">10.6</w:t>
      </w:r>
      <w:r>
        <w:rPr>
          <w:rFonts w:hint="eastAsia" w:ascii="宋体" w:hAnsi="宋体"/>
          <w:szCs w:val="21"/>
        </w:rPr>
        <w:t xml:space="preserve">现场文明措施</w:t>
      </w:r>
      <w:r/>
    </w:p>
    <w:p>
      <w:pPr>
        <w:ind w:firstLine="420"/>
        <w:spacing w:line="360" w:lineRule="auto"/>
        <w:rPr>
          <w:rFonts w:ascii="宋体" w:hAnsi="宋体"/>
          <w:szCs w:val="21"/>
        </w:rPr>
      </w:pPr>
      <w:r>
        <w:rPr>
          <w:rFonts w:hint="eastAsia" w:ascii="宋体" w:hAnsi="宋体"/>
          <w:szCs w:val="21"/>
        </w:rPr>
        <w:t xml:space="preserve">参照建筑工程文明工地创建活动的有关文件执行。</w:t>
      </w:r>
      <w:r/>
    </w:p>
    <w:p>
      <w:pPr>
        <w:ind w:firstLine="420"/>
        <w:spacing w:line="360" w:lineRule="auto"/>
        <w:rPr>
          <w:rFonts w:ascii="宋体" w:hAnsi="宋体"/>
          <w:szCs w:val="21"/>
        </w:rPr>
      </w:pPr>
      <w:r>
        <w:rPr>
          <w:rFonts w:ascii="宋体" w:hAnsi="宋体"/>
          <w:szCs w:val="21"/>
        </w:rPr>
        <w:t xml:space="preserve">10.6.1</w:t>
      </w:r>
      <w:r>
        <w:rPr>
          <w:rFonts w:hint="eastAsia" w:ascii="宋体" w:hAnsi="宋体"/>
          <w:szCs w:val="21"/>
        </w:rPr>
        <w:t xml:space="preserve">生活和环境卫生</w:t>
      </w:r>
      <w:r/>
    </w:p>
    <w:p>
      <w:pPr>
        <w:ind w:firstLine="420"/>
        <w:spacing w:line="360" w:lineRule="auto"/>
        <w:rPr>
          <w:rFonts w:ascii="宋体" w:hAnsi="宋体"/>
          <w:szCs w:val="21"/>
        </w:rPr>
      </w:pPr>
      <w:r>
        <w:rPr>
          <w:rFonts w:hint="eastAsia" w:ascii="宋体" w:hAnsi="宋体"/>
          <w:szCs w:val="21"/>
        </w:rPr>
        <w:t xml:space="preserve">承包人要制定生活和环境卫生管理制度，要搞好职工宿舍卫生和食堂的饮食卫生；要设置水冲式厕所，并做好厕所的保洁工作；不乱倒生活垃圾，生活垃圾集中纳入城市垃圾处理系统；临时搭建须经发包人批准，且应整齐美观。</w:t>
      </w:r>
      <w:r/>
    </w:p>
    <w:p>
      <w:pPr>
        <w:ind w:firstLine="420"/>
        <w:spacing w:line="360" w:lineRule="auto"/>
        <w:rPr>
          <w:rFonts w:ascii="宋体" w:hAnsi="宋体"/>
          <w:szCs w:val="21"/>
        </w:rPr>
      </w:pPr>
      <w:r>
        <w:rPr>
          <w:rFonts w:ascii="宋体" w:hAnsi="宋体"/>
          <w:szCs w:val="21"/>
        </w:rPr>
        <w:t xml:space="preserve">10.6.2</w:t>
      </w:r>
      <w:r>
        <w:rPr>
          <w:rFonts w:hint="eastAsia" w:ascii="宋体" w:hAnsi="宋体"/>
          <w:szCs w:val="21"/>
        </w:rPr>
        <w:t xml:space="preserve">现场文明气氛</w:t>
      </w:r>
      <w:r/>
    </w:p>
    <w:p>
      <w:pPr>
        <w:ind w:firstLine="420"/>
        <w:spacing w:line="360" w:lineRule="auto"/>
        <w:rPr>
          <w:rFonts w:ascii="宋体" w:hAnsi="宋体"/>
          <w:szCs w:val="21"/>
        </w:rPr>
      </w:pPr>
      <w:r>
        <w:rPr>
          <w:rFonts w:hint="eastAsia" w:ascii="宋体" w:hAnsi="宋体"/>
          <w:szCs w:val="21"/>
        </w:rPr>
        <w:t xml:space="preserve">施工临时用地内必须张贴宣传标语，要有黑板报或报栏，内容应经常更换；施工现场入口处应</w:t>
      </w:r>
      <w:r>
        <w:rPr>
          <w:rFonts w:hint="eastAsia" w:ascii="宋体" w:hAnsi="宋体"/>
          <w:szCs w:val="21"/>
        </w:rPr>
        <w:t xml:space="preserve">悬挂宣传标语横幅。</w:t>
      </w:r>
      <w:r/>
    </w:p>
    <w:p>
      <w:pPr>
        <w:ind w:firstLine="420"/>
        <w:spacing w:line="360" w:lineRule="auto"/>
        <w:rPr>
          <w:rFonts w:ascii="宋体" w:hAnsi="宋体"/>
          <w:szCs w:val="21"/>
        </w:rPr>
      </w:pPr>
      <w:r>
        <w:rPr>
          <w:rFonts w:hint="eastAsia" w:ascii="宋体" w:hAnsi="宋体"/>
          <w:szCs w:val="21"/>
        </w:rPr>
        <w:t xml:space="preserve">承包人应约束其雇员的不文明行为，现场不允许发生任何暴力事件，无论任何原因，参与任何暴力事件或发生任何暴力行为都将承担</w:t>
      </w:r>
      <w:r>
        <w:rPr>
          <w:rFonts w:ascii="宋体" w:hAnsi="宋体"/>
          <w:szCs w:val="21"/>
        </w:rPr>
        <w:t xml:space="preserve">2000</w:t>
      </w:r>
      <w:r>
        <w:rPr>
          <w:rFonts w:hint="eastAsia" w:ascii="宋体" w:hAnsi="宋体"/>
          <w:szCs w:val="21"/>
        </w:rPr>
        <w:t xml:space="preserve">元以上的违约金。</w:t>
      </w:r>
      <w:r/>
    </w:p>
    <w:p>
      <w:pPr>
        <w:ind w:firstLine="420"/>
        <w:spacing w:line="360" w:lineRule="auto"/>
        <w:rPr>
          <w:rFonts w:ascii="宋体" w:hAnsi="宋体"/>
          <w:szCs w:val="21"/>
        </w:rPr>
      </w:pPr>
      <w:r>
        <w:rPr>
          <w:rFonts w:hint="eastAsia" w:ascii="宋体" w:hAnsi="宋体"/>
          <w:szCs w:val="21"/>
        </w:rPr>
        <w:t xml:space="preserve">10.6.3按照国家基本建设程序和建设行政行业规定，有关重大施工方案或重大施工方案变更需要进行咨询调研，以完善工程施工方案,此项咨询调研费用(包括会务费、专家费用、差旅费等)应由承包人支付。</w:t>
      </w:r>
      <w:r/>
    </w:p>
    <w:p>
      <w:pPr>
        <w:spacing w:line="360" w:lineRule="auto"/>
        <w:rPr>
          <w:rFonts w:ascii="宋体" w:hAnsi="宋体"/>
          <w:bCs/>
          <w:szCs w:val="21"/>
        </w:rPr>
        <w:outlineLvl w:val="1"/>
      </w:pPr>
      <w:r>
        <w:rPr>
          <w:rFonts w:ascii="宋体" w:hAnsi="宋体"/>
          <w:bCs/>
          <w:szCs w:val="21"/>
        </w:rPr>
      </w:r>
      <w:r/>
    </w:p>
    <w:p>
      <w:pPr>
        <w:ind w:right="560"/>
        <w:rPr>
          <w:rFonts w:ascii="宋体" w:hAnsi="宋体" w:cs="宋体"/>
          <w:szCs w:val="21"/>
        </w:rPr>
      </w:pPr>
      <w:r>
        <w:rPr>
          <w:rFonts w:hint="eastAsia" w:ascii="宋体" w:hAnsi="宋体" w:cs="宋体"/>
          <w:szCs w:val="21"/>
        </w:rPr>
        <w:t xml:space="preserve">   </w:t>
      </w:r>
      <w:r/>
    </w:p>
    <w:p>
      <w:pPr>
        <w:pStyle w:val="708"/>
      </w:pPr>
      <w:r/>
      <w:r/>
    </w:p>
    <w:p>
      <w:pPr>
        <w:ind w:right="560"/>
        <w:rPr>
          <w:rFonts w:ascii="宋体" w:hAnsi="宋体" w:cs="宋体"/>
          <w:szCs w:val="21"/>
        </w:rPr>
      </w:pPr>
      <w:r>
        <w:rPr>
          <w:rFonts w:ascii="宋体" w:hAnsi="宋体" w:cs="宋体"/>
          <w:szCs w:val="21"/>
        </w:rPr>
      </w:r>
      <w:r/>
    </w:p>
    <w:p>
      <w:pPr>
        <w:jc w:val="left"/>
        <w:widowControl/>
        <w:rPr>
          <w:rFonts w:ascii="宋体" w:hAnsi="宋体" w:cs="宋体"/>
          <w:szCs w:val="21"/>
        </w:rPr>
      </w:pPr>
      <w:r>
        <w:rPr>
          <w:rFonts w:ascii="宋体" w:hAnsi="宋体" w:cs="宋体"/>
          <w:szCs w:val="21"/>
        </w:rPr>
        <w:br w:type="page" w:clear="all"/>
      </w:r>
      <w:r/>
    </w:p>
    <w:p>
      <w:pPr>
        <w:jc w:val="center"/>
        <w:spacing w:before="120" w:after="120" w:line="440" w:lineRule="exact"/>
        <w:rPr>
          <w:rFonts w:ascii="宋体" w:hAnsi="宋体" w:cs="宋体"/>
          <w:szCs w:val="21"/>
        </w:rPr>
      </w:pPr>
      <w:r>
        <w:rPr>
          <w:rFonts w:hint="eastAsia" w:ascii="宋体" w:hAnsi="宋体" w:cs="宋体"/>
          <w:szCs w:val="21"/>
        </w:rPr>
        <w:t xml:space="preserve">工程质量保修书</w:t>
      </w:r>
      <w:r/>
    </w:p>
    <w:p>
      <w:pPr>
        <w:ind w:firstLine="420"/>
        <w:spacing w:line="440" w:lineRule="exact"/>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40" w:lineRule="exact"/>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p>
    <w:p>
      <w:pPr>
        <w:spacing w:line="440" w:lineRule="exact"/>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发包人和承包人根据《中华人民共和国市政公用法》和《建设工程质量管理条例》，经协商一致就</w:t>
      </w:r>
      <w:r>
        <w:rPr>
          <w:rFonts w:hint="eastAsia" w:ascii="宋体" w:hAnsi="宋体" w:cs="宋体"/>
          <w:bCs/>
          <w:szCs w:val="21"/>
          <w:u w:val="single"/>
        </w:rPr>
        <w:t xml:space="preserve">                            </w:t>
      </w:r>
      <w:r>
        <w:rPr>
          <w:rFonts w:hint="eastAsia" w:ascii="宋体" w:hAnsi="宋体" w:cs="宋体"/>
          <w:szCs w:val="21"/>
        </w:rPr>
        <w:t xml:space="preserve">（工程全称）签订工程质量保修书。</w:t>
      </w:r>
      <w:r/>
    </w:p>
    <w:p>
      <w:pPr>
        <w:ind w:firstLine="420"/>
        <w:spacing w:line="360" w:lineRule="auto"/>
        <w:rPr>
          <w:rFonts w:ascii="宋体" w:hAnsi="宋体" w:cs="宋体"/>
          <w:szCs w:val="21"/>
        </w:rPr>
      </w:pPr>
      <w:r>
        <w:rPr>
          <w:rFonts w:hint="eastAsia" w:ascii="宋体" w:hAnsi="宋体" w:cs="宋体"/>
          <w:szCs w:val="21"/>
        </w:rPr>
        <w:t xml:space="preserve">一、工程质量保修范围和内容</w:t>
      </w:r>
      <w:r/>
    </w:p>
    <w:p>
      <w:pPr>
        <w:ind w:firstLine="420"/>
        <w:spacing w:line="360" w:lineRule="auto"/>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20"/>
        <w:spacing w:line="360" w:lineRule="auto"/>
        <w:rPr>
          <w:rFonts w:ascii="宋体" w:hAnsi="宋体" w:cs="宋体"/>
          <w:szCs w:val="21"/>
        </w:rP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二、质量保修期</w:t>
      </w:r>
      <w:r/>
    </w:p>
    <w:p>
      <w:pPr>
        <w:ind w:firstLine="420"/>
        <w:spacing w:line="360" w:lineRule="auto"/>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left="420" w:firstLine="105"/>
        <w:spacing w:line="360" w:lineRule="auto"/>
        <w:rPr>
          <w:rFonts w:ascii="宋体" w:hAnsi="宋体" w:cs="宋体"/>
          <w:szCs w:val="21"/>
        </w:rPr>
      </w:pPr>
      <w:r>
        <w:rPr>
          <w:rFonts w:hint="eastAsia" w:ascii="宋体" w:hAnsi="宋体" w:cs="宋体"/>
          <w:szCs w:val="21"/>
        </w:rPr>
        <w:t xml:space="preserve">1．地基基础工程和主体结构工程为设计文件规定的工程合理使用年限；</w:t>
      </w:r>
      <w:r/>
    </w:p>
    <w:p>
      <w:pPr>
        <w:ind w:left="420" w:firstLine="105"/>
        <w:spacing w:line="360" w:lineRule="auto"/>
        <w:rPr>
          <w:rFonts w:ascii="宋体" w:hAnsi="宋体" w:cs="宋体"/>
          <w:szCs w:val="21"/>
        </w:rPr>
      </w:pPr>
      <w:r>
        <w:rPr>
          <w:rFonts w:hint="eastAsia" w:ascii="宋体" w:hAnsi="宋体" w:cs="宋体"/>
          <w:szCs w:val="21"/>
        </w:rPr>
        <w:t xml:space="preserve">2．屋面防水工程、有防水要求的卫生间、房间和外墙面的防渗为 5 年；</w:t>
      </w:r>
      <w:r/>
    </w:p>
    <w:p>
      <w:pPr>
        <w:ind w:left="420" w:firstLine="105"/>
        <w:spacing w:line="360" w:lineRule="auto"/>
        <w:rPr>
          <w:rFonts w:ascii="宋体" w:hAnsi="宋体" w:cs="宋体"/>
          <w:szCs w:val="21"/>
        </w:rPr>
      </w:pPr>
      <w:r>
        <w:rPr>
          <w:rFonts w:hint="eastAsia" w:ascii="宋体" w:hAnsi="宋体" w:cs="宋体"/>
          <w:szCs w:val="21"/>
        </w:rPr>
        <w:t xml:space="preserve">3．装修工程为 2 年；</w:t>
      </w:r>
      <w:r/>
    </w:p>
    <w:p>
      <w:pPr>
        <w:ind w:left="420" w:firstLine="105"/>
        <w:spacing w:line="360" w:lineRule="auto"/>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360" w:lineRule="auto"/>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left="420" w:firstLine="105"/>
        <w:spacing w:line="360" w:lineRule="auto"/>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360" w:lineRule="auto"/>
        <w:rPr>
          <w:rFonts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质量保修期自工程竣工验收合格之日起计算。</w:t>
      </w:r>
      <w:r/>
    </w:p>
    <w:p>
      <w:pPr>
        <w:ind w:firstLine="420"/>
        <w:spacing w:line="360" w:lineRule="auto"/>
        <w:rPr>
          <w:rFonts w:ascii="宋体" w:hAnsi="宋体" w:cs="宋体"/>
          <w:szCs w:val="21"/>
        </w:rPr>
      </w:pPr>
      <w:r>
        <w:rPr>
          <w:rFonts w:hint="eastAsia" w:ascii="宋体" w:hAnsi="宋体" w:cs="宋体"/>
          <w:szCs w:val="21"/>
        </w:rPr>
        <w:t xml:space="preserve">三、缺陷责任期</w:t>
      </w:r>
      <w:r/>
    </w:p>
    <w:p>
      <w:pPr>
        <w:ind w:firstLine="420"/>
        <w:spacing w:line="360" w:lineRule="auto"/>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ascii="宋体" w:hAnsi="宋体" w:cs="宋体"/>
          <w:szCs w:val="21"/>
        </w:rPr>
      </w:pPr>
      <w:r>
        <w:rPr>
          <w:rFonts w:hint="eastAsia" w:ascii="宋体" w:hAnsi="宋体" w:cs="宋体"/>
          <w:szCs w:val="21"/>
        </w:rPr>
        <w:t xml:space="preserve">缺陷责任期终止后，发包人应无息退还剩余的质量保证金。</w:t>
      </w:r>
      <w:r/>
    </w:p>
    <w:p>
      <w:pPr>
        <w:spacing w:line="360" w:lineRule="auto"/>
        <w:rPr>
          <w:rFonts w:ascii="宋体" w:hAnsi="宋体" w:cs="宋体"/>
          <w:szCs w:val="21"/>
        </w:rPr>
      </w:pPr>
      <w:r>
        <w:rPr>
          <w:rFonts w:hint="eastAsia" w:ascii="宋体" w:hAnsi="宋体" w:cs="宋体"/>
          <w:szCs w:val="21"/>
        </w:rPr>
        <w:t xml:space="preserve">    四、质量保修责任</w:t>
      </w:r>
      <w:r/>
    </w:p>
    <w:p>
      <w:pPr>
        <w:ind w:left="105" w:firstLine="430"/>
        <w:spacing w:line="360" w:lineRule="auto"/>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360" w:lineRule="auto"/>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cs="宋体"/>
          <w:szCs w:val="21"/>
        </w:rPr>
      </w:pPr>
      <w:r>
        <w:rPr>
          <w:rFonts w:hint="eastAsia" w:ascii="宋体" w:hAnsi="宋体" w:cs="宋体"/>
          <w:szCs w:val="21"/>
        </w:rPr>
        <w:t xml:space="preserve">4．质量保修完成后，由发包人组织验收。</w:t>
      </w:r>
      <w:r/>
    </w:p>
    <w:p>
      <w:pPr>
        <w:ind w:firstLine="525"/>
        <w:spacing w:line="360" w:lineRule="auto"/>
        <w:rPr>
          <w:rFonts w:ascii="宋体" w:hAnsi="宋体" w:cs="宋体"/>
          <w:szCs w:val="21"/>
        </w:rPr>
      </w:pPr>
      <w:r>
        <w:rPr>
          <w:rFonts w:hint="eastAsia" w:ascii="宋体" w:hAnsi="宋体" w:cs="宋体"/>
          <w:szCs w:val="21"/>
        </w:rPr>
        <w:t xml:space="preserve">五、保修费用</w:t>
      </w:r>
      <w:r/>
    </w:p>
    <w:p>
      <w:pPr>
        <w:ind w:firstLine="420"/>
        <w:spacing w:line="360" w:lineRule="auto"/>
        <w:rPr>
          <w:rFonts w:ascii="宋体" w:hAnsi="宋体" w:cs="宋体"/>
          <w:szCs w:val="21"/>
        </w:rPr>
      </w:pPr>
      <w:r>
        <w:rPr>
          <w:rFonts w:hint="eastAsia" w:ascii="宋体" w:hAnsi="宋体" w:cs="宋体"/>
          <w:szCs w:val="21"/>
        </w:rPr>
        <w:t xml:space="preserve">保修费用由造成质量缺陷的责任方承担。</w:t>
      </w:r>
      <w:r/>
    </w:p>
    <w:p>
      <w:pPr>
        <w:ind w:firstLine="422"/>
        <w:jc w:val="left"/>
        <w:spacing w:line="360" w:lineRule="auto"/>
        <w:rPr>
          <w:rFonts w:ascii="宋体" w:hAnsi="宋体" w:cs="宋体"/>
          <w:szCs w:val="21"/>
          <w:u w:val="single"/>
        </w:rPr>
      </w:pPr>
      <w:r>
        <w:rPr>
          <w:rFonts w:hint="eastAsia" w:ascii="宋体" w:hAnsi="宋体" w:cs="宋体"/>
          <w:b/>
          <w:szCs w:val="21"/>
        </w:rPr>
        <w:t xml:space="preserve">六</w:t>
      </w:r>
      <w:r>
        <w:rPr>
          <w:rFonts w:hint="eastAsia" w:ascii="宋体" w:hAnsi="宋体" w:cs="宋体"/>
          <w:szCs w:val="21"/>
        </w:rPr>
        <w:t xml:space="preserve">、双方约定的其他工程质量保修事项：</w:t>
      </w:r>
      <w:r>
        <w:rPr>
          <w:rFonts w:hint="eastAsia" w:ascii="宋体" w:hAnsi="宋体" w:cs="宋体"/>
          <w:szCs w:val="21"/>
          <w:u w:val="single"/>
        </w:rPr>
        <w:t xml:space="preserve">  另行协商     </w:t>
      </w:r>
      <w:r>
        <w:rPr>
          <w:rFonts w:hint="eastAsia" w:ascii="宋体" w:hAnsi="宋体" w:cs="宋体"/>
          <w:szCs w:val="21"/>
        </w:rPr>
        <w:t xml:space="preserve">。</w:t>
      </w:r>
      <w:r/>
    </w:p>
    <w:p>
      <w:pPr>
        <w:ind w:firstLine="399"/>
        <w:spacing w:line="360" w:lineRule="auto"/>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360" w:lineRule="auto"/>
        <w:rPr>
          <w:rFonts w:ascii="宋体" w:hAnsi="宋体" w:cs="宋体"/>
          <w:szCs w:val="21"/>
        </w:rPr>
      </w:pPr>
      <w:r>
        <w:rPr>
          <w:rFonts w:ascii="宋体" w:hAnsi="宋体" w:cs="宋体"/>
          <w:szCs w:val="21"/>
        </w:rPr>
      </w:r>
      <w:r/>
    </w:p>
    <w:p>
      <w:pPr>
        <w:ind w:left="630"/>
        <w:spacing w:line="360" w:lineRule="auto"/>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w:t>
      </w:r>
      <w:r>
        <w:rPr>
          <w:rFonts w:hint="eastAsia" w:ascii="宋体" w:hAnsi="宋体" w:cs="宋体"/>
          <w:szCs w:val="21"/>
        </w:rPr>
        <w:t xml:space="preserve">      承包人(公章)：</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ind w:left="630"/>
        <w:spacing w:line="360" w:lineRule="auto"/>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rPr>
        <w:t xml:space="preserve">       账  号：</w:t>
      </w:r>
      <w:r>
        <w:rPr>
          <w:rFonts w:hint="eastAsia" w:ascii="宋体" w:hAnsi="宋体" w:cs="宋体"/>
          <w:szCs w:val="21"/>
          <w:u w:val="single"/>
        </w:rPr>
        <w:t xml:space="preserve">                        </w:t>
      </w:r>
      <w:r/>
    </w:p>
    <w:p>
      <w:pPr>
        <w:pStyle w:val="1012"/>
        <w:ind w:left="208" w:firstLine="447"/>
        <w:jc w:val="both"/>
        <w:spacing w:line="240" w:lineRule="auto"/>
        <w:rPr>
          <w:rFonts w:ascii="Arial" w:hAnsi="Arial" w:cs="Arial"/>
          <w:sz w:val="21"/>
          <w:szCs w:val="21"/>
          <w:u w:val="single"/>
        </w:rPr>
      </w:pPr>
      <w:r/>
      <w:bookmarkStart w:id="649" w:name="_Toc19425"/>
      <w:r/>
      <w:bookmarkStart w:id="650" w:name="_Toc9842"/>
      <w:r>
        <w:rPr>
          <w:rFonts w:ascii="Arial" w:hAnsi="Arial" w:eastAsia="宋体" w:cs="Arial"/>
          <w:sz w:val="21"/>
          <w:szCs w:val="21"/>
          <w:lang w:val="en-US"/>
        </w:rPr>
        <w:t xml:space="preserve">邮政编码：</w:t>
      </w:r>
      <w:r>
        <w:rPr>
          <w:rFonts w:ascii="Arial" w:hAnsi="Arial" w:cs="Arial"/>
          <w:sz w:val="21"/>
          <w:szCs w:val="21"/>
          <w:u w:val="single"/>
        </w:rPr>
        <w:t xml:space="preserve">                      </w:t>
      </w:r>
      <w:r>
        <w:rPr>
          <w:rFonts w:ascii="Arial" w:hAnsi="Arial" w:eastAsia="宋体" w:cs="Arial"/>
          <w:sz w:val="21"/>
          <w:szCs w:val="21"/>
        </w:rPr>
        <w:t xml:space="preserve">      </w:t>
      </w:r>
      <w:r>
        <w:rPr>
          <w:rFonts w:ascii="Arial" w:hAnsi="Arial" w:eastAsia="宋体" w:cs="Arial"/>
          <w:sz w:val="21"/>
          <w:szCs w:val="21"/>
        </w:rPr>
        <w:t xml:space="preserve">邮政编码：</w:t>
      </w:r>
      <w:bookmarkEnd w:id="649"/>
      <w:r/>
      <w:bookmarkEnd w:id="650"/>
      <w:r>
        <w:rPr>
          <w:rFonts w:ascii="Arial" w:hAnsi="Arial" w:cs="Arial"/>
          <w:sz w:val="21"/>
          <w:szCs w:val="21"/>
          <w:u w:val="single"/>
        </w:rPr>
        <w:t xml:space="preserve">                      </w:t>
      </w:r>
      <w:r/>
    </w:p>
    <w:p>
      <w:pPr>
        <w:pStyle w:val="998"/>
        <w:rPr>
          <w:rFonts w:ascii="Arial" w:hAnsi="Arial" w:cs="Arial"/>
          <w:color w:val="000000"/>
          <w:u w:val="single"/>
        </w:rPr>
      </w:pPr>
      <w:r>
        <w:rPr>
          <w:rFonts w:ascii="Arial" w:hAnsi="Arial" w:cs="Arial"/>
          <w:color w:val="000000"/>
          <w:u w:val="single"/>
        </w:rPr>
      </w:r>
      <w:r/>
    </w:p>
    <w:p>
      <w:pPr>
        <w:pStyle w:val="1012"/>
        <w:ind w:left="208" w:firstLine="447"/>
        <w:jc w:val="both"/>
        <w:spacing w:line="240" w:lineRule="auto"/>
        <w:rPr>
          <w:rFonts w:ascii="Arial" w:hAnsi="Arial" w:cs="Arial"/>
          <w:sz w:val="21"/>
          <w:szCs w:val="21"/>
          <w:u w:val="single"/>
        </w:rPr>
      </w:pPr>
      <w:r>
        <w:rPr>
          <w:rFonts w:ascii="Arial" w:hAnsi="Arial" w:eastAsia="宋体" w:cs="Arial"/>
          <w:sz w:val="21"/>
          <w:szCs w:val="21"/>
        </w:rPr>
        <w:t xml:space="preserve">      </w:t>
      </w:r>
      <w:r/>
    </w:p>
    <w:p>
      <w:pPr>
        <w:pStyle w:val="998"/>
        <w:rPr>
          <w:rFonts w:ascii="Arial" w:hAnsi="Arial" w:cs="Arial"/>
          <w:color w:val="000000"/>
          <w:u w:val="single"/>
        </w:rPr>
      </w:pPr>
      <w:r>
        <w:rPr>
          <w:rFonts w:ascii="Arial" w:hAnsi="Arial" w:cs="Arial"/>
          <w:color w:val="000000"/>
          <w:u w:val="single"/>
        </w:rPr>
      </w:r>
      <w:r/>
    </w:p>
    <w:p>
      <w:pPr>
        <w:jc w:val="left"/>
        <w:widowControl/>
        <w:rPr>
          <w:rFonts w:ascii="宋体" w:hAnsi="宋体" w:eastAsia="黑体"/>
          <w:bCs/>
          <w:color w:val="000000"/>
          <w:sz w:val="32"/>
          <w:lang w:val="zh-CN"/>
        </w:rPr>
      </w:pPr>
      <w:r/>
      <w:bookmarkStart w:id="651" w:name="_Toc9391"/>
      <w:r>
        <w:br w:type="page" w:clear="all"/>
      </w:r>
      <w:r/>
    </w:p>
    <w:p>
      <w:pPr>
        <w:pStyle w:val="1012"/>
        <w:spacing w:line="240" w:lineRule="auto"/>
      </w:pPr>
      <w:r>
        <w:rPr>
          <w:rFonts w:hint="eastAsia"/>
        </w:rPr>
        <w:t xml:space="preserve">第六章</w:t>
      </w:r>
      <w:r>
        <w:rPr>
          <w:rFonts w:hint="eastAsia"/>
        </w:rPr>
        <w:t xml:space="preserve"> </w:t>
      </w:r>
      <w:r>
        <w:rPr>
          <w:rFonts w:hint="eastAsia"/>
          <w:lang w:val="en-US"/>
        </w:rPr>
        <w:t xml:space="preserve"> </w:t>
      </w:r>
      <w:r>
        <w:rPr>
          <w:rFonts w:hint="eastAsia"/>
        </w:rPr>
        <w:t xml:space="preserve">磋商响应文件格式</w:t>
      </w:r>
      <w:bookmarkEnd w:id="99"/>
      <w:r/>
      <w:bookmarkEnd w:id="100"/>
      <w:r/>
      <w:bookmarkEnd w:id="101"/>
      <w:r/>
      <w:bookmarkEnd w:id="651"/>
      <w:r/>
      <w:r/>
    </w:p>
    <w:p>
      <w:pPr>
        <w:rPr>
          <w:rFonts w:ascii="宋体"/>
          <w:b/>
          <w:szCs w:val="21"/>
          <w:lang w:val="zh-CN"/>
        </w:rPr>
      </w:pPr>
      <w:r>
        <w:rPr>
          <w:rFonts w:ascii="宋体"/>
          <w:b/>
          <w:szCs w:val="21"/>
          <w:lang w:val="zh-CN"/>
        </w:rPr>
      </w:r>
      <w:r/>
    </w:p>
    <w:p>
      <w:pPr>
        <w:rPr>
          <w:rFonts w:ascii="宋体"/>
          <w:b/>
          <w:szCs w:val="21"/>
          <w:lang w:val="zh-CN"/>
        </w:rPr>
        <w:outlineLvl w:val="1"/>
      </w:pPr>
      <w:r/>
      <w:bookmarkStart w:id="652" w:name="_Toc15809"/>
      <w:r>
        <w:rPr>
          <w:rFonts w:hint="eastAsia" w:ascii="宋体"/>
          <w:b/>
          <w:szCs w:val="21"/>
          <w:lang w:val="zh-CN"/>
        </w:rPr>
        <w:t xml:space="preserve">附件一、磋商申请及声明</w:t>
      </w:r>
      <w:bookmarkEnd w:id="652"/>
      <w:r/>
      <w:r/>
    </w:p>
    <w:p>
      <w:pPr>
        <w:jc w:val="center"/>
        <w:rPr>
          <w:rFonts w:ascii="黑体" w:eastAsia="黑体"/>
          <w:sz w:val="36"/>
          <w:szCs w:val="36"/>
        </w:rPr>
      </w:pPr>
      <w:r/>
      <w:bookmarkStart w:id="653" w:name="_Toc503948079"/>
      <w:r/>
      <w:bookmarkStart w:id="654" w:name="_Toc503948586"/>
      <w:r>
        <w:rPr>
          <w:rFonts w:hint="eastAsia" w:ascii="黑体" w:eastAsia="黑体"/>
          <w:sz w:val="36"/>
          <w:szCs w:val="36"/>
        </w:rPr>
        <w:t xml:space="preserve">磋商申请及声明</w:t>
      </w:r>
      <w:bookmarkEnd w:id="653"/>
      <w:r/>
      <w:bookmarkEnd w:id="654"/>
      <w:r/>
      <w:r/>
    </w:p>
    <w:p>
      <w:pPr>
        <w:spacing w:line="360" w:lineRule="auto"/>
      </w:pPr>
      <w:r/>
      <w:bookmarkStart w:id="655" w:name="_Toc503948080"/>
      <w:r/>
      <w:bookmarkStart w:id="656" w:name="_Toc503948587"/>
      <w:r/>
      <w:r/>
    </w:p>
    <w:p>
      <w:pPr>
        <w:spacing w:line="360" w:lineRule="auto"/>
      </w:pPr>
      <w:r>
        <w:rPr>
          <w:rFonts w:hint="eastAsia"/>
        </w:rPr>
        <w:t xml:space="preserve">致：</w:t>
      </w:r>
      <w:bookmarkEnd w:id="655"/>
      <w:r/>
      <w:bookmarkEnd w:id="656"/>
      <w:r>
        <w:rPr>
          <w:rFonts w:hint="eastAsia"/>
        </w:rPr>
        <w:t xml:space="preserve">南京市南部新城开发建设管理委员会</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b/>
          <w:szCs w:val="21"/>
          <w:u w:val="single"/>
          <w:lang w:val="zh-CN"/>
        </w:rPr>
        <w:t xml:space="preserve"> </w:t>
      </w:r>
      <w:r>
        <w:rPr>
          <w:rFonts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（项目名称）</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（项目编号）磋商邀请，正式授权下述签字人</w:t>
      </w:r>
      <w:r>
        <w:rPr>
          <w:rFonts w:hint="eastAsia" w:ascii="宋体"/>
          <w:b/>
          <w:szCs w:val="21"/>
          <w:u w:val="single"/>
          <w:lang w:val="zh-CN"/>
        </w:rPr>
        <w:t xml:space="preserve"> </w:t>
      </w:r>
      <w:r>
        <w:rPr>
          <w:rFonts w:ascii="宋体"/>
          <w:b/>
          <w:szCs w:val="21"/>
          <w:u w:val="single"/>
          <w:lang w:val="zh-CN"/>
        </w:rPr>
        <w:t xml:space="preserve">      </w:t>
      </w:r>
      <w:r>
        <w:rPr>
          <w:rFonts w:ascii="宋体"/>
          <w:b/>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代表磋商供应商</w:t>
      </w:r>
      <w:r>
        <w:rPr>
          <w:rFonts w:hint="eastAsia" w:ascii="宋体"/>
          <w:b/>
          <w:szCs w:val="21"/>
          <w:u w:val="single"/>
          <w:lang w:val="zh-CN"/>
        </w:rPr>
        <w:t xml:space="preserve"> </w:t>
      </w:r>
      <w:r>
        <w:rPr>
          <w:rFonts w:ascii="宋体"/>
          <w:b/>
          <w:szCs w:val="21"/>
          <w:u w:val="single"/>
          <w:lang w:val="zh-CN"/>
        </w:rPr>
        <w:t xml:space="preserve">       </w:t>
      </w:r>
      <w:r>
        <w:rPr>
          <w:rFonts w:hint="eastAsia" w:ascii="宋体"/>
          <w:szCs w:val="21"/>
          <w:lang w:val="zh-CN"/>
        </w:rPr>
        <w:t xml:space="preserve">（磋商供应商名称），提交磋商文件。</w:t>
      </w:r>
      <w:r/>
    </w:p>
    <w:p>
      <w:pPr>
        <w:ind w:firstLine="420"/>
        <w:spacing w:line="360" w:lineRule="auto"/>
        <w:rPr>
          <w:rFonts w:ascii="宋体"/>
          <w:szCs w:val="21"/>
          <w:lang w:val="zh-CN"/>
        </w:rPr>
      </w:pPr>
      <w:r>
        <w:rPr>
          <w:rFonts w:hint="eastAsia" w:ascii="宋体"/>
          <w:szCs w:val="21"/>
          <w:lang w:val="zh-CN"/>
        </w:rPr>
        <w:t xml:space="preserve">据此函，签字人兹宣布声明和承诺如下：</w:t>
      </w:r>
      <w:r/>
    </w:p>
    <w:p>
      <w:pPr>
        <w:ind w:firstLine="420"/>
        <w:spacing w:line="360" w:lineRule="auto"/>
      </w:pPr>
      <w:r>
        <w:rPr>
          <w:rFonts w:ascii="宋体"/>
          <w:szCs w:val="21"/>
          <w:lang w:val="zh-CN"/>
        </w:rPr>
        <w:t xml:space="preserve">1</w:t>
      </w:r>
      <w:r>
        <w:rPr>
          <w:rFonts w:hint="eastAsia" w:ascii="宋体"/>
          <w:szCs w:val="21"/>
        </w:rPr>
        <w:t xml:space="preserve">.</w:t>
      </w:r>
      <w:r>
        <w:rPr>
          <w:rFonts w:hint="eastAsia" w:ascii="宋体"/>
          <w:b/>
          <w:szCs w:val="21"/>
          <w:lang w:val="zh-CN"/>
        </w:rPr>
        <w:t xml:space="preserve">我们的资格条件完全符合本次招标要求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同意并向贵方提供了与磋商有关的所有证据和资料。</w:t>
      </w:r>
      <w:r/>
    </w:p>
    <w:p>
      <w:pPr>
        <w:ind w:firstLine="420"/>
        <w:spacing w:line="360" w:lineRule="auto"/>
        <w:rPr>
          <w:rFonts w:ascii="宋体"/>
          <w:b/>
          <w:szCs w:val="21"/>
        </w:rPr>
      </w:pPr>
      <w:r>
        <w:rPr>
          <w:rFonts w:hint="eastAsia"/>
        </w:rPr>
        <w:t xml:space="preserve">2.</w:t>
      </w:r>
      <w:r>
        <w:rPr>
          <w:rFonts w:hint="eastAsia" w:ascii="宋体"/>
          <w:szCs w:val="21"/>
          <w:lang w:val="zh-CN"/>
        </w:rPr>
        <w:t xml:space="preserve">按</w:t>
      </w:r>
      <w:r>
        <w:rPr>
          <w:rFonts w:hint="eastAsia" w:ascii="宋体"/>
          <w:szCs w:val="21"/>
        </w:rPr>
        <w:t xml:space="preserve">采购</w:t>
      </w:r>
      <w:r>
        <w:rPr>
          <w:rFonts w:hint="eastAsia" w:ascii="宋体"/>
          <w:szCs w:val="21"/>
          <w:lang w:val="zh-CN"/>
        </w:rPr>
        <w:t xml:space="preserve">要求，我们的磋商</w:t>
      </w:r>
      <w:r>
        <w:rPr>
          <w:rFonts w:hint="eastAsia" w:ascii="宋体" w:hAnsi="宋体"/>
          <w:szCs w:val="21"/>
        </w:rPr>
        <w:t xml:space="preserve">报价总价为：</w:t>
      </w:r>
      <w:r>
        <w:rPr>
          <w:rFonts w:hint="eastAsia" w:ascii="宋体"/>
          <w:b/>
          <w:szCs w:val="21"/>
          <w:u w:val="single"/>
          <w:lang w:val="zh-CN"/>
        </w:rPr>
        <w:t xml:space="preserve"> </w:t>
      </w:r>
      <w:r>
        <w:rPr>
          <w:rFonts w:ascii="宋体"/>
          <w:b/>
          <w:szCs w:val="21"/>
          <w:u w:val="single"/>
          <w:lang w:val="zh-CN"/>
        </w:rPr>
        <w:t xml:space="preserve">             </w:t>
      </w:r>
      <w:r>
        <w:rPr>
          <w:rFonts w:hint="eastAsia" w:ascii="宋体" w:hAnsi="宋体"/>
          <w:szCs w:val="21"/>
        </w:rPr>
        <w:t xml:space="preserve">（大写）人民币；工期：</w:t>
      </w:r>
      <w:r>
        <w:rPr>
          <w:rFonts w:ascii="宋体" w:hAnsi="宋体"/>
          <w:szCs w:val="21"/>
          <w:u w:val="single"/>
        </w:rPr>
        <w:t xml:space="preserve">90</w:t>
      </w:r>
      <w:r>
        <w:rPr>
          <w:rFonts w:hint="eastAsia" w:ascii="宋体" w:hAnsi="宋体"/>
          <w:szCs w:val="21"/>
          <w:u w:val="single"/>
        </w:rPr>
        <w:t xml:space="preserve">天</w:t>
      </w:r>
      <w:r>
        <w:rPr>
          <w:rFonts w:hint="eastAsia" w:ascii="宋体" w:hAnsi="宋体"/>
          <w:szCs w:val="21"/>
        </w:rPr>
        <w:t xml:space="preserve">；</w:t>
      </w:r>
      <w:r>
        <w:rPr>
          <w:rFonts w:hint="eastAsia" w:ascii="宋体" w:hAnsi="宋体"/>
          <w:szCs w:val="21"/>
        </w:rPr>
        <w:t xml:space="preserve">项目</w:t>
      </w:r>
      <w:r>
        <w:rPr>
          <w:rFonts w:ascii="宋体" w:hAnsi="宋体"/>
          <w:szCs w:val="21"/>
        </w:rPr>
        <w:t xml:space="preserve">负责人为</w:t>
      </w:r>
      <w:r>
        <w:rPr>
          <w:rFonts w:hint="eastAsia" w:ascii="宋体" w:hAnsi="宋体"/>
          <w:szCs w:val="21"/>
          <w:u w:val="single"/>
        </w:rPr>
        <w:t xml:space="preserve">        </w:t>
      </w:r>
      <w:r>
        <w:rPr>
          <w:rFonts w:hint="eastAsia" w:ascii="宋体" w:hAnsi="宋体"/>
          <w:szCs w:val="21"/>
          <w:u w:val="single"/>
        </w:rPr>
        <w:t xml:space="preserve">（姓名）</w:t>
      </w:r>
      <w:r>
        <w:rPr>
          <w:rFonts w:hint="eastAsia" w:ascii="宋体" w:hAnsi="宋体"/>
          <w:szCs w:val="21"/>
        </w:rPr>
        <w:t xml:space="preserve">。</w:t>
      </w:r>
      <w:r/>
    </w:p>
    <w:p>
      <w:pPr>
        <w:ind w:firstLine="420"/>
        <w:spacing w:line="360" w:lineRule="auto"/>
        <w:rPr>
          <w:rFonts w:ascii="宋体"/>
          <w:szCs w:val="21"/>
          <w:lang w:val="zh-CN"/>
        </w:rPr>
      </w:pPr>
      <w:r>
        <w:rPr>
          <w:rFonts w:hint="eastAsia" w:ascii="宋体"/>
          <w:szCs w:val="21"/>
        </w:rPr>
        <w:t xml:space="preserve">3.</w:t>
      </w:r>
      <w:r>
        <w:rPr>
          <w:rFonts w:hint="eastAsia" w:ascii="宋体"/>
          <w:szCs w:val="21"/>
          <w:lang w:val="zh-CN"/>
        </w:rPr>
        <w:t xml:space="preserve">我们已详细审核全部磋商文件及其有效补充文件，我们放弃对磋商文件任何误解的权利，提交磋商文件后，</w:t>
      </w:r>
      <w:r>
        <w:rPr>
          <w:rFonts w:hint="eastAsia" w:ascii="宋体"/>
          <w:b/>
          <w:szCs w:val="21"/>
          <w:lang w:val="zh-CN"/>
        </w:rPr>
        <w:t xml:space="preserve">不对磋商文件本身提出质疑</w:t>
      </w:r>
      <w:r>
        <w:rPr>
          <w:rFonts w:hint="eastAsia" w:ascii="宋体"/>
          <w:szCs w:val="21"/>
          <w:lang w:val="zh-CN"/>
        </w:rPr>
        <w:t xml:space="preserve">。</w:t>
      </w:r>
      <w:r/>
    </w:p>
    <w:p>
      <w:pPr>
        <w:ind w:firstLine="420"/>
        <w:spacing w:line="360" w:lineRule="auto"/>
        <w:rPr>
          <w:rFonts w:ascii="宋体"/>
          <w:szCs w:val="21"/>
          <w:lang w:val="zh-CN"/>
        </w:rPr>
      </w:pPr>
      <w:r>
        <w:rPr>
          <w:rFonts w:hint="eastAsia" w:ascii="宋体"/>
          <w:szCs w:val="21"/>
        </w:rPr>
        <w:t xml:space="preserve">4.</w:t>
      </w:r>
      <w:r>
        <w:rPr>
          <w:rFonts w:hint="eastAsia" w:ascii="宋体"/>
          <w:szCs w:val="21"/>
          <w:lang w:val="zh-CN"/>
        </w:rPr>
        <w:t xml:space="preserve">我们同意从规定的磋商日期起遵循本磋商文件，并在规定的磋商有效期期满之前均具有约束力。</w:t>
      </w:r>
      <w:r/>
    </w:p>
    <w:p>
      <w:pPr>
        <w:ind w:firstLine="420"/>
        <w:spacing w:line="360" w:lineRule="auto"/>
        <w:rPr>
          <w:rFonts w:ascii="宋体"/>
          <w:szCs w:val="21"/>
          <w:lang w:val="zh-CN"/>
        </w:rPr>
      </w:pPr>
      <w:r>
        <w:rPr>
          <w:rFonts w:hint="eastAsia" w:ascii="宋体"/>
          <w:szCs w:val="21"/>
        </w:rPr>
        <w:t xml:space="preserve">5.</w:t>
      </w:r>
      <w:r>
        <w:rPr>
          <w:rFonts w:hint="eastAsia" w:ascii="宋体"/>
          <w:szCs w:val="21"/>
          <w:lang w:val="zh-CN"/>
        </w:rPr>
        <w:t xml:space="preserve">一旦我方中标，我方将根据磋商文件的规定严格履行合同，并保证于承诺的时间完成</w:t>
      </w:r>
      <w:r>
        <w:rPr>
          <w:rFonts w:hint="eastAsia" w:ascii="宋体"/>
          <w:szCs w:val="21"/>
        </w:rPr>
        <w:t xml:space="preserve">工程</w:t>
      </w:r>
      <w:r>
        <w:rPr>
          <w:rFonts w:hint="eastAsia" w:ascii="宋体"/>
          <w:szCs w:val="21"/>
          <w:lang w:val="zh-CN"/>
        </w:rPr>
        <w:t xml:space="preserve">，交付采购人验收、使用。</w:t>
      </w:r>
      <w:r/>
    </w:p>
    <w:p>
      <w:pPr>
        <w:ind w:firstLine="420"/>
        <w:spacing w:line="360" w:lineRule="auto"/>
        <w:rPr>
          <w:rFonts w:ascii="宋体"/>
          <w:szCs w:val="21"/>
          <w:lang w:val="zh-CN"/>
        </w:rPr>
      </w:pPr>
      <w:r>
        <w:rPr>
          <w:rFonts w:hint="eastAsia" w:ascii="宋体"/>
          <w:szCs w:val="21"/>
        </w:rPr>
        <w:t xml:space="preserve">6.</w:t>
      </w:r>
      <w:r>
        <w:rPr>
          <w:rFonts w:hint="eastAsia" w:ascii="宋体"/>
          <w:szCs w:val="21"/>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szCs w:val="21"/>
          <w:lang w:val="zh-CN"/>
        </w:rPr>
      </w:pPr>
      <w:r>
        <w:rPr>
          <w:rFonts w:hint="eastAsia" w:ascii="宋体"/>
          <w:szCs w:val="21"/>
        </w:rPr>
        <w:t xml:space="preserve">7.</w:t>
      </w:r>
      <w:r>
        <w:rPr>
          <w:rFonts w:hint="eastAsia" w:ascii="宋体"/>
          <w:szCs w:val="21"/>
          <w:lang w:val="zh-CN"/>
        </w:rPr>
        <w:t xml:space="preserve">与本磋商有关的正式联系方式为：</w:t>
      </w:r>
      <w:r/>
    </w:p>
    <w:p>
      <w:pPr>
        <w:ind w:firstLine="420"/>
        <w:spacing w:line="360" w:lineRule="auto"/>
        <w:rPr>
          <w:rFonts w:ascii="宋体"/>
          <w:szCs w:val="21"/>
          <w:u w:val="single"/>
          <w:lang w:val="zh-CN"/>
        </w:rPr>
      </w:pPr>
      <w:r>
        <w:rPr>
          <w:rFonts w:hint="eastAsia" w:ascii="宋体"/>
          <w:szCs w:val="21"/>
          <w:lang w:val="zh-CN"/>
        </w:rPr>
        <w:t xml:space="preserve">地址：                                          电话：</w:t>
      </w:r>
      <w:r/>
    </w:p>
    <w:p>
      <w:pPr>
        <w:ind w:firstLine="420"/>
        <w:spacing w:line="360" w:lineRule="auto"/>
        <w:rPr>
          <w:rFonts w:ascii="宋体"/>
          <w:szCs w:val="21"/>
          <w:lang w:val="zh-CN"/>
        </w:rPr>
      </w:pPr>
      <w:r>
        <w:rPr>
          <w:rFonts w:hint="eastAsia" w:ascii="宋体"/>
          <w:szCs w:val="21"/>
          <w:lang w:val="zh-CN"/>
        </w:rPr>
        <w:t xml:space="preserve">传真：                                          开户银行：</w:t>
      </w:r>
      <w:r/>
    </w:p>
    <w:p>
      <w:pPr>
        <w:ind w:firstLine="420"/>
        <w:spacing w:line="360" w:lineRule="auto"/>
        <w:rPr>
          <w:rFonts w:ascii="宋体"/>
          <w:szCs w:val="21"/>
          <w:lang w:val="zh-CN"/>
        </w:rPr>
      </w:pPr>
      <w:r>
        <w:rPr>
          <w:rFonts w:hint="eastAsia" w:ascii="宋体"/>
          <w:szCs w:val="21"/>
          <w:lang w:val="zh-CN"/>
        </w:rPr>
        <w:t xml:space="preserve">银行账号：</w:t>
      </w:r>
      <w:r/>
    </w:p>
    <w:p>
      <w:pPr>
        <w:ind w:firstLine="420"/>
        <w:spacing w:line="360" w:lineRule="auto"/>
        <w:rPr>
          <w:rFonts w:ascii="宋体"/>
          <w:szCs w:val="21"/>
          <w:u w:val="single"/>
          <w:lang w:val="zh-CN"/>
        </w:rPr>
      </w:pPr>
      <w:r>
        <w:rPr>
          <w:rFonts w:hint="eastAsia" w:ascii="宋体"/>
          <w:szCs w:val="21"/>
          <w:lang w:val="zh-CN"/>
        </w:rPr>
        <w:t xml:space="preserve">磋商供应商授权代表姓名（签字）：</w:t>
      </w:r>
      <w:r/>
    </w:p>
    <w:p>
      <w:pPr>
        <w:ind w:firstLine="420"/>
        <w:spacing w:line="360" w:lineRule="auto"/>
        <w:rPr>
          <w:rFonts w:ascii="宋体"/>
          <w:szCs w:val="21"/>
          <w:lang w:val="zh-CN"/>
        </w:rPr>
      </w:pPr>
      <w:r>
        <w:rPr>
          <w:rFonts w:hint="eastAsia" w:ascii="宋体"/>
          <w:szCs w:val="21"/>
          <w:lang w:val="zh-CN"/>
        </w:rPr>
        <w:t xml:space="preserve">磋商供应商名称（盖章）</w:t>
      </w:r>
      <w:r>
        <w:rPr>
          <w:rFonts w:hint="eastAsia" w:ascii="宋体" w:hAnsi="宋体" w:cs="宋体"/>
          <w:szCs w:val="21"/>
          <w:lang w:val="zh-CN"/>
        </w:rPr>
        <w:t xml:space="preserve">:</w:t>
      </w:r>
      <w:r/>
    </w:p>
    <w:p>
      <w:pPr>
        <w:ind w:firstLine="420"/>
        <w:spacing w:line="360" w:lineRule="auto"/>
        <w:rPr>
          <w:rFonts w:ascii="宋体"/>
          <w:szCs w:val="21"/>
          <w:lang w:val="zh-CN"/>
        </w:rPr>
      </w:pPr>
      <w:r>
        <w:rPr>
          <w:rFonts w:hint="eastAsia" w:ascii="宋体"/>
          <w:szCs w:val="21"/>
          <w:lang w:val="zh-CN"/>
        </w:rPr>
        <w:t xml:space="preserve">日期：   年   月   日</w:t>
      </w:r>
      <w:r/>
    </w:p>
    <w:p>
      <w:pPr>
        <w:ind w:firstLine="420"/>
        <w:rPr>
          <w:rFonts w:ascii="宋体" w:hAnsi="宋体"/>
          <w:b/>
          <w:szCs w:val="21"/>
        </w:rPr>
      </w:pPr>
      <w:r>
        <w:rPr>
          <w:rFonts w:ascii="宋体" w:hAnsi="宋体"/>
          <w:b/>
          <w:szCs w:val="21"/>
        </w:rPr>
      </w:r>
      <w:r/>
    </w:p>
    <w:p>
      <w:pPr>
        <w:ind w:firstLine="420"/>
        <w:rPr>
          <w:rFonts w:ascii="宋体" w:hAnsi="宋体"/>
          <w:b/>
          <w:szCs w:val="21"/>
        </w:rPr>
      </w:pPr>
      <w:r>
        <w:rPr>
          <w:rFonts w:ascii="宋体" w:hAnsi="宋体"/>
          <w:b/>
          <w:szCs w:val="21"/>
        </w:rPr>
      </w:r>
      <w:r/>
    </w:p>
    <w:p>
      <w:pPr>
        <w:pStyle w:val="901"/>
      </w:pPr>
      <w:r/>
      <w:r/>
    </w:p>
    <w:p>
      <w:pPr>
        <w:jc w:val="left"/>
        <w:widowControl/>
        <w:rPr>
          <w:rFonts w:ascii="宋体" w:hAnsi="宋体"/>
          <w:b/>
          <w:szCs w:val="21"/>
        </w:rPr>
      </w:pPr>
      <w:r/>
      <w:bookmarkStart w:id="657" w:name="_Toc23370"/>
      <w:r>
        <w:rPr>
          <w:rFonts w:ascii="宋体" w:hAnsi="宋体"/>
          <w:b/>
          <w:szCs w:val="21"/>
        </w:rPr>
        <w:br w:type="page" w:clear="all"/>
      </w:r>
      <w:r/>
    </w:p>
    <w:p>
      <w:pPr>
        <w:jc w:val="left"/>
        <w:rPr>
          <w:rFonts w:ascii="宋体" w:hAnsi="宋体"/>
          <w:b/>
          <w:szCs w:val="21"/>
        </w:rPr>
        <w:outlineLvl w:val="1"/>
      </w:pPr>
      <w:r>
        <w:rPr>
          <w:rFonts w:hint="eastAsia" w:ascii="宋体" w:hAnsi="宋体"/>
          <w:b/>
          <w:szCs w:val="21"/>
        </w:rPr>
        <w:t xml:space="preserve">附件二、法定代表人授权委托书</w:t>
      </w:r>
      <w:bookmarkEnd w:id="657"/>
      <w:r/>
      <w:r/>
    </w:p>
    <w:p>
      <w:pPr>
        <w:jc w:val="center"/>
        <w:rPr>
          <w:rFonts w:ascii="黑体" w:eastAsia="黑体"/>
          <w:sz w:val="36"/>
          <w:szCs w:val="36"/>
        </w:rPr>
      </w:pPr>
      <w:r/>
      <w:bookmarkStart w:id="658" w:name="_Toc503948588"/>
      <w:r/>
      <w:bookmarkStart w:id="659" w:name="_Toc503948081"/>
      <w:r/>
      <w:r/>
    </w:p>
    <w:p>
      <w:pPr>
        <w:jc w:val="center"/>
        <w:rPr>
          <w:rFonts w:ascii="黑体" w:eastAsia="黑体"/>
          <w:sz w:val="36"/>
          <w:szCs w:val="36"/>
        </w:rPr>
      </w:pPr>
      <w:r>
        <w:rPr>
          <w:rFonts w:hint="eastAsia" w:ascii="黑体" w:eastAsia="黑体"/>
          <w:sz w:val="36"/>
          <w:szCs w:val="36"/>
        </w:rPr>
        <w:t xml:space="preserve">法定代表人授权委托书</w:t>
      </w:r>
      <w:bookmarkEnd w:id="658"/>
      <w:r/>
      <w:bookmarkEnd w:id="659"/>
      <w:r/>
      <w:r/>
    </w:p>
    <w:p>
      <w:pPr>
        <w:jc w:val="left"/>
        <w:spacing w:line="360" w:lineRule="auto"/>
        <w:widowControl/>
        <w:rPr>
          <w:rFonts w:ascii="宋体"/>
          <w:szCs w:val="21"/>
          <w:lang w:val="zh-CN"/>
        </w:rPr>
      </w:pPr>
      <w:r>
        <w:rPr>
          <w:rFonts w:ascii="宋体"/>
          <w:szCs w:val="21"/>
          <w:lang w:val="zh-CN"/>
        </w:rPr>
      </w:r>
      <w:r/>
    </w:p>
    <w:p>
      <w:pPr>
        <w:jc w:val="left"/>
        <w:spacing w:line="360" w:lineRule="auto"/>
        <w:widowControl/>
        <w:rPr>
          <w:rFonts w:ascii="宋体" w:cs="宋体"/>
          <w:szCs w:val="21"/>
          <w:lang w:val="zh-CN"/>
        </w:rPr>
      </w:pPr>
      <w:r>
        <w:rPr>
          <w:rFonts w:hint="eastAsia" w:ascii="宋体"/>
          <w:szCs w:val="21"/>
          <w:lang w:val="zh-CN"/>
        </w:rPr>
        <w:t xml:space="preserve">南京市南部新城开发建设管理委员会</w:t>
      </w:r>
      <w:r>
        <w:rPr>
          <w:rFonts w:hint="eastAsia"/>
        </w:rPr>
        <w:t xml:space="preserve">：</w:t>
      </w:r>
      <w:r/>
    </w:p>
    <w:p>
      <w:pPr>
        <w:ind w:firstLine="420"/>
        <w:jc w:val="left"/>
        <w:spacing w:line="360" w:lineRule="auto"/>
        <w:widowControl/>
        <w:rPr>
          <w:rFonts w:ascii="宋体" w:cs="宋体"/>
          <w:szCs w:val="21"/>
          <w:lang w:val="zh-CN"/>
        </w:rPr>
      </w:pPr>
      <w:r>
        <w:rPr>
          <w:rFonts w:hint="eastAsia" w:ascii="宋体" w:cs="宋体"/>
          <w:szCs w:val="21"/>
          <w:lang w:val="zh-CN"/>
        </w:rPr>
        <w:t xml:space="preserve">本授权书声明：注册于</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（磋商供应商住址）的</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（磋商供应商名称）法定代表人</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（法定代表人姓名、职务）代表本公司授权在下面签字的</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（磋商供应商代表姓名、职务）为本公司的合法代理人，就贵方组织的</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（项目名称）</w:t>
      </w:r>
      <w:r>
        <w:rPr>
          <w:rFonts w:hint="eastAsia" w:ascii="宋体"/>
          <w:b/>
          <w:szCs w:val="21"/>
          <w:u w:val="single"/>
          <w:lang w:val="zh-CN"/>
        </w:rPr>
        <w:t xml:space="preserve"> </w:t>
      </w:r>
      <w:r>
        <w:rPr>
          <w:rFonts w:ascii="宋体"/>
          <w:b/>
          <w:szCs w:val="21"/>
          <w:u w:val="single"/>
          <w:lang w:val="zh-CN"/>
        </w:rPr>
        <w:t xml:space="preserve">      </w:t>
      </w:r>
      <w:r>
        <w:rPr>
          <w:rFonts w:hint="eastAsia" w:ascii="宋体" w:cs="宋体"/>
          <w:szCs w:val="21"/>
          <w:lang w:val="zh-CN"/>
        </w:rPr>
        <w:t xml:space="preserve">(项目编号）磋商，以本公司名义处理一切与之有关的事务。</w:t>
      </w:r>
      <w:r/>
    </w:p>
    <w:p>
      <w:pPr>
        <w:ind w:firstLine="420"/>
        <w:jc w:val="left"/>
        <w:spacing w:line="360" w:lineRule="auto"/>
        <w:widowControl/>
        <w:rPr>
          <w:rFonts w:ascii="宋体" w:cs="宋体"/>
          <w:szCs w:val="21"/>
          <w:lang w:val="zh-CN"/>
        </w:rPr>
      </w:pPr>
      <w:r>
        <w:rPr>
          <w:rFonts w:hint="eastAsia" w:ascii="宋体" w:cs="宋体"/>
          <w:szCs w:val="21"/>
          <w:lang w:val="zh-CN"/>
        </w:rPr>
        <w:t xml:space="preserve">本授权书于</w:t>
      </w:r>
      <w:r>
        <w:rPr>
          <w:rFonts w:hint="eastAsia" w:ascii="宋体" w:cs="宋体"/>
          <w:szCs w:val="21"/>
          <w:u w:val="single"/>
          <w:lang w:val="zh-CN"/>
        </w:rPr>
        <w:t xml:space="preserve">    </w:t>
      </w:r>
      <w:r>
        <w:rPr>
          <w:rFonts w:hint="eastAsia" w:ascii="宋体" w:cs="宋体"/>
          <w:szCs w:val="21"/>
          <w:lang w:val="zh-CN"/>
        </w:rPr>
        <w:t xml:space="preserve">年</w:t>
      </w:r>
      <w:r>
        <w:rPr>
          <w:rFonts w:hint="eastAsia" w:ascii="宋体" w:cs="宋体"/>
          <w:szCs w:val="21"/>
          <w:u w:val="single"/>
          <w:lang w:val="zh-CN"/>
        </w:rPr>
        <w:t xml:space="preserve">  </w:t>
      </w:r>
      <w:r>
        <w:rPr>
          <w:rFonts w:hint="eastAsia" w:ascii="宋体" w:cs="宋体"/>
          <w:szCs w:val="21"/>
          <w:lang w:val="zh-CN"/>
        </w:rPr>
        <w:t xml:space="preserve">月</w:t>
      </w:r>
      <w:r>
        <w:rPr>
          <w:rFonts w:hint="eastAsia" w:ascii="宋体" w:cs="宋体"/>
          <w:szCs w:val="21"/>
          <w:u w:val="single"/>
          <w:lang w:val="zh-CN"/>
        </w:rPr>
        <w:t xml:space="preserve">  </w:t>
      </w:r>
      <w:r>
        <w:rPr>
          <w:rFonts w:hint="eastAsia" w:ascii="宋体" w:cs="宋体"/>
          <w:szCs w:val="21"/>
          <w:lang w:val="zh-CN"/>
        </w:rPr>
        <w:t xml:space="preserve">日签字生效，特此声明。</w:t>
      </w:r>
      <w:r/>
    </w:p>
    <w:p>
      <w:pPr>
        <w:jc w:val="left"/>
        <w:spacing w:line="360" w:lineRule="auto"/>
        <w:widowControl/>
        <w:rPr>
          <w:lang w:val="zh-CN"/>
        </w:rPr>
      </w:pPr>
      <w:r>
        <w:rPr>
          <w:rFonts w:hint="eastAsia" w:ascii="宋体" w:cs="宋体"/>
          <w:szCs w:val="21"/>
          <w:lang w:val="zh-CN"/>
        </w:rPr>
        <w:t xml:space="preserve"> </w:t>
      </w:r>
      <w:r>
        <w:rPr>
          <w:rFonts w:hint="eastAsia" w:ascii="宋体" w:cs="宋体"/>
          <w:szCs w:val="21"/>
        </w:rPr>
        <w:t xml:space="preserve">  </w:t>
      </w:r>
      <w:r>
        <w:rPr>
          <w:rFonts w:hint="eastAsia" w:ascii="宋体" w:cs="宋体"/>
          <w:szCs w:val="21"/>
          <w:lang w:val="zh-CN"/>
        </w:rPr>
        <w:t xml:space="preserve">（附件：法定代表人身份证复印件、授权委托人身份证复印件、授权委托人社保材料）</w:t>
      </w:r>
      <w:r/>
    </w:p>
    <w:p>
      <w:pPr>
        <w:jc w:val="left"/>
        <w:spacing w:line="360" w:lineRule="auto"/>
        <w:widowControl/>
        <w:rPr>
          <w:rFonts w:ascii="宋体" w:cs="宋体"/>
          <w:szCs w:val="21"/>
          <w:lang w:val="zh-CN"/>
        </w:rPr>
      </w:pPr>
      <w:r>
        <w:rPr>
          <w:rFonts w:hint="eastAsia" w:ascii="宋体" w:cs="宋体"/>
          <w:szCs w:val="21"/>
          <w:lang w:val="zh-CN"/>
        </w:rPr>
        <w:t xml:space="preserve">    法定代表人签字或盖章：</w:t>
      </w:r>
      <w:r/>
    </w:p>
    <w:p>
      <w:pPr>
        <w:jc w:val="left"/>
        <w:spacing w:line="360" w:lineRule="auto"/>
        <w:widowControl/>
        <w:rPr>
          <w:rFonts w:ascii="宋体" w:cs="宋体"/>
          <w:szCs w:val="21"/>
          <w:lang w:val="zh-CN"/>
        </w:rPr>
      </w:pPr>
      <w:r>
        <w:rPr>
          <w:rFonts w:hint="eastAsia" w:ascii="宋体" w:cs="宋体"/>
          <w:szCs w:val="21"/>
          <w:lang w:val="zh-CN"/>
        </w:rPr>
        <w:t xml:space="preserve">    授权委托人签字或盖章：                    </w:t>
      </w:r>
      <w:r/>
    </w:p>
    <w:p>
      <w:pPr>
        <w:ind w:firstLine="420"/>
        <w:jc w:val="left"/>
        <w:spacing w:line="360" w:lineRule="auto"/>
        <w:widowControl/>
        <w:tabs>
          <w:tab w:val="left" w:pos="1440" w:leader="none"/>
        </w:tabs>
        <w:rPr>
          <w:rFonts w:ascii="宋体" w:cs="宋体"/>
          <w:szCs w:val="21"/>
          <w:lang w:val="zh-CN"/>
        </w:rPr>
      </w:pPr>
      <w:r>
        <w:rPr>
          <w:rFonts w:hint="eastAsia" w:ascii="宋体" w:cs="宋体"/>
          <w:szCs w:val="21"/>
          <w:lang w:val="zh-CN"/>
        </w:rPr>
        <w:t xml:space="preserve">日        期：        年    月    日</w:t>
      </w:r>
      <w:r/>
    </w:p>
    <w:p>
      <w:pPr>
        <w:jc w:val="left"/>
        <w:spacing w:line="360" w:lineRule="auto"/>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bookmarkStart w:id="660" w:name="_Toc3811"/>
      <w:r>
        <w:rPr>
          <w:rFonts w:ascii="宋体" w:cs="宋体"/>
          <w:b/>
          <w:szCs w:val="21"/>
          <w:lang w:val="zh-CN"/>
        </w:rPr>
        <w:br w:type="page" w:clear="all"/>
      </w:r>
      <w:r/>
    </w:p>
    <w:p>
      <w:pPr>
        <w:jc w:val="left"/>
        <w:spacing w:line="360" w:lineRule="auto"/>
        <w:widowControl/>
        <w:rPr>
          <w:rFonts w:ascii="宋体" w:hAnsi="宋体" w:cs="宋体"/>
          <w:b/>
          <w:szCs w:val="21"/>
          <w:lang w:val="zh-CN"/>
        </w:rPr>
        <w:outlineLvl w:val="1"/>
      </w:pPr>
      <w:r>
        <w:rPr>
          <w:rFonts w:hint="eastAsia" w:ascii="宋体" w:cs="宋体"/>
          <w:b/>
          <w:szCs w:val="21"/>
          <w:lang w:val="zh-CN"/>
        </w:rPr>
        <w:t xml:space="preserve">附件三、</w:t>
      </w:r>
      <w:r>
        <w:rPr>
          <w:rFonts w:hint="eastAsia" w:ascii="宋体" w:hAnsi="宋体" w:cs="宋体"/>
          <w:b/>
          <w:szCs w:val="21"/>
          <w:lang w:val="zh-CN"/>
        </w:rPr>
        <w:t xml:space="preserve">磋商报价表</w:t>
      </w:r>
      <w:bookmarkEnd w:id="660"/>
      <w:r/>
      <w:r/>
    </w:p>
    <w:p>
      <w:pPr>
        <w:jc w:val="center"/>
        <w:rPr>
          <w:rFonts w:ascii="黑体" w:eastAsia="黑体"/>
          <w:sz w:val="36"/>
          <w:szCs w:val="36"/>
          <w:lang w:val="zh-CN"/>
        </w:rPr>
      </w:pPr>
      <w:r>
        <w:rPr>
          <w:rFonts w:hint="eastAsia" w:ascii="黑体" w:eastAsia="黑体"/>
          <w:sz w:val="36"/>
          <w:szCs w:val="36"/>
          <w:lang w:val="zh-CN"/>
        </w:rPr>
        <w:t xml:space="preserve">磋商报价表（第</w:t>
      </w:r>
      <w:r>
        <w:rPr>
          <w:rFonts w:hint="eastAsia" w:ascii="黑体" w:eastAsia="黑体"/>
          <w:sz w:val="36"/>
          <w:szCs w:val="36"/>
        </w:rPr>
        <w:t xml:space="preserve">一</w:t>
      </w:r>
      <w:r>
        <w:rPr>
          <w:rFonts w:hint="eastAsia" w:ascii="黑体" w:eastAsia="黑体"/>
          <w:sz w:val="36"/>
          <w:szCs w:val="36"/>
          <w:lang w:val="zh-CN"/>
        </w:rPr>
        <w:t xml:space="preserve">轮）</w:t>
      </w:r>
      <w:r/>
    </w:p>
    <w:tbl>
      <w:tblPr>
        <w:tblW w:w="9385" w:type="dxa"/>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1105"/>
        <w:gridCol w:w="2160"/>
        <w:gridCol w:w="2281"/>
        <w:gridCol w:w="59"/>
        <w:gridCol w:w="3780"/>
      </w:tblGrid>
      <w:tr>
        <w:trPr>
          <w:trHeight w:val="284"/>
        </w:trPr>
        <w:tc>
          <w:tcPr>
            <w:gridSpan w:val="3"/>
            <w:tcW w:w="5546"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项目名称： </w:t>
            </w:r>
            <w:r/>
          </w:p>
        </w:tc>
        <w:tc>
          <w:tcPr>
            <w:gridSpan w:val="2"/>
            <w:tcW w:w="3839" w:type="dxa"/>
            <w:vAlign w:val="center"/>
            <w:textDirection w:val="lrTb"/>
            <w:noWrap w:val="false"/>
          </w:tcPr>
          <w:p>
            <w:pPr>
              <w:jc w:val="left"/>
              <w:spacing w:line="360" w:lineRule="auto"/>
              <w:widowControl/>
              <w:rPr>
                <w:rFonts w:ascii="宋体" w:hAnsi="宋体" w:cs="宋体"/>
                <w:szCs w:val="21"/>
                <w:lang w:val="zh-CN"/>
              </w:rPr>
            </w:pPr>
            <w:r>
              <w:rPr>
                <w:rFonts w:hint="eastAsia" w:ascii="宋体" w:hAnsi="宋体" w:cs="宋体"/>
                <w:szCs w:val="21"/>
                <w:lang w:val="zh-CN"/>
              </w:rPr>
              <w:t xml:space="preserve">项目</w:t>
            </w:r>
            <w:r>
              <w:rPr>
                <w:rFonts w:hint="eastAsia" w:ascii="宋体" w:hAnsi="宋体" w:cs="宋体"/>
                <w:szCs w:val="21"/>
                <w:lang w:val="zh-CN"/>
              </w:rPr>
              <w:t xml:space="preserve">编号：JSZC-320100-ZHXC-C2026-0001</w:t>
            </w:r>
            <w:r/>
          </w:p>
        </w:tc>
      </w:tr>
      <w:tr>
        <w:trPr>
          <w:trHeight w:val="284"/>
        </w:trPr>
        <w:tc>
          <w:tcPr>
            <w:tcW w:w="1105" w:type="dxa"/>
            <w:vAlign w:val="center"/>
            <w:textDirection w:val="lrTb"/>
            <w:noWrap w:val="false"/>
          </w:tcPr>
          <w:p>
            <w:pPr>
              <w:jc w:val="center"/>
              <w:spacing w:line="360" w:lineRule="auto"/>
              <w:rPr>
                <w:rFonts w:ascii="宋体" w:hAnsi="宋体"/>
                <w:szCs w:val="21"/>
                <w:lang w:val="zh-CN"/>
              </w:rPr>
            </w:pPr>
            <w:r>
              <w:rPr>
                <w:rFonts w:hint="eastAsia" w:ascii="宋体" w:hAnsi="宋体"/>
                <w:szCs w:val="21"/>
              </w:rPr>
              <w:t xml:space="preserve">序号</w:t>
            </w:r>
            <w:r/>
          </w:p>
        </w:tc>
        <w:tc>
          <w:tcPr>
            <w:gridSpan w:val="3"/>
            <w:tcW w:w="4500" w:type="dxa"/>
            <w:vAlign w:val="center"/>
            <w:textDirection w:val="lrTb"/>
            <w:noWrap w:val="false"/>
          </w:tcPr>
          <w:p>
            <w:pPr>
              <w:jc w:val="center"/>
              <w:spacing w:line="360" w:lineRule="auto"/>
              <w:rPr>
                <w:rFonts w:ascii="宋体" w:hAnsi="宋体"/>
                <w:szCs w:val="21"/>
                <w:lang w:val="zh-CN"/>
              </w:rPr>
            </w:pPr>
            <w:r>
              <w:rPr>
                <w:rFonts w:hint="eastAsia" w:ascii="宋体" w:hAnsi="宋体"/>
                <w:szCs w:val="21"/>
                <w:lang w:val="zh-CN"/>
              </w:rPr>
              <w:t xml:space="preserve">名               称</w:t>
            </w:r>
            <w:r/>
          </w:p>
        </w:tc>
        <w:tc>
          <w:tcPr>
            <w:tcW w:w="3780" w:type="dxa"/>
            <w:vAlign w:val="center"/>
            <w:textDirection w:val="lrTb"/>
            <w:noWrap w:val="false"/>
          </w:tcPr>
          <w:p>
            <w:pPr>
              <w:jc w:val="center"/>
              <w:spacing w:line="360" w:lineRule="auto"/>
              <w:rPr>
                <w:rFonts w:ascii="宋体" w:hAnsi="宋体"/>
                <w:szCs w:val="21"/>
                <w:lang w:val="zh-CN"/>
              </w:rPr>
            </w:pPr>
            <w:r>
              <w:rPr>
                <w:rFonts w:hint="eastAsia" w:ascii="宋体" w:hAnsi="宋体"/>
                <w:szCs w:val="21"/>
                <w:lang w:val="zh-CN"/>
              </w:rPr>
              <w:t xml:space="preserve">报价（元）</w:t>
            </w:r>
            <w:r/>
          </w:p>
        </w:tc>
      </w:tr>
      <w:tr>
        <w:trPr>
          <w:trHeight w:val="284"/>
        </w:trPr>
        <w:tc>
          <w:tcPr>
            <w:tcW w:w="1105" w:type="dxa"/>
            <w:vAlign w:val="center"/>
            <w:textDirection w:val="lrTb"/>
            <w:noWrap w:val="false"/>
          </w:tcPr>
          <w:p>
            <w:pPr>
              <w:jc w:val="center"/>
              <w:spacing w:line="360" w:lineRule="auto"/>
              <w:rPr>
                <w:rFonts w:ascii="宋体" w:hAnsi="宋体"/>
                <w:spacing w:val="-2"/>
                <w:szCs w:val="21"/>
              </w:rPr>
            </w:pPr>
            <w:r>
              <w:rPr>
                <w:rFonts w:hint="eastAsia" w:ascii="宋体" w:hAnsi="宋体"/>
                <w:spacing w:val="-2"/>
                <w:szCs w:val="21"/>
              </w:rPr>
              <w:t xml:space="preserve">1</w:t>
            </w:r>
            <w:r/>
          </w:p>
        </w:tc>
        <w:tc>
          <w:tcPr>
            <w:gridSpan w:val="3"/>
            <w:tcW w:w="4500" w:type="dxa"/>
            <w:vAlign w:val="center"/>
            <w:textDirection w:val="lrTb"/>
            <w:noWrap w:val="false"/>
          </w:tcPr>
          <w:p>
            <w:pPr>
              <w:jc w:val="center"/>
              <w:spacing w:line="360" w:lineRule="auto"/>
              <w:widowControl/>
              <w:rPr>
                <w:rFonts w:ascii="宋体" w:hAnsi="宋体"/>
                <w:spacing w:val="-2"/>
                <w:szCs w:val="21"/>
              </w:rPr>
            </w:pPr>
            <w:r>
              <w:rPr>
                <w:rFonts w:hint="eastAsia" w:ascii="宋体" w:hAnsi="宋体"/>
                <w:sz w:val="18"/>
                <w:szCs w:val="18"/>
                <w:lang w:val="zh-CN"/>
              </w:rPr>
              <w:t xml:space="preserve">校场大道以南、国际路以东覆绿地块文勘清表</w:t>
            </w:r>
            <w:r/>
          </w:p>
        </w:tc>
        <w:tc>
          <w:tcPr>
            <w:tcW w:w="3780" w:type="dxa"/>
            <w:vAlign w:val="center"/>
            <w:textDirection w:val="lrTb"/>
            <w:noWrap w:val="false"/>
          </w:tcPr>
          <w:p>
            <w:pPr>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jc w:val="center"/>
              <w:spacing w:line="360" w:lineRule="auto"/>
              <w:rPr>
                <w:rFonts w:ascii="宋体" w:hAnsi="宋体"/>
                <w:spacing w:val="-2"/>
                <w:szCs w:val="21"/>
              </w:rPr>
            </w:pPr>
            <w:r>
              <w:rPr>
                <w:rFonts w:ascii="宋体" w:hAnsi="宋体"/>
                <w:spacing w:val="-2"/>
                <w:szCs w:val="21"/>
              </w:rPr>
            </w:r>
            <w:r/>
          </w:p>
        </w:tc>
        <w:tc>
          <w:tcPr>
            <w:gridSpan w:val="3"/>
            <w:tcW w:w="4500" w:type="dxa"/>
            <w:vAlign w:val="center"/>
            <w:textDirection w:val="lrTb"/>
            <w:noWrap w:val="false"/>
          </w:tcPr>
          <w:p>
            <w:pPr>
              <w:jc w:val="center"/>
              <w:spacing w:line="360" w:lineRule="auto"/>
              <w:widowControl/>
              <w:rPr>
                <w:rFonts w:ascii="宋体" w:hAnsi="宋体"/>
                <w:spacing w:val="-2"/>
                <w:szCs w:val="21"/>
              </w:rPr>
            </w:pPr>
            <w:r>
              <w:rPr>
                <w:rFonts w:ascii="宋体" w:hAnsi="宋体"/>
                <w:spacing w:val="-2"/>
                <w:szCs w:val="21"/>
              </w:rPr>
            </w:r>
            <w:r/>
          </w:p>
        </w:tc>
        <w:tc>
          <w:tcPr>
            <w:tcW w:w="3780" w:type="dxa"/>
            <w:vAlign w:val="center"/>
            <w:textDirection w:val="lrTb"/>
            <w:noWrap w:val="false"/>
          </w:tcPr>
          <w:p>
            <w:pPr>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jc w:val="center"/>
              <w:spacing w:line="360" w:lineRule="auto"/>
              <w:rPr>
                <w:rFonts w:ascii="宋体" w:hAnsi="宋体"/>
                <w:spacing w:val="-2"/>
                <w:szCs w:val="21"/>
              </w:rPr>
            </w:pPr>
            <w:r>
              <w:rPr>
                <w:rFonts w:ascii="宋体" w:hAnsi="宋体"/>
                <w:spacing w:val="-2"/>
                <w:szCs w:val="21"/>
              </w:rPr>
            </w:r>
            <w:r/>
          </w:p>
        </w:tc>
        <w:tc>
          <w:tcPr>
            <w:gridSpan w:val="3"/>
            <w:tcW w:w="4500" w:type="dxa"/>
            <w:vAlign w:val="center"/>
            <w:textDirection w:val="lrTb"/>
            <w:noWrap w:val="false"/>
          </w:tcPr>
          <w:p>
            <w:pPr>
              <w:jc w:val="center"/>
              <w:spacing w:line="360" w:lineRule="auto"/>
              <w:widowControl/>
              <w:rPr>
                <w:rFonts w:ascii="宋体" w:hAnsi="宋体"/>
                <w:spacing w:val="-2"/>
                <w:szCs w:val="21"/>
              </w:rPr>
            </w:pPr>
            <w:r>
              <w:rPr>
                <w:rFonts w:ascii="宋体" w:hAnsi="宋体"/>
                <w:spacing w:val="-2"/>
                <w:szCs w:val="21"/>
              </w:rPr>
            </w:r>
            <w:r/>
          </w:p>
        </w:tc>
        <w:tc>
          <w:tcPr>
            <w:tcW w:w="3780" w:type="dxa"/>
            <w:vAlign w:val="center"/>
            <w:textDirection w:val="lrTb"/>
            <w:noWrap w:val="false"/>
          </w:tcPr>
          <w:p>
            <w:pPr>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jc w:val="center"/>
              <w:spacing w:line="360" w:lineRule="auto"/>
              <w:rPr>
                <w:rFonts w:ascii="宋体" w:hAnsi="宋体"/>
                <w:spacing w:val="-2"/>
                <w:szCs w:val="21"/>
              </w:rPr>
            </w:pPr>
            <w:r>
              <w:rPr>
                <w:rFonts w:ascii="宋体" w:hAnsi="宋体"/>
                <w:spacing w:val="-2"/>
                <w:szCs w:val="21"/>
              </w:rPr>
            </w:r>
            <w:r/>
          </w:p>
        </w:tc>
        <w:tc>
          <w:tcPr>
            <w:gridSpan w:val="3"/>
            <w:tcW w:w="4500" w:type="dxa"/>
            <w:vAlign w:val="center"/>
            <w:textDirection w:val="lrTb"/>
            <w:noWrap w:val="false"/>
          </w:tcPr>
          <w:p>
            <w:pPr>
              <w:jc w:val="center"/>
              <w:spacing w:line="360" w:lineRule="auto"/>
              <w:widowControl/>
              <w:rPr>
                <w:rFonts w:ascii="宋体" w:hAnsi="宋体"/>
                <w:spacing w:val="-2"/>
                <w:szCs w:val="21"/>
              </w:rPr>
            </w:pPr>
            <w:r>
              <w:rPr>
                <w:rFonts w:ascii="宋体" w:hAnsi="宋体"/>
                <w:spacing w:val="-2"/>
                <w:szCs w:val="21"/>
              </w:rPr>
            </w:r>
            <w:r/>
          </w:p>
        </w:tc>
        <w:tc>
          <w:tcPr>
            <w:tcW w:w="3780" w:type="dxa"/>
            <w:vAlign w:val="center"/>
            <w:textDirection w:val="lrTb"/>
            <w:noWrap w:val="false"/>
          </w:tcPr>
          <w:p>
            <w:pPr>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jc w:val="center"/>
              <w:spacing w:line="360" w:lineRule="auto"/>
              <w:rPr>
                <w:rFonts w:ascii="宋体" w:hAnsi="宋体"/>
                <w:spacing w:val="-2"/>
                <w:szCs w:val="21"/>
              </w:rPr>
            </w:pPr>
            <w:r>
              <w:rPr>
                <w:rFonts w:ascii="宋体" w:hAnsi="宋体"/>
                <w:spacing w:val="-2"/>
                <w:szCs w:val="21"/>
              </w:rPr>
            </w:r>
            <w:r/>
          </w:p>
        </w:tc>
        <w:tc>
          <w:tcPr>
            <w:gridSpan w:val="3"/>
            <w:tcW w:w="4500" w:type="dxa"/>
            <w:vAlign w:val="center"/>
            <w:textDirection w:val="lrTb"/>
            <w:noWrap w:val="false"/>
          </w:tcPr>
          <w:p>
            <w:pPr>
              <w:jc w:val="center"/>
              <w:spacing w:line="360" w:lineRule="auto"/>
              <w:widowControl/>
              <w:rPr>
                <w:rFonts w:ascii="宋体" w:hAnsi="宋体"/>
                <w:spacing w:val="-2"/>
                <w:szCs w:val="21"/>
              </w:rPr>
            </w:pPr>
            <w:r>
              <w:rPr>
                <w:rFonts w:ascii="宋体" w:hAnsi="宋体"/>
                <w:spacing w:val="-2"/>
                <w:szCs w:val="21"/>
              </w:rPr>
            </w:r>
            <w:r/>
          </w:p>
        </w:tc>
        <w:tc>
          <w:tcPr>
            <w:tcW w:w="3780" w:type="dxa"/>
            <w:vAlign w:val="center"/>
            <w:textDirection w:val="lrTb"/>
            <w:noWrap w:val="false"/>
          </w:tcPr>
          <w:p>
            <w:pPr>
              <w:jc w:val="center"/>
              <w:spacing w:line="360" w:lineRule="auto"/>
              <w:rPr>
                <w:rFonts w:ascii="宋体" w:hAnsi="宋体"/>
                <w:szCs w:val="21"/>
                <w:lang w:val="zh-CN"/>
              </w:rPr>
            </w:pPr>
            <w:r>
              <w:rPr>
                <w:rFonts w:ascii="宋体" w:hAnsi="宋体"/>
                <w:szCs w:val="21"/>
                <w:lang w:val="zh-CN"/>
              </w:rPr>
            </w:r>
            <w:r/>
          </w:p>
        </w:tc>
      </w:tr>
      <w:tr>
        <w:trPr>
          <w:trHeight w:val="284"/>
        </w:trPr>
        <w:tc>
          <w:tcPr>
            <w:tcW w:w="1105" w:type="dxa"/>
            <w:vAlign w:val="center"/>
            <w:textDirection w:val="lrTb"/>
            <w:noWrap w:val="false"/>
          </w:tcPr>
          <w:p>
            <w:pPr>
              <w:jc w:val="center"/>
              <w:spacing w:line="360" w:lineRule="auto"/>
              <w:rPr>
                <w:rFonts w:ascii="宋体" w:hAnsi="宋体"/>
                <w:spacing w:val="-2"/>
                <w:szCs w:val="21"/>
              </w:rPr>
            </w:pPr>
            <w:r>
              <w:rPr>
                <w:rFonts w:ascii="宋体" w:hAnsi="宋体"/>
                <w:spacing w:val="-2"/>
                <w:szCs w:val="21"/>
              </w:rPr>
            </w:r>
            <w:r/>
          </w:p>
        </w:tc>
        <w:tc>
          <w:tcPr>
            <w:gridSpan w:val="3"/>
            <w:tcW w:w="4500" w:type="dxa"/>
            <w:vAlign w:val="center"/>
            <w:textDirection w:val="lrTb"/>
            <w:noWrap w:val="false"/>
          </w:tcPr>
          <w:p>
            <w:pPr>
              <w:spacing w:line="360" w:lineRule="auto"/>
              <w:rPr>
                <w:rFonts w:ascii="宋体" w:hAnsi="宋体"/>
                <w:spacing w:val="-2"/>
                <w:szCs w:val="21"/>
              </w:rPr>
            </w:pPr>
            <w:r>
              <w:rPr>
                <w:rFonts w:ascii="宋体" w:hAnsi="宋体"/>
                <w:spacing w:val="-2"/>
                <w:szCs w:val="21"/>
              </w:rPr>
            </w:r>
            <w:r/>
          </w:p>
        </w:tc>
        <w:tc>
          <w:tcPr>
            <w:tcW w:w="3780" w:type="dxa"/>
            <w:vAlign w:val="center"/>
            <w:textDirection w:val="lrTb"/>
            <w:noWrap w:val="false"/>
          </w:tcPr>
          <w:p>
            <w:pPr>
              <w:jc w:val="center"/>
              <w:spacing w:line="360" w:lineRule="auto"/>
              <w:rPr>
                <w:rFonts w:ascii="宋体" w:hAnsi="宋体"/>
                <w:szCs w:val="21"/>
                <w:lang w:val="zh-CN"/>
              </w:rPr>
            </w:pPr>
            <w:r>
              <w:rPr>
                <w:rFonts w:ascii="宋体" w:hAnsi="宋体"/>
                <w:szCs w:val="21"/>
                <w:lang w:val="zh-CN"/>
              </w:rPr>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磋商总价（人民币，大写）</w:t>
            </w:r>
            <w:r/>
          </w:p>
        </w:tc>
        <w:tc>
          <w:tcPr>
            <w:gridSpan w:val="3"/>
            <w:tcW w:w="6120" w:type="dxa"/>
            <w:vAlign w:val="center"/>
            <w:textDirection w:val="lrTb"/>
            <w:noWrap w:val="false"/>
          </w:tcPr>
          <w:p>
            <w:pPr>
              <w:ind w:firstLine="3990"/>
              <w:jc w:val="left"/>
              <w:spacing w:line="360" w:lineRule="auto"/>
              <w:widowControl/>
              <w:rPr>
                <w:rFonts w:ascii="宋体" w:hAnsi="宋体" w:cs="宋体"/>
                <w:szCs w:val="21"/>
                <w:lang w:val="zh-CN"/>
              </w:rPr>
            </w:pPr>
            <w:r>
              <w:rPr>
                <w:rFonts w:hint="eastAsia" w:ascii="宋体" w:hAnsi="宋体" w:cs="宋体"/>
                <w:szCs w:val="21"/>
                <w:lang w:val="zh-CN"/>
              </w:rPr>
              <w:t xml:space="preserve">元</w:t>
            </w:r>
            <w:r/>
          </w:p>
        </w:tc>
      </w:tr>
      <w:tr>
        <w:trPr>
          <w:trHeight w:val="284"/>
        </w:trPr>
        <w:tc>
          <w:tcPr>
            <w:gridSpan w:val="2"/>
            <w:tcW w:w="3265" w:type="dxa"/>
            <w:vAlign w:val="center"/>
            <w:textDirection w:val="lrTb"/>
            <w:noWrap w:val="false"/>
          </w:tcPr>
          <w:p>
            <w:pPr>
              <w:pStyle w:val="901"/>
              <w:jc w:val="left"/>
              <w:rPr>
                <w:rFonts w:ascii="宋体" w:hAnsi="宋体" w:eastAsia="宋体" w:cs="宋体"/>
                <w:sz w:val="21"/>
                <w:szCs w:val="21"/>
                <w:lang w:val="zh-CN"/>
              </w:rPr>
            </w:pPr>
            <w:r>
              <w:rPr>
                <w:rFonts w:hint="eastAsia" w:ascii="宋体" w:hAnsi="宋体" w:eastAsia="宋体" w:cs="宋体"/>
                <w:bCs/>
                <w:sz w:val="21"/>
                <w:szCs w:val="21"/>
              </w:rPr>
              <w:t xml:space="preserve">其它</w:t>
            </w:r>
            <w:r/>
          </w:p>
        </w:tc>
        <w:tc>
          <w:tcPr>
            <w:gridSpan w:val="3"/>
            <w:tcW w:w="6120" w:type="dxa"/>
            <w:vAlign w:val="center"/>
            <w:textDirection w:val="lrTb"/>
            <w:noWrap w:val="false"/>
          </w:tcPr>
          <w:p>
            <w:pPr>
              <w:pStyle w:val="901"/>
              <w:jc w:val="left"/>
              <w:rPr>
                <w:rFonts w:ascii="宋体" w:hAnsi="宋体" w:eastAsia="宋体" w:cs="宋体"/>
                <w:sz w:val="21"/>
                <w:szCs w:val="21"/>
                <w:lang w:val="zh-CN"/>
              </w:rPr>
            </w:pPr>
            <w:r>
              <w:rPr>
                <w:rFonts w:hint="eastAsia" w:ascii="宋体" w:hAnsi="宋体" w:eastAsia="宋体" w:cs="宋体"/>
                <w:sz w:val="21"/>
                <w:szCs w:val="21"/>
                <w:lang w:val="zh-CN"/>
              </w:rPr>
              <w:t xml:space="preserve">（如有优惠条件须在此注明）</w:t>
            </w:r>
            <w:r/>
          </w:p>
        </w:tc>
      </w:tr>
    </w:tbl>
    <w:p>
      <w:pPr>
        <w:jc w:val="left"/>
        <w:spacing w:line="360" w:lineRule="auto"/>
        <w:widowControl/>
        <w:rPr>
          <w:rFonts w:ascii="宋体" w:hAnsi="宋体" w:cs="宋体"/>
          <w:szCs w:val="21"/>
          <w:lang w:val="zh-CN"/>
        </w:rPr>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（盖章）</w:t>
      </w:r>
      <w:r/>
    </w:p>
    <w:p>
      <w:pPr>
        <w:widowControl/>
        <w:rPr>
          <w:rFonts w:ascii="宋体" w:hAnsi="宋体" w:cs="宋体"/>
          <w:b/>
          <w:szCs w:val="21"/>
          <w:lang w:val="zh-CN"/>
        </w:rPr>
        <w:outlineLvl w:val="1"/>
      </w:pPr>
      <w:r>
        <w:rPr>
          <w:rFonts w:ascii="宋体" w:hAnsi="宋体" w:cs="宋体"/>
          <w:b/>
          <w:szCs w:val="21"/>
          <w:lang w:val="zh-CN"/>
        </w:rPr>
      </w:r>
      <w:r/>
    </w:p>
    <w:p>
      <w:pPr>
        <w:widowControl/>
        <w:rPr>
          <w:rFonts w:ascii="宋体" w:hAnsi="宋体" w:cs="宋体"/>
          <w:b/>
          <w:szCs w:val="21"/>
          <w:lang w:val="zh-CN"/>
        </w:rPr>
        <w:outlineLvl w:val="1"/>
      </w:pPr>
      <w:r>
        <w:rPr>
          <w:rFonts w:ascii="宋体" w:hAnsi="宋体" w:cs="宋体"/>
          <w:b/>
          <w:szCs w:val="21"/>
          <w:lang w:val="zh-CN"/>
        </w:rPr>
      </w:r>
      <w:r/>
    </w:p>
    <w:p>
      <w:pPr>
        <w:widowControl/>
        <w:rPr>
          <w:rFonts w:ascii="宋体" w:hAnsi="宋体" w:cs="宋体"/>
          <w:b/>
          <w:szCs w:val="21"/>
          <w:lang w:val="zh-CN"/>
        </w:rPr>
        <w:outlineLvl w:val="1"/>
      </w:pPr>
      <w:r>
        <w:rPr>
          <w:rFonts w:ascii="宋体" w:hAnsi="宋体" w:cs="宋体"/>
          <w:b/>
          <w:szCs w:val="21"/>
          <w:lang w:val="zh-CN"/>
        </w:rPr>
      </w:r>
      <w:r/>
    </w:p>
    <w:p>
      <w:pPr>
        <w:jc w:val="left"/>
        <w:widowControl/>
        <w:rPr>
          <w:rFonts w:ascii="宋体" w:hAnsi="宋体" w:cs="宋体"/>
          <w:b/>
          <w:szCs w:val="21"/>
          <w:lang w:val="zh-CN"/>
        </w:rPr>
      </w:pPr>
      <w:r/>
      <w:bookmarkStart w:id="661" w:name="_Toc15405"/>
      <w:r>
        <w:rPr>
          <w:rFonts w:ascii="宋体" w:hAnsi="宋体" w:cs="宋体"/>
          <w:b/>
          <w:szCs w:val="21"/>
          <w:lang w:val="zh-CN"/>
        </w:rPr>
        <w:br w:type="page" w:clear="all"/>
      </w:r>
      <w:r/>
    </w:p>
    <w:p>
      <w:pPr>
        <w:widowControl/>
        <w:rPr>
          <w:rFonts w:ascii="宋体" w:hAnsi="宋体" w:cs="宋体"/>
          <w:b/>
          <w:szCs w:val="21"/>
        </w:rPr>
        <w:outlineLvl w:val="1"/>
      </w:pPr>
      <w:r>
        <w:rPr>
          <w:rFonts w:hint="eastAsia" w:ascii="宋体" w:hAnsi="宋体" w:cs="宋体"/>
          <w:b/>
          <w:szCs w:val="21"/>
          <w:lang w:val="zh-CN"/>
        </w:rPr>
        <w:t xml:space="preserve">附件</w:t>
      </w:r>
      <w:r>
        <w:rPr>
          <w:rFonts w:hint="eastAsia" w:ascii="宋体" w:hAnsi="宋体" w:cs="宋体"/>
          <w:b/>
          <w:bCs/>
          <w:szCs w:val="21"/>
        </w:rPr>
        <w:t xml:space="preserve">四</w:t>
      </w:r>
      <w:r>
        <w:rPr>
          <w:rFonts w:hint="eastAsia" w:ascii="宋体" w:hAnsi="宋体" w:cs="宋体"/>
          <w:b/>
          <w:szCs w:val="21"/>
          <w:lang w:val="zh-CN"/>
        </w:rPr>
        <w:t xml:space="preserve">、</w:t>
      </w:r>
      <w:r>
        <w:rPr>
          <w:rFonts w:hint="eastAsia" w:ascii="宋体" w:hAnsi="宋体" w:cs="宋体"/>
          <w:b/>
          <w:szCs w:val="21"/>
        </w:rPr>
        <w:t xml:space="preserve">分项报价明细表</w:t>
      </w:r>
      <w:bookmarkEnd w:id="661"/>
      <w:r/>
      <w:r/>
    </w:p>
    <w:p>
      <w:pPr>
        <w:ind w:firstLine="405"/>
        <w:rPr>
          <w:rFonts w:ascii="宋体" w:hAnsi="宋体"/>
          <w:szCs w:val="21"/>
        </w:rPr>
      </w:pPr>
      <w:r>
        <w:rPr>
          <w:rFonts w:ascii="宋体" w:hAnsi="宋体"/>
          <w:szCs w:val="21"/>
        </w:rPr>
      </w:r>
      <w:r/>
    </w:p>
    <w:p>
      <w:pPr>
        <w:spacing w:line="360" w:lineRule="auto"/>
        <w:shd w:val="clear" w:color="auto" w:fill="ffffff"/>
        <w:widowControl/>
        <w:rPr>
          <w:rFonts w:ascii="宋体" w:hAnsi="宋体" w:cs="宋体"/>
        </w:rPr>
      </w:pPr>
      <w:r>
        <w:rPr>
          <w:rFonts w:hint="eastAsia" w:ascii="宋体" w:hAnsi="宋体" w:cs="宋体"/>
        </w:rPr>
        <w:t xml:space="preserve">（按第四章、二、工程量清单进行报价）</w:t>
      </w:r>
      <w:r/>
    </w:p>
    <w:p>
      <w:pPr>
        <w:rPr>
          <w:rFonts w:ascii="宋体" w:hAnsi="宋体"/>
          <w:b/>
          <w:bCs/>
          <w:szCs w:val="21"/>
        </w:rPr>
      </w:pPr>
      <w:r>
        <w:rPr>
          <w:rFonts w:ascii="宋体" w:hAnsi="宋体"/>
          <w:b/>
          <w:bCs/>
          <w:szCs w:val="21"/>
        </w:rPr>
      </w:r>
      <w:r/>
    </w:p>
    <w:p>
      <w:pPr>
        <w:jc w:val="left"/>
        <w:widowControl/>
        <w:rPr>
          <w:rFonts w:ascii="宋体" w:hAnsi="宋体" w:cs="宋体"/>
          <w:b/>
          <w:szCs w:val="21"/>
          <w:lang w:val="zh-CN"/>
        </w:rPr>
      </w:pPr>
      <w:r>
        <w:rPr>
          <w:rFonts w:hint="eastAsia" w:ascii="宋体" w:hAnsi="宋体" w:cs="宋体"/>
          <w:b/>
          <w:szCs w:val="21"/>
          <w:lang w:val="zh-CN"/>
        </w:rPr>
        <w:t xml:space="preserve">说明：</w:t>
      </w:r>
      <w:r/>
    </w:p>
    <w:p>
      <w:pPr>
        <w:ind w:right="290"/>
        <w:spacing w:line="360" w:lineRule="auto"/>
        <w:rPr>
          <w:rFonts w:ascii="宋体" w:hAnsi="宋体"/>
          <w:b/>
          <w:szCs w:val="21"/>
          <w:u w:val="single"/>
        </w:rPr>
        <w:outlineLvl w:val="1"/>
      </w:pPr>
      <w:r/>
      <w:bookmarkStart w:id="662" w:name="_Toc22013"/>
      <w:r/>
      <w:bookmarkStart w:id="663" w:name="_Toc7587"/>
      <w:r>
        <w:rPr>
          <w:rFonts w:hint="eastAsia" w:ascii="宋体" w:hAnsi="宋体"/>
          <w:b/>
          <w:szCs w:val="21"/>
          <w:u w:val="single"/>
        </w:rPr>
        <w:t xml:space="preserve">1.不提供此表格的将视为没有实质性响应磋商文件。</w:t>
      </w:r>
      <w:bookmarkEnd w:id="662"/>
      <w:r/>
      <w:bookmarkEnd w:id="663"/>
      <w:r/>
      <w:r/>
    </w:p>
    <w:p>
      <w:pPr>
        <w:ind w:firstLine="5060"/>
        <w:widowControl/>
        <w:rPr>
          <w:rFonts w:ascii="宋体" w:hAnsi="宋体" w:cs="宋体"/>
          <w:b/>
          <w:szCs w:val="21"/>
          <w:lang w:val="zh-CN"/>
        </w:rPr>
      </w:pPr>
      <w:r>
        <w:rPr>
          <w:rFonts w:ascii="宋体" w:hAnsi="宋体" w:cs="宋体"/>
          <w:b/>
          <w:szCs w:val="21"/>
          <w:lang w:val="zh-CN"/>
        </w:rPr>
      </w:r>
      <w:r/>
    </w:p>
    <w:p>
      <w:pPr>
        <w:jc w:val="left"/>
        <w:widowControl/>
        <w:rPr>
          <w:rFonts w:ascii="宋体" w:hAnsi="宋体" w:cs="宋体"/>
          <w:b/>
          <w:szCs w:val="21"/>
          <w:lang w:val="zh-CN"/>
        </w:rPr>
      </w:pPr>
      <w:r/>
      <w:bookmarkStart w:id="664" w:name="_Toc30128"/>
      <w:r>
        <w:rPr>
          <w:rFonts w:ascii="宋体" w:hAnsi="宋体" w:cs="宋体"/>
          <w:b/>
          <w:szCs w:val="21"/>
          <w:lang w:val="zh-CN"/>
        </w:rPr>
        <w:br w:type="page" w:clear="all"/>
      </w:r>
      <w:r/>
    </w:p>
    <w:p>
      <w:pPr>
        <w:ind w:right="290"/>
        <w:spacing w:line="360" w:lineRule="auto"/>
        <w:rPr>
          <w:rFonts w:ascii="宋体" w:hAnsi="宋体"/>
          <w:sz w:val="24"/>
          <w:lang w:val="zh-CN"/>
        </w:rPr>
        <w:outlineLvl w:val="1"/>
      </w:pPr>
      <w:r>
        <w:rPr>
          <w:rFonts w:hint="eastAsia" w:ascii="宋体" w:hAnsi="宋体" w:cs="宋体"/>
          <w:b/>
          <w:szCs w:val="21"/>
          <w:lang w:val="zh-CN"/>
        </w:rPr>
        <w:t xml:space="preserve">附件五、商务条款响应表</w:t>
      </w:r>
      <w:bookmarkEnd w:id="664"/>
      <w:r/>
      <w:r/>
    </w:p>
    <w:p>
      <w:pPr>
        <w:ind w:left="223"/>
        <w:jc w:val="left"/>
        <w:rPr>
          <w:rFonts w:ascii="宋体" w:hAnsi="宋体"/>
          <w:sz w:val="24"/>
          <w:lang w:val="zh-CN"/>
        </w:rPr>
      </w:pPr>
      <w:r>
        <w:rPr>
          <w:rFonts w:ascii="宋体" w:hAnsi="宋体"/>
          <w:sz w:val="24"/>
          <w:lang w:val="zh-CN"/>
        </w:rPr>
      </w:r>
      <w:r/>
    </w:p>
    <w:p>
      <w:pPr>
        <w:jc w:val="center"/>
        <w:rPr>
          <w:rFonts w:ascii="宋体" w:hAnsi="宋体" w:cs="宋体"/>
          <w:sz w:val="24"/>
          <w:lang w:val="zh-CN" w:bidi="zh-CN"/>
        </w:rPr>
      </w:pPr>
      <w:r>
        <w:rPr>
          <w:rFonts w:hint="eastAsia" w:ascii="宋体" w:hAnsi="宋体"/>
          <w:b/>
          <w:sz w:val="32"/>
          <w:szCs w:val="32"/>
          <w:lang w:val="zh-CN"/>
        </w:rPr>
        <w:t xml:space="preserve">商务条款响应表</w:t>
      </w:r>
      <w:r/>
    </w:p>
    <w:p>
      <w:pPr>
        <w:ind w:left="223"/>
        <w:jc w:val="left"/>
        <w:rPr>
          <w:rFonts w:ascii="宋体" w:hAnsi="宋体" w:cs="宋体"/>
          <w:sz w:val="24"/>
          <w:lang w:val="zh-CN" w:bidi="zh-CN"/>
        </w:rPr>
      </w:pPr>
      <w:r>
        <w:rPr>
          <w:rFonts w:ascii="宋体" w:hAnsi="宋体" w:cs="宋体"/>
          <w:sz w:val="24"/>
          <w:lang w:val="zh-CN" w:bidi="zh-CN"/>
        </w:rPr>
      </w:r>
      <w:r/>
    </w:p>
    <w:p>
      <w:pPr>
        <w:ind w:left="223"/>
        <w:jc w:val="left"/>
        <w:rPr>
          <w:rFonts w:ascii="宋体" w:hAnsi="宋体" w:cs="宋体"/>
          <w:szCs w:val="21"/>
          <w:lang w:val="zh-CN" w:bidi="zh-CN"/>
        </w:rPr>
      </w:pPr>
      <w:r>
        <w:rPr>
          <w:rFonts w:hint="eastAsia" w:ascii="宋体" w:hAnsi="宋体" w:cs="宋体"/>
          <w:szCs w:val="21"/>
          <w:lang w:val="zh-CN" w:bidi="zh-CN"/>
        </w:rPr>
        <w:t xml:space="preserve">项目</w:t>
      </w:r>
      <w:r>
        <w:rPr>
          <w:rFonts w:hint="eastAsia" w:ascii="宋体" w:hAnsi="宋体" w:cs="宋体"/>
          <w:szCs w:val="21"/>
          <w:lang w:val="zh-CN" w:bidi="zh-CN"/>
        </w:rPr>
        <w:t xml:space="preserve">编号：JSZC-320100-ZHXC-C2026-0001</w:t>
      </w:r>
      <w:r/>
    </w:p>
    <w:p>
      <w:pPr>
        <w:ind w:left="223"/>
        <w:spacing w:before="119"/>
        <w:rPr>
          <w:rFonts w:ascii="宋体" w:hAnsi="宋体" w:cs="宋体"/>
          <w:szCs w:val="21"/>
          <w:lang w:val="zh-CN"/>
        </w:rPr>
      </w:pPr>
      <w:r>
        <w:rPr>
          <w:rFonts w:hint="eastAsia" w:ascii="宋体" w:hAnsi="宋体" w:cs="宋体"/>
          <w:szCs w:val="21"/>
          <w:lang w:val="zh-CN" w:bidi="zh-CN"/>
        </w:rPr>
        <w:t xml:space="preserve">项目名称：</w:t>
      </w:r>
      <w:r/>
    </w:p>
    <w:tbl>
      <w:tblPr>
        <w:tblW w:w="5703"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207"/>
        <w:gridCol w:w="3244"/>
        <w:gridCol w:w="2498"/>
        <w:gridCol w:w="2132"/>
        <w:gridCol w:w="1246"/>
      </w:tblGrid>
      <w:tr>
        <w:trPr>
          <w:jc w:val="center"/>
          <w:trHeight w:val="468"/>
        </w:trPr>
        <w:tc>
          <w:tcPr>
            <w:tcW w:w="584" w:type="dxa"/>
            <w:vAlign w:val="center"/>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序号</w:t>
            </w:r>
            <w:r/>
          </w:p>
        </w:tc>
        <w:tc>
          <w:tcPr>
            <w:tcW w:w="1570" w:type="dxa"/>
            <w:vAlign w:val="center"/>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招标文件的商务条款</w:t>
            </w:r>
            <w:r/>
          </w:p>
        </w:tc>
        <w:tc>
          <w:tcPr>
            <w:tcW w:w="1209" w:type="dxa"/>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实际响应</w:t>
            </w:r>
            <w:r/>
          </w:p>
        </w:tc>
        <w:tc>
          <w:tcPr>
            <w:tcW w:w="1032" w:type="dxa"/>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符合/正偏离/负偏离</w:t>
            </w:r>
            <w:r/>
          </w:p>
        </w:tc>
        <w:tc>
          <w:tcPr>
            <w:tcW w:w="603" w:type="dxa"/>
            <w:textDirection w:val="lrTb"/>
            <w:noWrap w:val="false"/>
          </w:tcPr>
          <w:p>
            <w:pPr>
              <w:jc w:val="center"/>
              <w:spacing w:before="98"/>
              <w:rPr>
                <w:rFonts w:ascii="宋体" w:hAnsi="宋体" w:cs="宋体"/>
                <w:b/>
                <w:szCs w:val="21"/>
                <w:lang w:val="zh-CN" w:bidi="zh-CN"/>
              </w:rPr>
            </w:pPr>
            <w:r>
              <w:rPr>
                <w:rFonts w:hint="eastAsia" w:ascii="宋体" w:hAnsi="宋体" w:cs="宋体"/>
                <w:b/>
                <w:szCs w:val="21"/>
                <w:lang w:val="zh-CN" w:bidi="zh-CN"/>
              </w:rPr>
              <w:t xml:space="preserve">备注</w:t>
            </w:r>
            <w:r/>
          </w:p>
        </w:tc>
      </w:tr>
      <w:tr>
        <w:trPr>
          <w:jc w:val="center"/>
          <w:trHeight w:val="467"/>
        </w:trPr>
        <w:tc>
          <w:tcPr>
            <w:tcW w:w="584" w:type="dxa"/>
            <w:vAlign w:val="center"/>
            <w:textDirection w:val="lrTb"/>
            <w:noWrap w:val="false"/>
          </w:tcPr>
          <w:p>
            <w:pPr>
              <w:ind w:left="11"/>
              <w:jc w:val="center"/>
              <w:rPr>
                <w:rFonts w:ascii="宋体" w:hAnsi="宋体" w:cs="宋体"/>
                <w:szCs w:val="21"/>
                <w:lang w:val="zh-CN" w:bidi="zh-CN"/>
              </w:rPr>
            </w:pPr>
            <w:r>
              <w:rPr>
                <w:rFonts w:ascii="宋体" w:hAnsi="宋体" w:cs="宋体"/>
                <w:szCs w:val="21"/>
                <w:lang w:val="zh-CN" w:bidi="zh-CN"/>
              </w:rPr>
            </w:r>
            <w:r/>
          </w:p>
        </w:tc>
        <w:tc>
          <w:tcPr>
            <w:tcW w:w="1570" w:type="dxa"/>
            <w:vAlign w:val="center"/>
            <w:textDirection w:val="lrTb"/>
            <w:noWrap w:val="false"/>
          </w:tcPr>
          <w:p>
            <w:pPr>
              <w:ind w:right="1190"/>
              <w:jc w:val="left"/>
              <w:rPr>
                <w:rFonts w:ascii="宋体" w:hAnsi="宋体" w:cs="宋体"/>
                <w:szCs w:val="21"/>
                <w:lang w:bidi="zh-CN"/>
              </w:rPr>
            </w:pPr>
            <w:r>
              <w:rPr>
                <w:rFonts w:ascii="宋体" w:hAnsi="宋体" w:cs="宋体"/>
                <w:szCs w:val="21"/>
                <w:lang w:bidi="zh-CN"/>
              </w:rPr>
            </w:r>
            <w:r/>
          </w:p>
        </w:tc>
        <w:tc>
          <w:tcPr>
            <w:tcW w:w="1209" w:type="dxa"/>
            <w:textDirection w:val="lrTb"/>
            <w:noWrap w:val="false"/>
          </w:tcPr>
          <w:p>
            <w:pPr>
              <w:jc w:val="center"/>
              <w:spacing w:before="98"/>
              <w:rPr>
                <w:rFonts w:ascii="宋体" w:hAnsi="宋体" w:cs="宋体"/>
                <w:b/>
                <w:szCs w:val="21"/>
                <w:lang w:val="zh-CN" w:bidi="zh-CN"/>
              </w:rPr>
            </w:pPr>
            <w:r>
              <w:rPr>
                <w:rFonts w:ascii="宋体" w:hAnsi="宋体" w:cs="宋体"/>
                <w:b/>
                <w:szCs w:val="21"/>
                <w:lang w:val="zh-CN" w:bidi="zh-CN"/>
              </w:rPr>
            </w:r>
            <w:r/>
          </w:p>
        </w:tc>
        <w:tc>
          <w:tcPr>
            <w:tcW w:w="1032" w:type="dxa"/>
            <w:textDirection w:val="lrTb"/>
            <w:noWrap w:val="false"/>
          </w:tcPr>
          <w:p>
            <w:pPr>
              <w:jc w:val="center"/>
              <w:spacing w:before="98"/>
              <w:rPr>
                <w:rFonts w:ascii="宋体" w:hAnsi="宋体" w:cs="宋体"/>
                <w:b/>
                <w:szCs w:val="21"/>
                <w:lang w:val="zh-CN" w:bidi="zh-CN"/>
              </w:rPr>
            </w:pPr>
            <w:r>
              <w:rPr>
                <w:rFonts w:ascii="宋体" w:hAnsi="宋体" w:cs="宋体"/>
                <w:b/>
                <w:szCs w:val="21"/>
                <w:lang w:val="zh-CN" w:bidi="zh-CN"/>
              </w:rPr>
            </w:r>
            <w:r/>
          </w:p>
        </w:tc>
        <w:tc>
          <w:tcPr>
            <w:tcW w:w="603" w:type="dxa"/>
            <w:textDirection w:val="lrTb"/>
            <w:noWrap w:val="false"/>
          </w:tcPr>
          <w:p>
            <w:pPr>
              <w:jc w:val="center"/>
              <w:spacing w:before="98"/>
              <w:rPr>
                <w:rFonts w:ascii="宋体" w:hAnsi="宋体" w:cs="宋体"/>
                <w:b/>
                <w:szCs w:val="21"/>
                <w:lang w:val="zh-CN" w:bidi="zh-CN"/>
              </w:rPr>
            </w:pPr>
            <w:r>
              <w:rPr>
                <w:rFonts w:ascii="宋体" w:hAnsi="宋体" w:cs="宋体"/>
                <w:b/>
                <w:szCs w:val="21"/>
                <w:lang w:val="zh-CN" w:bidi="zh-CN"/>
              </w:rPr>
            </w:r>
            <w:r/>
          </w:p>
        </w:tc>
      </w:tr>
      <w:tr>
        <w:trPr>
          <w:jc w:val="center"/>
          <w:trHeight w:val="467"/>
        </w:trPr>
        <w:tc>
          <w:tcPr>
            <w:tcW w:w="584" w:type="dxa"/>
            <w:vAlign w:val="center"/>
            <w:textDirection w:val="lrTb"/>
            <w:noWrap w:val="false"/>
          </w:tcPr>
          <w:p>
            <w:pPr>
              <w:ind w:left="11"/>
              <w:jc w:val="center"/>
              <w:spacing w:before="99"/>
              <w:rPr>
                <w:rFonts w:ascii="宋体" w:hAnsi="宋体" w:cs="宋体"/>
                <w:szCs w:val="21"/>
                <w:lang w:val="zh-CN" w:bidi="zh-CN"/>
              </w:rPr>
            </w:pPr>
            <w:r>
              <w:rPr>
                <w:rFonts w:ascii="宋体" w:hAnsi="宋体" w:cs="宋体"/>
                <w:szCs w:val="21"/>
                <w:lang w:val="zh-CN" w:bidi="zh-CN"/>
              </w:rPr>
            </w:r>
            <w:r/>
          </w:p>
        </w:tc>
        <w:tc>
          <w:tcPr>
            <w:tcW w:w="1570" w:type="dxa"/>
            <w:vAlign w:val="center"/>
            <w:textDirection w:val="lrTb"/>
            <w:noWrap w:val="false"/>
          </w:tcPr>
          <w:p>
            <w:pPr>
              <w:jc w:val="left"/>
              <w:spacing w:before="99"/>
              <w:rPr>
                <w:rFonts w:ascii="宋体" w:hAnsi="宋体" w:cs="宋体"/>
                <w:szCs w:val="21"/>
                <w:lang w:val="zh-CN" w:bidi="zh-CN"/>
              </w:rPr>
            </w:pPr>
            <w:r>
              <w:rPr>
                <w:rFonts w:ascii="宋体" w:hAnsi="宋体" w:cs="宋体"/>
                <w:szCs w:val="21"/>
                <w:lang w:val="zh-CN" w:bidi="zh-CN"/>
              </w:rPr>
            </w:r>
            <w:r/>
          </w:p>
        </w:tc>
        <w:tc>
          <w:tcPr>
            <w:tcW w:w="1209"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03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03"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8"/>
        </w:trPr>
        <w:tc>
          <w:tcPr>
            <w:tcW w:w="584" w:type="dxa"/>
            <w:vAlign w:val="center"/>
            <w:textDirection w:val="lrTb"/>
            <w:noWrap w:val="false"/>
          </w:tcPr>
          <w:p>
            <w:pPr>
              <w:ind w:left="11"/>
              <w:jc w:val="center"/>
              <w:spacing w:before="99"/>
              <w:rPr>
                <w:rFonts w:ascii="宋体" w:hAnsi="宋体" w:cs="宋体"/>
                <w:szCs w:val="21"/>
                <w:lang w:val="zh-CN" w:bidi="zh-CN"/>
              </w:rPr>
            </w:pPr>
            <w:r>
              <w:rPr>
                <w:rFonts w:ascii="宋体" w:hAnsi="宋体" w:cs="宋体"/>
                <w:szCs w:val="21"/>
                <w:lang w:val="zh-CN" w:bidi="zh-CN"/>
              </w:rPr>
            </w:r>
            <w:r/>
          </w:p>
        </w:tc>
        <w:tc>
          <w:tcPr>
            <w:tcW w:w="1570" w:type="dxa"/>
            <w:vAlign w:val="center"/>
            <w:textDirection w:val="lrTb"/>
            <w:noWrap w:val="false"/>
          </w:tcPr>
          <w:p>
            <w:pPr>
              <w:jc w:val="left"/>
              <w:spacing w:before="99"/>
              <w:rPr>
                <w:rFonts w:ascii="宋体" w:hAnsi="宋体" w:cs="宋体"/>
                <w:szCs w:val="21"/>
                <w:lang w:val="zh-CN" w:bidi="zh-CN"/>
              </w:rPr>
            </w:pPr>
            <w:r>
              <w:rPr>
                <w:rFonts w:ascii="宋体" w:hAnsi="宋体" w:cs="宋体"/>
                <w:szCs w:val="21"/>
                <w:lang w:val="zh-CN" w:bidi="zh-CN"/>
              </w:rPr>
            </w:r>
            <w:r/>
          </w:p>
        </w:tc>
        <w:tc>
          <w:tcPr>
            <w:tcW w:w="1209"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03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03"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7"/>
        </w:trPr>
        <w:tc>
          <w:tcPr>
            <w:tcW w:w="584" w:type="dxa"/>
            <w:vAlign w:val="center"/>
            <w:textDirection w:val="lrTb"/>
            <w:noWrap w:val="false"/>
          </w:tcPr>
          <w:p>
            <w:pPr>
              <w:jc w:val="center"/>
              <w:spacing w:before="98"/>
              <w:rPr>
                <w:rFonts w:ascii="宋体" w:hAnsi="宋体" w:cs="宋体"/>
                <w:szCs w:val="21"/>
                <w:lang w:val="zh-CN" w:bidi="zh-CN"/>
              </w:rPr>
            </w:pPr>
            <w:r>
              <w:rPr>
                <w:rFonts w:hint="eastAsia" w:ascii="宋体" w:hAnsi="宋体" w:cs="宋体"/>
                <w:szCs w:val="21"/>
                <w:lang w:val="zh-CN" w:bidi="zh-CN"/>
              </w:rPr>
              <w:t xml:space="preserve">…</w:t>
            </w:r>
            <w:r/>
          </w:p>
        </w:tc>
        <w:tc>
          <w:tcPr>
            <w:tcW w:w="1570" w:type="dxa"/>
            <w:vAlign w:val="center"/>
            <w:textDirection w:val="lrTb"/>
            <w:noWrap w:val="false"/>
          </w:tcPr>
          <w:p>
            <w:pPr>
              <w:jc w:val="center"/>
              <w:spacing w:before="98"/>
              <w:rPr>
                <w:rFonts w:ascii="宋体" w:hAnsi="宋体" w:cs="宋体"/>
                <w:szCs w:val="21"/>
                <w:lang w:val="zh-CN" w:bidi="zh-CN"/>
              </w:rPr>
            </w:pPr>
            <w:r>
              <w:rPr>
                <w:rFonts w:hint="eastAsia" w:ascii="宋体" w:hAnsi="宋体" w:cs="宋体"/>
                <w:szCs w:val="21"/>
                <w:lang w:val="zh-CN" w:bidi="zh-CN"/>
              </w:rPr>
              <w:t xml:space="preserve">…</w:t>
            </w:r>
            <w:r/>
          </w:p>
        </w:tc>
        <w:tc>
          <w:tcPr>
            <w:tcW w:w="1209"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032"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603"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r>
      <w:tr>
        <w:trPr>
          <w:jc w:val="center"/>
          <w:trHeight w:val="467"/>
        </w:trPr>
        <w:tc>
          <w:tcPr>
            <w:tcW w:w="584" w:type="dxa"/>
            <w:vAlign w:val="center"/>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570" w:type="dxa"/>
            <w:vAlign w:val="center"/>
            <w:textDirection w:val="lrTb"/>
            <w:noWrap w:val="false"/>
          </w:tcPr>
          <w:p>
            <w:pPr>
              <w:jc w:val="center"/>
              <w:rPr>
                <w:rFonts w:ascii="宋体" w:hAnsi="宋体" w:cs="宋体"/>
                <w:szCs w:val="21"/>
                <w:lang w:val="zh-CN" w:bidi="zh-CN"/>
              </w:rPr>
            </w:pPr>
            <w:r>
              <w:rPr>
                <w:rFonts w:hint="eastAsia" w:ascii="宋体" w:hAnsi="宋体" w:cs="宋体"/>
                <w:szCs w:val="21"/>
                <w:lang w:val="zh-CN" w:bidi="zh-CN"/>
              </w:rPr>
              <w:t xml:space="preserve">（行数不够，自行添加）</w:t>
            </w:r>
            <w:r/>
          </w:p>
        </w:tc>
        <w:tc>
          <w:tcPr>
            <w:tcW w:w="1209"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032"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603"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r>
    </w:tbl>
    <w:p>
      <w:pPr>
        <w:ind w:left="4410"/>
        <w:tabs>
          <w:tab w:val="left" w:pos="1379" w:leader="none"/>
          <w:tab w:val="left" w:pos="2219" w:leader="none"/>
          <w:tab w:val="left" w:pos="2848" w:leader="none"/>
          <w:tab w:val="left" w:pos="3374" w:leader="none"/>
        </w:tabs>
        <w:rPr>
          <w:rFonts w:ascii="宋体" w:hAnsi="宋体"/>
          <w:szCs w:val="21"/>
        </w:rPr>
      </w:pPr>
      <w:r>
        <w:rPr>
          <w:rFonts w:ascii="宋体" w:hAnsi="宋体"/>
          <w:szCs w:val="21"/>
        </w:rPr>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szCs w:val="21"/>
        </w:rPr>
        <w:t xml:space="preserve">投标单位</w:t>
      </w:r>
      <w:r>
        <w:rPr>
          <w:rFonts w:hint="eastAsia" w:ascii="宋体" w:hAnsi="宋体" w:cs="宋体"/>
          <w:szCs w:val="21"/>
          <w:lang w:val="zh-CN" w:bidi="zh-CN"/>
        </w:rPr>
        <w:t xml:space="preserve">（盖章）： </w:t>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ascii="宋体" w:hAnsi="宋体" w:cs="宋体"/>
          <w:szCs w:val="21"/>
          <w:lang w:val="zh-CN" w:bidi="zh-CN"/>
        </w:rPr>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cs="宋体"/>
          <w:szCs w:val="21"/>
          <w:lang w:val="zh-CN" w:bidi="zh-CN"/>
        </w:rPr>
        <w:t xml:space="preserve">授权代表</w:t>
      </w:r>
      <w:r>
        <w:rPr>
          <w:rFonts w:hint="eastAsia" w:ascii="宋体" w:hAnsi="宋体"/>
          <w:szCs w:val="21"/>
        </w:rPr>
        <w:t xml:space="preserve">（签字）</w:t>
      </w:r>
      <w:r>
        <w:rPr>
          <w:rFonts w:hint="eastAsia" w:ascii="宋体" w:hAnsi="宋体" w:cs="宋体"/>
          <w:szCs w:val="21"/>
          <w:lang w:val="zh-CN" w:bidi="zh-CN"/>
        </w:rPr>
        <w:t xml:space="preserve">：</w:t>
      </w:r>
      <w:r/>
    </w:p>
    <w:p>
      <w:pPr>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ind w:left="44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szCs w:val="21"/>
          <w:lang w:val="zh-CN"/>
        </w:rPr>
        <w:t xml:space="preserve">日期：  年 月 日</w:t>
      </w:r>
      <w:r/>
    </w:p>
    <w:p>
      <w:pPr>
        <w:ind w:right="287"/>
        <w:spacing w:before="58" w:line="360" w:lineRule="auto"/>
        <w:rPr>
          <w:rFonts w:ascii="宋体" w:hAnsi="宋体" w:cs="宋体"/>
          <w:b/>
          <w:szCs w:val="21"/>
          <w:lang w:val="zh-CN" w:bidi="zh-CN"/>
        </w:rPr>
      </w:pPr>
      <w:r>
        <w:rPr>
          <w:rFonts w:ascii="宋体" w:hAnsi="宋体" w:cs="宋体"/>
          <w:b/>
          <w:szCs w:val="21"/>
          <w:lang w:val="zh-CN" w:bidi="zh-CN"/>
        </w:rPr>
      </w:r>
      <w:r/>
    </w:p>
    <w:p>
      <w:pPr>
        <w:pStyle w:val="920"/>
      </w:pPr>
      <w:r/>
      <w:bookmarkStart w:id="665" w:name="_Toc22560"/>
      <w:r/>
      <w:r/>
    </w:p>
    <w:p>
      <w:pPr>
        <w:jc w:val="left"/>
        <w:widowControl/>
        <w:rPr>
          <w:rFonts w:ascii="宋体" w:hAnsi="宋体" w:cs="宋体"/>
          <w:b/>
          <w:szCs w:val="21"/>
          <w:lang w:val="zh-CN"/>
        </w:rPr>
      </w:pPr>
      <w:r/>
      <w:bookmarkStart w:id="666" w:name="_Toc6302"/>
      <w:r>
        <w:rPr>
          <w:rFonts w:ascii="宋体" w:hAnsi="宋体" w:cs="宋体"/>
          <w:b/>
          <w:szCs w:val="21"/>
          <w:lang w:val="zh-CN"/>
        </w:rPr>
        <w:br w:type="page" w:clear="all"/>
      </w:r>
      <w:r/>
    </w:p>
    <w:p>
      <w:pPr>
        <w:rPr>
          <w:rFonts w:ascii="宋体" w:hAnsi="宋体" w:cs="宋体"/>
          <w:szCs w:val="21"/>
          <w:lang w:val="zh-CN" w:bidi="zh-CN"/>
        </w:rPr>
        <w:outlineLvl w:val="1"/>
      </w:pPr>
      <w:r>
        <w:rPr>
          <w:rFonts w:hint="eastAsia" w:ascii="宋体" w:hAnsi="宋体" w:cs="宋体"/>
          <w:b/>
          <w:szCs w:val="21"/>
          <w:lang w:val="zh-CN"/>
        </w:rPr>
        <w:t xml:space="preserve">附件六、技</w:t>
      </w:r>
      <w:bookmarkEnd w:id="665"/>
      <w:r/>
      <w:bookmarkEnd w:id="666"/>
      <w:r>
        <w:rPr>
          <w:rFonts w:hint="eastAsia" w:ascii="宋体" w:hAnsi="宋体" w:cs="宋体"/>
          <w:b/>
          <w:szCs w:val="21"/>
          <w:lang w:val="zh-CN"/>
        </w:rPr>
        <w:t xml:space="preserve">术条款偏离表</w:t>
      </w:r>
      <w:r/>
    </w:p>
    <w:p>
      <w:pPr>
        <w:ind w:left="223"/>
        <w:jc w:val="left"/>
        <w:rPr>
          <w:rFonts w:ascii="宋体" w:hAnsi="宋体"/>
          <w:sz w:val="24"/>
          <w:lang w:val="zh-CN"/>
        </w:rPr>
      </w:pPr>
      <w:r>
        <w:rPr>
          <w:rFonts w:ascii="宋体" w:hAnsi="宋体"/>
          <w:sz w:val="24"/>
          <w:lang w:val="zh-CN"/>
        </w:rPr>
      </w:r>
      <w:r/>
    </w:p>
    <w:p>
      <w:pPr>
        <w:jc w:val="center"/>
        <w:rPr>
          <w:rFonts w:ascii="宋体" w:hAnsi="宋体" w:cs="宋体"/>
          <w:sz w:val="24"/>
          <w:lang w:val="zh-CN" w:bidi="zh-CN"/>
        </w:rPr>
      </w:pPr>
      <w:r>
        <w:rPr>
          <w:rFonts w:hint="eastAsia" w:ascii="宋体" w:hAnsi="宋体"/>
          <w:b/>
          <w:sz w:val="32"/>
          <w:szCs w:val="32"/>
          <w:lang w:val="zh-CN"/>
        </w:rPr>
        <w:t xml:space="preserve">技术条款偏离表</w:t>
      </w:r>
      <w:r/>
    </w:p>
    <w:p>
      <w:pPr>
        <w:ind w:left="223"/>
        <w:jc w:val="left"/>
        <w:rPr>
          <w:rFonts w:ascii="宋体" w:hAnsi="宋体" w:cs="宋体"/>
          <w:sz w:val="24"/>
          <w:lang w:val="zh-CN" w:bidi="zh-CN"/>
        </w:rPr>
      </w:pPr>
      <w:r>
        <w:rPr>
          <w:rFonts w:ascii="宋体" w:hAnsi="宋体" w:cs="宋体"/>
          <w:sz w:val="24"/>
          <w:lang w:val="zh-CN" w:bidi="zh-CN"/>
        </w:rPr>
      </w:r>
      <w:r/>
    </w:p>
    <w:p>
      <w:pPr>
        <w:ind w:left="223"/>
        <w:jc w:val="left"/>
        <w:rPr>
          <w:rFonts w:ascii="宋体" w:hAnsi="宋体" w:cs="宋体"/>
          <w:szCs w:val="21"/>
          <w:lang w:val="zh-CN" w:bidi="zh-CN"/>
        </w:rPr>
      </w:pPr>
      <w:r>
        <w:rPr>
          <w:rFonts w:hint="eastAsia" w:ascii="宋体" w:hAnsi="宋体" w:cs="宋体"/>
          <w:szCs w:val="21"/>
          <w:lang w:val="zh-CN" w:bidi="zh-CN"/>
        </w:rPr>
        <w:t xml:space="preserve">项目</w:t>
      </w:r>
      <w:r>
        <w:rPr>
          <w:rFonts w:hint="eastAsia" w:ascii="宋体" w:hAnsi="宋体" w:cs="宋体"/>
          <w:szCs w:val="21"/>
          <w:lang w:val="zh-CN" w:bidi="zh-CN"/>
        </w:rPr>
        <w:t xml:space="preserve">编号：JSZC-320100-ZHXC-C2026-0001</w:t>
      </w:r>
      <w:r/>
    </w:p>
    <w:p>
      <w:pPr>
        <w:ind w:left="223"/>
        <w:spacing w:before="119"/>
        <w:rPr>
          <w:rFonts w:ascii="宋体" w:hAnsi="宋体" w:cs="宋体"/>
          <w:szCs w:val="21"/>
          <w:lang w:val="zh-CN" w:bidi="zh-CN"/>
        </w:rPr>
      </w:pPr>
      <w:r>
        <w:rPr>
          <w:rFonts w:hint="eastAsia" w:ascii="宋体" w:hAnsi="宋体" w:cs="宋体"/>
          <w:szCs w:val="21"/>
          <w:lang w:val="zh-CN" w:bidi="zh-CN"/>
        </w:rPr>
        <w:t xml:space="preserve">项目名称：</w:t>
      </w:r>
      <w:r/>
    </w:p>
    <w:tbl>
      <w:tblPr>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131"/>
        <w:gridCol w:w="2177"/>
        <w:gridCol w:w="2454"/>
        <w:gridCol w:w="2037"/>
        <w:gridCol w:w="1251"/>
      </w:tblGrid>
      <w:tr>
        <w:trPr>
          <w:jc w:val="center"/>
          <w:trHeight w:val="465"/>
        </w:trPr>
        <w:tc>
          <w:tcPr>
            <w:tcW w:w="624"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序号</w:t>
            </w:r>
            <w:r/>
          </w:p>
        </w:tc>
        <w:tc>
          <w:tcPr>
            <w:tcW w:w="1202"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招标文件的</w:t>
            </w:r>
            <w:r>
              <w:rPr>
                <w:rFonts w:hint="eastAsia" w:ascii="宋体" w:hAnsi="宋体" w:cs="宋体"/>
                <w:b/>
                <w:szCs w:val="21"/>
                <w:lang w:bidi="zh-CN"/>
              </w:rPr>
              <w:t xml:space="preserve">技术</w:t>
            </w:r>
            <w:r>
              <w:rPr>
                <w:rFonts w:hint="eastAsia" w:ascii="宋体" w:hAnsi="宋体" w:cs="宋体"/>
                <w:b/>
                <w:szCs w:val="21"/>
                <w:lang w:val="zh-CN" w:bidi="zh-CN"/>
              </w:rPr>
              <w:t xml:space="preserve">参数</w:t>
            </w:r>
            <w:r/>
          </w:p>
        </w:tc>
        <w:tc>
          <w:tcPr>
            <w:tcW w:w="1355"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实际响应</w:t>
            </w:r>
            <w:r/>
          </w:p>
        </w:tc>
        <w:tc>
          <w:tcPr>
            <w:tcW w:w="1125"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符合/正偏离/负偏离</w:t>
            </w:r>
            <w:r/>
          </w:p>
        </w:tc>
        <w:tc>
          <w:tcPr>
            <w:tcW w:w="691" w:type="dxa"/>
            <w:textDirection w:val="lrTb"/>
            <w:noWrap w:val="false"/>
          </w:tcPr>
          <w:p>
            <w:pPr>
              <w:jc w:val="center"/>
              <w:spacing w:line="360" w:lineRule="auto"/>
              <w:rPr>
                <w:rFonts w:ascii="宋体" w:hAnsi="宋体" w:cs="宋体"/>
                <w:b/>
                <w:szCs w:val="21"/>
                <w:lang w:val="zh-CN" w:bidi="zh-CN"/>
              </w:rPr>
            </w:pPr>
            <w:r>
              <w:rPr>
                <w:rFonts w:hint="eastAsia" w:ascii="宋体" w:hAnsi="宋体" w:cs="宋体"/>
                <w:b/>
                <w:szCs w:val="21"/>
                <w:lang w:val="zh-CN" w:bidi="zh-CN"/>
              </w:rPr>
              <w:t xml:space="preserve">备注</w:t>
            </w:r>
            <w:r/>
          </w:p>
        </w:tc>
      </w:tr>
      <w:tr>
        <w:trPr>
          <w:jc w:val="center"/>
          <w:trHeight w:val="467"/>
        </w:trPr>
        <w:tc>
          <w:tcPr>
            <w:tcW w:w="624"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20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35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2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91"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8"/>
        </w:trPr>
        <w:tc>
          <w:tcPr>
            <w:tcW w:w="624"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20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35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2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91"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7"/>
        </w:trPr>
        <w:tc>
          <w:tcPr>
            <w:tcW w:w="624"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202"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35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1125"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c>
          <w:tcPr>
            <w:tcW w:w="691" w:type="dxa"/>
            <w:textDirection w:val="lrTb"/>
            <w:noWrap w:val="false"/>
          </w:tcPr>
          <w:p>
            <w:pPr>
              <w:spacing w:line="360" w:lineRule="auto"/>
              <w:rPr>
                <w:rFonts w:ascii="宋体" w:hAnsi="宋体" w:cs="宋体"/>
                <w:szCs w:val="21"/>
                <w:lang w:val="zh-CN" w:bidi="zh-CN"/>
              </w:rPr>
            </w:pPr>
            <w:r>
              <w:rPr>
                <w:rFonts w:ascii="宋体" w:hAnsi="宋体" w:cs="宋体"/>
                <w:szCs w:val="21"/>
                <w:lang w:val="zh-CN" w:bidi="zh-CN"/>
              </w:rPr>
            </w:r>
            <w:r/>
          </w:p>
        </w:tc>
      </w:tr>
      <w:tr>
        <w:trPr>
          <w:jc w:val="center"/>
          <w:trHeight w:val="468"/>
        </w:trPr>
        <w:tc>
          <w:tcPr>
            <w:tcW w:w="624"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202"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355"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1125"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c>
          <w:tcPr>
            <w:tcW w:w="691" w:type="dxa"/>
            <w:textDirection w:val="lrTb"/>
            <w:noWrap w:val="false"/>
          </w:tcPr>
          <w:p>
            <w:pPr>
              <w:jc w:val="center"/>
              <w:spacing w:line="360" w:lineRule="auto"/>
              <w:rPr>
                <w:rFonts w:ascii="宋体" w:hAnsi="宋体" w:cs="宋体"/>
                <w:szCs w:val="21"/>
                <w:lang w:val="zh-CN" w:bidi="zh-CN"/>
              </w:rPr>
            </w:pPr>
            <w:r>
              <w:rPr>
                <w:rFonts w:hint="eastAsia" w:ascii="宋体" w:hAnsi="宋体" w:cs="宋体"/>
                <w:szCs w:val="21"/>
                <w:lang w:val="zh-CN" w:bidi="zh-CN"/>
              </w:rPr>
              <w:t xml:space="preserve">…</w:t>
            </w:r>
            <w:r/>
          </w:p>
        </w:tc>
      </w:tr>
      <w:tr>
        <w:trPr>
          <w:jc w:val="center"/>
          <w:trHeight w:val="467"/>
        </w:trPr>
        <w:tc>
          <w:tcPr>
            <w:tcW w:w="624"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202" w:type="dxa"/>
            <w:textDirection w:val="lrTb"/>
            <w:noWrap w:val="false"/>
          </w:tcPr>
          <w:p>
            <w:pPr>
              <w:jc w:val="center"/>
              <w:rPr>
                <w:rFonts w:ascii="宋体" w:hAnsi="宋体" w:cs="宋体"/>
                <w:szCs w:val="21"/>
                <w:lang w:val="zh-CN" w:bidi="zh-CN"/>
              </w:rPr>
            </w:pPr>
            <w:r>
              <w:rPr>
                <w:rFonts w:hint="eastAsia" w:ascii="宋体" w:hAnsi="宋体" w:cs="宋体"/>
                <w:szCs w:val="21"/>
                <w:lang w:val="zh-CN" w:bidi="zh-CN"/>
              </w:rPr>
              <w:t xml:space="preserve">（行数不够，自行添加）</w:t>
            </w:r>
            <w:r/>
          </w:p>
        </w:tc>
        <w:tc>
          <w:tcPr>
            <w:tcW w:w="1355"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1125"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c>
          <w:tcPr>
            <w:tcW w:w="691" w:type="dxa"/>
            <w:textDirection w:val="lrTb"/>
            <w:noWrap w:val="false"/>
          </w:tcPr>
          <w:p>
            <w:pPr>
              <w:jc w:val="center"/>
              <w:rPr>
                <w:rFonts w:ascii="宋体" w:hAnsi="宋体" w:cs="宋体"/>
                <w:szCs w:val="21"/>
                <w:lang w:val="zh-CN" w:bidi="zh-CN"/>
              </w:rPr>
            </w:pPr>
            <w:r>
              <w:rPr>
                <w:rFonts w:ascii="宋体" w:hAnsi="宋体" w:cs="宋体"/>
                <w:szCs w:val="21"/>
                <w:lang w:val="zh-CN" w:bidi="zh-CN"/>
              </w:rPr>
            </w:r>
            <w:r/>
          </w:p>
        </w:tc>
      </w:tr>
    </w:tbl>
    <w:p>
      <w:pPr>
        <w:ind w:firstLine="6300"/>
        <w:tabs>
          <w:tab w:val="left" w:pos="7067" w:leader="none"/>
          <w:tab w:val="left" w:pos="8327" w:leader="none"/>
          <w:tab w:val="left" w:pos="8956" w:leader="none"/>
          <w:tab w:val="left" w:pos="9482" w:leader="none"/>
        </w:tabs>
        <w:rPr>
          <w:rFonts w:ascii="宋体" w:hAnsi="宋体" w:cs="宋体"/>
          <w:szCs w:val="21"/>
          <w:lang w:val="zh-CN" w:bidi="zh-CN"/>
        </w:rPr>
      </w:pPr>
      <w:r>
        <w:rPr>
          <w:rFonts w:ascii="宋体" w:hAnsi="宋体" w:cs="宋体"/>
          <w:szCs w:val="21"/>
          <w:lang w:val="zh-CN" w:bidi="zh-CN"/>
        </w:rPr>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szCs w:val="21"/>
        </w:rPr>
        <w:t xml:space="preserve">投标单位</w:t>
      </w:r>
      <w:r>
        <w:rPr>
          <w:rFonts w:hint="eastAsia" w:ascii="宋体" w:hAnsi="宋体" w:cs="宋体"/>
          <w:szCs w:val="21"/>
          <w:lang w:val="zh-CN" w:bidi="zh-CN"/>
        </w:rPr>
        <w:t xml:space="preserve">（盖章）： </w:t>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ascii="宋体" w:hAnsi="宋体" w:cs="宋体"/>
          <w:szCs w:val="21"/>
          <w:lang w:val="zh-CN" w:bidi="zh-CN"/>
        </w:rPr>
      </w:r>
      <w:r/>
    </w:p>
    <w:p>
      <w:pPr>
        <w:ind w:left="4410"/>
        <w:tabs>
          <w:tab w:val="left" w:pos="1379" w:leader="none"/>
          <w:tab w:val="left" w:pos="2219" w:leader="none"/>
          <w:tab w:val="left" w:pos="2848" w:leader="none"/>
          <w:tab w:val="left" w:pos="3374" w:leader="none"/>
        </w:tabs>
        <w:rPr>
          <w:rFonts w:ascii="宋体" w:hAnsi="宋体" w:cs="宋体"/>
          <w:szCs w:val="21"/>
          <w:lang w:val="zh-CN" w:bidi="zh-CN"/>
        </w:rPr>
      </w:pPr>
      <w:r>
        <w:rPr>
          <w:rFonts w:hint="eastAsia" w:ascii="宋体" w:hAnsi="宋体" w:cs="宋体"/>
          <w:szCs w:val="21"/>
          <w:lang w:val="zh-CN" w:bidi="zh-CN"/>
        </w:rPr>
        <w:t xml:space="preserve">授权代表</w:t>
      </w:r>
      <w:r>
        <w:rPr>
          <w:rFonts w:hint="eastAsia" w:ascii="宋体" w:hAnsi="宋体"/>
          <w:szCs w:val="21"/>
        </w:rPr>
        <w:t xml:space="preserve">（签字）</w:t>
      </w:r>
      <w:r>
        <w:rPr>
          <w:rFonts w:hint="eastAsia" w:ascii="宋体" w:hAnsi="宋体" w:cs="宋体"/>
          <w:szCs w:val="21"/>
          <w:lang w:val="zh-CN" w:bidi="zh-CN"/>
        </w:rPr>
        <w:t xml:space="preserve">：</w:t>
      </w:r>
      <w:r/>
    </w:p>
    <w:p>
      <w:pPr>
        <w:ind w:left="4410"/>
        <w:tabs>
          <w:tab w:val="left" w:pos="1379" w:leader="none"/>
          <w:tab w:val="left" w:pos="2219" w:leader="none"/>
          <w:tab w:val="left" w:pos="2848" w:leader="none"/>
          <w:tab w:val="left" w:pos="3374" w:leader="none"/>
        </w:tabs>
        <w:rPr>
          <w:rFonts w:ascii="宋体" w:hAnsi="宋体"/>
          <w:szCs w:val="21"/>
          <w:lang w:val="zh-CN"/>
        </w:rPr>
      </w:pPr>
      <w:r>
        <w:rPr>
          <w:rFonts w:ascii="宋体" w:hAnsi="宋体"/>
          <w:szCs w:val="21"/>
          <w:lang w:val="zh-CN"/>
        </w:rPr>
      </w:r>
      <w:r/>
    </w:p>
    <w:p>
      <w:pPr>
        <w:ind w:left="4410"/>
        <w:tabs>
          <w:tab w:val="left" w:pos="1379" w:leader="none"/>
          <w:tab w:val="left" w:pos="2219" w:leader="none"/>
          <w:tab w:val="left" w:pos="2848" w:leader="none"/>
          <w:tab w:val="left" w:pos="3374" w:leader="none"/>
        </w:tabs>
        <w:rPr>
          <w:rFonts w:ascii="宋体" w:hAnsi="宋体"/>
          <w:szCs w:val="21"/>
          <w:lang w:val="zh-CN"/>
        </w:rPr>
      </w:pPr>
      <w:r>
        <w:rPr>
          <w:rFonts w:hint="eastAsia" w:ascii="宋体" w:hAnsi="宋体"/>
          <w:szCs w:val="21"/>
          <w:lang w:val="zh-CN"/>
        </w:rPr>
        <w:t xml:space="preserve">日期：  年 月 日</w:t>
      </w:r>
      <w:r/>
    </w:p>
    <w:p>
      <w:pPr>
        <w:spacing w:line="440" w:lineRule="exact"/>
        <w:rPr>
          <w:rFonts w:ascii="宋体" w:hAnsi="宋体" w:cs="宋体"/>
          <w:b/>
          <w:szCs w:val="21"/>
          <w:lang w:val="zh-CN" w:bidi="zh-CN"/>
        </w:rPr>
      </w:pPr>
      <w:r>
        <w:rPr>
          <w:rFonts w:ascii="宋体" w:hAnsi="宋体" w:cs="宋体"/>
          <w:b/>
          <w:szCs w:val="21"/>
          <w:lang w:val="zh-CN" w:bidi="zh-CN"/>
        </w:rPr>
      </w:r>
      <w:r/>
    </w:p>
    <w:p>
      <w:pPr>
        <w:rPr>
          <w:rFonts w:ascii="宋体" w:hAnsi="宋体" w:cs="宋体"/>
          <w:b/>
          <w:szCs w:val="21"/>
          <w:lang w:bidi="ar"/>
        </w:rPr>
      </w:pPr>
      <w:r>
        <w:rPr>
          <w:rFonts w:ascii="宋体" w:hAnsi="宋体" w:cs="宋体"/>
          <w:b/>
          <w:szCs w:val="21"/>
          <w:lang w:bidi="ar"/>
        </w:rPr>
      </w:r>
      <w:r/>
    </w:p>
    <w:p>
      <w:pPr>
        <w:pStyle w:val="894"/>
        <w:rPr>
          <w:rFonts w:ascii="宋体" w:hAnsi="宋体" w:cs="宋体"/>
          <w:b/>
          <w:szCs w:val="21"/>
          <w:lang w:bidi="ar"/>
        </w:rPr>
      </w:pPr>
      <w:r>
        <w:rPr>
          <w:rFonts w:ascii="宋体" w:hAnsi="宋体" w:cs="宋体"/>
          <w:b/>
          <w:szCs w:val="21"/>
          <w:lang w:bidi="ar"/>
        </w:rPr>
      </w:r>
      <w:r/>
    </w:p>
    <w:p>
      <w:pPr>
        <w:pStyle w:val="894"/>
        <w:rPr>
          <w:rFonts w:ascii="宋体" w:hAnsi="宋体" w:cs="宋体"/>
          <w:b/>
          <w:szCs w:val="21"/>
          <w:lang w:bidi="ar"/>
        </w:rPr>
      </w:pPr>
      <w:r>
        <w:rPr>
          <w:rFonts w:ascii="宋体" w:hAnsi="宋体" w:cs="宋体"/>
          <w:b/>
          <w:szCs w:val="21"/>
          <w:lang w:bidi="ar"/>
        </w:rPr>
      </w:r>
      <w:r/>
    </w:p>
    <w:p>
      <w:pPr>
        <w:pStyle w:val="894"/>
        <w:rPr>
          <w:rFonts w:ascii="宋体" w:hAnsi="宋体" w:cs="宋体"/>
          <w:b/>
          <w:szCs w:val="21"/>
          <w:lang w:bidi="ar"/>
        </w:rPr>
      </w:pPr>
      <w:r>
        <w:rPr>
          <w:rFonts w:ascii="宋体" w:hAnsi="宋体" w:cs="宋体"/>
          <w:b/>
          <w:szCs w:val="21"/>
          <w:lang w:bidi="ar"/>
        </w:rPr>
      </w:r>
      <w:r/>
    </w:p>
    <w:p>
      <w:pPr>
        <w:pStyle w:val="894"/>
        <w:rPr>
          <w:rFonts w:ascii="宋体" w:hAnsi="宋体" w:cs="宋体"/>
          <w:b/>
          <w:szCs w:val="21"/>
          <w:lang w:bidi="ar"/>
        </w:rPr>
      </w:pPr>
      <w:r>
        <w:rPr>
          <w:rFonts w:ascii="宋体" w:hAnsi="宋体" w:cs="宋体"/>
          <w:b/>
          <w:szCs w:val="21"/>
          <w:lang w:bidi="ar"/>
        </w:rPr>
      </w:r>
      <w:r/>
    </w:p>
    <w:p>
      <w:pPr>
        <w:pStyle w:val="894"/>
        <w:rPr>
          <w:rFonts w:ascii="宋体" w:hAnsi="宋体" w:cs="宋体"/>
          <w:b/>
          <w:szCs w:val="21"/>
          <w:lang w:bidi="ar"/>
        </w:rPr>
      </w:pPr>
      <w:r>
        <w:rPr>
          <w:rFonts w:ascii="宋体" w:hAnsi="宋体" w:cs="宋体"/>
          <w:b/>
          <w:szCs w:val="21"/>
          <w:lang w:bidi="ar"/>
        </w:rPr>
      </w:r>
      <w:r/>
    </w:p>
    <w:p>
      <w:pPr>
        <w:rPr>
          <w:rFonts w:ascii="宋体" w:hAnsi="宋体"/>
          <w:b/>
          <w:szCs w:val="21"/>
        </w:rPr>
        <w:outlineLvl w:val="0"/>
      </w:pPr>
      <w:r>
        <w:rPr>
          <w:rFonts w:ascii="宋体" w:hAnsi="宋体"/>
          <w:b/>
          <w:szCs w:val="21"/>
        </w:rPr>
      </w:r>
      <w:r/>
    </w:p>
    <w:p>
      <w:pPr>
        <w:rPr>
          <w:rFonts w:ascii="宋体" w:hAnsi="宋体"/>
          <w:b/>
          <w:szCs w:val="21"/>
        </w:rPr>
        <w:outlineLvl w:val="0"/>
      </w:pPr>
      <w:r>
        <w:rPr>
          <w:rFonts w:ascii="宋体" w:hAnsi="宋体"/>
          <w:b/>
          <w:szCs w:val="21"/>
        </w:rPr>
      </w:r>
      <w:r/>
    </w:p>
    <w:p>
      <w:pPr>
        <w:jc w:val="left"/>
        <w:widowControl/>
        <w:rPr>
          <w:rFonts w:ascii="宋体" w:hAnsi="宋体"/>
          <w:b/>
          <w:szCs w:val="21"/>
        </w:rPr>
      </w:pPr>
      <w:r/>
      <w:bookmarkStart w:id="667" w:name="_Toc3445"/>
      <w:r>
        <w:rPr>
          <w:rFonts w:ascii="宋体" w:hAnsi="宋体"/>
          <w:b/>
          <w:szCs w:val="21"/>
        </w:rPr>
        <w:br w:type="page" w:clear="all"/>
      </w:r>
      <w:r/>
    </w:p>
    <w:p>
      <w:pPr>
        <w:rPr>
          <w:rFonts w:ascii="宋体" w:hAnsi="宋体" w:cs="宋体"/>
          <w:bCs/>
          <w:szCs w:val="21"/>
          <w:lang w:val="zh-CN"/>
        </w:rPr>
        <w:outlineLvl w:val="1"/>
      </w:pPr>
      <w:r>
        <w:rPr>
          <w:rFonts w:hint="eastAsia" w:ascii="宋体" w:hAnsi="宋体"/>
          <w:b/>
          <w:szCs w:val="21"/>
        </w:rPr>
        <w:t xml:space="preserve">附件七、</w:t>
      </w:r>
      <w:bookmarkEnd w:id="667"/>
      <w:r>
        <w:rPr>
          <w:rFonts w:hint="eastAsia" w:ascii="宋体" w:hAnsi="宋体" w:cs="宋体"/>
          <w:b/>
          <w:szCs w:val="21"/>
          <w:lang w:val="zh-CN"/>
        </w:rPr>
        <w:t xml:space="preserve">第一章磋商邀请中规定的资格条件证明文件</w:t>
      </w:r>
      <w:r/>
    </w:p>
    <w:p>
      <w:pPr>
        <w:rPr>
          <w:rFonts w:ascii="宋体" w:hAnsi="宋体" w:cs="宋体"/>
          <w:bCs/>
          <w:szCs w:val="21"/>
          <w:lang w:val="zh-CN"/>
        </w:rPr>
        <w:outlineLvl w:val="0"/>
      </w:pPr>
      <w:r>
        <w:rPr>
          <w:rFonts w:ascii="宋体" w:hAnsi="宋体" w:cs="宋体"/>
          <w:bCs/>
          <w:szCs w:val="21"/>
          <w:lang w:val="zh-CN"/>
        </w:rPr>
      </w:r>
      <w:r/>
    </w:p>
    <w:p>
      <w:pPr>
        <w:rPr>
          <w:rFonts w:ascii="宋体" w:hAnsi="宋体" w:cs="宋体"/>
          <w:bCs/>
          <w:szCs w:val="21"/>
          <w:lang w:val="zh-CN"/>
        </w:rPr>
        <w:outlineLvl w:val="0"/>
      </w:pPr>
      <w:r>
        <w:rPr>
          <w:rFonts w:ascii="宋体" w:hAnsi="宋体" w:cs="宋体"/>
          <w:bCs/>
          <w:szCs w:val="21"/>
          <w:lang w:val="zh-CN"/>
        </w:rPr>
      </w:r>
      <w:r/>
    </w:p>
    <w:p>
      <w:pPr>
        <w:rPr>
          <w:rFonts w:ascii="宋体" w:hAnsi="宋体" w:cs="宋体"/>
          <w:bCs/>
          <w:szCs w:val="21"/>
          <w:lang w:val="zh-CN"/>
        </w:rPr>
        <w:outlineLvl w:val="0"/>
      </w:pPr>
      <w:r>
        <w:rPr>
          <w:rFonts w:ascii="宋体" w:hAnsi="宋体" w:cs="宋体"/>
          <w:bCs/>
          <w:szCs w:val="21"/>
          <w:lang w:val="zh-CN"/>
        </w:rPr>
      </w:r>
      <w:r/>
    </w:p>
    <w:p>
      <w:pPr>
        <w:rPr>
          <w:rFonts w:ascii="宋体" w:hAnsi="宋体" w:cs="宋体"/>
          <w:bCs/>
          <w:szCs w:val="21"/>
          <w:lang w:val="zh-CN"/>
        </w:rPr>
        <w:outlineLvl w:val="0"/>
      </w:pPr>
      <w:r>
        <w:rPr>
          <w:rFonts w:ascii="宋体" w:hAnsi="宋体" w:cs="宋体"/>
          <w:bCs/>
          <w:szCs w:val="21"/>
          <w:lang w:val="zh-CN"/>
        </w:rPr>
      </w:r>
      <w:r/>
    </w:p>
    <w:p>
      <w:pPr>
        <w:rPr>
          <w:rFonts w:ascii="宋体" w:hAnsi="宋体"/>
          <w:b/>
          <w:szCs w:val="21"/>
        </w:rPr>
        <w:outlineLvl w:val="0"/>
      </w:pPr>
      <w:r>
        <w:rPr>
          <w:rFonts w:ascii="宋体" w:hAnsi="宋体"/>
          <w:b/>
          <w:szCs w:val="21"/>
        </w:rPr>
      </w:r>
      <w:r/>
    </w:p>
    <w:p>
      <w:pPr>
        <w:rPr>
          <w:rFonts w:ascii="宋体" w:hAnsi="宋体"/>
          <w:b/>
          <w:szCs w:val="21"/>
        </w:rPr>
        <w:outlineLvl w:val="0"/>
      </w:pPr>
      <w:r>
        <w:rPr>
          <w:rFonts w:ascii="宋体" w:hAnsi="宋体"/>
          <w:b/>
          <w:szCs w:val="21"/>
        </w:rPr>
      </w:r>
      <w:r/>
    </w:p>
    <w:p>
      <w:pPr>
        <w:jc w:val="left"/>
        <w:widowControl/>
        <w:rPr>
          <w:rFonts w:ascii="宋体" w:hAnsi="宋体"/>
          <w:b/>
          <w:szCs w:val="21"/>
        </w:rPr>
      </w:pPr>
      <w:r/>
      <w:bookmarkStart w:id="668" w:name="_Toc11005"/>
      <w:r>
        <w:rPr>
          <w:rFonts w:ascii="宋体" w:hAnsi="宋体"/>
          <w:b/>
          <w:szCs w:val="21"/>
        </w:rPr>
        <w:br w:type="page" w:clear="all"/>
      </w:r>
      <w:r/>
    </w:p>
    <w:p>
      <w:pPr>
        <w:rPr>
          <w:rFonts w:ascii="宋体" w:hAnsi="宋体"/>
          <w:b/>
          <w:szCs w:val="21"/>
        </w:rPr>
        <w:outlineLvl w:val="1"/>
      </w:pPr>
      <w:r>
        <w:rPr>
          <w:rFonts w:hint="eastAsia" w:ascii="宋体" w:hAnsi="宋体"/>
          <w:b/>
          <w:szCs w:val="21"/>
        </w:rPr>
        <w:t xml:space="preserve">附件</w:t>
      </w:r>
      <w:r>
        <w:rPr>
          <w:rFonts w:hint="eastAsia" w:ascii="宋体" w:hAnsi="宋体" w:cs="宋体"/>
          <w:b/>
          <w:szCs w:val="21"/>
        </w:rPr>
        <w:t xml:space="preserve">八</w:t>
      </w:r>
      <w:r>
        <w:rPr>
          <w:rFonts w:hint="eastAsia" w:ascii="宋体" w:hAnsi="宋体"/>
          <w:b/>
          <w:szCs w:val="21"/>
        </w:rPr>
        <w:t xml:space="preserve">、无重大违法记录声明</w:t>
      </w:r>
      <w:bookmarkEnd w:id="668"/>
      <w:r/>
      <w:r/>
    </w:p>
    <w:p>
      <w:pPr>
        <w:jc w:val="left"/>
        <w:widowControl/>
        <w:rPr>
          <w:b/>
        </w:rPr>
      </w:pPr>
      <w:r>
        <w:rPr>
          <w:b/>
        </w:rPr>
      </w:r>
      <w:r/>
    </w:p>
    <w:p>
      <w:pPr>
        <w:jc w:val="center"/>
        <w:rPr>
          <w:rFonts w:ascii="黑体" w:eastAsia="黑体"/>
          <w:sz w:val="36"/>
          <w:szCs w:val="36"/>
        </w:rPr>
      </w:pPr>
      <w:r>
        <w:rPr>
          <w:rFonts w:ascii="黑体" w:eastAsia="黑体"/>
          <w:sz w:val="36"/>
          <w:szCs w:val="36"/>
        </w:rPr>
      </w:r>
      <w:r/>
    </w:p>
    <w:p>
      <w:pPr>
        <w:jc w:val="center"/>
        <w:rPr>
          <w:rFonts w:ascii="黑体" w:eastAsia="黑体"/>
          <w:sz w:val="36"/>
          <w:szCs w:val="36"/>
        </w:rPr>
      </w:pPr>
      <w:r>
        <w:rPr>
          <w:rFonts w:hint="eastAsia" w:ascii="黑体" w:eastAsia="黑体"/>
          <w:sz w:val="36"/>
          <w:szCs w:val="36"/>
        </w:rPr>
        <w:t xml:space="preserve">无重大违法记录声明</w:t>
      </w:r>
      <w:r/>
    </w:p>
    <w:p>
      <w:pPr>
        <w:jc w:val="left"/>
      </w:pPr>
      <w:r/>
      <w:r/>
    </w:p>
    <w:p>
      <w:pPr>
        <w:jc w:val="left"/>
      </w:pPr>
      <w:r>
        <w:rPr>
          <w:rFonts w:hint="eastAsia"/>
        </w:rPr>
        <w:t xml:space="preserve">南京市南部新城开发建设管理委员会：</w:t>
      </w:r>
      <w:r/>
    </w:p>
    <w:p>
      <w:pPr>
        <w:jc w:val="left"/>
      </w:pPr>
      <w:r/>
      <w:r/>
    </w:p>
    <w:p>
      <w:pPr>
        <w:ind w:firstLine="420"/>
        <w:jc w:val="left"/>
        <w:spacing w:line="360" w:lineRule="auto"/>
        <w:rPr>
          <w:rFonts w:ascii="宋体" w:hAnsi="宋体" w:cs="宋体"/>
        </w:rPr>
      </w:pPr>
      <w:r>
        <w:rPr>
          <w:rFonts w:hint="eastAsia" w:ascii="宋体" w:hAnsi="宋体" w:cs="宋体"/>
        </w:rPr>
        <w:t xml:space="preserve">我单位（供应商名称）郑重声明：</w:t>
      </w:r>
      <w:r/>
    </w:p>
    <w:p>
      <w:pPr>
        <w:ind w:firstLine="420"/>
        <w:jc w:val="left"/>
        <w:spacing w:line="360" w:lineRule="auto"/>
        <w:rPr>
          <w:rFonts w:ascii="宋体" w:hAnsi="宋体" w:cs="宋体"/>
        </w:rPr>
      </w:pPr>
      <w:r>
        <w:rPr>
          <w:rFonts w:hint="eastAsia" w:ascii="宋体" w:hAnsi="宋体" w:cs="宋体"/>
        </w:rPr>
        <w:t xml:space="preserve">参加本次采购活动前3年内在经营活动中 </w:t>
      </w:r>
      <w:r>
        <w:rPr>
          <w:rFonts w:hint="eastAsia" w:ascii="宋体" w:hAnsi="宋体" w:cs="宋体"/>
          <w:u w:val="single"/>
        </w:rPr>
        <w:t xml:space="preserve">         （</w:t>
      </w:r>
      <w:r>
        <w:rPr>
          <w:rFonts w:hint="eastAsia" w:ascii="宋体" w:hAnsi="宋体" w:cs="宋体"/>
        </w:rPr>
        <w:t xml:space="preserve">在下划线上如实填写：有或没有）重大违法记录。</w:t>
      </w:r>
      <w:r/>
    </w:p>
    <w:p>
      <w:pPr>
        <w:ind w:firstLine="420"/>
        <w:jc w:val="left"/>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ind w:firstLine="420"/>
        <w:jc w:val="left"/>
      </w:pPr>
      <w:r/>
      <w:r/>
    </w:p>
    <w:p>
      <w:pPr>
        <w:ind w:firstLine="420"/>
        <w:jc w:val="left"/>
      </w:pPr>
      <w:r>
        <w:rPr>
          <w:rFonts w:hint="eastAsia"/>
        </w:rPr>
        <w:t xml:space="preserve">声明人（公章）：</w:t>
      </w:r>
      <w:r/>
    </w:p>
    <w:p>
      <w:pPr>
        <w:jc w:val="left"/>
      </w:pPr>
      <w:r/>
      <w:r/>
    </w:p>
    <w:p>
      <w:pPr>
        <w:jc w:val="right"/>
      </w:pP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r/>
      <w:r/>
    </w:p>
    <w:p>
      <w:pPr>
        <w:pStyle w:val="894"/>
      </w:pPr>
      <w:r/>
      <w:r/>
    </w:p>
    <w:p>
      <w:pPr>
        <w:spacing w:line="360" w:lineRule="auto"/>
        <w:rPr>
          <w:rFonts w:ascii="宋体" w:hAnsi="宋体" w:cs="宋体"/>
          <w:b/>
          <w:spacing w:val="15"/>
          <w:szCs w:val="21"/>
        </w:rPr>
        <w:outlineLvl w:val="1"/>
      </w:pPr>
      <w:r>
        <w:rPr>
          <w:rFonts w:ascii="宋体" w:hAnsi="宋体" w:cs="宋体"/>
          <w:b/>
          <w:spacing w:val="15"/>
          <w:szCs w:val="21"/>
        </w:rPr>
      </w:r>
      <w:r/>
    </w:p>
    <w:p>
      <w:pPr>
        <w:spacing w:line="360" w:lineRule="auto"/>
        <w:rPr>
          <w:rFonts w:ascii="宋体" w:hAnsi="宋体" w:cs="宋体"/>
          <w:b/>
          <w:spacing w:val="15"/>
          <w:szCs w:val="21"/>
        </w:rPr>
        <w:outlineLvl w:val="1"/>
      </w:pPr>
      <w:r>
        <w:rPr>
          <w:rFonts w:ascii="宋体" w:hAnsi="宋体" w:cs="宋体"/>
          <w:b/>
          <w:spacing w:val="15"/>
          <w:szCs w:val="21"/>
        </w:rPr>
      </w:r>
      <w:r/>
    </w:p>
    <w:p>
      <w:pPr>
        <w:jc w:val="left"/>
        <w:widowControl/>
        <w:rPr>
          <w:rFonts w:ascii="宋体" w:hAnsi="宋体" w:cs="宋体"/>
          <w:b/>
          <w:spacing w:val="15"/>
          <w:szCs w:val="21"/>
        </w:rPr>
      </w:pPr>
      <w:r/>
      <w:bookmarkStart w:id="669" w:name="_Toc23310"/>
      <w:r/>
      <w:bookmarkStart w:id="670" w:name="_Toc24427"/>
      <w:r>
        <w:rPr>
          <w:rFonts w:ascii="宋体" w:hAnsi="宋体" w:cs="宋体"/>
          <w:b/>
          <w:spacing w:val="15"/>
          <w:szCs w:val="21"/>
        </w:rPr>
        <w:br w:type="page" w:clear="all"/>
      </w:r>
      <w:r/>
    </w:p>
    <w:p>
      <w:pPr>
        <w:jc w:val="left"/>
        <w:rPr>
          <w:rFonts w:ascii="宋体" w:hAnsi="宋体" w:cs="宋体"/>
          <w:b/>
          <w:spacing w:val="15"/>
          <w:szCs w:val="21"/>
        </w:rPr>
        <w:outlineLvl w:val="1"/>
      </w:pPr>
      <w:r>
        <w:rPr>
          <w:rFonts w:hint="eastAsia" w:ascii="宋体" w:hAnsi="宋体" w:cs="宋体"/>
          <w:b/>
          <w:spacing w:val="15"/>
          <w:szCs w:val="21"/>
        </w:rPr>
        <w:t xml:space="preserve">附件九、</w:t>
      </w:r>
      <w:r>
        <w:rPr>
          <w:rFonts w:hint="eastAsia" w:ascii="宋体" w:hAnsi="宋体" w:cs="宋体"/>
          <w:b/>
          <w:bCs/>
          <w:spacing w:val="15"/>
          <w:szCs w:val="21"/>
        </w:rPr>
        <w:t xml:space="preserve">安全生产责任承诺书</w:t>
      </w:r>
      <w:bookmarkEnd w:id="669"/>
      <w:r/>
      <w:bookmarkEnd w:id="670"/>
      <w:r/>
      <w:r/>
    </w:p>
    <w:p>
      <w:pPr>
        <w:jc w:val="center"/>
        <w:rPr>
          <w:rFonts w:ascii="黑体" w:eastAsia="黑体"/>
          <w:sz w:val="36"/>
          <w:szCs w:val="36"/>
        </w:rPr>
      </w:pPr>
      <w:r>
        <w:rPr>
          <w:rFonts w:ascii="黑体" w:eastAsia="黑体"/>
          <w:sz w:val="36"/>
          <w:szCs w:val="36"/>
        </w:rPr>
      </w:r>
      <w:r/>
    </w:p>
    <w:p>
      <w:pPr>
        <w:jc w:val="center"/>
        <w:rPr>
          <w:rFonts w:ascii="宋体" w:hAnsi="宋体" w:cs="宋体"/>
          <w:b/>
          <w:bCs/>
          <w:spacing w:val="15"/>
          <w:szCs w:val="21"/>
        </w:rPr>
      </w:pPr>
      <w:r>
        <w:rPr>
          <w:rFonts w:hint="eastAsia" w:ascii="黑体" w:eastAsia="黑体"/>
          <w:sz w:val="36"/>
          <w:szCs w:val="36"/>
        </w:rPr>
        <w:t xml:space="preserve">安全生产责任承诺书</w:t>
      </w:r>
      <w:r/>
    </w:p>
    <w:p>
      <w:pPr>
        <w:jc w:val="center"/>
        <w:rPr>
          <w:rFonts w:ascii="宋体" w:hAnsi="宋体" w:cs="宋体"/>
          <w:b/>
          <w:bCs/>
          <w:spacing w:val="15"/>
          <w:szCs w:val="21"/>
        </w:rPr>
      </w:pPr>
      <w:r>
        <w:rPr>
          <w:rFonts w:ascii="宋体" w:hAnsi="宋体" w:cs="宋体"/>
          <w:b/>
          <w:bCs/>
          <w:spacing w:val="15"/>
          <w:szCs w:val="21"/>
        </w:rPr>
      </w:r>
      <w:r/>
    </w:p>
    <w:p>
      <w:pPr>
        <w:jc w:val="left"/>
      </w:pPr>
      <w:r>
        <w:rPr>
          <w:rFonts w:hint="eastAsia"/>
        </w:rPr>
        <w:t xml:space="preserve">南京市南部新城开发建设管理委员会：</w:t>
      </w:r>
      <w:r/>
    </w:p>
    <w:p>
      <w:pPr>
        <w:jc w:val="left"/>
      </w:pPr>
      <w:r/>
      <w:r/>
    </w:p>
    <w:p>
      <w:pPr>
        <w:ind w:firstLine="480"/>
        <w:jc w:val="left"/>
        <w:rPr>
          <w:rFonts w:ascii="宋体" w:hAnsi="宋体" w:cs="宋体"/>
          <w:spacing w:val="15"/>
          <w:szCs w:val="21"/>
        </w:rPr>
      </w:pPr>
      <w:r>
        <w:rPr>
          <w:rFonts w:hint="eastAsia" w:ascii="宋体" w:hAnsi="宋体" w:cs="宋体"/>
          <w:spacing w:val="15"/>
          <w:szCs w:val="21"/>
        </w:rPr>
        <w:t xml:space="preserve">我公司现向贵单位承诺，我公司在</w:t>
      </w:r>
      <w:r>
        <w:rPr>
          <w:rFonts w:hint="eastAsia" w:ascii="宋体" w:hAnsi="宋体"/>
          <w:b/>
          <w:szCs w:val="21"/>
        </w:rPr>
        <w:t xml:space="preserve">项目名称：</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宋体"/>
          <w:szCs w:val="21"/>
        </w:rPr>
        <w:t xml:space="preserve">实施</w:t>
      </w:r>
      <w:r>
        <w:rPr>
          <w:rFonts w:hint="eastAsia" w:ascii="宋体" w:hAnsi="宋体" w:cs="宋体"/>
          <w:spacing w:val="15"/>
          <w:szCs w:val="21"/>
        </w:rPr>
        <w:t xml:space="preserve">过程中，保证不发生重大人员伤亡事故，在此过程中所发生的一切工伤事故，或安全事故，均由我公司承担一切责任。</w:t>
      </w:r>
      <w:r/>
    </w:p>
    <w:p>
      <w:pPr>
        <w:ind w:firstLine="480"/>
        <w:jc w:val="left"/>
        <w:rPr>
          <w:rFonts w:ascii="宋体" w:hAnsi="宋体" w:cs="宋体"/>
          <w:spacing w:val="15"/>
          <w:szCs w:val="21"/>
        </w:rPr>
      </w:pPr>
      <w:r>
        <w:rPr>
          <w:rFonts w:ascii="宋体" w:hAnsi="宋体" w:cs="宋体"/>
          <w:spacing w:val="15"/>
          <w:szCs w:val="21"/>
        </w:rPr>
      </w:r>
      <w:r/>
    </w:p>
    <w:p>
      <w:pPr>
        <w:ind w:firstLine="480"/>
        <w:jc w:val="left"/>
        <w:rPr>
          <w:rFonts w:ascii="宋体" w:hAnsi="宋体" w:cs="宋体"/>
          <w:spacing w:val="15"/>
          <w:szCs w:val="21"/>
          <w:u w:val="single"/>
        </w:rPr>
      </w:pPr>
      <w:r>
        <w:rPr>
          <w:rFonts w:hint="eastAsia" w:ascii="宋体" w:hAnsi="宋体" w:cs="宋体"/>
          <w:spacing w:val="15"/>
          <w:szCs w:val="21"/>
        </w:rPr>
        <w:t xml:space="preserve">承诺单位（公章）：</w:t>
      </w:r>
      <w:r/>
    </w:p>
    <w:p>
      <w:pPr>
        <w:ind w:firstLine="480"/>
        <w:jc w:val="left"/>
        <w:rPr>
          <w:rFonts w:ascii="宋体" w:hAnsi="宋体"/>
          <w:spacing w:val="15"/>
          <w:szCs w:val="21"/>
        </w:rPr>
      </w:pPr>
      <w:r>
        <w:rPr>
          <w:rFonts w:ascii="宋体" w:hAnsi="宋体"/>
          <w:spacing w:val="15"/>
          <w:szCs w:val="21"/>
        </w:rPr>
      </w:r>
      <w:r/>
    </w:p>
    <w:p>
      <w:pPr>
        <w:ind w:firstLine="480"/>
        <w:jc w:val="left"/>
        <w:rPr>
          <w:rFonts w:ascii="宋体" w:hAnsi="宋体" w:cs="宋体"/>
          <w:spacing w:val="15"/>
          <w:szCs w:val="21"/>
          <w:u w:val="single"/>
        </w:rPr>
      </w:pPr>
      <w:r>
        <w:rPr>
          <w:rFonts w:hint="eastAsia" w:ascii="宋体" w:hAnsi="宋体" w:cs="宋体"/>
          <w:spacing w:val="15"/>
          <w:szCs w:val="21"/>
        </w:rPr>
        <w:t xml:space="preserve">法定代表人（签字或盖章）：</w:t>
      </w:r>
      <w:r/>
    </w:p>
    <w:p>
      <w:pPr>
        <w:ind w:firstLine="480"/>
        <w:jc w:val="left"/>
        <w:rPr>
          <w:rFonts w:ascii="宋体" w:hAnsi="宋体"/>
          <w:spacing w:val="15"/>
          <w:szCs w:val="21"/>
        </w:rPr>
      </w:pPr>
      <w:r>
        <w:rPr>
          <w:rFonts w:ascii="宋体" w:hAnsi="宋体"/>
          <w:spacing w:val="15"/>
          <w:szCs w:val="21"/>
        </w:rPr>
      </w:r>
      <w:r/>
    </w:p>
    <w:p>
      <w:pPr>
        <w:ind w:firstLine="480"/>
        <w:jc w:val="left"/>
        <w:rPr>
          <w:rFonts w:ascii="宋体" w:hAnsi="宋体" w:cs="宋体"/>
          <w:spacing w:val="15"/>
          <w:szCs w:val="21"/>
          <w:u w:val="single"/>
        </w:rPr>
      </w:pPr>
      <w:r>
        <w:rPr>
          <w:rFonts w:hint="eastAsia" w:ascii="宋体" w:hAnsi="宋体" w:cs="宋体"/>
          <w:spacing w:val="15"/>
          <w:szCs w:val="21"/>
        </w:rPr>
        <w:t xml:space="preserve">代理人（签字或盖章）：</w:t>
      </w:r>
      <w:r/>
    </w:p>
    <w:p>
      <w:pPr>
        <w:ind w:firstLine="480"/>
        <w:jc w:val="left"/>
        <w:rPr>
          <w:rFonts w:ascii="宋体" w:hAnsi="宋体"/>
          <w:spacing w:val="15"/>
          <w:szCs w:val="21"/>
        </w:rPr>
      </w:pPr>
      <w:r>
        <w:rPr>
          <w:rFonts w:ascii="宋体" w:hAnsi="宋体"/>
          <w:spacing w:val="15"/>
          <w:szCs w:val="21"/>
        </w:rPr>
      </w:r>
      <w:r/>
    </w:p>
    <w:p>
      <w:pPr>
        <w:ind w:firstLine="480"/>
        <w:spacing w:line="360" w:lineRule="auto"/>
        <w:rPr>
          <w:rFonts w:ascii="宋体" w:hAnsi="宋体" w:cs="宋体"/>
          <w:spacing w:val="15"/>
          <w:szCs w:val="21"/>
        </w:rPr>
        <w:outlineLvl w:val="1"/>
      </w:pPr>
      <w:r/>
      <w:bookmarkStart w:id="671" w:name="_Toc22403"/>
      <w:r/>
      <w:bookmarkStart w:id="672" w:name="_Toc26658"/>
      <w:r>
        <w:rPr>
          <w:rFonts w:hint="eastAsia" w:ascii="宋体" w:hAnsi="宋体" w:cs="宋体"/>
          <w:spacing w:val="15"/>
          <w:szCs w:val="21"/>
        </w:rPr>
        <w:t xml:space="preserve">日期：</w:t>
      </w:r>
      <w:bookmarkEnd w:id="671"/>
      <w:r/>
      <w:bookmarkEnd w:id="672"/>
      <w:r/>
      <w:r/>
    </w:p>
    <w:p>
      <w:pPr>
        <w:ind w:firstLine="480"/>
        <w:spacing w:line="360" w:lineRule="auto"/>
        <w:rPr>
          <w:rFonts w:ascii="宋体" w:hAnsi="宋体" w:cs="宋体"/>
          <w:spacing w:val="15"/>
          <w:szCs w:val="21"/>
        </w:rPr>
        <w:outlineLvl w:val="1"/>
      </w:pPr>
      <w:r>
        <w:rPr>
          <w:rFonts w:ascii="宋体" w:hAnsi="宋体" w:cs="宋体"/>
          <w:spacing w:val="15"/>
          <w:szCs w:val="21"/>
        </w:rPr>
      </w:r>
      <w:r/>
    </w:p>
    <w:p>
      <w:pPr>
        <w:ind w:firstLine="480"/>
        <w:spacing w:line="360" w:lineRule="auto"/>
        <w:rPr>
          <w:rFonts w:ascii="宋体" w:hAnsi="宋体" w:cs="宋体"/>
          <w:spacing w:val="15"/>
          <w:szCs w:val="21"/>
        </w:rPr>
        <w:outlineLvl w:val="1"/>
      </w:pPr>
      <w:r>
        <w:rPr>
          <w:rFonts w:ascii="宋体" w:hAnsi="宋体" w:cs="宋体"/>
          <w:spacing w:val="15"/>
          <w:szCs w:val="21"/>
        </w:rPr>
      </w:r>
      <w:r/>
    </w:p>
    <w:p>
      <w:pPr>
        <w:ind w:firstLine="480"/>
        <w:spacing w:line="360" w:lineRule="auto"/>
        <w:rPr>
          <w:rFonts w:ascii="宋体" w:hAnsi="宋体" w:cs="宋体"/>
          <w:spacing w:val="15"/>
          <w:szCs w:val="21"/>
        </w:rPr>
        <w:outlineLvl w:val="1"/>
      </w:pPr>
      <w:r>
        <w:rPr>
          <w:rFonts w:ascii="宋体" w:hAnsi="宋体" w:cs="宋体"/>
          <w:spacing w:val="15"/>
          <w:szCs w:val="21"/>
        </w:rPr>
      </w:r>
      <w:r/>
    </w:p>
    <w:p>
      <w:pPr>
        <w:jc w:val="left"/>
        <w:widowControl/>
        <w:rPr>
          <w:rFonts w:ascii="宋体" w:hAnsi="宋体" w:cs="宋体"/>
          <w:b/>
          <w:spacing w:val="15"/>
          <w:szCs w:val="21"/>
        </w:rPr>
      </w:pPr>
      <w:r/>
      <w:bookmarkStart w:id="673" w:name="_Toc14786"/>
      <w:r>
        <w:rPr>
          <w:rFonts w:ascii="宋体" w:hAnsi="宋体" w:cs="宋体"/>
          <w:b/>
          <w:spacing w:val="15"/>
          <w:szCs w:val="21"/>
        </w:rPr>
        <w:br w:type="page" w:clear="all"/>
      </w:r>
      <w:r/>
    </w:p>
    <w:p>
      <w:pPr>
        <w:spacing w:line="360" w:lineRule="auto"/>
        <w:rPr>
          <w:rFonts w:ascii="宋体" w:hAnsi="宋体" w:cs="宋体"/>
          <w:b/>
          <w:spacing w:val="15"/>
          <w:szCs w:val="21"/>
        </w:rPr>
        <w:outlineLvl w:val="1"/>
      </w:pPr>
      <w:r>
        <w:rPr>
          <w:rFonts w:hint="eastAsia" w:ascii="宋体" w:hAnsi="宋体" w:cs="宋体"/>
          <w:b/>
          <w:spacing w:val="15"/>
          <w:szCs w:val="21"/>
        </w:rPr>
        <w:t xml:space="preserve">附件十、具备履行合同所必需的设备和专业技术能力的声明</w:t>
      </w:r>
      <w:bookmarkEnd w:id="673"/>
      <w:r/>
      <w:r/>
    </w:p>
    <w:p>
      <w:pPr>
        <w:jc w:val="center"/>
        <w:rPr>
          <w:rFonts w:ascii="黑体" w:eastAsia="黑体"/>
          <w:sz w:val="36"/>
          <w:szCs w:val="36"/>
        </w:rPr>
      </w:pPr>
      <w:r>
        <w:rPr>
          <w:rFonts w:ascii="黑体" w:eastAsia="黑体"/>
          <w:sz w:val="36"/>
          <w:szCs w:val="36"/>
        </w:rPr>
      </w:r>
      <w:r/>
    </w:p>
    <w:p>
      <w:pPr>
        <w:jc w:val="center"/>
        <w:rPr>
          <w:rFonts w:ascii="黑体" w:eastAsia="黑体"/>
          <w:sz w:val="36"/>
          <w:szCs w:val="36"/>
        </w:rPr>
      </w:pPr>
      <w:r>
        <w:rPr>
          <w:rFonts w:hint="eastAsia" w:ascii="黑体" w:eastAsia="黑体"/>
          <w:sz w:val="36"/>
          <w:szCs w:val="36"/>
        </w:rPr>
        <w:t xml:space="preserve">具备履行合同所必需的设备和专业技术能力的声明</w:t>
      </w:r>
      <w:r/>
    </w:p>
    <w:p>
      <w:pPr>
        <w:jc w:val="left"/>
      </w:pPr>
      <w:r/>
      <w:r/>
    </w:p>
    <w:p>
      <w:pPr>
        <w:jc w:val="left"/>
      </w:pPr>
      <w:r>
        <w:rPr>
          <w:rFonts w:hint="eastAsia"/>
        </w:rPr>
        <w:t xml:space="preserve">南京市南部新城开发建设管理委员会：</w:t>
      </w:r>
      <w:r/>
    </w:p>
    <w:p>
      <w:pPr>
        <w:spacing w:line="360" w:lineRule="auto"/>
        <w:rPr>
          <w:rFonts w:ascii="宋体" w:hAnsi="宋体"/>
          <w:szCs w:val="21"/>
        </w:rPr>
      </w:pPr>
      <w:r>
        <w:rPr>
          <w:rFonts w:ascii="宋体" w:hAnsi="宋体"/>
          <w:szCs w:val="21"/>
        </w:rPr>
      </w:r>
      <w:r/>
    </w:p>
    <w:p>
      <w:pPr>
        <w:ind w:firstLine="492"/>
        <w:spacing w:line="360" w:lineRule="auto"/>
        <w:rPr>
          <w:rFonts w:ascii="宋体" w:hAnsi="宋体"/>
          <w:szCs w:val="21"/>
        </w:rPr>
      </w:pPr>
      <w:r>
        <w:rPr>
          <w:rFonts w:hint="eastAsia" w:ascii="宋体" w:hAnsi="宋体"/>
          <w:szCs w:val="21"/>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szCs w:val="21"/>
        </w:rPr>
      </w:pPr>
      <w:r>
        <w:rPr>
          <w:rFonts w:hint="eastAsia" w:ascii="宋体" w:hAnsi="宋体"/>
          <w:szCs w:val="21"/>
        </w:rPr>
        <w:t xml:space="preserve">主要设备有</w:t>
      </w:r>
      <w:r>
        <w:rPr>
          <w:rFonts w:hint="eastAsia" w:ascii="宋体" w:hAnsi="宋体"/>
          <w:szCs w:val="21"/>
          <w:u w:val="single"/>
        </w:rPr>
        <w:t xml:space="preserve">：                  </w:t>
      </w:r>
      <w:r>
        <w:rPr>
          <w:rFonts w:hint="eastAsia" w:ascii="宋体" w:hAnsi="宋体"/>
          <w:szCs w:val="21"/>
        </w:rPr>
        <w:t xml:space="preserve">。</w:t>
      </w:r>
      <w:r/>
    </w:p>
    <w:p>
      <w:pPr>
        <w:ind w:firstLine="492"/>
        <w:spacing w:line="360" w:lineRule="auto"/>
        <w:rPr>
          <w:rFonts w:ascii="宋体" w:hAnsi="宋体"/>
          <w:szCs w:val="21"/>
        </w:rPr>
      </w:pPr>
      <w:r>
        <w:rPr>
          <w:rFonts w:hint="eastAsia" w:ascii="宋体" w:hAnsi="宋体"/>
          <w:szCs w:val="21"/>
        </w:rPr>
        <w:t xml:space="preserve">主要专业技术能力有</w:t>
      </w:r>
      <w:r>
        <w:rPr>
          <w:rFonts w:hint="eastAsia" w:ascii="宋体" w:hAnsi="宋体"/>
          <w:szCs w:val="21"/>
          <w:u w:val="single"/>
        </w:rPr>
        <w:t xml:space="preserve">：                  </w:t>
      </w:r>
      <w:r>
        <w:rPr>
          <w:rFonts w:hint="eastAsia" w:ascii="宋体" w:hAnsi="宋体"/>
          <w:szCs w:val="21"/>
        </w:rPr>
        <w:t xml:space="preserve">。</w:t>
      </w:r>
      <w:r/>
    </w:p>
    <w:p>
      <w:pPr>
        <w:ind w:firstLine="492"/>
        <w:spacing w:line="360" w:lineRule="auto"/>
        <w:rPr>
          <w:rFonts w:ascii="宋体" w:hAnsi="宋体"/>
          <w:szCs w:val="21"/>
        </w:rPr>
      </w:pPr>
      <w:r>
        <w:rPr>
          <w:rFonts w:hint="eastAsia" w:ascii="宋体" w:hAnsi="宋体"/>
          <w:szCs w:val="21"/>
        </w:rPr>
        <w:t xml:space="preserve">声明人（公章）：</w:t>
      </w:r>
      <w:r/>
    </w:p>
    <w:p>
      <w:pPr>
        <w:jc w:val="left"/>
      </w:pPr>
      <w:r/>
      <w:r/>
    </w:p>
    <w:p>
      <w:pPr>
        <w:jc w:val="right"/>
      </w:pP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jc w:val="left"/>
      </w:pPr>
      <w:r/>
      <w:r/>
    </w:p>
    <w:p>
      <w:pPr>
        <w:ind w:right="1512"/>
        <w:jc w:val="right"/>
        <w:spacing w:before="1" w:after="200"/>
        <w:outlineLvl w:val="0"/>
      </w:pPr>
      <w:r/>
      <w:r/>
    </w:p>
    <w:p>
      <w:pPr>
        <w:spacing w:line="85" w:lineRule="atLeast"/>
        <w:rPr>
          <w:rFonts w:ascii="宋体" w:hAnsi="宋体" w:cs="宋体"/>
          <w:b/>
          <w:color w:val="000000"/>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rPr>
      </w:r>
      <w:r/>
    </w:p>
    <w:p>
      <w:pPr>
        <w:jc w:val="left"/>
        <w:widowControl/>
        <w:rPr>
          <w:rFonts w:ascii="宋体" w:hAnsi="宋体" w:cs="宋体"/>
          <w:b/>
          <w:color w:val="000000"/>
          <w:szCs w:val="21"/>
        </w:rPr>
      </w:pPr>
      <w:r/>
      <w:bookmarkStart w:id="674" w:name="_Toc21344"/>
      <w:r>
        <w:rPr>
          <w:rFonts w:ascii="宋体" w:hAnsi="宋体" w:cs="宋体"/>
          <w:b/>
          <w:color w:val="000000"/>
          <w:szCs w:val="21"/>
        </w:rPr>
        <w:br w:type="page" w:clear="all"/>
      </w:r>
      <w:r/>
    </w:p>
    <w:p>
      <w:pPr>
        <w:spacing w:line="85" w:lineRule="atLeast"/>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rPr>
        <w:t xml:space="preserve">附件</w:t>
      </w:r>
      <w:r>
        <w:rPr>
          <w:rFonts w:hint="eastAsia" w:ascii="宋体" w:hAnsi="宋体" w:cs="宋体"/>
          <w:b/>
          <w:color w:val="000000"/>
          <w:szCs w:val="21"/>
        </w:rPr>
        <w:t xml:space="preserve">十</w:t>
      </w:r>
      <w:r>
        <w:rPr>
          <w:rFonts w:hint="eastAsia" w:ascii="宋体" w:hAnsi="宋体" w:cs="宋体"/>
          <w:b/>
          <w:color w:val="000000"/>
          <w:spacing w:val="15"/>
          <w:szCs w:val="21"/>
        </w:rPr>
        <w:t xml:space="preserve">一</w:t>
      </w:r>
      <w:r>
        <w:rPr>
          <w:rFonts w:ascii="宋体" w:hAnsi="宋体" w:cs="宋体"/>
          <w:b/>
          <w:color w:val="000000"/>
          <w:szCs w:val="21"/>
        </w:rPr>
        <w:t xml:space="preserve">、中小企业声明函</w:t>
      </w:r>
      <w:bookmarkEnd w:id="674"/>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中小企业声明函</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本公司（联合体）郑重声明，根据《政府采购促进中小企业发展管理办法》（财库﹝2020﹞46 号）的规定，本公司（联合体）参加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（单位名称）的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（项目名称）采购活动，工程的施工单位全部为符合政策要求的中小企业。相关企业（含联合体中的中小企业、签订分包意向协议的中小企业）的具体情况如下：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1. </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（标的名称），属于</w:t>
      </w:r>
      <w:r>
        <w:rPr>
          <w:rStyle w:val="925"/>
          <w:rFonts w:hint="eastAsia" w:ascii="Arial" w:hAnsi="Arial" w:cs="Arial"/>
          <w:color w:val="333333"/>
          <w:szCs w:val="21"/>
          <w:u w:val="single"/>
          <w:shd w:val="clear" w:color="auto" w:fill="ffffff"/>
        </w:rPr>
        <w:t xml:space="preserve">建筑业</w:t>
      </w:r>
      <w:r>
        <w:rPr>
          <w:rFonts w:ascii="宋体" w:hAnsi="宋体" w:cs="宋体"/>
          <w:color w:val="000000"/>
          <w:spacing w:val="15"/>
          <w:szCs w:val="21"/>
        </w:rPr>
        <w:t xml:space="preserve">（采购文件中明确的所属行业）；承建（承接）企业为</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（企业名称），从业人员</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人，营业收入为</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u w:val="single"/>
        </w:rPr>
        <w:t xml:space="preserve"> 万元</w:t>
      </w:r>
      <w:r>
        <w:rPr>
          <w:rFonts w:ascii="宋体" w:hAnsi="宋体" w:cs="宋体"/>
          <w:color w:val="000000"/>
          <w:spacing w:val="15"/>
          <w:szCs w:val="21"/>
        </w:rPr>
        <w:t xml:space="preserve">，资产总额为</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u w:val="single"/>
        </w:rPr>
        <w:t xml:space="preserve"> 万元</w:t>
      </w:r>
      <w:r>
        <w:rPr>
          <w:rFonts w:ascii="宋体" w:hAnsi="宋体" w:cs="宋体"/>
          <w:color w:val="000000"/>
          <w:spacing w:val="15"/>
          <w:szCs w:val="21"/>
        </w:rPr>
        <w:t xml:space="preserve"> ，属于</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（中型企业、小型企业、微型企业）； </w:t>
      </w:r>
      <w:r/>
    </w:p>
    <w:p>
      <w:pPr>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以上企业，不属于大企业的分支机构，不存在控股股东为大企业的情形，也不存在与大企业的负责人为同一人的情形。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本企业对上述声明内容的真实性负责。如有虚假，将依法承担相应责任。</w:t>
      </w:r>
      <w:r/>
    </w:p>
    <w:p>
      <w:pPr>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ind w:firstLine="480"/>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（注:1.</w:t>
      </w:r>
      <w:r>
        <w:rPr>
          <w:rFonts w:ascii="宋体" w:hAnsi="宋体" w:cs="宋体"/>
          <w:color w:val="000000"/>
          <w:spacing w:val="15"/>
          <w:szCs w:val="21"/>
        </w:rPr>
        <w:t xml:space="preserve">从业人员、营业收入、资产总额填报上一年度数据，无上一年度数据的新成立企业可不填报。</w:t>
      </w:r>
      <w:r>
        <w:rPr>
          <w:rFonts w:hint="eastAsia" w:ascii="宋体" w:hAnsi="宋体" w:cs="宋体"/>
          <w:color w:val="000000"/>
          <w:spacing w:val="15"/>
          <w:szCs w:val="21"/>
        </w:rPr>
        <w:t xml:space="preserve">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ascii="宋体" w:hAnsi="宋体" w:cs="宋体"/>
          <w:color w:val="000000"/>
          <w:spacing w:val="15"/>
          <w:szCs w:val="21"/>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 </w:t>
      </w:r>
      <w:r/>
    </w:p>
    <w:p>
      <w:pPr>
        <w:ind w:firstLine="456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企业名称（盖章）：</w:t>
      </w:r>
      <w:r/>
    </w:p>
    <w:p>
      <w:pPr>
        <w:ind w:firstLine="4560"/>
        <w:spacing w:line="85" w:lineRule="atLeast"/>
        <w:rPr>
          <w:rFonts w:ascii="宋体" w:hAnsi="宋体" w:cs="宋体"/>
          <w:color w:val="000000"/>
          <w:spacing w:val="15"/>
          <w:sz w:val="22"/>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rPr>
        <w:t xml:space="preserve">日 期：</w:t>
      </w:r>
      <w:r/>
    </w:p>
    <w:p>
      <w:pPr>
        <w:pStyle w:val="908"/>
        <w:rPr>
          <w:rFonts w:cs="宋体"/>
          <w:color w:val="000000"/>
          <w:spacing w:val="15"/>
          <w:sz w:val="22"/>
        </w:rPr>
      </w:pPr>
      <w:r>
        <w:rPr>
          <w:rFonts w:cs="宋体"/>
          <w:color w:val="000000"/>
          <w:spacing w:val="15"/>
          <w:sz w:val="22"/>
        </w:rPr>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rPr>
        <mc:AlternateContent>
          <mc:Choice Requires="wpg">
            <w:drawing>
              <wp:inline xmlns:wp="http://schemas.openxmlformats.org/drawingml/2006/wordprocessingDrawing" distT="0" distB="0" distL="0" distR="0">
                <wp:extent cx="6199505" cy="3593960"/>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8.1pt;height:283.0pt;mso-wrap-distance-left:0.0pt;mso-wrap-distance-top:0.0pt;mso-wrap-distance-right:0.0pt;mso-wrap-distance-bottom:0.0pt;" stroked="f">
                <v:path textboxrect="0,0,0,0"/>
                <v:imagedata r:id="rId14" o:title=""/>
              </v:shape>
            </w:pict>
          </mc:Fallback>
        </mc:AlternateContent>
      </w:r>
      <w:bookmarkStart w:id="675" w:name="_Toc9640"/>
      <w:r/>
      <w:r/>
    </w:p>
    <w:p>
      <w:pPr>
        <w:jc w:val="left"/>
        <w:widowControl/>
        <w:rPr>
          <w:rFonts w:ascii="宋体" w:hAnsi="宋体" w:cs="宋体"/>
          <w:b/>
          <w:color w:val="000000"/>
          <w:spacing w:val="15"/>
          <w:szCs w:val="21"/>
        </w:rPr>
      </w:pPr>
      <w:r>
        <w:rPr>
          <w:rFonts w:ascii="宋体" w:hAnsi="宋体" w:cs="宋体"/>
          <w:b/>
          <w:color w:val="000000"/>
          <w:spacing w:val="15"/>
          <w:szCs w:val="21"/>
        </w:rPr>
      </w:r>
      <w:r/>
    </w:p>
    <w:p>
      <w:pPr>
        <w:spacing w:line="85" w:lineRule="atLeast"/>
        <w:rPr>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rPr>
        <w:t xml:space="preserve">附件</w:t>
      </w:r>
      <w:r>
        <w:rPr>
          <w:rFonts w:hint="eastAsia" w:ascii="宋体" w:hAnsi="宋体" w:cs="宋体"/>
          <w:b/>
          <w:color w:val="000000"/>
          <w:spacing w:val="15"/>
          <w:szCs w:val="21"/>
        </w:rPr>
        <w:t xml:space="preserve">十二</w:t>
      </w:r>
      <w:r>
        <w:rPr>
          <w:rFonts w:ascii="宋体" w:hAnsi="宋体" w:cs="宋体"/>
          <w:b/>
          <w:color w:val="000000"/>
          <w:spacing w:val="15"/>
          <w:szCs w:val="21"/>
        </w:rPr>
        <w:t xml:space="preserve">、残疾人福利性单位声明函</w:t>
      </w:r>
      <w:r>
        <w:rPr>
          <w:rFonts w:hint="eastAsia" w:ascii="宋体" w:hAnsi="宋体" w:cs="宋体"/>
          <w:b/>
          <w:color w:val="000000"/>
          <w:spacing w:val="15"/>
          <w:szCs w:val="21"/>
        </w:rPr>
        <w:t xml:space="preserve">（如有，无则不提供此项）</w:t>
      </w:r>
      <w:bookmarkEnd w:id="675"/>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黑体" w:eastAsia="黑体"/>
          <w:sz w:val="36"/>
          <w:szCs w:val="36"/>
        </w:rPr>
        <w:t xml:space="preserve">残疾人福利性单位声明函</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本单位郑重声明，根据《财政部 民政部 中国残疾人联合会关于促进残疾人就业政府采 购政策的通知》（财库〔2017〕 141 号）的规定，本单位为符合条件的残疾人福利性单位， 且本单位参加</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单位的</w:t>
      </w:r>
      <w:r>
        <w:rPr>
          <w:rFonts w:hint="eastAsia" w:ascii="宋体" w:hAnsi="宋体"/>
          <w:b/>
          <w:szCs w:val="21"/>
          <w:u w:val="single"/>
        </w:rPr>
        <w:t xml:space="preserve"> </w:t>
      </w:r>
      <w:r>
        <w:rPr>
          <w:rFonts w:ascii="宋体" w:hAnsi="宋体"/>
          <w:b/>
          <w:szCs w:val="21"/>
          <w:u w:val="single"/>
        </w:rPr>
        <w:t xml:space="preserve">         </w:t>
      </w:r>
      <w:r>
        <w:rPr>
          <w:rFonts w:ascii="宋体" w:hAnsi="宋体" w:cs="宋体"/>
          <w:color w:val="000000"/>
          <w:spacing w:val="15"/>
          <w:szCs w:val="21"/>
        </w:rPr>
        <w:t xml:space="preserve">项目采购活动提供本单位制造的货物（由本单位承担工程 /提供服务），或者提供其他残疾人福利性单位制造的货物（不包括使用非残疾人福利性单 位注册商标的货物）。 </w:t>
      </w:r>
      <w:r/>
    </w:p>
    <w:p>
      <w:pPr>
        <w:ind w:firstLine="48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rPr>
        <w:t xml:space="preserve">本单位对上述声明的真实性负责。如有虚假，将依法承担相应责任</w:t>
      </w:r>
      <w:r>
        <w:rPr>
          <w:rFonts w:ascii="宋体" w:hAnsi="宋体" w:cs="宋体"/>
          <w:color w:val="000000"/>
          <w:spacing w:val="15"/>
          <w:szCs w:val="21"/>
        </w:rPr>
        <w:t xml:space="preserve">。 </w:t>
      </w:r>
      <w:r/>
    </w:p>
    <w:p>
      <w:pPr>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p>
    <w:p>
      <w:pPr>
        <w:ind w:firstLine="482"/>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t xml:space="preserve"> </w:t>
      </w:r>
      <w:r/>
    </w:p>
    <w:p>
      <w:pPr>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单位名称（盖章）： </w:t>
      </w:r>
      <w:r/>
    </w:p>
    <w:p>
      <w:pPr>
        <w:ind w:firstLine="324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日 期：</w:t>
      </w:r>
      <w:r/>
    </w:p>
    <w:p>
      <w:pPr>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t xml:space="preserve"> </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rPr>
        <w:t xml:space="preserve"> </w:t>
      </w:r>
      <w:r/>
    </w:p>
    <w:p>
      <w:pPr>
        <w:jc w:val="left"/>
        <w:widowControl/>
        <w:rPr>
          <w:rFonts w:ascii="宋体" w:hAnsi="宋体" w:cs="宋体"/>
          <w:b/>
          <w:color w:val="000000"/>
          <w:spacing w:val="15"/>
          <w:sz w:val="22"/>
        </w:rPr>
      </w:pPr>
      <w:r/>
      <w:bookmarkStart w:id="676" w:name="_Toc28893"/>
      <w:r>
        <w:rPr>
          <w:rFonts w:ascii="宋体" w:hAnsi="宋体" w:cs="宋体"/>
          <w:b/>
          <w:color w:val="000000"/>
          <w:spacing w:val="15"/>
          <w:sz w:val="22"/>
        </w:rPr>
        <w:br w:type="page" w:clear="all"/>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 w:val="22"/>
        </w:rPr>
        <w:t xml:space="preserve">附</w:t>
      </w:r>
      <w:r>
        <w:rPr>
          <w:rFonts w:hint="eastAsia" w:ascii="宋体" w:hAnsi="宋体" w:cs="宋体"/>
          <w:b/>
          <w:color w:val="000000"/>
          <w:spacing w:val="15"/>
          <w:szCs w:val="21"/>
        </w:rPr>
        <w:t xml:space="preserve">件十三、属于监狱企业的证明文件（如有，无则不提供此项）</w:t>
      </w:r>
      <w:bookmarkEnd w:id="676"/>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jc w:val="center"/>
        <w:spacing w:line="85" w:lineRule="atLeast"/>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rPr>
        <w:t xml:space="preserve">属于监狱企业的证明文件</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（提供由省级以上监狱管理局、戒毒管理局(含新疆生产建设兵团)出具的属于监狱企业的证 明文件）</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jc w:val="left"/>
        <w:widowControl/>
        <w:rPr>
          <w:rFonts w:ascii="宋体" w:hAnsi="宋体" w:cs="宋体"/>
          <w:b/>
          <w:color w:val="000000"/>
          <w:spacing w:val="15"/>
          <w:szCs w:val="21"/>
        </w:rPr>
      </w:pPr>
      <w:r/>
      <w:bookmarkStart w:id="677" w:name="_Toc10952"/>
      <w:r>
        <w:rPr>
          <w:rFonts w:ascii="宋体" w:hAnsi="宋体" w:cs="宋体"/>
          <w:b/>
          <w:color w:val="000000"/>
          <w:spacing w:val="15"/>
          <w:szCs w:val="21"/>
        </w:rPr>
        <w:br w:type="page" w:clear="all"/>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pacing w:val="15"/>
          <w:szCs w:val="21"/>
        </w:rPr>
        <w:t xml:space="preserve">附件十四、节能产品认证文件（如有，无则不提供此项）</w:t>
      </w:r>
      <w:bookmarkEnd w:id="677"/>
      <w:r/>
      <w:r/>
    </w:p>
    <w:p>
      <w:pPr>
        <w:jc w:val="center"/>
        <w:spacing w:line="85" w:lineRule="atLeast"/>
        <w:rPr>
          <w:rFonts w:ascii="宋体" w:hAnsi="宋体" w:cs="宋体"/>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rPr>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节能产品认证文件</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（提供产品在《节能产品政府采购清单》中相应的页面）</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 </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 </w:t>
      </w:r>
      <w:r/>
    </w:p>
    <w:p>
      <w:pPr>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jc w:val="left"/>
        <w:widowControl/>
        <w:rPr>
          <w:rFonts w:ascii="宋体" w:hAnsi="宋体" w:cs="宋体"/>
          <w:b/>
          <w:color w:val="000000"/>
          <w:spacing w:val="15"/>
          <w:szCs w:val="21"/>
        </w:rPr>
      </w:pPr>
      <w:r/>
      <w:bookmarkStart w:id="678" w:name="_Toc17753"/>
      <w:r>
        <w:rPr>
          <w:rFonts w:ascii="宋体" w:hAnsi="宋体" w:cs="宋体"/>
          <w:b/>
          <w:color w:val="000000"/>
          <w:spacing w:val="15"/>
          <w:szCs w:val="21"/>
        </w:rPr>
        <w:br w:type="page" w:clear="all"/>
      </w:r>
      <w:r/>
    </w:p>
    <w:p>
      <w:pPr>
        <w:rPr>
          <w:rFonts w:ascii="宋体" w:hAnsi="宋体" w:cs="宋体"/>
          <w:szCs w:val="21"/>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pacing w:val="15"/>
          <w:szCs w:val="21"/>
        </w:rPr>
        <w:t xml:space="preserve">附件十五、环境标志产品认证文件（如有，无则不提供此项）</w:t>
      </w:r>
      <w:bookmarkEnd w:id="678"/>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环境标志产品认证文件</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（提供产品在《环境标志产品政府采购清单》中相应的页面）</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spacing w:line="85" w:lineRule="atLeast"/>
        <w:rPr>
          <w:rFonts w:ascii="宋体" w:hAnsi="宋体" w:cs="宋体"/>
          <w:b/>
          <w:color w:val="000000"/>
          <w:spacing w:val="15"/>
          <w:szCs w:val="21"/>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rPr>
      </w:r>
      <w:r/>
    </w:p>
    <w:p>
      <w:pP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outlineLvl w:val="1"/>
      </w:pPr>
      <w:r/>
      <w:bookmarkStart w:id="679" w:name="_Toc3039"/>
      <w:r>
        <w:rPr>
          <w:rFonts w:hint="eastAsia" w:ascii="宋体" w:hAnsi="宋体" w:cs="宋体"/>
          <w:b/>
          <w:color w:val="000000"/>
          <w:spacing w:val="15"/>
          <w:szCs w:val="21"/>
        </w:rPr>
        <w:t xml:space="preserve">附件十六、进口产品转让技术、消化吸收再创新方案（如有，无则不提供此项）</w:t>
      </w:r>
      <w:bookmarkEnd w:id="679"/>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rPr>
        <w:t xml:space="preserve"> </w:t>
      </w:r>
      <w:r/>
    </w:p>
    <w:p>
      <w:pPr>
        <w:jc w:val="center"/>
        <w:spacing w:line="85"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rPr>
        <w:t xml:space="preserve">进口产品转让技术、消化吸收再创新方案</w:t>
      </w:r>
      <w:r/>
    </w:p>
    <w:p>
      <w:pPr>
        <w:jc w:val="center"/>
        <w:rPr>
          <w:rFonts w:ascii="宋体" w:hAnsi="宋体" w:cs="宋体"/>
          <w:szCs w:val="21"/>
        </w:rPr>
      </w:pPr>
      <w:r>
        <w:rPr>
          <w:rFonts w:hint="eastAsia" w:ascii="宋体" w:hAnsi="宋体" w:cs="宋体"/>
          <w:color w:val="000000"/>
          <w:spacing w:val="15"/>
          <w:szCs w:val="21"/>
        </w:rPr>
        <w:t xml:space="preserve">（对于允许进口产品参加的项目）</w:t>
      </w:r>
      <w:r/>
    </w:p>
    <w:p>
      <w:pPr>
        <w:ind w:right="1512"/>
        <w:jc w:val="center"/>
        <w:spacing w:before="1" w:after="200"/>
        <w:rPr>
          <w:rFonts w:ascii="宋体" w:hAnsi="宋体" w:cs="宋体"/>
          <w:b/>
          <w:spacing w:val="15"/>
          <w:szCs w:val="21"/>
        </w:rPr>
        <w:outlineLvl w:val="0"/>
      </w:pPr>
      <w:r>
        <w:rPr>
          <w:rFonts w:ascii="宋体" w:hAnsi="宋体" w:cs="宋体"/>
          <w:b/>
          <w:spacing w:val="15"/>
          <w:szCs w:val="21"/>
        </w:rPr>
      </w:r>
      <w:r/>
    </w:p>
    <w:p>
      <w:pPr>
        <w:ind w:right="1512"/>
        <w:spacing w:before="1" w:after="200"/>
        <w:rPr>
          <w:rFonts w:ascii="宋体" w:hAnsi="宋体" w:cs="宋体"/>
          <w:b/>
          <w:spacing w:val="15"/>
          <w:szCs w:val="21"/>
        </w:rPr>
        <w:outlineLvl w:val="0"/>
      </w:pPr>
      <w:r>
        <w:rPr>
          <w:rFonts w:ascii="宋体" w:hAnsi="宋体" w:cs="宋体"/>
          <w:b/>
          <w:spacing w:val="15"/>
          <w:szCs w:val="21"/>
        </w:rPr>
      </w:r>
      <w:r/>
    </w:p>
    <w:p>
      <w:pPr>
        <w:jc w:val="left"/>
        <w:widowControl/>
        <w:rPr>
          <w:rFonts w:ascii="宋体" w:hAnsi="宋体" w:cs="宋体"/>
          <w:b/>
          <w:spacing w:val="15"/>
          <w:szCs w:val="21"/>
        </w:rPr>
      </w:pPr>
      <w:r/>
      <w:bookmarkStart w:id="680" w:name="_Toc26638"/>
      <w:r>
        <w:rPr>
          <w:rFonts w:ascii="宋体" w:hAnsi="宋体" w:cs="宋体"/>
          <w:b/>
          <w:spacing w:val="15"/>
          <w:szCs w:val="21"/>
        </w:rPr>
        <w:br w:type="page" w:clear="all"/>
      </w:r>
      <w:r/>
    </w:p>
    <w:p>
      <w:pPr>
        <w:ind w:right="1512"/>
        <w:spacing w:before="1" w:after="200"/>
        <w:rPr>
          <w:rFonts w:ascii="宋体" w:hAnsi="宋体" w:cs="宋体"/>
          <w:b/>
          <w:bCs/>
          <w:szCs w:val="21"/>
          <w:lang w:bidi="zh-CN"/>
        </w:rPr>
        <w:outlineLvl w:val="0"/>
      </w:pPr>
      <w:r>
        <w:rPr>
          <w:rFonts w:hint="eastAsia" w:ascii="宋体" w:hAnsi="宋体" w:cs="宋体"/>
          <w:b/>
          <w:spacing w:val="15"/>
          <w:szCs w:val="21"/>
        </w:rPr>
        <w:t xml:space="preserve">附件十</w:t>
      </w:r>
      <w:r>
        <w:rPr>
          <w:rFonts w:hint="eastAsia" w:ascii="宋体" w:hAnsi="宋体"/>
          <w:b/>
          <w:szCs w:val="21"/>
        </w:rPr>
        <w:t xml:space="preserve">七</w:t>
      </w:r>
      <w:r>
        <w:rPr>
          <w:rFonts w:hint="eastAsia" w:ascii="宋体" w:hAnsi="宋体" w:cs="宋体"/>
          <w:b/>
          <w:bCs/>
          <w:szCs w:val="21"/>
          <w:lang w:bidi="zh-CN"/>
        </w:rPr>
        <w:t xml:space="preserve">、南京市政府采购供应商信用记录表暨信用承诺书</w:t>
      </w:r>
      <w:bookmarkEnd w:id="680"/>
      <w:r/>
      <w:r/>
    </w:p>
    <w:p>
      <w:pPr>
        <w:spacing w:line="360" w:lineRule="auto"/>
        <w:rPr>
          <w:rFonts w:ascii="宋体" w:hAnsi="宋体" w:cs="宋体"/>
          <w:bCs/>
          <w:sz w:val="18"/>
          <w:szCs w:val="18"/>
          <w:lang w:val="zh-CN" w:bidi="zh-CN"/>
        </w:rPr>
      </w:pPr>
      <w:r>
        <w:rPr>
          <w:rFonts w:ascii="宋体" w:hAnsi="宋体" w:cs="宋体"/>
          <w:bCs/>
          <w:sz w:val="18"/>
          <w:szCs w:val="18"/>
          <w:lang w:val="zh-CN" w:bidi="zh-CN"/>
        </w:rPr>
        <w:t xml:space="preserve">（直接填写无效，需至“南京政府采购供应商诚信档案管理系统”在线打印）</w:t>
      </w:r>
      <w:r/>
    </w:p>
    <w:p>
      <w:pPr>
        <w:spacing w:line="360" w:lineRule="auto"/>
        <w:rPr>
          <w:rFonts w:ascii="宋体" w:hAnsi="宋体" w:cs="宋体"/>
          <w:bCs/>
          <w:sz w:val="18"/>
          <w:szCs w:val="18"/>
          <w:lang w:val="zh-CN" w:bidi="zh-CN"/>
        </w:rPr>
      </w:pPr>
      <w:r>
        <w:rPr>
          <w:rFonts w:hint="eastAsia" w:ascii="宋体" w:hAnsi="宋体" w:cs="宋体"/>
          <w:bCs/>
          <w:sz w:val="18"/>
          <w:szCs w:val="18"/>
          <w:lang w:bidi="zh-CN"/>
        </w:rPr>
        <w:t xml:space="preserve">说明：</w:t>
      </w:r>
      <w:r>
        <w:rPr>
          <w:rFonts w:hint="eastAsia" w:ascii="宋体" w:hAnsi="宋体" w:cs="宋体"/>
          <w:bCs/>
          <w:sz w:val="18"/>
          <w:szCs w:val="18"/>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p>
    <w:p>
      <w:pPr>
        <w:spacing w:line="360" w:lineRule="auto"/>
        <w:rPr>
          <w:rFonts w:ascii="宋体" w:hAnsi="宋体" w:cs="宋体"/>
          <w:bCs/>
          <w:sz w:val="18"/>
          <w:szCs w:val="18"/>
          <w:lang w:val="zh-CN" w:bidi="zh-CN"/>
        </w:rPr>
      </w:pPr>
      <w:r>
        <w:rPr>
          <w:rFonts w:hint="eastAsia" w:ascii="宋体" w:hAnsi="宋体" w:cs="宋体"/>
          <w:bCs/>
          <w:sz w:val="18"/>
          <w:szCs w:val="18"/>
          <w:lang w:val="zh-CN" w:bidi="zh-CN"/>
        </w:rPr>
        <w:t xml:space="preserve">（2）供应商必须在提交投标（响应）文件截止日2天前办理登记注册手续。供应商拟申请网上注册的，应当按以下程序进行：</w:t>
      </w:r>
      <w:r/>
    </w:p>
    <w:p>
      <w:pPr>
        <w:spacing w:line="360" w:lineRule="auto"/>
        <w:rPr>
          <w:rFonts w:ascii="宋体" w:hAnsi="宋体" w:cs="宋体"/>
          <w:bCs/>
          <w:sz w:val="18"/>
          <w:szCs w:val="18"/>
          <w:lang w:val="zh-CN" w:bidi="zh-CN"/>
        </w:rPr>
      </w:pPr>
      <w:r>
        <w:rPr>
          <w:rFonts w:hint="eastAsia" w:ascii="宋体" w:hAnsi="宋体" w:cs="宋体"/>
          <w:bCs/>
          <w:sz w:val="18"/>
          <w:szCs w:val="18"/>
          <w:lang w:val="zh-CN" w:bidi="zh-CN"/>
        </w:rPr>
        <w:t xml:space="preserve">a.在“南京市政府采购供应商诚信档案管理系统”新用户注册界面，自行设置账号、登录密码，如实填写注册页信息，并进行信用承诺确认后，提交注册申请；</w:t>
      </w:r>
      <w:r/>
    </w:p>
    <w:p>
      <w:pPr>
        <w:spacing w:line="360" w:lineRule="auto"/>
        <w:rPr>
          <w:rFonts w:ascii="宋体" w:hAnsi="宋体" w:cs="宋体"/>
          <w:bCs/>
          <w:sz w:val="18"/>
          <w:szCs w:val="18"/>
          <w:lang w:val="zh-CN" w:bidi="zh-CN"/>
        </w:rPr>
      </w:pPr>
      <w:r>
        <w:rPr>
          <w:rFonts w:hint="eastAsia" w:ascii="宋体" w:hAnsi="宋体" w:cs="宋体"/>
          <w:bCs/>
          <w:sz w:val="18"/>
          <w:szCs w:val="18"/>
          <w:lang w:val="zh-CN" w:bidi="zh-CN"/>
        </w:rPr>
        <w:t xml:space="preserve">b.系统审核后，供应商即可登录系统，进行《南京市政府采购供应商信用记录表暨信用承诺书》下载打印；</w:t>
      </w:r>
      <w:r/>
    </w:p>
    <w:p>
      <w:pPr>
        <w:spacing w:line="360" w:lineRule="auto"/>
        <w:rPr>
          <w:rFonts w:ascii="宋体" w:hAnsi="宋体" w:cs="宋体"/>
          <w:bCs/>
          <w:sz w:val="18"/>
          <w:szCs w:val="18"/>
          <w:lang w:val="zh-CN" w:bidi="zh-CN"/>
        </w:rPr>
      </w:pPr>
      <w:r>
        <w:rPr>
          <w:rFonts w:hint="eastAsia" w:ascii="宋体" w:hAnsi="宋体" w:cs="宋体"/>
          <w:bCs/>
          <w:sz w:val="18"/>
          <w:szCs w:val="18"/>
          <w:lang w:val="zh-CN" w:bidi="zh-CN"/>
        </w:rPr>
        <w:t xml:space="preserve">c.南京市政府采购供应商诚信档案管理系统客服电话：025-52718366。供应商可就用户注册与打印事宜进行咨询。</w:t>
      </w:r>
      <w:r/>
    </w:p>
    <w:p>
      <w:pPr>
        <w:spacing w:line="360" w:lineRule="auto"/>
        <w:rPr>
          <w:rFonts w:ascii="宋体" w:hAnsi="宋体" w:cs="宋体"/>
          <w:bCs/>
          <w:sz w:val="18"/>
          <w:szCs w:val="18"/>
          <w:lang w:val="zh-CN" w:bidi="zh-CN"/>
        </w:rPr>
      </w:pPr>
      <w:r>
        <w:rPr>
          <w:rFonts w:hint="eastAsia" w:ascii="宋体" w:hAnsi="宋体" w:cs="宋体"/>
          <w:bCs/>
          <w:sz w:val="18"/>
          <w:szCs w:val="18"/>
          <w:lang w:val="zh-CN" w:bidi="zh-CN"/>
        </w:rPr>
        <w:t xml:space="preserve">（3）供应商参加本次政府采购活动时，</w:t>
      </w:r>
      <w:r>
        <w:rPr>
          <w:rFonts w:hint="eastAsia" w:ascii="宋体" w:hAnsi="宋体" w:cs="宋体"/>
          <w:bCs/>
          <w:sz w:val="18"/>
          <w:szCs w:val="18"/>
          <w:u w:val="single"/>
          <w:lang w:val="zh-CN" w:bidi="zh-CN"/>
        </w:rPr>
        <w:t xml:space="preserve">在磋商文件发布之日起至递交响应文件截止日前</w:t>
      </w:r>
      <w:r>
        <w:rPr>
          <w:rFonts w:hint="eastAsia" w:ascii="宋体" w:hAnsi="宋体" w:cs="宋体"/>
          <w:bCs/>
          <w:sz w:val="18"/>
          <w:szCs w:val="18"/>
          <w:lang w:val="zh-CN" w:bidi="zh-CN"/>
        </w:rPr>
        <w:t xml:space="preserve">，应先登录“南京公共采购信息网”在线打印其《南京市政府采购供应商信用记录表暨信用承诺书》，</w:t>
      </w:r>
      <w:r>
        <w:rPr>
          <w:rFonts w:hint="eastAsia" w:ascii="宋体" w:hAnsi="宋体" w:cs="宋体"/>
          <w:bCs/>
          <w:sz w:val="18"/>
          <w:szCs w:val="18"/>
          <w:lang w:bidi="zh-CN"/>
        </w:rPr>
        <w:t xml:space="preserve">法定代表人签名并</w:t>
      </w:r>
      <w:r>
        <w:rPr>
          <w:rFonts w:hint="eastAsia" w:ascii="宋体" w:hAnsi="宋体" w:cs="宋体"/>
          <w:bCs/>
          <w:sz w:val="18"/>
          <w:szCs w:val="18"/>
          <w:lang w:val="zh-CN" w:bidi="zh-CN"/>
        </w:rPr>
        <w:t xml:space="preserve">加盖单位公章后作为响应文件的组成部分。</w:t>
      </w:r>
      <w:r/>
    </w:p>
    <w:p>
      <w:pPr>
        <w:rPr>
          <w:rFonts w:ascii="宋体" w:hAnsi="宋体" w:cs="宋体"/>
          <w:b/>
          <w:spacing w:val="15"/>
          <w:szCs w:val="21"/>
        </w:rPr>
      </w:pPr>
      <w:r>
        <w:rPr>
          <w:rFonts w:ascii="宋体" w:hAnsi="宋体" w:cs="宋体"/>
          <w:b/>
          <w:spacing w:val="15"/>
          <w:szCs w:val="21"/>
        </w:rPr>
      </w:r>
      <w:r/>
    </w:p>
    <w:p>
      <w:pPr>
        <w:rPr>
          <w:rFonts w:ascii="宋体" w:hAnsi="宋体" w:cs="宋体"/>
          <w:b/>
          <w:spacing w:val="15"/>
          <w:szCs w:val="21"/>
        </w:rPr>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widowControl/>
        <w:rPr>
          <w:rFonts w:ascii="宋体" w:hAnsi="宋体" w:cs="宋体"/>
          <w:b/>
          <w:spacing w:val="15"/>
          <w:szCs w:val="21"/>
        </w:rPr>
      </w:pPr>
      <w:r/>
      <w:bookmarkStart w:id="681" w:name="_Toc11497"/>
      <w:r>
        <w:rPr>
          <w:rFonts w:ascii="宋体" w:hAnsi="宋体" w:cs="宋体"/>
          <w:b/>
          <w:spacing w:val="15"/>
          <w:szCs w:val="21"/>
        </w:rPr>
        <w:br w:type="page" w:clear="all"/>
      </w:r>
      <w:r/>
    </w:p>
    <w:p>
      <w:pPr>
        <w:jc w:val="left"/>
        <w:rPr>
          <w:rFonts w:ascii="宋体" w:hAnsi="宋体" w:cs="宋体"/>
          <w:b/>
          <w:spacing w:val="15"/>
          <w:szCs w:val="21"/>
        </w:rPr>
        <w:outlineLvl w:val="0"/>
      </w:pPr>
      <w:r>
        <w:rPr>
          <w:rFonts w:hint="eastAsia" w:ascii="宋体" w:hAnsi="宋体" w:cs="宋体"/>
          <w:b/>
          <w:spacing w:val="15"/>
          <w:szCs w:val="21"/>
        </w:rPr>
        <w:t xml:space="preserve">附件</w:t>
      </w:r>
      <w:r>
        <w:rPr>
          <w:rFonts w:hint="eastAsia" w:ascii="宋体" w:hAnsi="宋体"/>
          <w:b/>
          <w:szCs w:val="21"/>
        </w:rPr>
        <w:t xml:space="preserve">十</w:t>
      </w:r>
      <w:r>
        <w:rPr>
          <w:rFonts w:hint="eastAsia" w:ascii="宋体" w:hAnsi="宋体" w:cs="宋体"/>
          <w:b/>
          <w:spacing w:val="15"/>
          <w:szCs w:val="21"/>
        </w:rPr>
        <w:t xml:space="preserve">八、磋商供应商认为需提供的其他资料</w:t>
      </w:r>
      <w:bookmarkEnd w:id="681"/>
      <w:r/>
      <w:r/>
    </w:p>
    <w:p>
      <w:pPr>
        <w:rPr>
          <w:rFonts w:ascii="宋体" w:hAnsi="宋体" w:cs="宋体"/>
          <w:b/>
          <w:spacing w:val="15"/>
          <w:szCs w:val="21"/>
        </w:rPr>
      </w:pPr>
      <w:r>
        <w:rPr>
          <w:rFonts w:ascii="宋体" w:hAnsi="宋体" w:cs="宋体"/>
          <w:b/>
          <w:spacing w:val="15"/>
          <w:szCs w:val="21"/>
        </w:rPr>
      </w:r>
      <w:r/>
    </w:p>
    <w:p>
      <w:pPr>
        <w:rPr>
          <w:rFonts w:ascii="宋体" w:hAnsi="宋体" w:cs="宋体"/>
          <w:b/>
          <w:spacing w:val="15"/>
          <w:szCs w:val="21"/>
        </w:rPr>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jc w:val="left"/>
        <w:widowControl/>
        <w:rPr>
          <w:rFonts w:ascii="宋体" w:hAnsi="宋体" w:cs="宋体"/>
          <w:b/>
          <w:spacing w:val="15"/>
          <w:szCs w:val="21"/>
        </w:rPr>
      </w:pPr>
      <w:r/>
      <w:bookmarkStart w:id="682" w:name="_Toc22543"/>
      <w:r/>
      <w:bookmarkEnd w:id="682"/>
      <w:r/>
    </w:p>
    <w:p>
      <w:pPr>
        <w:jc w:val="left"/>
        <w:rPr>
          <w:rFonts w:ascii="宋体" w:hAnsi="宋体" w:cs="宋体"/>
          <w:b/>
          <w:spacing w:val="15"/>
          <w:szCs w:val="21"/>
        </w:rPr>
        <w:outlineLvl w:val="0"/>
      </w:pPr>
      <w:r>
        <w:rPr>
          <w:rFonts w:ascii="宋体" w:hAnsi="宋体" w:cs="宋体"/>
          <w:b/>
          <w:spacing w:val="15"/>
          <w:szCs w:val="21"/>
        </w:rPr>
      </w:r>
      <w:r/>
    </w:p>
    <w:p>
      <w:pPr>
        <w:jc w:val="left"/>
        <w:rPr>
          <w:rFonts w:ascii="宋体" w:hAnsi="宋体" w:cs="宋体"/>
          <w:b/>
          <w:spacing w:val="15"/>
          <w:szCs w:val="21"/>
        </w:rPr>
        <w:outlineLvl w:val="0"/>
      </w:pPr>
      <w:r>
        <w:rPr>
          <w:rFonts w:ascii="宋体" w:hAnsi="宋体" w:cs="宋体"/>
          <w:b/>
          <w:spacing w:val="15"/>
          <w:szCs w:val="21"/>
        </w:rPr>
      </w:r>
      <w:r/>
    </w:p>
    <w:p>
      <w:pPr>
        <w:rPr>
          <w:rFonts w:ascii="宋体" w:cs="宋体"/>
          <w:szCs w:val="21"/>
          <w:lang w:val="zh-CN"/>
        </w:rPr>
      </w:pPr>
      <w:r>
        <w:rPr>
          <w:rFonts w:ascii="宋体" w:cs="宋体"/>
          <w:szCs w:val="21"/>
          <w:lang w:val="zh-CN"/>
        </w:rPr>
      </w:r>
      <w:r/>
    </w:p>
    <w:p>
      <w:pPr>
        <w:jc w:val="left"/>
        <w:widowControl/>
        <w:rPr>
          <w:rFonts w:ascii="宋体" w:hAnsi="宋体"/>
          <w:szCs w:val="21"/>
        </w:rPr>
      </w:pPr>
      <w:r>
        <w:rPr>
          <w:rFonts w:ascii="宋体" w:hAnsi="宋体"/>
          <w:szCs w:val="21"/>
        </w:rPr>
      </w:r>
      <w:r/>
    </w:p>
    <w:p>
      <w:pPr>
        <w:jc w:val="left"/>
        <w:rPr>
          <w:rFonts w:ascii="宋体" w:hAnsi="宋体" w:cs="黑体"/>
          <w:b/>
          <w:bCs/>
          <w:szCs w:val="21"/>
          <w:lang w:val="zh-CN"/>
        </w:rPr>
        <w:outlineLvl w:val="0"/>
      </w:pPr>
      <w:r>
        <w:rPr>
          <w:rFonts w:ascii="宋体" w:hAnsi="宋体" w:cs="黑体"/>
          <w:b/>
          <w:bCs/>
          <w:szCs w:val="21"/>
          <w:lang w:val="zh-CN"/>
        </w:rPr>
      </w:r>
      <w:r/>
    </w:p>
    <w:p>
      <w:pPr>
        <w:rPr>
          <w:rFonts w:ascii="宋体" w:cs="宋体"/>
          <w:szCs w:val="21"/>
          <w:lang w:val="zh-CN"/>
        </w:rPr>
      </w:pPr>
      <w:r>
        <w:rPr>
          <w:rFonts w:ascii="宋体" w:cs="宋体"/>
          <w:szCs w:val="21"/>
          <w:lang w:val="zh-CN"/>
        </w:rPr>
      </w:r>
      <w:r/>
    </w:p>
    <w:sectPr>
      <w:headerReference w:type="default" r:id="rId10"/>
      <w:footerReference w:type="default" r:id="rId12"/>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KNLe">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rPr>
        <w:rFonts w:ascii="宋体" w:hAnsi="宋体" w:cs="宋体"/>
      </w:rPr>
    </w:pPr>
    <w:r>
      <w:rPr>
        <w:rFonts w:ascii="宋体" w:hAnsi="宋体" w:cs="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8"/>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rPr>
        <w:rFonts w:hint="eastAsia"/>
        <w:sz w:val="16"/>
        <w:szCs w:val="0"/>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rPr>
        <w:rFonts w:ascii="宋体" w:hAnsi="宋体" w:cs="宋体"/>
      </w:rPr>
    </w:pPr>
    <w:r>
      <w:rPr>
        <w:rFonts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00" w:lineRule="exact"/>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rPr>
        <w:rFonts w:hint="eastAsia" w:cs="Times New Roman"/>
      </w:rPr>
    </w:lvl>
    <w:lvl w:ilvl="1">
      <w:start w:val="1"/>
      <w:numFmt w:val="lowerLetter"/>
      <w:isLgl w:val="false"/>
      <w:suff w:val="tab"/>
      <w:lvlText w:val="%2)"/>
      <w:lvlJc w:val="left"/>
      <w:pPr>
        <w:ind w:left="840" w:hanging="420"/>
        <w:tabs>
          <w:tab w:val="num" w:pos="840" w:leader="none"/>
        </w:tabs>
      </w:pPr>
      <w:rPr>
        <w:rFonts w:cs="Times New Roman"/>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1">
    <w:multiLevelType w:val="hybridMultilevel"/>
    <w:lvl w:ilvl="0">
      <w:start w:val="10"/>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7">
    <w:name w:val="Heading 8 Char"/>
    <w:basedOn w:val="717"/>
    <w:link w:val="715"/>
    <w:uiPriority w:val="9"/>
    <w:rPr>
      <w:rFonts w:ascii="Arial" w:hAnsi="Arial" w:eastAsia="Arial" w:cs="Arial"/>
      <w:i/>
      <w:iCs/>
      <w:sz w:val="22"/>
      <w:szCs w:val="22"/>
    </w:rPr>
  </w:style>
  <w:style w:type="character" w:styleId="29">
    <w:name w:val="Heading 9 Char"/>
    <w:basedOn w:val="717"/>
    <w:link w:val="716"/>
    <w:uiPriority w:val="9"/>
    <w:rPr>
      <w:rFonts w:ascii="Arial" w:hAnsi="Arial" w:eastAsia="Arial" w:cs="Arial"/>
      <w:i/>
      <w:iCs/>
      <w:sz w:val="21"/>
      <w:szCs w:val="21"/>
    </w:rPr>
  </w:style>
  <w:style w:type="character" w:styleId="34">
    <w:name w:val="Title Char"/>
    <w:basedOn w:val="717"/>
    <w:link w:val="729"/>
    <w:uiPriority w:val="10"/>
    <w:rPr>
      <w:sz w:val="48"/>
      <w:szCs w:val="48"/>
    </w:rPr>
  </w:style>
  <w:style w:type="character" w:styleId="38">
    <w:name w:val="Quote Char"/>
    <w:link w:val="733"/>
    <w:uiPriority w:val="29"/>
    <w:rPr>
      <w:i/>
    </w:rPr>
  </w:style>
  <w:style w:type="character" w:styleId="40">
    <w:name w:val="Intense Quote Char"/>
    <w:link w:val="735"/>
    <w:uiPriority w:val="30"/>
    <w:rPr>
      <w:i/>
    </w:rPr>
  </w:style>
  <w:style w:type="character" w:styleId="175">
    <w:name w:val="Footnote Text Char"/>
    <w:link w:val="868"/>
    <w:uiPriority w:val="99"/>
    <w:rPr>
      <w:sz w:val="18"/>
    </w:rPr>
  </w:style>
  <w:style w:type="character" w:styleId="178">
    <w:name w:val="Endnote Text Char"/>
    <w:link w:val="871"/>
    <w:uiPriority w:val="99"/>
    <w:rPr>
      <w:sz w:val="20"/>
    </w:rPr>
  </w:style>
  <w:style w:type="paragraph" w:styleId="707" w:default="1">
    <w:name w:val="Normal"/>
    <w:next w:val="708"/>
    <w:qFormat/>
    <w:pPr>
      <w:jc w:val="both"/>
      <w:widowControl w:val="off"/>
    </w:pPr>
    <w:rPr>
      <w:sz w:val="21"/>
      <w:szCs w:val="24"/>
    </w:rPr>
  </w:style>
  <w:style w:type="paragraph" w:styleId="708">
    <w:name w:val="Heading 1"/>
    <w:basedOn w:val="707"/>
    <w:next w:val="707"/>
    <w:link w:val="885"/>
    <w:qFormat/>
    <w:pPr>
      <w:keepLines/>
      <w:keepNext/>
      <w:spacing w:before="340" w:after="330" w:line="576" w:lineRule="auto"/>
      <w:outlineLvl w:val="0"/>
    </w:pPr>
    <w:rPr>
      <w:b/>
      <w:bCs/>
      <w:sz w:val="44"/>
      <w:szCs w:val="44"/>
    </w:rPr>
  </w:style>
  <w:style w:type="paragraph" w:styleId="709">
    <w:name w:val="Heading 2"/>
    <w:basedOn w:val="707"/>
    <w:next w:val="707"/>
    <w:link w:val="886"/>
    <w:qFormat/>
    <w:pPr>
      <w:keepLines/>
      <w:keepNext/>
      <w:spacing w:before="260" w:after="260" w:line="413" w:lineRule="auto"/>
      <w:outlineLvl w:val="1"/>
    </w:pPr>
    <w:rPr>
      <w:rFonts w:ascii="Arial" w:hAnsi="Arial" w:eastAsia="黑体"/>
      <w:b/>
      <w:bCs/>
      <w:sz w:val="32"/>
      <w:szCs w:val="32"/>
    </w:rPr>
  </w:style>
  <w:style w:type="paragraph" w:styleId="710">
    <w:name w:val="Heading 3"/>
    <w:basedOn w:val="707"/>
    <w:next w:val="707"/>
    <w:link w:val="887"/>
    <w:qFormat/>
    <w:pPr>
      <w:keepLines/>
      <w:keepNext/>
      <w:spacing w:before="260" w:after="260" w:line="413" w:lineRule="auto"/>
      <w:outlineLvl w:val="2"/>
    </w:pPr>
    <w:rPr>
      <w:b/>
      <w:bCs/>
      <w:sz w:val="32"/>
      <w:szCs w:val="32"/>
    </w:rPr>
  </w:style>
  <w:style w:type="paragraph" w:styleId="711">
    <w:name w:val="Heading 4"/>
    <w:basedOn w:val="707"/>
    <w:next w:val="707"/>
    <w:link w:val="888"/>
    <w:qFormat/>
    <w:pPr>
      <w:keepLines/>
      <w:keepNext/>
      <w:spacing w:before="120" w:after="120"/>
      <w:outlineLvl w:val="3"/>
    </w:pPr>
    <w:rPr>
      <w:rFonts w:ascii="Arial" w:hAnsi="Arial" w:eastAsia="黑体"/>
      <w:b/>
      <w:sz w:val="28"/>
      <w:szCs w:val="20"/>
    </w:rPr>
  </w:style>
  <w:style w:type="paragraph" w:styleId="712">
    <w:name w:val="Heading 5"/>
    <w:basedOn w:val="707"/>
    <w:next w:val="707"/>
    <w:link w:val="889"/>
    <w:qFormat/>
    <w:pPr>
      <w:ind w:left="1008" w:hanging="1008"/>
      <w:keepLines/>
      <w:keepNext/>
      <w:spacing w:before="280" w:after="290" w:line="372" w:lineRule="auto"/>
      <w:tabs>
        <w:tab w:val="left" w:pos="1008" w:leader="none"/>
      </w:tabs>
      <w:outlineLvl w:val="4"/>
    </w:pPr>
    <w:rPr>
      <w:b/>
      <w:bCs/>
      <w:sz w:val="28"/>
      <w:szCs w:val="28"/>
    </w:rPr>
  </w:style>
  <w:style w:type="paragraph" w:styleId="713">
    <w:name w:val="Heading 6"/>
    <w:basedOn w:val="707"/>
    <w:next w:val="707"/>
    <w:link w:val="89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14">
    <w:name w:val="Heading 7"/>
    <w:basedOn w:val="707"/>
    <w:next w:val="707"/>
    <w:link w:val="891"/>
    <w:qFormat/>
    <w:pPr>
      <w:ind w:left="1296" w:hanging="1296"/>
      <w:keepLines/>
      <w:keepNext/>
      <w:spacing w:before="240" w:after="64" w:line="317" w:lineRule="auto"/>
      <w:tabs>
        <w:tab w:val="left" w:pos="1296" w:leader="none"/>
      </w:tabs>
      <w:outlineLvl w:val="6"/>
    </w:pPr>
    <w:rPr>
      <w:b/>
      <w:bCs/>
      <w:sz w:val="24"/>
    </w:rPr>
  </w:style>
  <w:style w:type="paragraph" w:styleId="715">
    <w:name w:val="Heading 8"/>
    <w:basedOn w:val="707"/>
    <w:next w:val="707"/>
    <w:link w:val="725"/>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16">
    <w:name w:val="Heading 9"/>
    <w:basedOn w:val="707"/>
    <w:next w:val="707"/>
    <w:link w:val="726"/>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17" w:default="1">
    <w:name w:val="Default Paragraph Font"/>
    <w:uiPriority w:val="1"/>
    <w:semiHidden/>
    <w:unhideWhenUsed/>
  </w:style>
  <w:style w:type="table" w:styleId="718" w:default="1">
    <w:name w:val="Normal Table"/>
    <w:uiPriority w:val="99"/>
    <w:semiHidden/>
    <w:unhideWhenUsed/>
    <w:tblPr>
      <w:tblInd w:w="0" w:type="dxa"/>
      <w:tblCellMar>
        <w:left w:w="108" w:type="dxa"/>
        <w:top w:w="0" w:type="dxa"/>
        <w:right w:w="108" w:type="dxa"/>
        <w:bottom w:w="0" w:type="dxa"/>
      </w:tblCellMar>
    </w:tblPr>
  </w:style>
  <w:style w:type="numbering" w:styleId="719" w:default="1">
    <w:name w:val="No List"/>
    <w:uiPriority w:val="99"/>
    <w:semiHidden/>
    <w:unhideWhenUsed/>
  </w:style>
  <w:style w:type="character" w:styleId="720" w:customStyle="1">
    <w:name w:val="Heading 3 Char"/>
    <w:uiPriority w:val="9"/>
    <w:rPr>
      <w:rFonts w:ascii="Arial" w:hAnsi="Arial" w:eastAsia="Arial" w:cs="Arial"/>
      <w:sz w:val="30"/>
      <w:szCs w:val="30"/>
    </w:rPr>
  </w:style>
  <w:style w:type="character" w:styleId="721" w:customStyle="1">
    <w:name w:val="Heading 4 Char"/>
    <w:uiPriority w:val="9"/>
    <w:rPr>
      <w:rFonts w:ascii="Arial" w:hAnsi="Arial" w:eastAsia="Arial" w:cs="Arial"/>
      <w:b/>
      <w:bCs/>
      <w:sz w:val="26"/>
      <w:szCs w:val="26"/>
    </w:rPr>
  </w:style>
  <w:style w:type="character" w:styleId="722" w:customStyle="1">
    <w:name w:val="Heading 5 Char"/>
    <w:uiPriority w:val="9"/>
    <w:rPr>
      <w:rFonts w:ascii="Arial" w:hAnsi="Arial" w:eastAsia="Arial" w:cs="Arial"/>
      <w:b/>
      <w:bCs/>
      <w:sz w:val="24"/>
      <w:szCs w:val="24"/>
    </w:rPr>
  </w:style>
  <w:style w:type="character" w:styleId="723" w:customStyle="1">
    <w:name w:val="Heading 6 Char"/>
    <w:uiPriority w:val="9"/>
    <w:rPr>
      <w:rFonts w:ascii="Arial" w:hAnsi="Arial" w:eastAsia="Arial" w:cs="Arial"/>
      <w:b/>
      <w:bCs/>
      <w:sz w:val="22"/>
      <w:szCs w:val="22"/>
    </w:rPr>
  </w:style>
  <w:style w:type="character" w:styleId="724" w:customStyle="1">
    <w:name w:val="Heading 7 Char"/>
    <w:uiPriority w:val="9"/>
    <w:rPr>
      <w:rFonts w:ascii="Arial" w:hAnsi="Arial" w:eastAsia="Arial" w:cs="Arial"/>
      <w:b/>
      <w:bCs/>
      <w:i/>
      <w:iCs/>
      <w:sz w:val="22"/>
      <w:szCs w:val="22"/>
    </w:rPr>
  </w:style>
  <w:style w:type="character" w:styleId="725" w:customStyle="1">
    <w:name w:val="标题 8 字符"/>
    <w:link w:val="715"/>
    <w:uiPriority w:val="9"/>
    <w:rPr>
      <w:rFonts w:ascii="Arial" w:hAnsi="Arial" w:eastAsia="Arial" w:cs="Arial"/>
      <w:i/>
      <w:iCs/>
      <w:sz w:val="22"/>
      <w:szCs w:val="22"/>
    </w:rPr>
  </w:style>
  <w:style w:type="character" w:styleId="726" w:customStyle="1">
    <w:name w:val="标题 9 字符"/>
    <w:link w:val="716"/>
    <w:uiPriority w:val="9"/>
    <w:rPr>
      <w:rFonts w:ascii="Arial" w:hAnsi="Arial" w:eastAsia="Arial" w:cs="Arial"/>
      <w:i/>
      <w:iCs/>
      <w:sz w:val="21"/>
      <w:szCs w:val="21"/>
    </w:rPr>
  </w:style>
  <w:style w:type="paragraph" w:styleId="727">
    <w:name w:val="List Paragraph"/>
    <w:basedOn w:val="707"/>
    <w:uiPriority w:val="34"/>
    <w:qFormat/>
    <w:pPr>
      <w:contextualSpacing/>
      <w:ind w:left="720"/>
    </w:pPr>
  </w:style>
  <w:style w:type="paragraph" w:styleId="728">
    <w:name w:val="No Spacing"/>
    <w:uiPriority w:val="1"/>
    <w:qFormat/>
    <w:pPr>
      <w:contextualSpacing/>
      <w:jc w:val="both"/>
      <w:widowControl w:val="off"/>
    </w:pPr>
    <w:rPr>
      <w:sz w:val="24"/>
    </w:rPr>
  </w:style>
  <w:style w:type="paragraph" w:styleId="729">
    <w:name w:val="Title"/>
    <w:basedOn w:val="707"/>
    <w:link w:val="730"/>
    <w:qFormat/>
    <w:pPr>
      <w:jc w:val="center"/>
      <w:spacing w:line="420" w:lineRule="exact"/>
      <w:widowControl/>
    </w:pPr>
    <w:rPr>
      <w:rFonts w:eastAsia="黑体"/>
      <w:b/>
      <w:sz w:val="28"/>
      <w:szCs w:val="20"/>
      <w:lang w:val="en-GB"/>
    </w:rPr>
  </w:style>
  <w:style w:type="character" w:styleId="730" w:customStyle="1">
    <w:name w:val="标题 字符"/>
    <w:link w:val="729"/>
    <w:uiPriority w:val="10"/>
    <w:rPr>
      <w:sz w:val="48"/>
      <w:szCs w:val="48"/>
    </w:rPr>
  </w:style>
  <w:style w:type="paragraph" w:styleId="731">
    <w:name w:val="Subtitle"/>
    <w:basedOn w:val="707"/>
    <w:next w:val="707"/>
    <w:link w:val="916"/>
    <w:qFormat/>
    <w:pPr>
      <w:jc w:val="center"/>
      <w:spacing w:after="560"/>
      <w:widowControl/>
    </w:pPr>
    <w:rPr>
      <w:rFonts w:ascii="Cambria" w:hAnsi="Cambria"/>
      <w:caps/>
      <w:spacing w:val="20"/>
      <w:sz w:val="18"/>
      <w:szCs w:val="18"/>
      <w:lang w:eastAsia="en-US" w:bidi="en-US"/>
    </w:rPr>
  </w:style>
  <w:style w:type="character" w:styleId="732" w:customStyle="1">
    <w:name w:val="Subtitle Char"/>
    <w:uiPriority w:val="11"/>
    <w:rPr>
      <w:sz w:val="24"/>
      <w:szCs w:val="24"/>
    </w:rPr>
  </w:style>
  <w:style w:type="paragraph" w:styleId="733">
    <w:name w:val="Quote"/>
    <w:basedOn w:val="707"/>
    <w:next w:val="707"/>
    <w:link w:val="734"/>
    <w:uiPriority w:val="29"/>
    <w:qFormat/>
    <w:pPr>
      <w:ind w:left="720" w:right="720"/>
    </w:pPr>
    <w:rPr>
      <w:i/>
    </w:rPr>
  </w:style>
  <w:style w:type="character" w:styleId="734" w:customStyle="1">
    <w:name w:val="引用 字符"/>
    <w:link w:val="733"/>
    <w:uiPriority w:val="29"/>
    <w:rPr>
      <w:i/>
    </w:rPr>
  </w:style>
  <w:style w:type="paragraph" w:styleId="735">
    <w:name w:val="Intense Quote"/>
    <w:basedOn w:val="707"/>
    <w:next w:val="707"/>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字符"/>
    <w:link w:val="735"/>
    <w:uiPriority w:val="30"/>
    <w:rPr>
      <w:i/>
    </w:rPr>
  </w:style>
  <w:style w:type="paragraph" w:styleId="737">
    <w:name w:val="Header"/>
    <w:basedOn w:val="707"/>
    <w:link w:val="912"/>
    <w:uiPriority w:val="99"/>
    <w:qFormat/>
    <w:pPr>
      <w:jc w:val="center"/>
      <w:tabs>
        <w:tab w:val="center" w:pos="4153" w:leader="none"/>
        <w:tab w:val="right" w:pos="8306" w:leader="none"/>
      </w:tabs>
      <w:pBdr>
        <w:bottom w:val="single" w:color="000000" w:sz="6" w:space="1"/>
      </w:pBdr>
    </w:pPr>
    <w:rPr>
      <w:sz w:val="18"/>
      <w:szCs w:val="18"/>
    </w:rPr>
  </w:style>
  <w:style w:type="paragraph" w:styleId="738">
    <w:name w:val="Footer"/>
    <w:basedOn w:val="707"/>
    <w:link w:val="911"/>
    <w:uiPriority w:val="99"/>
    <w:qFormat/>
    <w:pPr>
      <w:jc w:val="left"/>
      <w:tabs>
        <w:tab w:val="center" w:pos="4153" w:leader="none"/>
        <w:tab w:val="right" w:pos="8306" w:leader="none"/>
      </w:tabs>
    </w:pPr>
    <w:rPr>
      <w:sz w:val="18"/>
      <w:szCs w:val="18"/>
    </w:rPr>
  </w:style>
  <w:style w:type="paragraph" w:styleId="739">
    <w:name w:val="Caption"/>
    <w:basedOn w:val="707"/>
    <w:next w:val="707"/>
    <w:uiPriority w:val="35"/>
    <w:semiHidden/>
    <w:unhideWhenUsed/>
    <w:qFormat/>
    <w:pPr>
      <w:spacing w:line="276" w:lineRule="auto"/>
    </w:pPr>
    <w:rPr>
      <w:b/>
      <w:bCs/>
      <w:color w:val="4f81bd" w:themeColor="accent1"/>
      <w:sz w:val="18"/>
      <w:szCs w:val="18"/>
    </w:rPr>
  </w:style>
  <w:style w:type="character" w:styleId="740" w:customStyle="1">
    <w:name w:val="Caption Char"/>
    <w:uiPriority w:val="99"/>
  </w:style>
  <w:style w:type="table" w:styleId="741">
    <w:name w:val="Table Grid"/>
    <w:basedOn w:val="718"/>
    <w:uiPriority w:val="59"/>
    <w:rPr>
      <w:rFonts w:ascii="Calibri" w:hAnsi="Calibri"/>
      <w:sz w:val="21"/>
      <w:szCs w:val="22"/>
    </w:rPr>
    <w:tblPr/>
  </w:style>
  <w:style w:type="table" w:styleId="742"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3">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1"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2">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1"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2"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3"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4"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5"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6">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8"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9"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0"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1"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2"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3">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4"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5"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6"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7"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8"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9"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0">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9"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0"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1"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2"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4">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5"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6"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7"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8"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9"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0"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4"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5"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6"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7"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8">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1"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2"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3"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4"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6"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7"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8"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9"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0"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1"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2">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3"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4"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5"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6"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7"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8"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9">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6"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7"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8"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9"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0"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4"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5"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6"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7"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1"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2"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3"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4"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5"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6"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7">
    <w:name w:val="Hyperlink"/>
    <w:uiPriority w:val="99"/>
    <w:qFormat/>
    <w:rPr>
      <w:color w:val="0000ff"/>
      <w:u w:val="single"/>
    </w:rPr>
  </w:style>
  <w:style w:type="paragraph" w:styleId="868">
    <w:name w:val="footnote text"/>
    <w:basedOn w:val="707"/>
    <w:link w:val="869"/>
    <w:qFormat/>
    <w:pPr>
      <w:jc w:val="left"/>
    </w:pPr>
    <w:rPr>
      <w:sz w:val="18"/>
      <w:szCs w:val="18"/>
    </w:rPr>
  </w:style>
  <w:style w:type="character" w:styleId="869" w:customStyle="1">
    <w:name w:val="脚注文本 字符"/>
    <w:link w:val="868"/>
    <w:uiPriority w:val="99"/>
    <w:rPr>
      <w:sz w:val="18"/>
    </w:rPr>
  </w:style>
  <w:style w:type="character" w:styleId="870">
    <w:name w:val="footnote reference"/>
    <w:qFormat/>
    <w:rPr>
      <w:vertAlign w:val="superscript"/>
    </w:rPr>
  </w:style>
  <w:style w:type="paragraph" w:styleId="871">
    <w:name w:val="endnote text"/>
    <w:basedOn w:val="707"/>
    <w:link w:val="872"/>
    <w:uiPriority w:val="99"/>
    <w:semiHidden/>
    <w:unhideWhenUsed/>
    <w:rPr>
      <w:sz w:val="20"/>
    </w:rPr>
  </w:style>
  <w:style w:type="character" w:styleId="872" w:customStyle="1">
    <w:name w:val="尾注文本 字符"/>
    <w:link w:val="871"/>
    <w:uiPriority w:val="99"/>
    <w:rPr>
      <w:sz w:val="20"/>
    </w:rPr>
  </w:style>
  <w:style w:type="character" w:styleId="873">
    <w:name w:val="endnote reference"/>
    <w:uiPriority w:val="99"/>
    <w:semiHidden/>
    <w:unhideWhenUsed/>
    <w:rPr>
      <w:vertAlign w:val="superscript"/>
    </w:rPr>
  </w:style>
  <w:style w:type="paragraph" w:styleId="874">
    <w:name w:val="toc 1"/>
    <w:basedOn w:val="707"/>
    <w:next w:val="707"/>
    <w:uiPriority w:val="39"/>
    <w:qFormat/>
  </w:style>
  <w:style w:type="paragraph" w:styleId="875">
    <w:name w:val="toc 2"/>
    <w:basedOn w:val="707"/>
    <w:next w:val="707"/>
    <w:uiPriority w:val="39"/>
    <w:qFormat/>
    <w:pPr>
      <w:ind w:left="420"/>
    </w:pPr>
  </w:style>
  <w:style w:type="paragraph" w:styleId="876">
    <w:name w:val="toc 3"/>
    <w:basedOn w:val="707"/>
    <w:next w:val="707"/>
    <w:uiPriority w:val="39"/>
    <w:qFormat/>
    <w:pPr>
      <w:ind w:left="840"/>
    </w:pPr>
  </w:style>
  <w:style w:type="paragraph" w:styleId="877">
    <w:name w:val="toc 4"/>
    <w:basedOn w:val="707"/>
    <w:next w:val="707"/>
    <w:uiPriority w:val="39"/>
    <w:unhideWhenUsed/>
    <w:pPr>
      <w:ind w:left="850"/>
      <w:spacing w:after="57"/>
    </w:pPr>
  </w:style>
  <w:style w:type="paragraph" w:styleId="878">
    <w:name w:val="toc 5"/>
    <w:basedOn w:val="707"/>
    <w:next w:val="707"/>
    <w:uiPriority w:val="39"/>
    <w:unhideWhenUsed/>
    <w:pPr>
      <w:ind w:left="1134"/>
      <w:spacing w:after="57"/>
    </w:pPr>
  </w:style>
  <w:style w:type="paragraph" w:styleId="879">
    <w:name w:val="toc 6"/>
    <w:basedOn w:val="707"/>
    <w:next w:val="707"/>
    <w:uiPriority w:val="39"/>
    <w:unhideWhenUsed/>
    <w:pPr>
      <w:ind w:left="1417"/>
      <w:spacing w:after="57"/>
    </w:pPr>
  </w:style>
  <w:style w:type="paragraph" w:styleId="880">
    <w:name w:val="toc 7"/>
    <w:basedOn w:val="707"/>
    <w:next w:val="707"/>
    <w:uiPriority w:val="39"/>
    <w:unhideWhenUsed/>
    <w:pPr>
      <w:ind w:left="1701"/>
      <w:spacing w:after="57"/>
    </w:pPr>
  </w:style>
  <w:style w:type="paragraph" w:styleId="881">
    <w:name w:val="toc 8"/>
    <w:basedOn w:val="707"/>
    <w:next w:val="707"/>
    <w:uiPriority w:val="39"/>
    <w:unhideWhenUsed/>
    <w:pPr>
      <w:ind w:left="1984"/>
      <w:spacing w:after="57"/>
    </w:pPr>
  </w:style>
  <w:style w:type="paragraph" w:styleId="882">
    <w:name w:val="toc 9"/>
    <w:basedOn w:val="707"/>
    <w:next w:val="707"/>
    <w:uiPriority w:val="39"/>
    <w:unhideWhenUsed/>
    <w:pPr>
      <w:ind w:left="2268"/>
      <w:spacing w:after="57"/>
    </w:pPr>
  </w:style>
  <w:style w:type="paragraph" w:styleId="883">
    <w:name w:val="TOC Heading"/>
    <w:basedOn w:val="708"/>
    <w:next w:val="707"/>
    <w:uiPriority w:val="39"/>
    <w:qFormat/>
    <w:pPr>
      <w:jc w:val="left"/>
      <w:spacing w:before="480" w:after="0" w:line="276" w:lineRule="auto"/>
      <w:widowControl/>
      <w:outlineLvl w:val="9"/>
    </w:pPr>
    <w:rPr>
      <w:rFonts w:ascii="Cambria" w:hAnsi="Cambria"/>
      <w:color w:val="365f91"/>
      <w:sz w:val="28"/>
      <w:szCs w:val="28"/>
    </w:rPr>
  </w:style>
  <w:style w:type="paragraph" w:styleId="884">
    <w:name w:val="table of figures"/>
    <w:basedOn w:val="707"/>
    <w:next w:val="707"/>
    <w:uiPriority w:val="99"/>
    <w:unhideWhenUsed/>
  </w:style>
  <w:style w:type="character" w:styleId="885" w:customStyle="1">
    <w:name w:val="标题 1 字符"/>
    <w:link w:val="708"/>
    <w:qFormat/>
    <w:rPr>
      <w:rFonts w:eastAsia="宋体"/>
      <w:b/>
      <w:bCs/>
      <w:sz w:val="44"/>
      <w:szCs w:val="44"/>
      <w:lang w:val="en-US" w:eastAsia="zh-CN" w:bidi="ar-SA"/>
    </w:rPr>
  </w:style>
  <w:style w:type="character" w:styleId="886" w:customStyle="1">
    <w:name w:val="标题 2 字符"/>
    <w:link w:val="709"/>
    <w:semiHidden/>
    <w:qFormat/>
    <w:rPr>
      <w:rFonts w:ascii="Arial" w:hAnsi="Arial" w:eastAsia="黑体"/>
      <w:b/>
      <w:bCs/>
      <w:sz w:val="32"/>
      <w:szCs w:val="32"/>
      <w:lang w:val="en-US" w:eastAsia="zh-CN" w:bidi="ar-SA"/>
    </w:rPr>
  </w:style>
  <w:style w:type="character" w:styleId="887" w:customStyle="1">
    <w:name w:val="标题 3 字符"/>
    <w:link w:val="710"/>
    <w:semiHidden/>
    <w:qFormat/>
    <w:rPr>
      <w:rFonts w:eastAsia="宋体"/>
      <w:b/>
      <w:bCs/>
      <w:sz w:val="32"/>
      <w:szCs w:val="32"/>
      <w:lang w:val="en-US" w:eastAsia="zh-CN" w:bidi="ar-SA"/>
    </w:rPr>
  </w:style>
  <w:style w:type="character" w:styleId="888" w:customStyle="1">
    <w:name w:val="标题 4 字符"/>
    <w:link w:val="711"/>
    <w:qFormat/>
    <w:rPr>
      <w:rFonts w:ascii="Arial" w:hAnsi="Arial" w:eastAsia="黑体"/>
      <w:b/>
      <w:sz w:val="28"/>
      <w:lang w:val="en-US" w:eastAsia="zh-CN" w:bidi="ar-SA"/>
    </w:rPr>
  </w:style>
  <w:style w:type="character" w:styleId="889" w:customStyle="1">
    <w:name w:val="标题 5 字符"/>
    <w:link w:val="712"/>
    <w:semiHidden/>
    <w:qFormat/>
    <w:rPr>
      <w:rFonts w:eastAsia="宋体"/>
      <w:b/>
      <w:bCs/>
      <w:sz w:val="28"/>
      <w:szCs w:val="28"/>
      <w:lang w:val="en-US" w:eastAsia="zh-CN" w:bidi="ar-SA"/>
    </w:rPr>
  </w:style>
  <w:style w:type="character" w:styleId="890" w:customStyle="1">
    <w:name w:val="标题 6 字符"/>
    <w:link w:val="713"/>
    <w:semiHidden/>
    <w:qFormat/>
    <w:rPr>
      <w:rFonts w:ascii="Arial" w:hAnsi="Arial" w:eastAsia="黑体"/>
      <w:b/>
      <w:bCs/>
      <w:sz w:val="24"/>
      <w:szCs w:val="24"/>
      <w:lang w:val="en-US" w:eastAsia="zh-CN" w:bidi="ar-SA"/>
    </w:rPr>
  </w:style>
  <w:style w:type="character" w:styleId="891" w:customStyle="1">
    <w:name w:val="标题 7 字符"/>
    <w:link w:val="714"/>
    <w:semiHidden/>
    <w:qFormat/>
    <w:rPr>
      <w:rFonts w:eastAsia="宋体"/>
      <w:b/>
      <w:bCs/>
      <w:sz w:val="24"/>
      <w:szCs w:val="24"/>
      <w:lang w:val="en-US" w:eastAsia="zh-CN" w:bidi="ar-SA"/>
    </w:rPr>
  </w:style>
  <w:style w:type="paragraph" w:styleId="892">
    <w:name w:val="List Number 2"/>
    <w:basedOn w:val="707"/>
    <w:qFormat/>
    <w:pPr>
      <w:ind w:left="1440" w:hanging="1440"/>
      <w:spacing w:line="360" w:lineRule="auto"/>
      <w:tabs>
        <w:tab w:val="left" w:pos="1440" w:leader="none"/>
      </w:tabs>
    </w:pPr>
    <w:rPr>
      <w:sz w:val="24"/>
    </w:rPr>
  </w:style>
  <w:style w:type="paragraph" w:styleId="893">
    <w:name w:val="List Number"/>
    <w:basedOn w:val="707"/>
    <w:qFormat/>
    <w:pPr>
      <w:ind w:left="2952" w:hanging="432"/>
      <w:tabs>
        <w:tab w:val="left" w:pos="2952" w:leader="none"/>
      </w:tabs>
    </w:pPr>
  </w:style>
  <w:style w:type="paragraph" w:styleId="894">
    <w:name w:val="Normal Indent"/>
    <w:basedOn w:val="707"/>
    <w:qFormat/>
    <w:pPr>
      <w:ind w:firstLine="420"/>
    </w:pPr>
    <w:rPr>
      <w:szCs w:val="20"/>
    </w:rPr>
  </w:style>
  <w:style w:type="paragraph" w:styleId="895">
    <w:name w:val="Document Map"/>
    <w:basedOn w:val="707"/>
    <w:link w:val="896"/>
    <w:qFormat/>
    <w:pPr>
      <w:shd w:val="clear" w:color="auto" w:fill="000080"/>
    </w:pPr>
  </w:style>
  <w:style w:type="character" w:styleId="896" w:customStyle="1">
    <w:name w:val="文档结构图 字符"/>
    <w:link w:val="895"/>
    <w:semiHidden/>
    <w:qFormat/>
    <w:rPr>
      <w:rFonts w:eastAsia="宋体"/>
      <w:sz w:val="21"/>
      <w:szCs w:val="24"/>
      <w:lang w:val="en-US" w:eastAsia="zh-CN" w:bidi="ar-SA"/>
    </w:rPr>
  </w:style>
  <w:style w:type="paragraph" w:styleId="897">
    <w:name w:val="annotation text"/>
    <w:basedOn w:val="707"/>
    <w:link w:val="898"/>
    <w:qFormat/>
    <w:pPr>
      <w:jc w:val="left"/>
    </w:pPr>
    <w:rPr>
      <w:szCs w:val="20"/>
    </w:rPr>
  </w:style>
  <w:style w:type="character" w:styleId="898" w:customStyle="1">
    <w:name w:val="批注文字 字符"/>
    <w:link w:val="897"/>
    <w:qFormat/>
    <w:rPr>
      <w:rFonts w:eastAsia="宋体"/>
      <w:sz w:val="21"/>
      <w:lang w:val="en-US" w:eastAsia="zh-CN" w:bidi="ar-SA"/>
    </w:rPr>
  </w:style>
  <w:style w:type="paragraph" w:styleId="899">
    <w:name w:val="Salutation"/>
    <w:basedOn w:val="707"/>
    <w:next w:val="707"/>
    <w:qFormat/>
    <w:rPr>
      <w:rFonts w:ascii="仿宋_GB2312" w:eastAsia="仿宋_GB2312"/>
      <w:sz w:val="28"/>
      <w:szCs w:val="20"/>
    </w:rPr>
  </w:style>
  <w:style w:type="paragraph" w:styleId="900">
    <w:name w:val="Body Text 3"/>
    <w:basedOn w:val="707"/>
    <w:qFormat/>
    <w:pPr>
      <w:spacing w:after="120"/>
    </w:pPr>
    <w:rPr>
      <w:sz w:val="16"/>
      <w:szCs w:val="16"/>
    </w:rPr>
  </w:style>
  <w:style w:type="paragraph" w:styleId="901">
    <w:name w:val="Body Text"/>
    <w:basedOn w:val="707"/>
    <w:next w:val="707"/>
    <w:qFormat/>
    <w:pPr>
      <w:jc w:val="center"/>
    </w:pPr>
    <w:rPr>
      <w:rFonts w:ascii="方正大黑简体" w:eastAsia="方正大黑简体"/>
      <w:position w:val="6"/>
      <w:sz w:val="30"/>
      <w:szCs w:val="20"/>
    </w:rPr>
  </w:style>
  <w:style w:type="paragraph" w:styleId="902">
    <w:name w:val="Body Text Indent"/>
    <w:basedOn w:val="707"/>
    <w:qFormat/>
    <w:pPr>
      <w:ind w:left="420"/>
      <w:spacing w:after="120"/>
    </w:pPr>
  </w:style>
  <w:style w:type="paragraph" w:styleId="903">
    <w:name w:val="index 4"/>
    <w:basedOn w:val="707"/>
    <w:next w:val="707"/>
    <w:uiPriority w:val="99"/>
    <w:qFormat/>
    <w:pPr>
      <w:ind w:left="1260"/>
    </w:pPr>
    <w:rPr>
      <w:rFonts w:ascii="Calibri" w:hAnsi="Calibri"/>
      <w:szCs w:val="22"/>
    </w:rPr>
  </w:style>
  <w:style w:type="paragraph" w:styleId="904">
    <w:name w:val="Plain Text"/>
    <w:basedOn w:val="707"/>
    <w:link w:val="905"/>
    <w:qFormat/>
    <w:rPr>
      <w:rFonts w:ascii="宋体" w:hAnsi="Courier New"/>
      <w:szCs w:val="21"/>
    </w:rPr>
  </w:style>
  <w:style w:type="character" w:styleId="905" w:customStyle="1">
    <w:name w:val="纯文本 字符"/>
    <w:link w:val="904"/>
    <w:qFormat/>
    <w:rPr>
      <w:rFonts w:ascii="宋体" w:hAnsi="Courier New" w:eastAsia="宋体"/>
      <w:sz w:val="21"/>
      <w:szCs w:val="21"/>
      <w:lang w:val="en-US" w:eastAsia="zh-CN" w:bidi="ar-SA"/>
    </w:rPr>
  </w:style>
  <w:style w:type="paragraph" w:styleId="906">
    <w:name w:val="index 3"/>
    <w:basedOn w:val="707"/>
    <w:next w:val="707"/>
    <w:qFormat/>
    <w:pPr>
      <w:ind w:left="840"/>
    </w:pPr>
    <w:rPr>
      <w:szCs w:val="20"/>
    </w:rPr>
  </w:style>
  <w:style w:type="paragraph" w:styleId="907">
    <w:name w:val="Date"/>
    <w:basedOn w:val="707"/>
    <w:next w:val="707"/>
    <w:qFormat/>
    <w:pPr>
      <w:ind w:left="100"/>
    </w:pPr>
    <w:rPr>
      <w:sz w:val="28"/>
      <w:szCs w:val="20"/>
    </w:rPr>
  </w:style>
  <w:style w:type="paragraph" w:styleId="908">
    <w:name w:val="Body Text Indent 2"/>
    <w:basedOn w:val="707"/>
    <w:next w:val="707"/>
    <w:qFormat/>
    <w:pPr>
      <w:ind w:firstLine="480"/>
      <w:spacing w:line="400" w:lineRule="exact"/>
    </w:pPr>
    <w:rPr>
      <w:rFonts w:ascii="宋体" w:hAnsi="宋体"/>
      <w:sz w:val="24"/>
    </w:rPr>
  </w:style>
  <w:style w:type="paragraph" w:styleId="909">
    <w:name w:val="Balloon Text"/>
    <w:basedOn w:val="707"/>
    <w:link w:val="910"/>
    <w:qFormat/>
    <w:rPr>
      <w:sz w:val="18"/>
      <w:szCs w:val="18"/>
    </w:rPr>
  </w:style>
  <w:style w:type="character" w:styleId="910" w:customStyle="1">
    <w:name w:val="批注框文本 字符"/>
    <w:link w:val="909"/>
    <w:semiHidden/>
    <w:qFormat/>
    <w:rPr>
      <w:rFonts w:eastAsia="宋体"/>
      <w:sz w:val="18"/>
      <w:szCs w:val="18"/>
      <w:lang w:val="en-US" w:eastAsia="zh-CN" w:bidi="ar-SA"/>
    </w:rPr>
  </w:style>
  <w:style w:type="character" w:styleId="911" w:customStyle="1">
    <w:name w:val="页脚 字符"/>
    <w:link w:val="738"/>
    <w:uiPriority w:val="99"/>
    <w:qFormat/>
    <w:rPr>
      <w:rFonts w:eastAsia="宋体"/>
      <w:sz w:val="18"/>
      <w:szCs w:val="18"/>
      <w:lang w:val="en-US" w:eastAsia="zh-CN" w:bidi="ar-SA"/>
    </w:rPr>
  </w:style>
  <w:style w:type="character" w:styleId="912" w:customStyle="1">
    <w:name w:val="页眉 字符"/>
    <w:link w:val="737"/>
    <w:uiPriority w:val="99"/>
    <w:qFormat/>
    <w:rPr>
      <w:rFonts w:eastAsia="宋体"/>
      <w:sz w:val="18"/>
      <w:szCs w:val="18"/>
      <w:lang w:val="en-US" w:eastAsia="zh-CN" w:bidi="ar-SA"/>
    </w:rPr>
  </w:style>
  <w:style w:type="paragraph" w:styleId="913">
    <w:name w:val="Signature"/>
    <w:basedOn w:val="707"/>
    <w:qFormat/>
    <w:pPr>
      <w:jc w:val="center"/>
      <w:spacing w:after="600" w:line="312" w:lineRule="atLeast"/>
    </w:pPr>
    <w:rPr>
      <w:rFonts w:eastAsia="仿宋_GB2312"/>
      <w:sz w:val="24"/>
      <w:szCs w:val="20"/>
    </w:rPr>
  </w:style>
  <w:style w:type="paragraph" w:styleId="914">
    <w:name w:val="index heading"/>
    <w:basedOn w:val="707"/>
    <w:next w:val="915"/>
    <w:qFormat/>
    <w:rPr>
      <w:szCs w:val="20"/>
    </w:rPr>
  </w:style>
  <w:style w:type="paragraph" w:styleId="915">
    <w:name w:val="index 1"/>
    <w:basedOn w:val="707"/>
    <w:next w:val="707"/>
    <w:qFormat/>
    <w:pPr>
      <w:jc w:val="center"/>
      <w:tabs>
        <w:tab w:val="left" w:pos="1260" w:leader="none"/>
      </w:tabs>
    </w:pPr>
    <w:rPr>
      <w:rFonts w:ascii="仿宋_GB2312" w:hAnsi="宋体" w:eastAsia="仿宋_GB2312"/>
      <w:sz w:val="30"/>
      <w:szCs w:val="20"/>
    </w:rPr>
  </w:style>
  <w:style w:type="character" w:styleId="916" w:customStyle="1">
    <w:name w:val="副标题 字符"/>
    <w:link w:val="731"/>
    <w:qFormat/>
    <w:rPr>
      <w:rFonts w:ascii="Cambria" w:hAnsi="Cambria" w:eastAsia="宋体"/>
      <w:caps/>
      <w:spacing w:val="20"/>
      <w:sz w:val="18"/>
      <w:szCs w:val="18"/>
      <w:lang w:val="en-US" w:eastAsia="en-US" w:bidi="en-US"/>
    </w:rPr>
  </w:style>
  <w:style w:type="paragraph" w:styleId="917">
    <w:name w:val="Body Text Indent 3"/>
    <w:basedOn w:val="707"/>
    <w:qFormat/>
    <w:pPr>
      <w:ind w:left="480"/>
      <w:spacing w:before="120" w:after="120" w:line="264" w:lineRule="auto"/>
    </w:pPr>
    <w:rPr>
      <w:b/>
      <w:bCs/>
      <w:sz w:val="24"/>
      <w:szCs w:val="20"/>
    </w:rPr>
  </w:style>
  <w:style w:type="paragraph" w:styleId="918">
    <w:name w:val="Body Text 2"/>
    <w:basedOn w:val="707"/>
    <w:qFormat/>
    <w:pPr>
      <w:jc w:val="center"/>
    </w:pPr>
    <w:rPr>
      <w:b/>
      <w:bCs/>
      <w:sz w:val="72"/>
      <w:szCs w:val="20"/>
    </w:rPr>
  </w:style>
  <w:style w:type="paragraph" w:styleId="919">
    <w:name w:val="HTML Preformatted"/>
    <w:basedOn w:val="7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20">
    <w:name w:val="Normal (Web)"/>
    <w:basedOn w:val="707"/>
    <w:qFormat/>
    <w:pPr>
      <w:jc w:val="left"/>
      <w:spacing w:before="100" w:beforeAutospacing="1" w:after="100" w:afterAutospacing="1"/>
      <w:widowControl/>
    </w:pPr>
    <w:rPr>
      <w:rFonts w:ascii="宋体" w:hAnsi="宋体" w:cs="宋体"/>
      <w:sz w:val="24"/>
    </w:rPr>
  </w:style>
  <w:style w:type="paragraph" w:styleId="921">
    <w:name w:val="annotation subject"/>
    <w:basedOn w:val="897"/>
    <w:next w:val="897"/>
    <w:qFormat/>
    <w:rPr>
      <w:b/>
      <w:bCs/>
      <w:szCs w:val="24"/>
    </w:rPr>
  </w:style>
  <w:style w:type="paragraph" w:styleId="922">
    <w:name w:val="Body Text First Indent"/>
    <w:basedOn w:val="901"/>
    <w:link w:val="923"/>
    <w:qFormat/>
    <w:pPr>
      <w:ind w:firstLine="420"/>
      <w:jc w:val="both"/>
      <w:spacing w:after="120"/>
    </w:pPr>
    <w:rPr>
      <w:rFonts w:ascii="Times New Roman" w:eastAsia="宋体"/>
      <w:position w:val="0"/>
      <w:sz w:val="21"/>
      <w:szCs w:val="24"/>
    </w:rPr>
  </w:style>
  <w:style w:type="character" w:styleId="923" w:customStyle="1">
    <w:name w:val="正文首行缩进 字符"/>
    <w:link w:val="922"/>
    <w:qFormat/>
    <w:rPr>
      <w:rFonts w:eastAsia="宋体"/>
      <w:sz w:val="21"/>
      <w:szCs w:val="24"/>
      <w:lang w:val="en-US" w:eastAsia="zh-CN" w:bidi="ar-SA"/>
    </w:rPr>
  </w:style>
  <w:style w:type="paragraph" w:styleId="924">
    <w:name w:val="Body Text First Indent 2"/>
    <w:basedOn w:val="902"/>
    <w:uiPriority w:val="99"/>
    <w:qFormat/>
    <w:pPr>
      <w:ind w:left="0" w:firstLine="420"/>
      <w:spacing w:after="0" w:line="360" w:lineRule="auto"/>
    </w:pPr>
    <w:rPr>
      <w:rFonts w:ascii="宋体" w:hAnsi="宋体"/>
    </w:rPr>
  </w:style>
  <w:style w:type="character" w:styleId="925">
    <w:name w:val="Strong"/>
    <w:qFormat/>
    <w:rPr>
      <w:b/>
      <w:bCs/>
    </w:rPr>
  </w:style>
  <w:style w:type="character" w:styleId="926">
    <w:name w:val="page number"/>
    <w:qFormat/>
  </w:style>
  <w:style w:type="character" w:styleId="927" w:customStyle="1">
    <w:name w:val="已访问的超链接"/>
    <w:qFormat/>
    <w:rPr>
      <w:color w:val="800080"/>
      <w:u w:val="single"/>
    </w:rPr>
  </w:style>
  <w:style w:type="character" w:styleId="928">
    <w:name w:val="Emphasis"/>
    <w:uiPriority w:val="20"/>
    <w:qFormat/>
    <w:rPr>
      <w:i/>
    </w:rPr>
  </w:style>
  <w:style w:type="character" w:styleId="929">
    <w:name w:val="line number"/>
    <w:qFormat/>
  </w:style>
  <w:style w:type="character" w:styleId="930">
    <w:name w:val="annotation reference"/>
    <w:qFormat/>
    <w:rPr>
      <w:sz w:val="21"/>
      <w:szCs w:val="21"/>
    </w:rPr>
  </w:style>
  <w:style w:type="paragraph" w:styleId="931" w:customStyle="1">
    <w:name w:val="列表段落"/>
    <w:basedOn w:val="707"/>
    <w:next w:val="707"/>
    <w:uiPriority w:val="99"/>
    <w:qFormat/>
    <w:pPr>
      <w:ind w:firstLine="420"/>
    </w:pPr>
  </w:style>
  <w:style w:type="paragraph" w:styleId="932" w:customStyle="1">
    <w:name w:val="标题 11"/>
    <w:basedOn w:val="707"/>
    <w:next w:val="707"/>
    <w:qFormat/>
    <w:pPr>
      <w:keepLines/>
      <w:keepNext/>
      <w:spacing w:before="340" w:after="330" w:line="576" w:lineRule="auto"/>
      <w:outlineLvl w:val="0"/>
    </w:pPr>
    <w:rPr>
      <w:b/>
      <w:bCs/>
      <w:sz w:val="44"/>
      <w:szCs w:val="44"/>
    </w:rPr>
  </w:style>
  <w:style w:type="paragraph" w:styleId="933" w:customStyle="1">
    <w:name w:val="首行缩进"/>
    <w:basedOn w:val="707"/>
    <w:uiPriority w:val="99"/>
    <w:qFormat/>
    <w:pPr>
      <w:ind w:firstLine="420"/>
      <w:spacing w:line="360" w:lineRule="auto"/>
    </w:pPr>
  </w:style>
  <w:style w:type="character" w:styleId="934" w:customStyle="1">
    <w:name w:val="正文 + 宋体 Char"/>
    <w:qFormat/>
    <w:rPr>
      <w:rFonts w:eastAsia="宋体"/>
      <w:sz w:val="21"/>
      <w:szCs w:val="24"/>
      <w:lang w:val="en-US" w:eastAsia="zh-CN" w:bidi="ar-SA"/>
    </w:rPr>
  </w:style>
  <w:style w:type="character" w:styleId="935" w:customStyle="1">
    <w:name w:val="样式 样式 样式 样式 内容 + 首行缩进:  2 字符18 + 首行缩进:  5.71 厘米 + 首行缩进:  8.04 厘米... Char"/>
    <w:link w:val="936"/>
    <w:rPr>
      <w:rFonts w:ascii="Trebuchet MS" w:hAnsi="Trebuchet MS"/>
      <w:color w:val="404040"/>
      <w:sz w:val="24"/>
      <w:lang w:eastAsia="en-US" w:bidi="en-US"/>
    </w:rPr>
  </w:style>
  <w:style w:type="paragraph" w:styleId="936" w:customStyle="1">
    <w:name w:val="样式 样式 样式 样式 内容 + 首行缩进:  2 字符18 + 首行缩进:  5.71 厘米 + 首行缩进:  8.04 厘米..."/>
    <w:basedOn w:val="707"/>
    <w:link w:val="935"/>
    <w:pPr>
      <w:ind w:firstLine="480"/>
      <w:jc w:val="left"/>
      <w:spacing w:line="360" w:lineRule="auto"/>
      <w:widowControl/>
    </w:pPr>
    <w:rPr>
      <w:rFonts w:ascii="Trebuchet MS" w:hAnsi="Trebuchet MS"/>
      <w:color w:val="404040"/>
      <w:sz w:val="24"/>
      <w:szCs w:val="20"/>
      <w:lang w:eastAsia="en-US" w:bidi="en-US"/>
    </w:rPr>
  </w:style>
  <w:style w:type="character" w:styleId="937" w:customStyle="1">
    <w:name w:val="style131"/>
    <w:qFormat/>
    <w:rPr>
      <w:rFonts w:cs="Times New Roman"/>
      <w:sz w:val="18"/>
      <w:szCs w:val="18"/>
    </w:rPr>
  </w:style>
  <w:style w:type="character" w:styleId="938" w:customStyle="1">
    <w:name w:val="1page sec3 Char2"/>
    <w:qFormat/>
    <w:rPr>
      <w:rFonts w:eastAsia="宋体"/>
      <w:sz w:val="18"/>
      <w:szCs w:val="18"/>
      <w:lang w:val="en-US" w:eastAsia="zh-CN" w:bidi="ar-SA"/>
    </w:rPr>
  </w:style>
  <w:style w:type="character" w:styleId="939" w:customStyle="1">
    <w:name w:val="华宇段落1 Char Char Char"/>
    <w:qFormat/>
    <w:rPr>
      <w:rFonts w:eastAsia="宋体"/>
      <w:bCs/>
      <w:sz w:val="24"/>
      <w:szCs w:val="24"/>
      <w:lang w:val="en-US" w:eastAsia="zh-CN" w:bidi="ar-SA"/>
    </w:rPr>
  </w:style>
  <w:style w:type="character" w:styleId="940" w:customStyle="1">
    <w:name w:val="h Char Char"/>
    <w:qFormat/>
    <w:rPr>
      <w:sz w:val="18"/>
      <w:szCs w:val="18"/>
    </w:rPr>
  </w:style>
  <w:style w:type="character" w:styleId="941" w:customStyle="1">
    <w:name w:val="小四 段落 宋体 Char1"/>
    <w:qFormat/>
    <w:rPr>
      <w:rFonts w:eastAsia="宋体"/>
      <w:sz w:val="24"/>
      <w:szCs w:val="24"/>
      <w:lang w:val="en-US" w:eastAsia="zh-CN" w:bidi="ar-SA"/>
    </w:rPr>
  </w:style>
  <w:style w:type="character" w:styleId="942" w:customStyle="1">
    <w:name w:val="正文缩进 Char1"/>
    <w:link w:val="943"/>
    <w:qFormat/>
    <w:rPr>
      <w:rFonts w:eastAsia="宋体"/>
      <w:lang w:bidi="ar-SA"/>
    </w:rPr>
  </w:style>
  <w:style w:type="paragraph" w:styleId="943" w:customStyle="1">
    <w:name w:val="正文缩进1"/>
    <w:basedOn w:val="707"/>
    <w:link w:val="942"/>
    <w:qFormat/>
    <w:pPr>
      <w:ind w:firstLine="420"/>
    </w:pPr>
    <w:rPr>
      <w:sz w:val="20"/>
      <w:szCs w:val="20"/>
    </w:rPr>
  </w:style>
  <w:style w:type="character" w:styleId="944" w:customStyle="1">
    <w:name w:val="无间隔 Char"/>
    <w:link w:val="945"/>
    <w:qFormat/>
    <w:rPr>
      <w:rFonts w:ascii="Calibri" w:hAnsi="Calibri" w:eastAsia="微软雅黑"/>
      <w:sz w:val="24"/>
      <w:szCs w:val="22"/>
      <w:lang w:val="en-US" w:eastAsia="zh-CN" w:bidi="ar-SA"/>
    </w:rPr>
  </w:style>
  <w:style w:type="paragraph" w:styleId="945" w:customStyle="1">
    <w:name w:val="无间隔1"/>
    <w:link w:val="944"/>
    <w:qFormat/>
    <w:pPr>
      <w:jc w:val="both"/>
      <w:widowControl w:val="off"/>
    </w:pPr>
    <w:rPr>
      <w:rFonts w:ascii="Calibri" w:hAnsi="Calibri" w:eastAsia="微软雅黑"/>
      <w:sz w:val="24"/>
      <w:szCs w:val="22"/>
    </w:rPr>
  </w:style>
  <w:style w:type="character" w:styleId="946" w:customStyle="1">
    <w:name w:val="引用 Char"/>
    <w:link w:val="947"/>
    <w:qFormat/>
    <w:rPr>
      <w:rFonts w:ascii="Cambria" w:hAnsi="Cambria" w:eastAsia="宋体"/>
      <w:i/>
      <w:iCs/>
      <w:sz w:val="22"/>
      <w:szCs w:val="22"/>
      <w:lang w:val="en-US" w:eastAsia="en-US" w:bidi="en-US"/>
    </w:rPr>
  </w:style>
  <w:style w:type="paragraph" w:styleId="947" w:customStyle="1">
    <w:name w:val="引用1"/>
    <w:basedOn w:val="707"/>
    <w:next w:val="707"/>
    <w:link w:val="946"/>
    <w:qFormat/>
    <w:pPr>
      <w:jc w:val="left"/>
      <w:spacing w:after="200" w:line="252" w:lineRule="auto"/>
      <w:widowControl/>
    </w:pPr>
    <w:rPr>
      <w:rFonts w:ascii="Cambria" w:hAnsi="Cambria"/>
      <w:i/>
      <w:iCs/>
      <w:sz w:val="22"/>
      <w:szCs w:val="22"/>
      <w:lang w:eastAsia="en-US" w:bidi="en-US"/>
    </w:rPr>
  </w:style>
  <w:style w:type="character" w:styleId="948" w:customStyle="1">
    <w:name w:val="特点 Char1"/>
    <w:qFormat/>
    <w:rPr>
      <w:rFonts w:eastAsia="宋体"/>
      <w:sz w:val="21"/>
      <w:lang w:val="en-US" w:eastAsia="zh-CN" w:bidi="ar-SA"/>
    </w:rPr>
  </w:style>
  <w:style w:type="character" w:styleId="949" w:customStyle="1">
    <w:name w:val="Header Char"/>
    <w:qFormat/>
    <w:rPr>
      <w:rFonts w:cs="Times New Roman"/>
      <w:sz w:val="18"/>
      <w:szCs w:val="18"/>
    </w:rPr>
  </w:style>
  <w:style w:type="character" w:styleId="950" w:customStyle="1">
    <w:name w:val="Heading 1 Char"/>
    <w:qFormat/>
    <w:rPr>
      <w:rFonts w:ascii="Times New Roman" w:hAnsi="Times New Roman" w:eastAsia="宋体" w:cs="Times New Roman"/>
      <w:b/>
      <w:bCs/>
      <w:sz w:val="44"/>
      <w:szCs w:val="44"/>
    </w:rPr>
  </w:style>
  <w:style w:type="character" w:styleId="951" w:customStyle="1">
    <w:name w:val="标题 21"/>
    <w:rPr>
      <w:rFonts w:ascii="黑体" w:eastAsia="黑体"/>
      <w:b/>
      <w:sz w:val="30"/>
      <w:szCs w:val="30"/>
      <w:lang w:val="en-US" w:eastAsia="zh-CN" w:bidi="ar-SA"/>
    </w:rPr>
  </w:style>
  <w:style w:type="character" w:styleId="952" w:customStyle="1">
    <w:name w:val="Char Char2"/>
    <w:qFormat/>
    <w:rPr>
      <w:rFonts w:ascii="宋体" w:hAnsi="Courier New" w:eastAsia="宋体"/>
      <w:sz w:val="21"/>
      <w:szCs w:val="21"/>
      <w:lang w:val="en-US" w:eastAsia="zh-CN" w:bidi="ar-SA"/>
    </w:rPr>
  </w:style>
  <w:style w:type="character" w:styleId="953" w:customStyle="1">
    <w:name w:val="1page sec3 Char"/>
    <w:qFormat/>
    <w:rPr>
      <w:rFonts w:eastAsia="宋体"/>
      <w:sz w:val="18"/>
      <w:lang w:val="en-US" w:eastAsia="zh-CN"/>
    </w:rPr>
  </w:style>
  <w:style w:type="character" w:styleId="954" w:customStyle="1">
    <w:name w:val="normalfont1"/>
    <w:qFormat/>
    <w:rPr>
      <w:rFonts w:ascii="ˎ̥" w:hAnsi="ˎ̥"/>
      <w:sz w:val="18"/>
      <w:szCs w:val="18"/>
      <w:u w:val="none"/>
    </w:rPr>
  </w:style>
  <w:style w:type="character" w:styleId="955" w:customStyle="1">
    <w:name w:val="sect1.2.3 Char1"/>
    <w:qFormat/>
    <w:rPr>
      <w:rFonts w:eastAsia="宋体"/>
      <w:b/>
      <w:bCs/>
      <w:sz w:val="32"/>
      <w:szCs w:val="32"/>
      <w:lang w:val="en-US" w:eastAsia="zh-CN" w:bidi="ar-SA"/>
    </w:rPr>
  </w:style>
  <w:style w:type="character" w:styleId="956" w:customStyle="1">
    <w:name w:val="样式 宋体 小四"/>
    <w:qFormat/>
    <w:rPr>
      <w:rFonts w:ascii="宋体" w:hAnsi="宋体"/>
      <w:sz w:val="24"/>
    </w:rPr>
  </w:style>
  <w:style w:type="character" w:styleId="957" w:customStyle="1">
    <w:name w:val="页脚 Char"/>
    <w:uiPriority w:val="99"/>
    <w:rPr>
      <w:lang w:eastAsia="zh-CN"/>
    </w:rPr>
  </w:style>
  <w:style w:type="character" w:styleId="958" w:customStyle="1">
    <w:name w:val="样式 首行缩进:  2 字符 Char Char"/>
    <w:link w:val="959"/>
    <w:qFormat/>
    <w:rPr>
      <w:rFonts w:eastAsia="宋体" w:cs="宋体"/>
      <w:sz w:val="24"/>
      <w:lang w:val="en-US" w:eastAsia="zh-CN" w:bidi="ar-SA"/>
    </w:rPr>
  </w:style>
  <w:style w:type="paragraph" w:styleId="959" w:customStyle="1">
    <w:name w:val="样式 首行缩进:  2 字符"/>
    <w:basedOn w:val="707"/>
    <w:link w:val="958"/>
    <w:qFormat/>
    <w:pPr>
      <w:ind w:firstLine="480"/>
      <w:spacing w:line="360" w:lineRule="auto"/>
    </w:pPr>
    <w:rPr>
      <w:rFonts w:cs="宋体"/>
      <w:sz w:val="24"/>
      <w:szCs w:val="20"/>
    </w:rPr>
  </w:style>
  <w:style w:type="character" w:styleId="960" w:customStyle="1">
    <w:name w:val="textcontents"/>
    <w:qFormat/>
  </w:style>
  <w:style w:type="character" w:styleId="961" w:customStyle="1">
    <w:name w:val="明显引用 Char"/>
    <w:link w:val="962"/>
    <w:qFormat/>
    <w:rPr>
      <w:rFonts w:ascii="Cambria" w:hAnsi="Cambria" w:eastAsia="宋体"/>
      <w:caps/>
      <w:color w:val="622423"/>
      <w:spacing w:val="5"/>
      <w:lang w:val="en-US" w:eastAsia="en-US" w:bidi="en-US"/>
    </w:rPr>
  </w:style>
  <w:style w:type="paragraph" w:styleId="962" w:customStyle="1">
    <w:name w:val="明显引用1"/>
    <w:basedOn w:val="707"/>
    <w:next w:val="707"/>
    <w:link w:val="961"/>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63" w:customStyle="1">
    <w:name w:val="ih151"/>
    <w:qFormat/>
    <w:rPr>
      <w:color w:val="666666"/>
      <w:sz w:val="18"/>
      <w:szCs w:val="18"/>
      <w:u w:val="none"/>
    </w:rPr>
  </w:style>
  <w:style w:type="character" w:styleId="964" w:customStyle="1">
    <w:name w:val="content_lineheight1"/>
    <w:qFormat/>
  </w:style>
  <w:style w:type="character" w:styleId="965" w:customStyle="1">
    <w:name w:val="标题 3 Char1"/>
    <w:qFormat/>
    <w:rPr>
      <w:rFonts w:eastAsia="宋体"/>
      <w:b/>
      <w:bCs/>
      <w:sz w:val="32"/>
      <w:szCs w:val="32"/>
      <w:lang w:val="en-US" w:eastAsia="zh-CN" w:bidi="ar-SA"/>
    </w:rPr>
  </w:style>
  <w:style w:type="character" w:styleId="966" w:customStyle="1">
    <w:name w:val="apple-style-span"/>
    <w:qFormat/>
  </w:style>
  <w:style w:type="character" w:styleId="96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68" w:customStyle="1">
    <w:name w:val="样式 宋体"/>
    <w:qFormat/>
    <w:rPr>
      <w:rFonts w:ascii="宋体" w:hAnsi="宋体" w:eastAsia="宋体"/>
      <w:sz w:val="24"/>
      <w:szCs w:val="24"/>
    </w:rPr>
  </w:style>
  <w:style w:type="character" w:styleId="969" w:customStyle="1">
    <w:name w:val="Title1 Char"/>
    <w:qFormat/>
    <w:rPr>
      <w:rFonts w:eastAsia="宋体"/>
      <w:b/>
      <w:bCs/>
      <w:sz w:val="44"/>
      <w:szCs w:val="44"/>
      <w:lang w:val="en-US" w:eastAsia="zh-CN" w:bidi="ar-SA"/>
    </w:rPr>
  </w:style>
  <w:style w:type="character" w:styleId="970" w:customStyle="1">
    <w:name w:val="1page sec3 Char1"/>
    <w:qFormat/>
    <w:rPr>
      <w:sz w:val="18"/>
      <w:szCs w:val="18"/>
    </w:rPr>
  </w:style>
  <w:style w:type="character" w:styleId="971" w:customStyle="1">
    <w:name w:val="小四 段落 宋体 Char Char Char1"/>
    <w:qFormat/>
    <w:rPr>
      <w:rFonts w:ascii="宋体" w:hAnsi="宋体" w:eastAsia="宋体"/>
      <w:sz w:val="24"/>
      <w:szCs w:val="24"/>
      <w:lang w:val="en-US" w:eastAsia="zh-CN" w:bidi="ar-SA"/>
    </w:rPr>
  </w:style>
  <w:style w:type="character" w:styleId="972" w:customStyle="1">
    <w:name w:val="小四 段落 宋体 Char Char Char Char Char Char Char Char"/>
    <w:qFormat/>
    <w:rPr>
      <w:rFonts w:eastAsia="宋体"/>
      <w:sz w:val="24"/>
      <w:szCs w:val="24"/>
      <w:lang w:val="en-US" w:eastAsia="zh-CN" w:bidi="ar-SA"/>
    </w:rPr>
  </w:style>
  <w:style w:type="character" w:styleId="973" w:customStyle="1">
    <w:name w:val="Heading 2 Char"/>
    <w:qFormat/>
    <w:rPr>
      <w:rFonts w:ascii="Calibri Light" w:hAnsi="Calibri Light" w:eastAsia="宋体" w:cs="Times New Roman"/>
      <w:b/>
      <w:bCs/>
      <w:sz w:val="32"/>
      <w:szCs w:val="32"/>
    </w:rPr>
  </w:style>
  <w:style w:type="character" w:styleId="974" w:customStyle="1">
    <w:name w:val="小四 段落 宋体 Char Char Char Char1"/>
    <w:qFormat/>
    <w:rPr>
      <w:rFonts w:eastAsia="宋体"/>
      <w:sz w:val="24"/>
      <w:szCs w:val="24"/>
      <w:lang w:val="en-US" w:eastAsia="zh-CN" w:bidi="ar-SA"/>
    </w:rPr>
  </w:style>
  <w:style w:type="character" w:styleId="975" w:customStyle="1">
    <w:name w:val="标题 3 Char"/>
    <w:qFormat/>
    <w:rPr>
      <w:rFonts w:eastAsia="仿宋_GB2312"/>
      <w:b/>
      <w:bCs/>
      <w:sz w:val="28"/>
      <w:szCs w:val="32"/>
      <w:lang w:val="en-US" w:eastAsia="zh-CN" w:bidi="ar-SA"/>
    </w:rPr>
  </w:style>
  <w:style w:type="character" w:styleId="976" w:customStyle="1">
    <w:name w:val="标准小四 Char Char"/>
    <w:qFormat/>
    <w:rPr>
      <w:rFonts w:ascii="Arial" w:hAnsi="Arial" w:eastAsia="宋体"/>
      <w:sz w:val="24"/>
      <w:szCs w:val="21"/>
      <w:lang w:val="en-US" w:eastAsia="zh-CN" w:bidi="ar-SA"/>
    </w:rPr>
  </w:style>
  <w:style w:type="character" w:styleId="977" w:customStyle="1">
    <w:name w:val="subtitle1"/>
    <w:qFormat/>
    <w:rPr>
      <w:rFonts w:ascii="Georgia" w:hAnsi="Georgia"/>
      <w:b/>
      <w:bCs/>
      <w:color w:val="666666"/>
      <w:sz w:val="18"/>
      <w:szCs w:val="18"/>
    </w:rPr>
  </w:style>
  <w:style w:type="character" w:styleId="978" w:customStyle="1">
    <w:name w:val="标准文本 Char Char"/>
    <w:qFormat/>
    <w:rPr>
      <w:rFonts w:eastAsia="宋体" w:cs="宋体"/>
      <w:sz w:val="24"/>
      <w:szCs w:val="24"/>
      <w:lang w:val="en-US" w:eastAsia="zh-CN" w:bidi="ar-SA"/>
    </w:rPr>
  </w:style>
  <w:style w:type="character" w:styleId="979" w:customStyle="1">
    <w:name w:val="3zw"/>
    <w:qFormat/>
  </w:style>
  <w:style w:type="character" w:styleId="980" w:customStyle="1">
    <w:name w:val="t1"/>
    <w:qFormat/>
  </w:style>
  <w:style w:type="character" w:styleId="981" w:customStyle="1">
    <w:name w:val="H2 Char1"/>
    <w:qFormat/>
    <w:rPr>
      <w:rFonts w:ascii="Arial" w:hAnsi="Arial" w:eastAsia="黑体"/>
      <w:b/>
      <w:bCs/>
      <w:sz w:val="32"/>
      <w:szCs w:val="32"/>
      <w:lang w:val="en-US" w:eastAsia="zh-CN" w:bidi="ar-SA"/>
    </w:rPr>
  </w:style>
  <w:style w:type="character" w:styleId="982" w:customStyle="1">
    <w:name w:val="2nd level Char"/>
    <w:qFormat/>
    <w:rPr>
      <w:rFonts w:ascii="Arial" w:hAnsi="Arial" w:eastAsia="黑体"/>
      <w:b/>
      <w:bCs/>
      <w:sz w:val="32"/>
      <w:szCs w:val="32"/>
      <w:lang w:val="en-US" w:eastAsia="zh-CN" w:bidi="ar-SA"/>
    </w:rPr>
  </w:style>
  <w:style w:type="character" w:styleId="983" w:customStyle="1">
    <w:name w:val="Footer Char"/>
    <w:qFormat/>
    <w:rPr>
      <w:rFonts w:cs="Times New Roman"/>
      <w:sz w:val="18"/>
      <w:szCs w:val="18"/>
    </w:rPr>
  </w:style>
  <w:style w:type="character" w:styleId="984" w:customStyle="1">
    <w:name w:val="副标题 字符1"/>
    <w:rPr>
      <w:rFonts w:ascii="Cambria" w:hAnsi="Cambria"/>
      <w:sz w:val="24"/>
      <w:szCs w:val="24"/>
    </w:rPr>
  </w:style>
  <w:style w:type="paragraph" w:styleId="985" w:customStyle="1">
    <w:name w:val="p16"/>
    <w:basedOn w:val="707"/>
    <w:qFormat/>
    <w:pPr>
      <w:ind w:left="720"/>
      <w:jc w:val="left"/>
      <w:widowControl/>
    </w:pPr>
    <w:rPr>
      <w:rFonts w:ascii="Arial" w:hAnsi="Arial" w:cs="Arial"/>
      <w:sz w:val="24"/>
    </w:rPr>
  </w:style>
  <w:style w:type="paragraph" w:styleId="986" w:customStyle="1">
    <w:name w:val="Char Char Char Char Char Char Char Char Char Char Char Char Char Char Char Char Char Char Char Char Char Char Char"/>
    <w:basedOn w:val="707"/>
    <w:qFormat/>
    <w:rPr>
      <w:rFonts w:ascii="Tahoma" w:hAnsi="Tahoma"/>
      <w:sz w:val="24"/>
      <w:szCs w:val="20"/>
    </w:rPr>
  </w:style>
  <w:style w:type="paragraph" w:styleId="987" w:customStyle="1">
    <w:name w:val="段"/>
    <w:next w:val="707"/>
    <w:qFormat/>
    <w:pPr>
      <w:ind w:firstLine="200"/>
      <w:jc w:val="both"/>
    </w:pPr>
    <w:rPr>
      <w:rFonts w:ascii="宋体"/>
      <w:sz w:val="21"/>
    </w:rPr>
  </w:style>
  <w:style w:type="paragraph" w:styleId="988" w:customStyle="1">
    <w:name w:val="华宇段落1 Char"/>
    <w:basedOn w:val="707"/>
    <w:qFormat/>
    <w:pPr>
      <w:ind w:firstLine="200"/>
      <w:spacing w:line="360" w:lineRule="auto"/>
    </w:pPr>
    <w:rPr>
      <w:bCs/>
      <w:sz w:val="24"/>
    </w:rPr>
  </w:style>
  <w:style w:type="paragraph" w:styleId="989" w:customStyle="1">
    <w:name w:val="xl44"/>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样式 样式 首行缩进:  2 字符 + 行距: 1.5 倍行距"/>
    <w:basedOn w:val="707"/>
    <w:qFormat/>
    <w:pPr>
      <w:ind w:firstLine="470"/>
      <w:spacing w:line="360" w:lineRule="auto"/>
    </w:pPr>
    <w:rPr>
      <w:sz w:val="24"/>
      <w:szCs w:val="20"/>
    </w:rPr>
  </w:style>
  <w:style w:type="paragraph" w:styleId="991" w:customStyle="1">
    <w:name w:val="xl33"/>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992" w:customStyle="1">
    <w:name w:val="1"/>
    <w:basedOn w:val="707"/>
    <w:next w:val="918"/>
    <w:qFormat/>
    <w:pPr>
      <w:spacing w:line="360" w:lineRule="auto"/>
    </w:pPr>
    <w:rPr>
      <w:rFonts w:eastAsia="仿宋_GB2312"/>
      <w:sz w:val="24"/>
    </w:rPr>
  </w:style>
  <w:style w:type="paragraph" w:styleId="993" w:customStyle="1">
    <w:name w:val="xl37"/>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994" w:customStyle="1">
    <w:name w:val="xl39"/>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customStyle="1">
    <w:name w:val="z-窗体底端1"/>
    <w:basedOn w:val="707"/>
    <w:next w:val="707"/>
    <w:qFormat/>
    <w:pPr>
      <w:jc w:val="center"/>
      <w:widowControl/>
      <w:pBdr>
        <w:top w:val="single" w:color="000000" w:sz="6" w:space="1"/>
      </w:pBdr>
    </w:pPr>
    <w:rPr>
      <w:rFonts w:ascii="Arial" w:hAnsi="Arial" w:cs="Arial"/>
      <w:vanish/>
      <w:sz w:val="16"/>
      <w:szCs w:val="16"/>
    </w:rPr>
  </w:style>
  <w:style w:type="paragraph" w:styleId="996" w:customStyle="1">
    <w:name w:val="xl40"/>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7" w:customStyle="1">
    <w:name w:val="正文 + 宋体"/>
    <w:basedOn w:val="707"/>
    <w:qFormat/>
    <w:pPr>
      <w:ind w:firstLine="420"/>
      <w:spacing w:line="360" w:lineRule="auto"/>
    </w:pPr>
  </w:style>
  <w:style w:type="paragraph" w:styleId="998" w:customStyle="1">
    <w:name w:val="正文格式"/>
    <w:basedOn w:val="707"/>
    <w:qFormat/>
    <w:pPr>
      <w:ind w:left="178" w:right="44" w:hanging="178"/>
      <w:jc w:val="left"/>
      <w:spacing w:line="360" w:lineRule="auto"/>
      <w:widowControl/>
    </w:pPr>
    <w:rPr>
      <w:rFonts w:ascii="宋体" w:hAnsi="宋体"/>
      <w:bCs/>
      <w:szCs w:val="21"/>
    </w:rPr>
  </w:style>
  <w:style w:type="paragraph" w:styleId="999" w:customStyle="1">
    <w:name w:val="flName"/>
    <w:basedOn w:val="1000"/>
    <w:qFormat/>
    <w:pPr>
      <w:spacing w:before="0" w:line="113" w:lineRule="atLeast"/>
    </w:pPr>
  </w:style>
  <w:style w:type="paragraph" w:styleId="1000" w:customStyle="1">
    <w:name w:val="flNote"/>
    <w:basedOn w:val="707"/>
    <w:qFormat/>
    <w:pPr>
      <w:jc w:val="center"/>
      <w:spacing w:before="567" w:line="360" w:lineRule="atLeast"/>
    </w:pPr>
    <w:rPr>
      <w:rFonts w:eastAsia="黑体"/>
      <w:b/>
      <w:sz w:val="24"/>
      <w:szCs w:val="20"/>
    </w:rPr>
  </w:style>
  <w:style w:type="paragraph" w:styleId="1001" w:customStyle="1">
    <w:name w:val="标题 4宋体"/>
    <w:basedOn w:val="711"/>
    <w:qFormat/>
    <w:pPr>
      <w:jc w:val="left"/>
      <w:keepLines w:val="0"/>
      <w:spacing w:before="0" w:after="0" w:line="360" w:lineRule="auto"/>
    </w:pPr>
    <w:rPr>
      <w:rFonts w:ascii="宋体" w:hAnsi="宋体" w:eastAsia="宋体"/>
      <w:bCs/>
      <w:color w:val="000000"/>
      <w:sz w:val="24"/>
    </w:rPr>
  </w:style>
  <w:style w:type="paragraph" w:styleId="1002" w:customStyle="1">
    <w:name w:val="Char Char Char Char Char Char Char Char Char Char Char"/>
    <w:basedOn w:val="707"/>
    <w:qFormat/>
    <w:rPr>
      <w:rFonts w:ascii="Tahoma" w:hAnsi="Tahoma"/>
      <w:sz w:val="24"/>
      <w:szCs w:val="20"/>
    </w:rPr>
  </w:style>
  <w:style w:type="paragraph" w:styleId="1003" w:customStyle="1">
    <w:name w:val="xl38"/>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04" w:customStyle="1">
    <w:name w:val="font7"/>
    <w:basedOn w:val="707"/>
    <w:qFormat/>
    <w:pPr>
      <w:jc w:val="left"/>
      <w:spacing w:before="100" w:beforeAutospacing="1" w:after="100" w:afterAutospacing="1"/>
      <w:widowControl/>
    </w:pPr>
    <w:rPr>
      <w:rFonts w:hint="eastAsia" w:ascii="宋体" w:hAnsi="宋体"/>
      <w:b/>
      <w:bCs/>
      <w:sz w:val="24"/>
    </w:rPr>
  </w:style>
  <w:style w:type="paragraph" w:styleId="1005" w:customStyle="1">
    <w:name w:val="Default"/>
    <w:qFormat/>
    <w:pPr>
      <w:widowControl w:val="off"/>
    </w:pPr>
    <w:rPr>
      <w:rFonts w:ascii="宋体" w:cs="宋体"/>
      <w:color w:val="000000"/>
      <w:sz w:val="24"/>
      <w:szCs w:val="24"/>
    </w:rPr>
  </w:style>
  <w:style w:type="paragraph" w:styleId="1006" w:customStyle="1">
    <w:name w:val="章标题"/>
    <w:next w:val="987"/>
    <w:qFormat/>
    <w:pPr>
      <w:jc w:val="both"/>
      <w:outlineLvl w:val="1"/>
    </w:pPr>
    <w:rPr>
      <w:rFonts w:eastAsia="黑体"/>
      <w:sz w:val="21"/>
    </w:rPr>
  </w:style>
  <w:style w:type="paragraph" w:styleId="1007" w:customStyle="1">
    <w:name w:val="样式2"/>
    <w:basedOn w:val="707"/>
    <w:qFormat/>
    <w:pPr>
      <w:ind w:left="200"/>
      <w:spacing w:line="360" w:lineRule="auto"/>
    </w:pPr>
    <w:rPr>
      <w:rFonts w:ascii="宋体" w:hAnsi="宋体"/>
      <w:b/>
      <w:sz w:val="24"/>
    </w:rPr>
  </w:style>
  <w:style w:type="paragraph" w:styleId="1008" w:customStyle="1">
    <w:name w:val="表头_5"/>
    <w:basedOn w:val="707"/>
    <w:qFormat/>
    <w:pPr>
      <w:spacing w:line="360" w:lineRule="auto"/>
    </w:pPr>
    <w:rPr>
      <w:b/>
      <w:bCs/>
      <w:sz w:val="28"/>
      <w:szCs w:val="21"/>
    </w:rPr>
  </w:style>
  <w:style w:type="paragraph" w:styleId="1009" w:customStyle="1">
    <w:name w:val="符号与编号 Char Char"/>
    <w:basedOn w:val="707"/>
    <w:qFormat/>
    <w:pPr>
      <w:ind w:left="839" w:hanging="419"/>
      <w:spacing w:line="400" w:lineRule="atLeast"/>
      <w:tabs>
        <w:tab w:val="left" w:pos="840" w:leader="none"/>
      </w:tabs>
    </w:pPr>
    <w:rPr>
      <w:sz w:val="24"/>
    </w:rPr>
  </w:style>
  <w:style w:type="paragraph" w:styleId="1010" w:customStyle="1">
    <w:name w:val="段落"/>
    <w:qFormat/>
    <w:pPr>
      <w:ind w:firstLine="480"/>
      <w:jc w:val="both"/>
      <w:spacing w:before="120" w:after="120" w:line="360" w:lineRule="auto"/>
    </w:pPr>
    <w:rPr>
      <w:rFonts w:eastAsia="仿宋_GB2312"/>
      <w:sz w:val="24"/>
      <w:szCs w:val="24"/>
    </w:rPr>
  </w:style>
  <w:style w:type="paragraph" w:styleId="1011" w:customStyle="1">
    <w:name w:val="标准小四"/>
    <w:basedOn w:val="707"/>
    <w:qFormat/>
    <w:pPr>
      <w:ind w:firstLine="480"/>
      <w:spacing w:line="360" w:lineRule="auto"/>
    </w:pPr>
    <w:rPr>
      <w:rFonts w:ascii="Arial" w:hAnsi="Arial"/>
      <w:sz w:val="24"/>
      <w:szCs w:val="21"/>
    </w:rPr>
  </w:style>
  <w:style w:type="paragraph" w:styleId="1012" w:customStyle="1">
    <w:name w:val="标题1，章节第一层"/>
    <w:basedOn w:val="998"/>
    <w:next w:val="998"/>
    <w:qFormat/>
    <w:pPr>
      <w:ind w:left="272" w:hanging="272"/>
      <w:jc w:val="center"/>
      <w:tabs>
        <w:tab w:val="left" w:pos="693" w:leader="none"/>
      </w:tabs>
      <w:outlineLvl w:val="0"/>
    </w:pPr>
    <w:rPr>
      <w:rFonts w:eastAsia="黑体"/>
      <w:color w:val="000000"/>
      <w:sz w:val="32"/>
      <w:szCs w:val="24"/>
      <w:lang w:val="zh-CN"/>
    </w:rPr>
  </w:style>
  <w:style w:type="paragraph" w:styleId="1013" w:customStyle="1">
    <w:name w:val="样式 样式 标题 3H3sect1.2.3BOD 0Heading 3 - oldh3l3CTLevel 3 Head... +..."/>
    <w:basedOn w:val="707"/>
    <w:qFormat/>
    <w:pPr>
      <w:jc w:val="left"/>
      <w:keepLines/>
      <w:keepNext/>
      <w:outlineLvl w:val="2"/>
    </w:pPr>
    <w:rPr>
      <w:rFonts w:cs="宋体"/>
      <w:b/>
      <w:bCs/>
      <w:sz w:val="24"/>
      <w:szCs w:val="20"/>
    </w:rPr>
  </w:style>
  <w:style w:type="paragraph" w:styleId="1014" w:customStyle="1">
    <w:name w:val="部分1"/>
    <w:basedOn w:val="707"/>
    <w:qFormat/>
    <w:pPr>
      <w:jc w:val="center"/>
      <w:keepNext/>
      <w:pageBreakBefore/>
      <w:spacing w:line="360" w:lineRule="auto"/>
      <w:tabs>
        <w:tab w:val="left" w:pos="360" w:leader="none"/>
      </w:tabs>
      <w:outlineLvl w:val="0"/>
    </w:pPr>
    <w:rPr>
      <w:rFonts w:eastAsia="黑体"/>
      <w:b/>
      <w:sz w:val="36"/>
      <w:szCs w:val="20"/>
    </w:rPr>
  </w:style>
  <w:style w:type="paragraph" w:styleId="1015" w:customStyle="1">
    <w:name w:val="Char Char Char Char Char Char Char Char Char Char Char Char Char Char"/>
    <w:basedOn w:val="707"/>
    <w:qFormat/>
    <w:rPr>
      <w:rFonts w:ascii="Tahoma" w:hAnsi="Tahoma"/>
      <w:sz w:val="24"/>
      <w:szCs w:val="20"/>
    </w:rPr>
  </w:style>
  <w:style w:type="paragraph" w:styleId="1016" w:customStyle="1">
    <w:name w:val="xl45"/>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7" w:customStyle="1">
    <w:name w:val="小四 段落 宋体 Char"/>
    <w:basedOn w:val="893"/>
    <w:qFormat/>
    <w:pPr>
      <w:ind w:left="0" w:right="-33" w:firstLine="600"/>
      <w:jc w:val="left"/>
      <w:tabs>
        <w:tab w:val="clear" w:pos="2952" w:leader="none"/>
      </w:tabs>
    </w:pPr>
    <w:rPr>
      <w:rFonts w:ascii="仿宋_GB2312" w:eastAsia="仿宋_GB2312"/>
      <w:sz w:val="30"/>
      <w:szCs w:val="30"/>
    </w:rPr>
  </w:style>
  <w:style w:type="paragraph" w:styleId="1018" w:customStyle="1">
    <w:name w:val="正文 首行缩进:  2 字符 Char"/>
    <w:basedOn w:val="707"/>
    <w:qFormat/>
    <w:pPr>
      <w:ind w:firstLine="480"/>
      <w:spacing w:line="360" w:lineRule="auto"/>
    </w:pPr>
    <w:rPr>
      <w:rFonts w:cs="宋体"/>
      <w:sz w:val="24"/>
      <w:szCs w:val="20"/>
    </w:rPr>
  </w:style>
  <w:style w:type="paragraph" w:styleId="1019" w:customStyle="1">
    <w:name w:val="7"/>
    <w:basedOn w:val="707"/>
    <w:next w:val="920"/>
    <w:qFormat/>
    <w:pPr>
      <w:jc w:val="left"/>
      <w:spacing w:before="100" w:beforeAutospacing="1" w:after="100" w:afterAutospacing="1"/>
      <w:widowControl/>
    </w:pPr>
    <w:rPr>
      <w:rFonts w:ascii="宋体" w:hAnsi="宋体"/>
      <w:sz w:val="24"/>
      <w:szCs w:val="20"/>
    </w:rPr>
  </w:style>
  <w:style w:type="paragraph" w:styleId="1020" w:customStyle="1">
    <w:name w:val="列出段落1"/>
    <w:basedOn w:val="707"/>
    <w:qFormat/>
    <w:pPr>
      <w:ind w:firstLine="420"/>
    </w:pPr>
    <w:rPr>
      <w:rFonts w:ascii="Calibri" w:hAnsi="Calibri"/>
      <w:szCs w:val="22"/>
    </w:rPr>
  </w:style>
  <w:style w:type="paragraph" w:styleId="1021" w:customStyle="1">
    <w:name w:val="Char Char Char Char"/>
    <w:basedOn w:val="707"/>
    <w:qFormat/>
    <w:pPr>
      <w:jc w:val="center"/>
      <w:spacing w:after="160" w:line="240" w:lineRule="exact"/>
      <w:widowControl/>
    </w:pPr>
    <w:rPr>
      <w:rFonts w:ascii="黑体" w:hAnsi="Verdana" w:eastAsia="黑体"/>
      <w:sz w:val="32"/>
      <w:szCs w:val="32"/>
      <w:lang w:eastAsia="en-US"/>
    </w:rPr>
  </w:style>
  <w:style w:type="paragraph" w:styleId="1022" w:customStyle="1">
    <w:name w:val="项目符号，二级"/>
    <w:basedOn w:val="998"/>
    <w:next w:val="998"/>
    <w:qFormat/>
    <w:pPr>
      <w:ind w:left="1337" w:right="-27" w:firstLine="480"/>
      <w:tabs>
        <w:tab w:val="left" w:pos="1211" w:leader="none"/>
        <w:tab w:val="left" w:pos="1337" w:leader="none"/>
      </w:tabs>
    </w:pPr>
    <w:rPr>
      <w:bCs w:val="0"/>
      <w:color w:val="000000"/>
      <w:sz w:val="24"/>
      <w:szCs w:val="24"/>
    </w:rPr>
  </w:style>
  <w:style w:type="paragraph" w:styleId="1023" w:customStyle="1">
    <w:name w:val="项目符号，一级"/>
    <w:basedOn w:val="998"/>
    <w:next w:val="998"/>
    <w:qFormat/>
    <w:pPr>
      <w:ind w:left="376" w:firstLine="0"/>
      <w:spacing w:line="240" w:lineRule="atLeast"/>
      <w:tabs>
        <w:tab w:val="left" w:pos="1320" w:leader="none"/>
      </w:tabs>
    </w:pPr>
    <w:rPr>
      <w:bCs w:val="0"/>
      <w:color w:val="000000"/>
      <w:szCs w:val="24"/>
    </w:rPr>
  </w:style>
  <w:style w:type="paragraph" w:styleId="1024" w:customStyle="1">
    <w:name w:val="样式1"/>
    <w:basedOn w:val="707"/>
    <w:qFormat/>
    <w:pPr>
      <w:ind w:firstLine="480"/>
      <w:spacing w:line="300" w:lineRule="auto"/>
    </w:pPr>
    <w:rPr>
      <w:sz w:val="24"/>
    </w:rPr>
  </w:style>
  <w:style w:type="paragraph" w:styleId="1025" w:customStyle="1">
    <w:name w:val="样式 标题 2第一章 标题 2Heading 2 HiddenHeading 2 CCBSheading 2H2h2..."/>
    <w:basedOn w:val="70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26" w:customStyle="1">
    <w:name w:val="Char Char Char Char Char Char Char"/>
    <w:basedOn w:val="707"/>
    <w:qFormat/>
    <w:rPr>
      <w:rFonts w:ascii="Tahoma" w:hAnsi="Tahoma"/>
      <w:sz w:val="24"/>
      <w:szCs w:val="20"/>
    </w:rPr>
  </w:style>
  <w:style w:type="paragraph" w:styleId="1027" w:customStyle="1">
    <w:name w:val="默认段落字体 Para Char Char Char Char Char Char Char"/>
    <w:basedOn w:val="707"/>
    <w:qFormat/>
    <w:rPr>
      <w:rFonts w:ascii="Tahoma" w:hAnsi="Tahoma"/>
      <w:sz w:val="24"/>
      <w:szCs w:val="20"/>
    </w:rPr>
  </w:style>
  <w:style w:type="paragraph" w:styleId="1028" w:customStyle="1">
    <w:name w:val="马刚标题3"/>
    <w:basedOn w:val="707"/>
    <w:next w:val="70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29" w:customStyle="1">
    <w:name w:val="Char Char Char Char Char Char Char Char Char Char Char Char Char Char Char Char Char Char Char Char Char"/>
    <w:basedOn w:val="707"/>
    <w:qFormat/>
    <w:rPr>
      <w:rFonts w:ascii="Tahoma" w:hAnsi="Tahoma"/>
      <w:sz w:val="24"/>
      <w:szCs w:val="20"/>
    </w:rPr>
  </w:style>
  <w:style w:type="paragraph" w:styleId="1030" w:customStyle="1">
    <w:name w:val="正文_0_0"/>
    <w:qFormat/>
    <w:pPr>
      <w:jc w:val="both"/>
      <w:widowControl w:val="off"/>
    </w:pPr>
    <w:rPr>
      <w:sz w:val="21"/>
      <w:szCs w:val="24"/>
    </w:rPr>
  </w:style>
  <w:style w:type="paragraph" w:styleId="1031" w:customStyle="1">
    <w:name w:val="正文 居中"/>
    <w:basedOn w:val="707"/>
    <w:qFormat/>
    <w:pPr>
      <w:jc w:val="center"/>
      <w:spacing w:line="360" w:lineRule="auto"/>
    </w:pPr>
    <w:rPr>
      <w:sz w:val="24"/>
      <w:szCs w:val="20"/>
    </w:rPr>
  </w:style>
  <w:style w:type="paragraph" w:styleId="1032" w:customStyle="1">
    <w:name w:val="Char Char Char1"/>
    <w:basedOn w:val="707"/>
    <w:qFormat/>
    <w:rPr>
      <w:rFonts w:ascii="Tahoma" w:hAnsi="Tahoma"/>
      <w:sz w:val="24"/>
      <w:szCs w:val="20"/>
    </w:rPr>
  </w:style>
  <w:style w:type="paragraph" w:styleId="1033" w:customStyle="1">
    <w:name w:val="宏图高科"/>
    <w:basedOn w:val="707"/>
    <w:qFormat/>
    <w:pPr>
      <w:ind w:firstLine="480"/>
      <w:spacing w:line="360" w:lineRule="auto"/>
    </w:pPr>
    <w:rPr>
      <w:rFonts w:eastAsia="楷体_GB2312"/>
      <w:sz w:val="24"/>
      <w:szCs w:val="20"/>
    </w:rPr>
  </w:style>
  <w:style w:type="paragraph" w:styleId="1034" w:customStyle="1">
    <w:name w:val="小四 段落 宋体 Char Char Char Char"/>
    <w:basedOn w:val="707"/>
    <w:qFormat/>
    <w:pPr>
      <w:ind w:right="-33" w:firstLine="480"/>
      <w:jc w:val="left"/>
      <w:spacing w:line="360" w:lineRule="auto"/>
    </w:pPr>
    <w:rPr>
      <w:sz w:val="24"/>
    </w:rPr>
  </w:style>
  <w:style w:type="paragraph" w:styleId="1035" w:customStyle="1">
    <w:name w:val="tableau"/>
    <w:basedOn w:val="707"/>
    <w:qFormat/>
    <w:pPr>
      <w:jc w:val="center"/>
      <w:spacing w:before="20" w:after="20"/>
      <w:widowControl/>
    </w:pPr>
    <w:rPr>
      <w:rFonts w:ascii="Arial" w:hAnsi="Arial"/>
      <w:sz w:val="16"/>
      <w:szCs w:val="20"/>
      <w:lang w:val="en-GB" w:eastAsia="en-US"/>
    </w:rPr>
  </w:style>
  <w:style w:type="paragraph" w:styleId="1036" w:customStyle="1">
    <w:name w:val="content_lineheight"/>
    <w:basedOn w:val="707"/>
    <w:qFormat/>
    <w:pPr>
      <w:jc w:val="left"/>
      <w:spacing w:before="100" w:beforeAutospacing="1" w:after="100" w:afterAutospacing="1"/>
      <w:widowControl/>
    </w:pPr>
    <w:rPr>
      <w:rFonts w:ascii="宋体" w:hAnsi="宋体"/>
      <w:sz w:val="24"/>
    </w:rPr>
  </w:style>
  <w:style w:type="paragraph" w:styleId="1037" w:customStyle="1">
    <w:name w:val="样式 样式 首行缩进:  0.74 厘米 行距: 1.5 倍行距 + 段后: 0.5 行"/>
    <w:basedOn w:val="707"/>
    <w:qFormat/>
    <w:pPr>
      <w:ind w:firstLine="420"/>
      <w:spacing w:line="360" w:lineRule="auto"/>
    </w:pPr>
    <w:rPr>
      <w:rFonts w:ascii="楷体_GB2312" w:eastAsia="楷体_GB2312"/>
      <w:bCs/>
      <w:sz w:val="24"/>
      <w:szCs w:val="20"/>
    </w:rPr>
  </w:style>
  <w:style w:type="paragraph" w:styleId="1038" w:customStyle="1">
    <w:name w:val="Char Char Char Char Char Char Char Char Char1"/>
    <w:basedOn w:val="707"/>
    <w:qFormat/>
    <w:pPr>
      <w:ind w:left="360" w:hanging="360"/>
      <w:tabs>
        <w:tab w:val="left" w:pos="360" w:leader="none"/>
      </w:tabs>
    </w:pPr>
    <w:rPr>
      <w:sz w:val="24"/>
    </w:rPr>
  </w:style>
  <w:style w:type="paragraph" w:styleId="1039" w:customStyle="1">
    <w:name w:val="项目符号：一级"/>
    <w:basedOn w:val="998"/>
    <w:next w:val="998"/>
    <w:qFormat/>
    <w:pPr>
      <w:ind w:right="-134"/>
    </w:pPr>
    <w:rPr>
      <w:bCs w:val="0"/>
    </w:rPr>
  </w:style>
  <w:style w:type="paragraph" w:styleId="1040" w:customStyle="1">
    <w:name w:val="正文缩进2字符"/>
    <w:basedOn w:val="707"/>
    <w:qFormat/>
    <w:pPr>
      <w:ind w:firstLine="200"/>
      <w:spacing w:line="300" w:lineRule="auto"/>
    </w:pPr>
    <w:rPr>
      <w:rFonts w:ascii="仿宋_GB2312" w:eastAsia="仿宋_GB2312"/>
      <w:sz w:val="32"/>
      <w:szCs w:val="32"/>
    </w:rPr>
  </w:style>
  <w:style w:type="paragraph" w:styleId="1041" w:customStyle="1">
    <w:name w:val="font6"/>
    <w:basedOn w:val="707"/>
    <w:qFormat/>
    <w:pPr>
      <w:jc w:val="left"/>
      <w:spacing w:before="100" w:beforeAutospacing="1" w:after="100" w:afterAutospacing="1"/>
      <w:widowControl/>
    </w:pPr>
    <w:rPr>
      <w:szCs w:val="21"/>
    </w:rPr>
  </w:style>
  <w:style w:type="paragraph" w:styleId="1042" w:customStyle="1">
    <w:name w:val="标题3，章节第三层"/>
    <w:basedOn w:val="707"/>
    <w:next w:val="998"/>
    <w:qFormat/>
    <w:pPr>
      <w:spacing w:before="78" w:line="300" w:lineRule="auto"/>
      <w:outlineLvl w:val="2"/>
    </w:pPr>
    <w:rPr>
      <w:rFonts w:ascii="Arial" w:hAnsi="Arial" w:eastAsia="华文细黑"/>
      <w:sz w:val="30"/>
    </w:rPr>
  </w:style>
  <w:style w:type="paragraph" w:styleId="1043" w:customStyle="1">
    <w:name w:val="表蕊"/>
    <w:basedOn w:val="707"/>
    <w:qFormat/>
    <w:pPr>
      <w:jc w:val="left"/>
      <w:spacing w:line="320" w:lineRule="atLeast"/>
    </w:pPr>
    <w:rPr>
      <w:rFonts w:eastAsia="楷体_GB2312"/>
      <w:spacing w:val="-10"/>
      <w:szCs w:val="20"/>
    </w:rPr>
  </w:style>
  <w:style w:type="paragraph" w:styleId="1044" w:customStyle="1">
    <w:name w:val="公文正文"/>
    <w:basedOn w:val="902"/>
    <w:qFormat/>
    <w:pPr>
      <w:ind w:left="0" w:firstLine="200"/>
      <w:spacing w:after="0"/>
    </w:pPr>
    <w:rPr>
      <w:rFonts w:ascii="仿宋_GB2312" w:hAnsi="宋体" w:eastAsia="仿宋_GB2312"/>
      <w:sz w:val="28"/>
    </w:rPr>
  </w:style>
  <w:style w:type="paragraph" w:styleId="1045" w:customStyle="1">
    <w:name w:val="样式4 Char"/>
    <w:basedOn w:val="707"/>
    <w:qFormat/>
    <w:pPr>
      <w:ind w:firstLine="480"/>
      <w:jc w:val="left"/>
      <w:spacing w:line="360" w:lineRule="auto"/>
      <w:widowControl/>
    </w:pPr>
    <w:rPr>
      <w:rFonts w:cs="宋体"/>
      <w:color w:val="000000"/>
      <w:sz w:val="24"/>
    </w:rPr>
  </w:style>
  <w:style w:type="paragraph" w:styleId="1046" w:customStyle="1">
    <w:name w:val="zw"/>
    <w:basedOn w:val="707"/>
    <w:qFormat/>
    <w:pPr>
      <w:ind w:firstLine="480"/>
      <w:jc w:val="left"/>
      <w:spacing w:line="360" w:lineRule="auto"/>
      <w:widowControl/>
    </w:pPr>
    <w:rPr>
      <w:rFonts w:ascii="宋体" w:hAnsi="宋体"/>
      <w:bCs/>
      <w:sz w:val="24"/>
      <w:szCs w:val="20"/>
    </w:rPr>
  </w:style>
  <w:style w:type="paragraph" w:styleId="1047" w:customStyle="1">
    <w:name w:val="retrait3"/>
    <w:basedOn w:val="707"/>
    <w:qFormat/>
    <w:pPr>
      <w:ind w:left="851"/>
      <w:jc w:val="left"/>
      <w:spacing w:before="20" w:after="20"/>
      <w:widowControl/>
    </w:pPr>
    <w:rPr>
      <w:rFonts w:ascii="Arial" w:hAnsi="Arial"/>
      <w:sz w:val="24"/>
      <w:szCs w:val="20"/>
      <w:lang w:val="en-GB"/>
    </w:rPr>
  </w:style>
  <w:style w:type="paragraph" w:styleId="1048" w:customStyle="1">
    <w:name w:val="Char2"/>
    <w:basedOn w:val="895"/>
    <w:qFormat/>
    <w:rPr>
      <w:rFonts w:ascii="Tahoma" w:hAnsi="Tahoma"/>
      <w:sz w:val="24"/>
    </w:rPr>
  </w:style>
  <w:style w:type="paragraph" w:styleId="1049" w:customStyle="1">
    <w:name w:val="方案正文"/>
    <w:basedOn w:val="707"/>
    <w:qFormat/>
    <w:pPr>
      <w:ind w:firstLine="359"/>
      <w:jc w:val="left"/>
      <w:spacing w:before="156" w:line="360" w:lineRule="auto"/>
    </w:pPr>
    <w:rPr>
      <w:rFonts w:ascii="Arial" w:hAnsi="Arial" w:cs="宋体"/>
      <w:sz w:val="24"/>
      <w:szCs w:val="21"/>
    </w:rPr>
  </w:style>
  <w:style w:type="paragraph" w:styleId="1050" w:customStyle="1">
    <w:name w:val="标题4，章节第四层"/>
    <w:basedOn w:val="707"/>
    <w:next w:val="707"/>
    <w:qFormat/>
    <w:pPr>
      <w:spacing w:line="360" w:lineRule="auto"/>
      <w:tabs>
        <w:tab w:val="left" w:pos="0" w:leader="none"/>
      </w:tabs>
      <w:outlineLvl w:val="3"/>
    </w:pPr>
    <w:rPr>
      <w:rFonts w:ascii="宋体" w:hAnsi="宋体"/>
      <w:b/>
      <w:sz w:val="24"/>
    </w:rPr>
  </w:style>
  <w:style w:type="paragraph" w:styleId="1051" w:customStyle="1">
    <w:name w:val="小四 段落 宋体 Char Char Char"/>
    <w:basedOn w:val="893"/>
    <w:qFormat/>
    <w:pPr>
      <w:ind w:left="0" w:right="-33" w:firstLine="545"/>
      <w:jc w:val="left"/>
      <w:spacing w:line="360" w:lineRule="auto"/>
      <w:tabs>
        <w:tab w:val="clear" w:pos="2952" w:leader="none"/>
      </w:tabs>
    </w:pPr>
    <w:rPr>
      <w:sz w:val="24"/>
    </w:rPr>
  </w:style>
  <w:style w:type="paragraph" w:styleId="1052" w:customStyle="1">
    <w:name w:val="文档正文"/>
    <w:basedOn w:val="707"/>
    <w:qFormat/>
    <w:pPr>
      <w:spacing w:line="360" w:lineRule="auto"/>
    </w:pPr>
    <w:rPr>
      <w:rFonts w:ascii="宋体" w:hAnsi="宋体"/>
      <w:b/>
      <w:bCs/>
    </w:rPr>
  </w:style>
  <w:style w:type="paragraph" w:styleId="1053" w:customStyle="1">
    <w:name w:val="丁华标题2"/>
    <w:basedOn w:val="709"/>
    <w:next w:val="1054"/>
    <w:qFormat/>
    <w:pPr>
      <w:ind w:left="567" w:hanging="567"/>
      <w:jc w:val="left"/>
      <w:spacing w:before="120" w:after="120"/>
      <w:tabs>
        <w:tab w:val="left" w:pos="567" w:leader="none"/>
      </w:tabs>
    </w:pPr>
    <w:rPr>
      <w:color w:val="000000"/>
      <w:sz w:val="28"/>
      <w:szCs w:val="20"/>
    </w:rPr>
  </w:style>
  <w:style w:type="paragraph" w:styleId="1054" w:customStyle="1">
    <w:name w:val="丁华正文"/>
    <w:basedOn w:val="917"/>
    <w:qFormat/>
    <w:pPr>
      <w:ind w:left="0" w:firstLine="510"/>
      <w:spacing w:before="0" w:after="0" w:line="360" w:lineRule="auto"/>
    </w:pPr>
    <w:rPr>
      <w:rFonts w:ascii="宋体" w:hAnsi="Arial"/>
      <w:bCs w:val="0"/>
      <w:color w:val="000000"/>
      <w:szCs w:val="16"/>
    </w:rPr>
  </w:style>
  <w:style w:type="paragraph" w:styleId="1055" w:customStyle="1">
    <w:name w:val="表格内容"/>
    <w:basedOn w:val="707"/>
    <w:qFormat/>
    <w:pPr>
      <w:jc w:val="center"/>
      <w:spacing w:before="60" w:line="300" w:lineRule="auto"/>
      <w:widowControl/>
    </w:pPr>
    <w:rPr>
      <w:szCs w:val="20"/>
    </w:rPr>
  </w:style>
  <w:style w:type="paragraph" w:styleId="1056" w:customStyle="1">
    <w:name w:val="样式 小四 段前: 3 磅 段后: 3 磅 行距: 1.5 倍行距"/>
    <w:basedOn w:val="707"/>
    <w:qFormat/>
    <w:pPr>
      <w:ind w:firstLine="540"/>
      <w:spacing w:before="60" w:after="60" w:line="360" w:lineRule="auto"/>
    </w:pPr>
    <w:rPr>
      <w:rFonts w:cs="宋体"/>
      <w:sz w:val="24"/>
    </w:rPr>
  </w:style>
  <w:style w:type="paragraph" w:styleId="1057" w:customStyle="1">
    <w:name w:val="正文表标题"/>
    <w:next w:val="987"/>
    <w:qFormat/>
    <w:pPr>
      <w:ind w:left="900" w:hanging="420"/>
      <w:jc w:val="center"/>
      <w:tabs>
        <w:tab w:val="left" w:pos="900" w:leader="none"/>
      </w:tabs>
    </w:pPr>
    <w:rPr>
      <w:rFonts w:ascii="黑体" w:eastAsia="黑体"/>
      <w:sz w:val="21"/>
    </w:rPr>
  </w:style>
  <w:style w:type="paragraph" w:styleId="1058" w:customStyle="1">
    <w:name w:val="列出段落11"/>
    <w:basedOn w:val="707"/>
    <w:qFormat/>
    <w:pPr>
      <w:contextualSpacing/>
      <w:ind w:left="720"/>
      <w:jc w:val="left"/>
      <w:widowControl/>
    </w:pPr>
    <w:rPr>
      <w:rFonts w:ascii="Arial" w:hAnsi="Arial" w:eastAsia="黑体"/>
      <w:sz w:val="24"/>
      <w:lang w:eastAsia="en-US"/>
    </w:rPr>
  </w:style>
  <w:style w:type="paragraph" w:styleId="1059" w:customStyle="1">
    <w:name w:val="正文--表格内正文"/>
    <w:basedOn w:val="707"/>
    <w:qFormat/>
    <w:pPr>
      <w:jc w:val="center"/>
      <w:spacing w:line="0" w:lineRule="atLeast"/>
    </w:pPr>
    <w:rPr>
      <w:rFonts w:ascii="宋体" w:hAnsi="宋体"/>
      <w:color w:val="000000"/>
      <w:sz w:val="24"/>
    </w:rPr>
  </w:style>
  <w:style w:type="paragraph" w:styleId="1060" w:customStyle="1">
    <w:name w:val="公文标题 2"/>
    <w:basedOn w:val="707"/>
    <w:next w:val="1044"/>
    <w:qFormat/>
    <w:pPr>
      <w:outlineLvl w:val="1"/>
    </w:pPr>
    <w:rPr>
      <w:rFonts w:ascii="仿宋_GB2312" w:hAnsi="宋体" w:eastAsia="仿宋_GB2312"/>
      <w:sz w:val="28"/>
    </w:rPr>
  </w:style>
  <w:style w:type="paragraph" w:styleId="1061" w:customStyle="1">
    <w:name w:val="标题5，章节第五层"/>
    <w:basedOn w:val="707"/>
    <w:next w:val="70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62" w:customStyle="1">
    <w:name w:val="样式 段后: 0.5 行 左  0.75 字符"/>
    <w:basedOn w:val="707"/>
    <w:qFormat/>
    <w:pPr>
      <w:ind w:firstLine="420"/>
      <w:spacing w:line="360" w:lineRule="auto"/>
      <w:widowControl/>
    </w:pPr>
    <w:rPr>
      <w:rFonts w:hAnsi="Arial" w:cs="Arial"/>
      <w:szCs w:val="21"/>
    </w:rPr>
  </w:style>
  <w:style w:type="paragraph" w:styleId="1063" w:customStyle="1">
    <w:name w:val="Char Char2 Char"/>
    <w:basedOn w:val="707"/>
    <w:qFormat/>
    <w:pPr>
      <w:ind w:left="390" w:hanging="390"/>
      <w:keepLines/>
      <w:keepNext/>
      <w:pageBreakBefore/>
      <w:tabs>
        <w:tab w:val="left" w:pos="390" w:leader="none"/>
      </w:tabs>
    </w:pPr>
    <w:rPr>
      <w:rFonts w:ascii="Tahoma" w:hAnsi="Tahoma"/>
      <w:sz w:val="24"/>
      <w:szCs w:val="20"/>
    </w:rPr>
  </w:style>
  <w:style w:type="paragraph" w:styleId="1064" w:customStyle="1">
    <w:name w:val="Char1 Char Char Char"/>
    <w:basedOn w:val="707"/>
    <w:qFormat/>
    <w:rPr>
      <w:rFonts w:ascii="Tahoma" w:hAnsi="Tahoma"/>
      <w:sz w:val="24"/>
      <w:szCs w:val="20"/>
    </w:rPr>
  </w:style>
  <w:style w:type="paragraph" w:styleId="1065" w:customStyle="1">
    <w:name w:val="z-窗体顶端1"/>
    <w:basedOn w:val="707"/>
    <w:next w:val="707"/>
    <w:qFormat/>
    <w:pPr>
      <w:jc w:val="center"/>
      <w:widowControl/>
      <w:pBdr>
        <w:bottom w:val="single" w:color="000000" w:sz="6" w:space="1"/>
      </w:pBdr>
    </w:pPr>
    <w:rPr>
      <w:rFonts w:ascii="Arial" w:hAnsi="Arial" w:cs="Arial"/>
      <w:vanish/>
      <w:sz w:val="16"/>
      <w:szCs w:val="16"/>
    </w:rPr>
  </w:style>
  <w:style w:type="paragraph" w:styleId="1066" w:customStyle="1">
    <w:name w:val="Char Char Char Char Char Char Char1"/>
    <w:basedOn w:val="707"/>
    <w:qFormat/>
    <w:pPr>
      <w:jc w:val="left"/>
    </w:pPr>
    <w:rPr>
      <w:rFonts w:ascii="Tahoma" w:hAnsi="Tahoma"/>
      <w:sz w:val="24"/>
      <w:szCs w:val="20"/>
    </w:rPr>
  </w:style>
  <w:style w:type="paragraph" w:styleId="1067" w:customStyle="1">
    <w:name w:val="条1"/>
    <w:basedOn w:val="707"/>
    <w:qFormat/>
    <w:pPr>
      <w:ind w:left="780" w:hanging="360"/>
      <w:spacing w:before="156" w:line="360" w:lineRule="auto"/>
      <w:tabs>
        <w:tab w:val="left" w:pos="780" w:leader="none"/>
      </w:tabs>
    </w:pPr>
    <w:rPr>
      <w:rFonts w:eastAsia="黑体"/>
      <w:sz w:val="24"/>
      <w:szCs w:val="20"/>
    </w:rPr>
  </w:style>
  <w:style w:type="paragraph" w:styleId="1068" w:customStyle="1">
    <w:name w:val="正文文本 New New"/>
    <w:basedOn w:val="707"/>
    <w:qFormat/>
    <w:pPr>
      <w:ind w:firstLine="200"/>
      <w:spacing w:before="60" w:after="60" w:line="360" w:lineRule="auto"/>
      <w:widowControl/>
    </w:pPr>
    <w:rPr>
      <w:rFonts w:eastAsia="华文楷体"/>
      <w:sz w:val="24"/>
    </w:rPr>
  </w:style>
  <w:style w:type="paragraph" w:styleId="1069" w:customStyle="1">
    <w:name w:val="Char Char1 Char Char Char Char1 Char Char Char Char Char Char"/>
    <w:basedOn w:val="707"/>
    <w:qFormat/>
    <w:rPr>
      <w:rFonts w:ascii="Tahoma" w:hAnsi="Tahoma"/>
      <w:sz w:val="24"/>
      <w:szCs w:val="20"/>
    </w:rPr>
  </w:style>
  <w:style w:type="paragraph" w:styleId="1070" w:customStyle="1">
    <w:name w:val="表格内文字"/>
    <w:basedOn w:val="707"/>
    <w:qFormat/>
    <w:pPr>
      <w:spacing w:line="300" w:lineRule="atLeast"/>
    </w:pPr>
    <w:rPr>
      <w:sz w:val="18"/>
    </w:rPr>
  </w:style>
  <w:style w:type="paragraph" w:styleId="1071" w:customStyle="1">
    <w:name w:val="正文 首行缩进:  2 字符 Char Char"/>
    <w:basedOn w:val="707"/>
    <w:qFormat/>
    <w:pPr>
      <w:ind w:firstLine="480"/>
      <w:spacing w:line="360" w:lineRule="auto"/>
    </w:pPr>
    <w:rPr>
      <w:rFonts w:ascii="楷体_GB2312" w:eastAsia="楷体_GB2312"/>
      <w:bCs/>
      <w:sz w:val="24"/>
    </w:rPr>
  </w:style>
  <w:style w:type="paragraph" w:styleId="1072" w:customStyle="1">
    <w:name w:val="xl28"/>
    <w:basedOn w:val="707"/>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73" w:customStyle="1">
    <w:name w:val="正文lzq"/>
    <w:basedOn w:val="707"/>
    <w:qFormat/>
    <w:pPr>
      <w:ind w:firstLine="480"/>
      <w:spacing w:line="360" w:lineRule="auto"/>
    </w:pPr>
    <w:rPr>
      <w:sz w:val="24"/>
      <w:szCs w:val="20"/>
    </w:rPr>
  </w:style>
  <w:style w:type="paragraph" w:styleId="1074" w:customStyle="1">
    <w:name w:val="标题2，章节第二层"/>
    <w:basedOn w:val="707"/>
    <w:next w:val="998"/>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075" w:customStyle="1">
    <w:name w:val="目录标题"/>
    <w:basedOn w:val="708"/>
    <w:next w:val="707"/>
    <w:uiPriority w:val="39"/>
    <w:unhideWhenUsed/>
    <w:qFormat/>
    <w:pPr>
      <w:jc w:val="left"/>
      <w:spacing w:before="480" w:after="0" w:line="276" w:lineRule="auto"/>
      <w:widowControl/>
      <w:outlineLvl w:val="9"/>
    </w:pPr>
    <w:rPr>
      <w:rFonts w:ascii="Cambria" w:hAnsi="Cambria"/>
      <w:color w:val="365f91"/>
      <w:sz w:val="28"/>
      <w:szCs w:val="28"/>
    </w:rPr>
  </w:style>
  <w:style w:type="paragraph" w:styleId="1076" w:customStyle="1">
    <w:name w:val="Test2"/>
    <w:basedOn w:val="709"/>
    <w:qFormat/>
    <w:pPr>
      <w:jc w:val="center"/>
      <w:spacing w:line="480" w:lineRule="exact"/>
      <w:widowControl/>
    </w:pPr>
    <w:rPr>
      <w:rFonts w:ascii="黑体"/>
      <w:sz w:val="24"/>
      <w:szCs w:val="24"/>
    </w:rPr>
  </w:style>
  <w:style w:type="paragraph" w:styleId="1077" w:customStyle="1">
    <w:name w:val="Char Char11"/>
    <w:basedOn w:val="707"/>
    <w:qFormat/>
    <w:rPr>
      <w:rFonts w:ascii="Tahoma" w:hAnsi="Tahoma"/>
      <w:sz w:val="24"/>
      <w:szCs w:val="20"/>
    </w:rPr>
  </w:style>
  <w:style w:type="paragraph" w:styleId="1078" w:customStyle="1">
    <w:name w:val="样式 模板正文 + 左侧:  2 字符 段前: 0 磅 行距: 单倍行距"/>
    <w:basedOn w:val="707"/>
    <w:qFormat/>
    <w:pPr>
      <w:ind w:firstLine="200"/>
      <w:spacing w:before="120" w:line="320" w:lineRule="exact"/>
    </w:pPr>
    <w:rPr>
      <w:rFonts w:ascii="Arial" w:hAnsi="Arial" w:cs="宋体"/>
      <w:szCs w:val="20"/>
    </w:rPr>
  </w:style>
  <w:style w:type="paragraph" w:styleId="1079" w:customStyle="1">
    <w:name w:val="flType"/>
    <w:basedOn w:val="999"/>
    <w:qFormat/>
    <w:pPr>
      <w:spacing w:after="284"/>
    </w:pPr>
    <w:rPr>
      <w:rFonts w:eastAsia="宋体"/>
      <w:b w:val="0"/>
    </w:rPr>
  </w:style>
  <w:style w:type="paragraph" w:styleId="1080" w:customStyle="1">
    <w:name w:val="Char Char Char Char Char Char Char Char Char"/>
    <w:basedOn w:val="707"/>
    <w:qFormat/>
    <w:rPr>
      <w:szCs w:val="21"/>
    </w:rPr>
  </w:style>
  <w:style w:type="paragraph" w:styleId="1081" w:customStyle="1">
    <w:name w:val="Char"/>
    <w:basedOn w:val="707"/>
    <w:qFormat/>
    <w:pPr>
      <w:spacing w:line="360" w:lineRule="auto"/>
    </w:pPr>
    <w:rPr>
      <w:rFonts w:ascii="Tahoma" w:hAnsi="Tahoma"/>
      <w:sz w:val="24"/>
      <w:szCs w:val="20"/>
    </w:rPr>
  </w:style>
  <w:style w:type="paragraph" w:styleId="1082" w:customStyle="1">
    <w:name w:val="a0"/>
    <w:basedOn w:val="707"/>
    <w:qFormat/>
    <w:pPr>
      <w:spacing w:before="100" w:beforeAutospacing="1" w:after="100" w:afterAutospacing="1"/>
      <w:widowControl/>
    </w:pPr>
    <w:rPr>
      <w:rFonts w:ascii="宋体" w:hAnsi="宋体" w:cs="宋体"/>
      <w:sz w:val="24"/>
    </w:rPr>
  </w:style>
  <w:style w:type="paragraph" w:styleId="1083" w:customStyle="1">
    <w:name w:val="xl34"/>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4" w:customStyle="1">
    <w:name w:val="正文1"/>
    <w:basedOn w:val="707"/>
    <w:next w:val="707"/>
    <w:qFormat/>
    <w:pPr>
      <w:ind w:firstLine="510"/>
      <w:spacing w:before="156" w:line="360" w:lineRule="auto"/>
    </w:pPr>
    <w:rPr>
      <w:sz w:val="24"/>
      <w:szCs w:val="20"/>
    </w:rPr>
  </w:style>
  <w:style w:type="paragraph" w:styleId="1085" w:customStyle="1">
    <w:name w:val="a"/>
    <w:basedOn w:val="707"/>
    <w:qFormat/>
    <w:pPr>
      <w:spacing w:before="100" w:beforeAutospacing="1" w:after="100" w:afterAutospacing="1"/>
      <w:widowControl/>
    </w:pPr>
    <w:rPr>
      <w:rFonts w:ascii="宋体" w:hAnsi="宋体" w:cs="宋体"/>
      <w:sz w:val="24"/>
    </w:rPr>
  </w:style>
  <w:style w:type="paragraph" w:styleId="1086" w:customStyle="1">
    <w:name w:val="标准文本"/>
    <w:basedOn w:val="707"/>
    <w:qFormat/>
    <w:pPr>
      <w:ind w:firstLine="480"/>
      <w:spacing w:line="360" w:lineRule="auto"/>
    </w:pPr>
    <w:rPr>
      <w:rFonts w:cs="宋体"/>
      <w:sz w:val="24"/>
    </w:rPr>
  </w:style>
  <w:style w:type="paragraph" w:styleId="1087" w:customStyle="1">
    <w:name w:val="CD 正文"/>
    <w:basedOn w:val="707"/>
    <w:qFormat/>
    <w:pPr>
      <w:jc w:val="left"/>
    </w:pPr>
    <w:rPr>
      <w:rFonts w:ascii="Arial" w:hAnsi="Arial" w:eastAsia="微软雅黑"/>
    </w:rPr>
  </w:style>
  <w:style w:type="paragraph" w:styleId="1088" w:customStyle="1">
    <w:name w:val="样式 标题 3H3sect1.2.3BOD 0Heading 3 - oldh3l3CTLevel 3 Head..."/>
    <w:basedOn w:val="710"/>
    <w:qFormat/>
    <w:pPr>
      <w:jc w:val="left"/>
      <w:spacing w:line="240" w:lineRule="auto"/>
    </w:pPr>
    <w:rPr>
      <w:rFonts w:cs="宋体"/>
      <w:sz w:val="30"/>
      <w:szCs w:val="20"/>
    </w:rPr>
  </w:style>
  <w:style w:type="paragraph" w:styleId="1089" w:customStyle="1">
    <w:name w:val="正文文本 21"/>
    <w:basedOn w:val="707"/>
    <w:qFormat/>
    <w:pPr>
      <w:ind w:left="720" w:hanging="720"/>
      <w:widowControl/>
    </w:pPr>
    <w:rPr>
      <w:sz w:val="24"/>
      <w:szCs w:val="20"/>
      <w:lang w:val="en-GB"/>
    </w:rPr>
  </w:style>
  <w:style w:type="paragraph" w:styleId="1090" w:customStyle="1">
    <w:name w:val="Char Char Char"/>
    <w:basedOn w:val="895"/>
    <w:qFormat/>
    <w:pPr>
      <w:spacing w:line="436" w:lineRule="exact"/>
    </w:pPr>
  </w:style>
  <w:style w:type="paragraph" w:styleId="1091" w:customStyle="1">
    <w:name w:val="xl36"/>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2" w:customStyle="1">
    <w:name w:val="普通(网站)1"/>
    <w:basedOn w:val="707"/>
    <w:qFormat/>
    <w:pPr>
      <w:jc w:val="left"/>
      <w:spacing w:before="100" w:beforeAutospacing="1" w:after="100" w:afterAutospacing="1"/>
      <w:widowControl/>
    </w:pPr>
    <w:rPr>
      <w:rFonts w:ascii="宋体" w:cs="宋体"/>
      <w:sz w:val="24"/>
    </w:rPr>
  </w:style>
  <w:style w:type="paragraph" w:styleId="1093" w:customStyle="1">
    <w:name w:val="Char Char Char Char Char Char Char Char Char Char Char1 Char Char Char1"/>
    <w:basedOn w:val="707"/>
    <w:qFormat/>
    <w:pPr>
      <w:ind w:firstLine="200"/>
      <w:jc w:val="left"/>
    </w:pPr>
    <w:rPr>
      <w:rFonts w:ascii="Tahoma" w:hAnsi="Tahoma"/>
      <w:sz w:val="24"/>
    </w:rPr>
  </w:style>
  <w:style w:type="paragraph" w:styleId="1094" w:customStyle="1">
    <w:name w:val="方案文档"/>
    <w:basedOn w:val="707"/>
    <w:qFormat/>
    <w:pPr>
      <w:ind w:firstLine="225"/>
      <w:spacing w:before="60" w:after="60" w:line="360" w:lineRule="auto"/>
    </w:pPr>
    <w:rPr>
      <w:rFonts w:ascii="宋体"/>
      <w:color w:val="000000"/>
      <w:sz w:val="24"/>
      <w:szCs w:val="20"/>
    </w:rPr>
  </w:style>
  <w:style w:type="paragraph" w:styleId="1095" w:customStyle="1">
    <w:name w:val="af17cgridlangnp1033langf"/>
    <w:qFormat/>
    <w:pPr>
      <w:ind w:left="567" w:firstLine="510"/>
      <w:jc w:val="both"/>
      <w:spacing w:before="156" w:line="360" w:lineRule="atLeast"/>
      <w:widowControl w:val="off"/>
    </w:pPr>
  </w:style>
  <w:style w:type="paragraph" w:styleId="1096" w:customStyle="1">
    <w:name w:val="Char Char Char Char Char"/>
    <w:basedOn w:val="707"/>
    <w:qFormat/>
    <w:rPr>
      <w:rFonts w:ascii="Tahoma" w:hAnsi="Tahoma"/>
      <w:sz w:val="24"/>
      <w:szCs w:val="20"/>
    </w:rPr>
  </w:style>
  <w:style w:type="paragraph" w:styleId="1097" w:customStyle="1">
    <w:name w:val="Char Char1 Char1"/>
    <w:basedOn w:val="707"/>
    <w:qFormat/>
    <w:pPr>
      <w:jc w:val="left"/>
      <w:spacing w:after="160" w:line="240" w:lineRule="exact"/>
      <w:widowControl/>
    </w:pPr>
    <w:rPr>
      <w:rFonts w:ascii="Verdana" w:hAnsi="Verdana"/>
      <w:sz w:val="20"/>
      <w:szCs w:val="20"/>
      <w:lang w:eastAsia="en-US"/>
    </w:rPr>
  </w:style>
  <w:style w:type="paragraph" w:styleId="1098" w:customStyle="1">
    <w:name w:val="xl43"/>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9" w:customStyle="1">
    <w:name w:val="样式3"/>
    <w:basedOn w:val="707"/>
    <w:next w:val="707"/>
    <w:qFormat/>
    <w:pPr>
      <w:spacing w:line="360" w:lineRule="auto"/>
    </w:pPr>
    <w:rPr>
      <w:szCs w:val="20"/>
    </w:rPr>
  </w:style>
  <w:style w:type="paragraph" w:styleId="1100" w:customStyle="1">
    <w:name w:val="样式"/>
    <w:basedOn w:val="707"/>
    <w:qFormat/>
    <w:pPr>
      <w:spacing w:before="120" w:after="120" w:line="360" w:lineRule="auto"/>
    </w:pPr>
    <w:rPr>
      <w:rFonts w:ascii="宋体"/>
      <w:sz w:val="24"/>
      <w:szCs w:val="20"/>
    </w:rPr>
  </w:style>
  <w:style w:type="paragraph" w:styleId="1101" w:customStyle="1">
    <w:name w:val="符号与编号"/>
    <w:basedOn w:val="707"/>
    <w:qFormat/>
    <w:pPr>
      <w:ind w:left="900" w:hanging="420"/>
      <w:spacing w:line="400" w:lineRule="atLeast"/>
      <w:tabs>
        <w:tab w:val="left" w:pos="900" w:leader="none"/>
      </w:tabs>
    </w:pPr>
    <w:rPr>
      <w:sz w:val="24"/>
    </w:rPr>
  </w:style>
  <w:style w:type="paragraph" w:styleId="1102" w:customStyle="1">
    <w:name w:val="默认段落字体 Para Char"/>
    <w:basedOn w:val="707"/>
    <w:qFormat/>
    <w:pPr>
      <w:spacing w:line="360" w:lineRule="auto"/>
    </w:pPr>
    <w:rPr>
      <w:sz w:val="24"/>
    </w:rPr>
  </w:style>
  <w:style w:type="paragraph" w:styleId="1103" w:customStyle="1">
    <w:name w:val="二级条标题"/>
    <w:basedOn w:val="707"/>
    <w:next w:val="987"/>
    <w:qFormat/>
    <w:pPr>
      <w:ind w:hanging="420"/>
      <w:widowControl/>
      <w:tabs>
        <w:tab w:val="left" w:pos="2240" w:leader="none"/>
      </w:tabs>
      <w:outlineLvl w:val="3"/>
    </w:pPr>
    <w:rPr>
      <w:rFonts w:eastAsia="黑体"/>
      <w:szCs w:val="20"/>
    </w:rPr>
  </w:style>
  <w:style w:type="paragraph" w:styleId="1104" w:customStyle="1">
    <w:name w:val="xl35"/>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customStyle="1">
    <w:name w:val="马刚标题4"/>
    <w:basedOn w:val="1028"/>
    <w:next w:val="707"/>
    <w:qFormat/>
    <w:pPr>
      <w:spacing w:before="100" w:after="40"/>
      <w:tabs>
        <w:tab w:val="left" w:pos="1050" w:leader="none"/>
      </w:tabs>
      <w:outlineLvl w:val="3"/>
    </w:pPr>
    <w:rPr>
      <w:b w:val="0"/>
    </w:rPr>
  </w:style>
  <w:style w:type="paragraph" w:styleId="1106" w:customStyle="1">
    <w:name w:val="插图"/>
    <w:basedOn w:val="707"/>
    <w:qFormat/>
    <w:pPr>
      <w:jc w:val="center"/>
      <w:tabs>
        <w:tab w:val="left" w:pos="1620" w:leader="none"/>
      </w:tabs>
    </w:pPr>
    <w:rPr>
      <w:bCs/>
      <w:color w:val="000000"/>
      <w:szCs w:val="22"/>
    </w:rPr>
  </w:style>
  <w:style w:type="paragraph" w:styleId="1107" w:customStyle="1">
    <w:name w:val="普通(网站)11"/>
    <w:basedOn w:val="707"/>
    <w:qFormat/>
    <w:pPr>
      <w:jc w:val="left"/>
      <w:spacing w:before="100" w:beforeAutospacing="1" w:after="100" w:afterAutospacing="1"/>
      <w:widowControl/>
    </w:pPr>
    <w:rPr>
      <w:rFonts w:ascii="宋体" w:hAnsi="宋体" w:cs="宋体"/>
      <w:sz w:val="24"/>
    </w:rPr>
  </w:style>
  <w:style w:type="paragraph" w:styleId="1108" w:customStyle="1">
    <w:name w:val="Char Char1 Char"/>
    <w:basedOn w:val="707"/>
    <w:qFormat/>
    <w:pPr>
      <w:jc w:val="left"/>
      <w:spacing w:after="160" w:line="240" w:lineRule="exact"/>
      <w:widowControl/>
    </w:pPr>
    <w:rPr>
      <w:rFonts w:ascii="Verdana" w:hAnsi="Verdana"/>
      <w:sz w:val="20"/>
      <w:szCs w:val="20"/>
      <w:lang w:eastAsia="en-US"/>
    </w:rPr>
  </w:style>
  <w:style w:type="paragraph" w:styleId="1109" w:customStyle="1">
    <w:name w:val="样式 标题 3H32nd Subheadl3CTh3Level 3 Headlevel_3PIM 3Headi...2"/>
    <w:basedOn w:val="710"/>
    <w:qFormat/>
    <w:pPr>
      <w:ind w:left="709" w:hanging="709"/>
      <w:jc w:val="left"/>
      <w:spacing w:after="120" w:line="360" w:lineRule="auto"/>
      <w:tabs>
        <w:tab w:val="left" w:pos="709" w:leader="none"/>
      </w:tabs>
    </w:pPr>
    <w:rPr>
      <w:rFonts w:cs="宋体"/>
      <w:sz w:val="30"/>
      <w:szCs w:val="20"/>
    </w:rPr>
  </w:style>
  <w:style w:type="paragraph" w:styleId="1110" w:customStyle="1">
    <w:name w:val="大标题"/>
    <w:basedOn w:val="707"/>
    <w:next w:val="707"/>
    <w:qFormat/>
    <w:pPr>
      <w:ind w:hanging="420"/>
      <w:pageBreakBefore/>
      <w:spacing w:line="360" w:lineRule="auto"/>
      <w:tabs>
        <w:tab w:val="left" w:pos="420" w:leader="none"/>
      </w:tabs>
      <w:outlineLvl w:val="0"/>
    </w:pPr>
    <w:rPr>
      <w:b/>
      <w:iCs/>
      <w:sz w:val="44"/>
    </w:rPr>
  </w:style>
  <w:style w:type="paragraph" w:styleId="1111" w:customStyle="1">
    <w:name w:val="默认段落字体 Para Char Char Char Char Char Char Char Char Char1 Char Char Char Char Char Char Char"/>
    <w:basedOn w:val="895"/>
    <w:qFormat/>
    <w:rPr>
      <w:szCs w:val="20"/>
    </w:rPr>
  </w:style>
  <w:style w:type="paragraph" w:styleId="1112" w:customStyle="1">
    <w:name w:val="xl41"/>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13" w:customStyle="1">
    <w:name w:val="正文2"/>
    <w:basedOn w:val="707"/>
    <w:qFormat/>
    <w:pPr>
      <w:ind w:firstLine="510"/>
      <w:spacing w:before="156" w:line="360" w:lineRule="auto"/>
    </w:pPr>
    <w:rPr>
      <w:sz w:val="24"/>
      <w:szCs w:val="20"/>
    </w:rPr>
  </w:style>
  <w:style w:type="paragraph" w:styleId="1114" w:customStyle="1">
    <w:name w:val="font5"/>
    <w:basedOn w:val="707"/>
    <w:qFormat/>
    <w:pPr>
      <w:jc w:val="left"/>
      <w:spacing w:before="100" w:beforeAutospacing="1" w:after="100" w:afterAutospacing="1"/>
      <w:widowControl/>
    </w:pPr>
    <w:rPr>
      <w:rFonts w:ascii="宋体" w:hAnsi="宋体" w:cs="宋体"/>
      <w:sz w:val="18"/>
      <w:szCs w:val="18"/>
    </w:rPr>
  </w:style>
  <w:style w:type="paragraph" w:styleId="1115" w:customStyle="1">
    <w:name w:val="样式 加点正文 + 段前: 0.5 行 段后: 0.5 行1"/>
    <w:basedOn w:val="707"/>
    <w:qFormat/>
    <w:pPr>
      <w:ind w:left="1268" w:hanging="420"/>
      <w:spacing w:line="300" w:lineRule="auto"/>
      <w:tabs>
        <w:tab w:val="left" w:pos="1268" w:leader="none"/>
      </w:tabs>
    </w:pPr>
    <w:rPr>
      <w:sz w:val="24"/>
      <w:szCs w:val="20"/>
    </w:rPr>
  </w:style>
  <w:style w:type="paragraph" w:styleId="1116" w:customStyle="1">
    <w:name w:val="Char Char1"/>
    <w:basedOn w:val="707"/>
    <w:qFormat/>
    <w:pPr>
      <w:jc w:val="left"/>
      <w:spacing w:after="160" w:line="240" w:lineRule="exact"/>
      <w:widowControl/>
    </w:pPr>
    <w:rPr>
      <w:rFonts w:eastAsia="仿宋_GB2312"/>
      <w:sz w:val="28"/>
    </w:rPr>
  </w:style>
  <w:style w:type="paragraph" w:styleId="1117" w:customStyle="1">
    <w:name w:val="p0"/>
    <w:basedOn w:val="707"/>
    <w:qFormat/>
    <w:pPr>
      <w:widowControl/>
    </w:pPr>
    <w:rPr>
      <w:szCs w:val="21"/>
    </w:rPr>
  </w:style>
  <w:style w:type="paragraph" w:styleId="1118" w:customStyle="1">
    <w:name w:val="列出段落2"/>
    <w:basedOn w:val="707"/>
    <w:qFormat/>
    <w:pPr>
      <w:contextualSpacing/>
      <w:ind w:left="720"/>
      <w:jc w:val="left"/>
      <w:widowControl/>
    </w:pPr>
    <w:rPr>
      <w:rFonts w:ascii="Arial" w:hAnsi="Arial" w:eastAsia="黑体"/>
      <w:sz w:val="24"/>
      <w:lang w:eastAsia="en-US"/>
    </w:rPr>
  </w:style>
  <w:style w:type="paragraph" w:styleId="1119" w:customStyle="1">
    <w:name w:val="Char1"/>
    <w:basedOn w:val="707"/>
    <w:qFormat/>
    <w:rPr>
      <w:rFonts w:ascii="仿宋_GB2312" w:eastAsia="仿宋_GB2312"/>
      <w:b/>
      <w:sz w:val="32"/>
      <w:szCs w:val="32"/>
    </w:rPr>
  </w:style>
  <w:style w:type="paragraph" w:styleId="1120" w:customStyle="1">
    <w:name w:val="qw"/>
    <w:qFormat/>
    <w:pPr>
      <w:jc w:val="both"/>
      <w:spacing w:line="312" w:lineRule="atLeast"/>
      <w:widowControl w:val="off"/>
    </w:pPr>
    <w:rPr>
      <w:rFonts w:ascii="宋体"/>
      <w:sz w:val="24"/>
    </w:rPr>
  </w:style>
  <w:style w:type="paragraph" w:styleId="1121" w:customStyle="1">
    <w:name w:val="小四 段落 宋体"/>
    <w:basedOn w:val="893"/>
    <w:qFormat/>
    <w:pPr>
      <w:ind w:left="113" w:right="113" w:firstLine="425"/>
      <w:jc w:val="left"/>
      <w:spacing w:line="360" w:lineRule="auto"/>
      <w:tabs>
        <w:tab w:val="clear" w:pos="2952" w:leader="none"/>
      </w:tabs>
    </w:pPr>
    <w:rPr>
      <w:sz w:val="24"/>
    </w:rPr>
  </w:style>
  <w:style w:type="paragraph" w:styleId="1122" w:customStyle="1">
    <w:name w:val="xl42"/>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23" w:customStyle="1">
    <w:name w:val="xl32"/>
    <w:basedOn w:val="70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4" w:customStyle="1">
    <w:name w:val="马刚标题1"/>
    <w:basedOn w:val="708"/>
    <w:next w:val="707"/>
    <w:qFormat/>
    <w:pPr>
      <w:ind w:left="567" w:hanging="567"/>
      <w:jc w:val="left"/>
      <w:spacing w:before="400" w:after="120"/>
      <w:tabs>
        <w:tab w:val="left" w:pos="315" w:leader="none"/>
        <w:tab w:val="left" w:pos="567" w:leader="none"/>
      </w:tabs>
    </w:pPr>
    <w:rPr>
      <w:rFonts w:eastAsia="黑体"/>
      <w:b w:val="0"/>
      <w:bCs w:val="0"/>
      <w:sz w:val="32"/>
      <w:szCs w:val="20"/>
    </w:rPr>
  </w:style>
  <w:style w:type="character" w:styleId="1125" w:customStyle="1">
    <w:name w:val="font21"/>
    <w:rPr>
      <w:rFonts w:ascii="Times New Roman" w:hAnsi="Times New Roman"/>
      <w:color w:val="000000"/>
      <w:sz w:val="20"/>
      <w:u w:val="none"/>
    </w:rPr>
  </w:style>
  <w:style w:type="character" w:styleId="1126" w:customStyle="1">
    <w:name w:val="纯文本 字符1"/>
    <w:rPr>
      <w:rFonts w:ascii="宋体" w:hAnsi="Courier New"/>
      <w:sz w:val="21"/>
    </w:rPr>
  </w:style>
  <w:style w:type="paragraph" w:styleId="1127" w:customStyle="1">
    <w:name w:val="正文 A"/>
    <w:qFormat/>
    <w:pPr>
      <w:jc w:val="both"/>
      <w:widowControl w:val="off"/>
    </w:pPr>
    <w:rPr>
      <w:rFonts w:eastAsia="ヒラギノ角ゴ Pro W3"/>
      <w:color w:val="000000"/>
      <w:sz w:val="21"/>
    </w:rPr>
  </w:style>
  <w:style w:type="character" w:styleId="1128" w:customStyle="1">
    <w:name w:val="rvts9"/>
    <w:uiPriority w:val="99"/>
    <w:qFormat/>
    <w:rPr>
      <w:rFonts w:ascii="KNLe" w:hAnsi="KNLe"/>
    </w:rPr>
  </w:style>
  <w:style w:type="character" w:styleId="1129" w:customStyle="1">
    <w:name w:val="rvts11"/>
    <w:qFormat/>
    <w:rPr>
      <w:rFonts w:ascii="KNLe" w:hAnsi="KNLe" w:cs="Times New Roman"/>
      <w:u w:val="single"/>
    </w:rPr>
  </w:style>
  <w:style w:type="paragraph" w:styleId="1130" w:customStyle="1">
    <w:name w:val="WPSOffice手动目录 1"/>
  </w:style>
  <w:style w:type="paragraph" w:styleId="1131" w:customStyle="1">
    <w:name w:val="WPSOffice手动目录 2"/>
  </w:style>
  <w:style w:type="paragraph" w:styleId="1132" w:customStyle="1">
    <w:name w:val="yzz表文"/>
    <w:basedOn w:val="707"/>
    <w:qFormat/>
    <w:pPr>
      <w:jc w:val="center"/>
      <w:widowControl/>
    </w:pPr>
    <w:rPr>
      <w:lang w:val="en-GB"/>
    </w:rPr>
  </w:style>
  <w:style w:type="character" w:styleId="1133" w:customStyle="1">
    <w:name w:val="NormalCharacter1"/>
    <w:semiHidden/>
    <w:qFormat/>
  </w:style>
  <w:style w:type="paragraph" w:styleId="1134" w:customStyle="1">
    <w:name w:val="正文（绿盟科技）"/>
    <w:qFormat/>
    <w:pPr>
      <w:spacing w:line="300" w:lineRule="auto"/>
    </w:pPr>
    <w:rPr>
      <w:rFonts w:ascii="Arial" w:hAnsi="Arial" w:cs="黑体"/>
      <w:sz w:val="21"/>
      <w:szCs w:val="21"/>
    </w:rPr>
  </w:style>
  <w:style w:type="paragraph" w:styleId="1135" w:customStyle="1">
    <w:name w:val="Table Paragraph"/>
    <w:basedOn w:val="707"/>
    <w:uiPriority w:val="99"/>
    <w:qFormat/>
    <w:pPr>
      <w:jc w:val="left"/>
    </w:pPr>
    <w:rPr>
      <w:rFonts w:ascii="Calibri" w:hAnsi="Calibri"/>
      <w:sz w:val="22"/>
      <w:szCs w:val="22"/>
      <w:lang w:eastAsia="en-US"/>
    </w:rPr>
  </w:style>
  <w:style w:type="paragraph" w:styleId="1136" w:customStyle="1">
    <w:name w:val="普通(网站)111"/>
    <w:basedOn w:val="707"/>
    <w:uiPriority w:val="99"/>
    <w:qFormat/>
    <w:pPr>
      <w:jc w:val="left"/>
      <w:spacing w:before="100" w:beforeAutospacing="1" w:after="100" w:afterAutospacing="1"/>
      <w:widowControl/>
    </w:pPr>
    <w:rPr>
      <w:rFonts w:ascii="Trebuchet MS" w:hAnsi="Trebuchet MS" w:cs="Trebuchet MS"/>
      <w:sz w:val="24"/>
    </w:rPr>
  </w:style>
  <w:style w:type="paragraph" w:styleId="1137" w:customStyle="1">
    <w:name w:val="表正文"/>
    <w:basedOn w:val="707"/>
    <w:next w:val="920"/>
    <w:pPr>
      <w:jc w:val="left"/>
      <w:spacing w:before="100" w:beforeAutospacing="1" w:after="100" w:afterAutospacing="1"/>
      <w:widowControl/>
    </w:pPr>
    <w:rPr>
      <w:rFonts w:ascii="宋体" w:hAnsi="宋体"/>
      <w:color w:val="000000"/>
      <w:sz w:val="24"/>
    </w:rPr>
  </w:style>
  <w:style w:type="paragraph" w:styleId="1138" w:customStyle="1">
    <w:name w:val="正文_0"/>
    <w:qFormat/>
    <w:pPr>
      <w:jc w:val="both"/>
      <w:widowControl w:val="off"/>
    </w:pPr>
    <w:rPr>
      <w:szCs w:val="24"/>
    </w:rPr>
  </w:style>
  <w:style w:type="paragraph" w:styleId="1139" w:customStyle="1">
    <w:name w:val="普通 (Web)"/>
    <w:basedOn w:val="707"/>
    <w:pPr>
      <w:jc w:val="left"/>
      <w:spacing w:before="100" w:beforeAutospacing="1" w:after="100" w:afterAutospacing="1"/>
      <w:widowControl/>
    </w:pPr>
    <w:rPr>
      <w:rFonts w:ascii="宋体" w:hAnsi="宋体"/>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CBAA0-BA4C-49EC-BC48-91226D6E7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申红芳</cp:lastModifiedBy>
  <cp:revision>25</cp:revision>
  <dcterms:created xsi:type="dcterms:W3CDTF">2026-03-19T09:07:00Z</dcterms:created>
  <dcterms:modified xsi:type="dcterms:W3CDTF">2026-03-25T03:15:43Z</dcterms:modified>
</cp:coreProperties>
</file>