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Cs/>
          <w:color w:val="auto"/>
          <w:sz w:val="30"/>
          <w:highlight w:val="none"/>
        </w:rPr>
      </w:pPr>
      <w:r>
        <w:rPr>
          <w:rFonts w:ascii="宋体" w:hAnsi="宋体" w:cs="宋体"/>
          <w:bCs/>
          <w:color w:val="auto"/>
          <w:sz w:val="30"/>
          <w:highlight w:val="none"/>
        </w:rPr>
      </w:r>
      <w:r/>
    </w:p>
    <w:p>
      <w:pPr>
        <w:jc w:val="center"/>
        <w:spacing w:line="360" w:lineRule="auto"/>
        <w:rPr>
          <w:rFonts w:ascii="宋体" w:hAnsi="宋体" w:cs="宋体"/>
          <w:b/>
          <w:color w:val="auto"/>
          <w:spacing w:val="20"/>
          <w:sz w:val="72"/>
          <w:szCs w:val="72"/>
          <w:highlight w:val="none"/>
        </w:rPr>
      </w:pPr>
      <w:r>
        <w:rPr>
          <w:rFonts w:ascii="宋体" w:hAnsi="宋体" w:cs="宋体"/>
          <w:b/>
          <w:color w:val="auto"/>
          <w:spacing w:val="20"/>
          <w:sz w:val="72"/>
          <w:szCs w:val="72"/>
          <w:highlight w:val="none"/>
        </w:rPr>
      </w:r>
      <w:r/>
    </w:p>
    <w:p>
      <w:pPr>
        <w:jc w:val="center"/>
        <w:spacing w:line="360" w:lineRule="auto"/>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w:t xml:space="preserve">无 锡 市 政 府 采 购</w:t>
      </w:r>
      <w:r/>
    </w:p>
    <w:p>
      <w:pPr>
        <w:spacing w:line="360" w:lineRule="auto"/>
        <w:rPr>
          <w:rFonts w:ascii="宋体" w:hAnsi="宋体" w:cs="宋体"/>
          <w:b/>
          <w:color w:val="auto"/>
          <w:sz w:val="30"/>
          <w:highlight w:val="none"/>
        </w:rPr>
      </w:pPr>
      <w:r>
        <w:rPr>
          <w:rFonts w:ascii="宋体" w:hAnsi="宋体" w:cs="宋体"/>
          <w:b/>
          <w:color w:val="auto"/>
          <w:sz w:val="30"/>
          <w:highlight w:val="none"/>
        </w:rPr>
      </w:r>
      <w:r/>
    </w:p>
    <w:p>
      <w:pPr>
        <w:spacing w:line="360" w:lineRule="auto"/>
        <w:rPr>
          <w:rFonts w:ascii="宋体" w:hAnsi="宋体" w:cs="宋体"/>
          <w:b/>
          <w:color w:val="auto"/>
          <w:sz w:val="30"/>
          <w:highlight w:val="none"/>
        </w:rPr>
      </w:pPr>
      <w:r>
        <w:rPr>
          <w:rFonts w:ascii="宋体" w:hAnsi="宋体" w:cs="宋体"/>
          <w:b/>
          <w:color w:val="auto"/>
          <w:sz w:val="30"/>
          <w:highlight w:val="none"/>
        </w:rPr>
      </w:r>
      <w:r/>
    </w:p>
    <w:p>
      <w:pPr>
        <w:jc w:val="center"/>
        <w:spacing w:line="360" w:lineRule="auto"/>
        <w:rPr>
          <w:rFonts w:hint="eastAsia" w:ascii="宋体" w:hAnsi="宋体" w:eastAsia="宋体" w:cs="宋体"/>
          <w:b/>
          <w:color w:val="auto"/>
          <w:spacing w:val="20"/>
          <w:sz w:val="72"/>
          <w:szCs w:val="72"/>
          <w:highlight w:val="none"/>
          <w:lang w:val="en-US" w:eastAsia="zh-CN"/>
        </w:rPr>
      </w:pPr>
      <w:r>
        <w:rPr>
          <w:rFonts w:hint="eastAsia" w:ascii="宋体" w:hAnsi="宋体" w:cs="宋体"/>
          <w:b/>
          <w:color w:val="auto"/>
          <w:spacing w:val="20"/>
          <w:sz w:val="72"/>
          <w:szCs w:val="72"/>
          <w:highlight w:val="none"/>
        </w:rPr>
        <w:t xml:space="preserve">公开招标文件</w:t>
      </w:r>
      <w:r/>
    </w:p>
    <w:p>
      <w:pPr>
        <w:jc w:val="center"/>
        <w:spacing w:line="360" w:lineRule="auto"/>
        <w:rPr>
          <w:rFonts w:ascii="宋体" w:hAnsi="宋体" w:cs="宋体"/>
          <w:color w:val="auto"/>
          <w:highlight w:val="none"/>
        </w:rPr>
      </w:pPr>
      <w:r>
        <w:rPr>
          <w:rFonts w:hint="eastAsia" w:ascii="宋体" w:hAnsi="宋体"/>
          <w:b/>
          <w:color w:val="auto"/>
          <w:sz w:val="32"/>
          <w:szCs w:val="32"/>
          <w:highlight w:val="none"/>
        </w:rPr>
        <w:t xml:space="preserve">（全流程电子化）</w:t>
      </w:r>
      <w:r/>
    </w:p>
    <w:p>
      <w:pPr>
        <w:ind w:firstLine="904"/>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firstLine="904"/>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firstLine="904"/>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firstLine="904"/>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firstLine="904"/>
        <w:spacing w:line="360" w:lineRule="auto"/>
        <w:rPr>
          <w:rFonts w:hint="eastAsia" w:ascii="宋体" w:hAnsi="宋体" w:cs="宋体"/>
          <w:b/>
          <w:color w:val="auto"/>
          <w:sz w:val="30"/>
          <w:szCs w:val="30"/>
          <w:highlight w:val="none"/>
          <w:lang w:eastAsia="zh-CN"/>
        </w:rPr>
      </w:pPr>
      <w:r>
        <w:rPr>
          <w:rFonts w:hint="eastAsia" w:ascii="宋体" w:hAnsi="宋体" w:cs="宋体"/>
          <w:b/>
          <w:color w:val="auto"/>
          <w:sz w:val="30"/>
          <w:szCs w:val="30"/>
          <w:highlight w:val="none"/>
        </w:rPr>
        <w:t xml:space="preserve">政府采购编号：JSZC-320200-JSSZ-G2026-0022</w:t>
      </w:r>
      <w:r>
        <w:rPr>
          <w:rFonts w:hint="eastAsia" w:ascii="宋体" w:hAnsi="宋体" w:cs="宋体"/>
          <w:b/>
          <w:color w:val="auto"/>
          <w:sz w:val="30"/>
          <w:szCs w:val="30"/>
          <w:highlight w:val="none"/>
          <w:lang w:val="en-US" w:eastAsia="zh-CN"/>
        </w:rPr>
        <w:t xml:space="preserve"> </w:t>
      </w:r>
      <w:r/>
    </w:p>
    <w:p>
      <w:pPr>
        <w:ind w:firstLine="904"/>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采购项目名称：</w:t>
      </w:r>
      <w:bookmarkStart w:id="0" w:name="OLE_LINK1"/>
      <w:r>
        <w:rPr>
          <w:rFonts w:hint="eastAsia" w:ascii="宋体" w:hAnsi="宋体" w:cs="宋体"/>
          <w:b/>
          <w:color w:val="auto"/>
          <w:sz w:val="30"/>
          <w:szCs w:val="30"/>
          <w:highlight w:val="none"/>
        </w:rPr>
        <w:t xml:space="preserve">康复训练和公共部位服务外包采购项目</w:t>
      </w:r>
      <w:bookmarkEnd w:id="0"/>
      <w:r/>
      <w:r/>
    </w:p>
    <w:p>
      <w:pPr>
        <w:ind w:firstLine="904"/>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采   购   人：无锡市残疾人综合服务中心</w:t>
      </w:r>
      <w:r/>
    </w:p>
    <w:p>
      <w:pPr>
        <w:ind w:firstLine="904"/>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采购代理机构：江苏苏咨工程咨询有限责任公司 </w:t>
      </w:r>
      <w:r/>
    </w:p>
    <w:p>
      <w:pPr>
        <w:ind w:firstLine="904"/>
        <w:jc w:val="center"/>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pStyle w:val="861"/>
        <w:rPr>
          <w:color w:val="auto"/>
          <w:highlight w:val="none"/>
        </w:rPr>
      </w:pPr>
      <w:r>
        <w:rPr>
          <w:color w:val="auto"/>
          <w:highlight w:val="none"/>
        </w:rPr>
      </w:r>
      <w:r/>
    </w:p>
    <w:p>
      <w:pPr>
        <w:ind w:firstLine="904"/>
        <w:jc w:val="center"/>
        <w:spacing w:line="360" w:lineRule="auto"/>
        <w:rPr>
          <w:rStyle w:val="1207"/>
          <w:rFonts w:ascii="宋体" w:hAnsi="宋体" w:cs="宋体"/>
          <w:bCs/>
          <w:color w:val="auto"/>
          <w:sz w:val="48"/>
          <w:highlight w:val="none"/>
        </w:rPr>
      </w:pPr>
      <w:r>
        <w:rPr>
          <w:rFonts w:hint="eastAsia" w:ascii="宋体" w:hAnsi="宋体" w:cs="宋体"/>
          <w:b/>
          <w:color w:val="auto"/>
          <w:sz w:val="30"/>
          <w:szCs w:val="30"/>
          <w:highlight w:val="none"/>
        </w:rPr>
        <w:t xml:space="preserve">二○二六年</w:t>
      </w:r>
      <w:r>
        <w:rPr>
          <w:rFonts w:hint="eastAsia" w:ascii="宋体" w:hAnsi="宋体" w:cs="宋体"/>
          <w:b/>
          <w:color w:val="auto"/>
          <w:sz w:val="30"/>
          <w:szCs w:val="30"/>
          <w:highlight w:val="none"/>
          <w:lang w:eastAsia="zh-CN"/>
        </w:rPr>
        <w:t xml:space="preserve">四</w:t>
      </w:r>
      <w:r>
        <w:rPr>
          <w:rFonts w:hint="eastAsia" w:ascii="宋体" w:hAnsi="宋体" w:cs="宋体"/>
          <w:b/>
          <w:color w:val="auto"/>
          <w:sz w:val="30"/>
          <w:szCs w:val="30"/>
          <w:highlight w:val="none"/>
        </w:rPr>
        <w:t xml:space="preserve">月</w:t>
      </w:r>
      <w:r>
        <w:rPr>
          <w:rStyle w:val="1207"/>
          <w:rFonts w:hint="eastAsia" w:ascii="宋体" w:hAnsi="宋体" w:cs="宋体"/>
          <w:bCs/>
          <w:color w:val="auto"/>
          <w:sz w:val="48"/>
          <w:highlight w:val="none"/>
        </w:rPr>
        <w:br w:type="page" w:clear="all"/>
      </w:r>
      <w:r>
        <w:rPr>
          <w:rStyle w:val="1207"/>
          <w:rFonts w:hint="eastAsia" w:ascii="宋体" w:hAnsi="宋体" w:cs="宋体"/>
          <w:bCs/>
          <w:color w:val="auto"/>
          <w:sz w:val="48"/>
          <w:highlight w:val="none"/>
        </w:rPr>
        <w:t xml:space="preserve">目   录</w:t>
      </w:r>
      <w:r/>
    </w:p>
    <w:p>
      <w:pPr>
        <w:jc w:val="center"/>
        <w:rPr>
          <w:rFonts w:ascii="宋体" w:hAnsi="宋体" w:cs="宋体"/>
          <w:bCs/>
          <w:color w:val="auto"/>
          <w:sz w:val="30"/>
          <w:highlight w:val="none"/>
        </w:rPr>
      </w:pPr>
      <w:r>
        <w:rPr>
          <w:rFonts w:ascii="宋体" w:hAnsi="宋体" w:cs="宋体"/>
          <w:bCs/>
          <w:color w:val="auto"/>
          <w:sz w:val="30"/>
          <w:highlight w:val="none"/>
        </w:rPr>
      </w:r>
      <w:r/>
    </w:p>
    <w:p>
      <w:pPr>
        <w:ind w:firstLine="630"/>
        <w:spacing w:line="720" w:lineRule="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一．投标</w:t>
      </w:r>
      <w:bookmarkStart w:id="1" w:name="_Hlt529243434"/>
      <w:r/>
      <w:bookmarkEnd w:id="1"/>
      <w:r>
        <w:rPr>
          <w:rFonts w:hint="eastAsia" w:ascii="宋体" w:hAnsi="宋体" w:cs="宋体"/>
          <w:bCs/>
          <w:color w:val="auto"/>
          <w:sz w:val="30"/>
          <w:szCs w:val="30"/>
          <w:highlight w:val="none"/>
        </w:rPr>
        <w:t xml:space="preserve">邀请函</w:t>
      </w:r>
      <w:r/>
    </w:p>
    <w:p>
      <w:pPr>
        <w:ind w:firstLine="630"/>
        <w:spacing w:line="720" w:lineRule="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二．投标供应商须知</w:t>
      </w:r>
      <w:r/>
    </w:p>
    <w:p>
      <w:pPr>
        <w:ind w:firstLine="630"/>
        <w:spacing w:line="720" w:lineRule="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三．采购需求</w:t>
      </w:r>
      <w:r/>
    </w:p>
    <w:p>
      <w:pPr>
        <w:ind w:firstLine="630"/>
        <w:spacing w:line="720" w:lineRule="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四. 合同书（格式文本）</w:t>
      </w:r>
      <w:r/>
    </w:p>
    <w:p>
      <w:pPr>
        <w:ind w:firstLine="630"/>
        <w:spacing w:line="720" w:lineRule="auto"/>
        <w:rPr>
          <w:rFonts w:ascii="宋体" w:hAnsi="宋体" w:cs="宋体"/>
          <w:bCs/>
          <w:color w:val="auto"/>
          <w:sz w:val="28"/>
          <w:szCs w:val="28"/>
          <w:highlight w:val="none"/>
        </w:rPr>
      </w:pPr>
      <w:r>
        <w:rPr>
          <w:rFonts w:hint="eastAsia" w:ascii="宋体" w:hAnsi="宋体" w:cs="宋体"/>
          <w:bCs/>
          <w:color w:val="auto"/>
          <w:sz w:val="30"/>
          <w:szCs w:val="30"/>
          <w:highlight w:val="none"/>
        </w:rPr>
        <w:t xml:space="preserve">五. 附件（投标文件格式）</w:t>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before="470"/>
        <w:widowControl/>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bCs/>
          <w:color w:val="auto"/>
          <w:sz w:val="32"/>
          <w:szCs w:val="32"/>
          <w:highlight w:val="none"/>
        </w:rPr>
        <w:sectPr>
          <w:headerReference w:type="default" r:id="rId9"/>
          <w:footnotePr/>
          <w:endnotePr/>
          <w:type w:val="nextPage"/>
          <w:pgSz w:w="11906" w:h="16838" w:orient="portrait"/>
          <w:pgMar w:top="1440" w:right="1440" w:bottom="1440" w:left="1327" w:header="851" w:footer="992" w:gutter="0"/>
          <w:cols w:num="1" w:sep="0" w:space="720" w:equalWidth="1"/>
          <w:docGrid w:linePitch="360"/>
        </w:sect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一．投标邀请函</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江苏苏咨工程咨询有限责任公司受无锡市残疾人综合服务中心的委托，就康复训练和公共部位服务外包采购项目进行公开招标，欢迎你单位参加投标并提请注意下列附表中的相关事项：</w:t>
      </w:r>
      <w:r/>
    </w:p>
    <w:tbl>
      <w:tblPr>
        <w:tblStyle w:val="781"/>
        <w:tblW w:w="9569"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8902"/>
      </w:tblGrid>
      <w:tr>
        <w:trPr>
          <w:trHeight w:val="556"/>
        </w:trPr>
        <w:tc>
          <w:tcPr>
            <w:tcW w:w="667" w:type="dxa"/>
            <w:textDirection w:val="lrTb"/>
            <w:noWrap w:val="false"/>
          </w:tcPr>
          <w:p>
            <w:pPr>
              <w:rPr>
                <w:rFonts w:ascii="宋体" w:hAnsi="宋体" w:cs="宋体"/>
                <w:bCs/>
                <w:color w:val="auto"/>
                <w:sz w:val="24"/>
                <w:szCs w:val="20"/>
                <w:highlight w:val="none"/>
              </w:rPr>
            </w:pPr>
            <w:r>
              <w:rPr>
                <w:rFonts w:hint="eastAsia" w:ascii="宋体" w:hAnsi="宋体" w:cs="宋体"/>
                <w:bCs/>
                <w:color w:val="auto"/>
                <w:sz w:val="20"/>
                <w:szCs w:val="21"/>
                <w:highlight w:val="none"/>
              </w:rPr>
              <w:t xml:space="preserve">序号</w:t>
            </w:r>
            <w:r/>
          </w:p>
        </w:tc>
        <w:tc>
          <w:tcPr>
            <w:tcW w:w="8902" w:type="dxa"/>
            <w:vAlign w:val="center"/>
            <w:textDirection w:val="lrTb"/>
            <w:noWrap w:val="false"/>
          </w:tcPr>
          <w:p>
            <w:pPr>
              <w:jc w:val="center"/>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内    容</w:t>
            </w:r>
            <w:r/>
          </w:p>
        </w:tc>
      </w:tr>
      <w:tr>
        <w:trPr>
          <w:trHeight w:val="1515"/>
        </w:trPr>
        <w:tc>
          <w:tcPr>
            <w:tcW w:w="667" w:type="dxa"/>
            <w:vAlign w:val="center"/>
            <w:textDirection w:val="lrTb"/>
            <w:noWrap w:val="false"/>
          </w:tcPr>
          <w:p>
            <w:pPr>
              <w:jc w:val="center"/>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1</w:t>
            </w:r>
            <w:r/>
          </w:p>
        </w:tc>
        <w:tc>
          <w:tcPr>
            <w:tcW w:w="8902" w:type="dxa"/>
            <w:vAlign w:val="center"/>
            <w:textDirection w:val="lrTb"/>
            <w:noWrap w:val="false"/>
          </w:tcPr>
          <w:p>
            <w:pPr>
              <w:ind w:left="1680" w:hanging="1680"/>
              <w:spacing w:line="360"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采购项目名称：</w:t>
            </w:r>
            <w:bookmarkStart w:id="2" w:name="OLE_LINK19"/>
            <w:r/>
            <w:bookmarkStart w:id="3" w:name="OLE_LINK20"/>
            <w:r>
              <w:rPr>
                <w:rFonts w:hint="eastAsia" w:ascii="宋体" w:hAnsi="宋体" w:cs="宋体"/>
                <w:bCs/>
                <w:color w:val="auto"/>
                <w:sz w:val="24"/>
                <w:szCs w:val="20"/>
                <w:highlight w:val="none"/>
              </w:rPr>
              <w:t xml:space="preserve">康复训练和公共部位服务外包</w:t>
            </w:r>
            <w:bookmarkEnd w:id="2"/>
            <w:r/>
            <w:bookmarkEnd w:id="3"/>
            <w:r>
              <w:rPr>
                <w:rFonts w:hint="eastAsia" w:ascii="宋体" w:hAnsi="宋体" w:cs="宋体"/>
                <w:bCs/>
                <w:color w:val="auto"/>
                <w:sz w:val="24"/>
                <w:szCs w:val="20"/>
                <w:highlight w:val="none"/>
              </w:rPr>
              <w:t xml:space="preserve">采购项目</w:t>
            </w:r>
            <w:r/>
          </w:p>
          <w:p>
            <w:pPr>
              <w:ind w:left="1680" w:hanging="1680"/>
              <w:spacing w:line="360"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采购项目编号：</w:t>
            </w:r>
            <w:r>
              <w:rPr>
                <w:rFonts w:ascii="Segoe UI" w:hAnsi="Segoe UI" w:eastAsia="Segoe UI" w:cs="Segoe UI"/>
                <w:i w:val="0"/>
                <w:iCs w:val="0"/>
                <w:caps w:val="0"/>
                <w:spacing w:val="0"/>
                <w:sz w:val="21"/>
                <w:szCs w:val="21"/>
                <w:shd w:val="clear" w:color="auto" w:fill="ffffff"/>
              </w:rPr>
              <w:t xml:space="preserve">JSZC-320200-JSSZ-G2026-0022</w:t>
            </w:r>
            <w:r/>
          </w:p>
          <w:p>
            <w:pPr>
              <w:ind w:left="1680" w:hanging="1680"/>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采购方式：公开招标</w:t>
            </w:r>
            <w:r/>
          </w:p>
        </w:tc>
      </w:tr>
      <w:tr>
        <w:trPr>
          <w:trHeight w:val="1012"/>
        </w:trPr>
        <w:tc>
          <w:tcPr>
            <w:tcW w:w="667" w:type="dxa"/>
            <w:vAlign w:val="center"/>
            <w:textDirection w:val="lrTb"/>
            <w:noWrap w:val="false"/>
          </w:tcPr>
          <w:p>
            <w:pPr>
              <w:jc w:val="center"/>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2</w:t>
            </w:r>
            <w:r/>
          </w:p>
        </w:tc>
        <w:tc>
          <w:tcPr>
            <w:tcW w:w="8902" w:type="dxa"/>
            <w:vAlign w:val="center"/>
            <w:textDirection w:val="lrTb"/>
            <w:noWrap w:val="false"/>
          </w:tcPr>
          <w:p>
            <w:pPr>
              <w:spacing w:line="360" w:lineRule="auto"/>
              <w:widowControl/>
              <w:rPr>
                <w:rFonts w:ascii="宋体" w:hAnsi="宋体"/>
                <w:color w:val="auto"/>
                <w:sz w:val="24"/>
                <w:highlight w:val="none"/>
              </w:rPr>
            </w:pPr>
            <w:r>
              <w:rPr>
                <w:rFonts w:hint="eastAsia" w:ascii="宋体" w:hAnsi="宋体"/>
                <w:color w:val="auto"/>
                <w:sz w:val="24"/>
                <w:highlight w:val="none"/>
              </w:rPr>
              <w:t xml:space="preserve">采购人：无锡市残疾人综合服务中心</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采购人地址：</w:t>
            </w:r>
            <w:r>
              <w:rPr>
                <w:rFonts w:hint="eastAsia" w:ascii="宋体" w:hAnsi="宋体" w:cs="宋体"/>
                <w:color w:val="auto"/>
                <w:sz w:val="24"/>
                <w:highlight w:val="none"/>
              </w:rPr>
              <w:t xml:space="preserve">无锡市锡兴路199号3号楼3楼</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采购代理机构：江苏苏咨工程咨询有限责任公司</w:t>
            </w:r>
            <w:r/>
          </w:p>
          <w:p>
            <w:pPr>
              <w:spacing w:line="360" w:lineRule="auto"/>
              <w:rPr>
                <w:rFonts w:ascii="宋体" w:hAnsi="宋体" w:cs="宋体"/>
                <w:bCs/>
                <w:color w:val="auto"/>
                <w:sz w:val="24"/>
                <w:szCs w:val="20"/>
                <w:highlight w:val="none"/>
              </w:rPr>
            </w:pPr>
            <w:r>
              <w:rPr>
                <w:rFonts w:hint="eastAsia" w:ascii="宋体" w:hAnsi="宋体"/>
                <w:color w:val="auto"/>
                <w:sz w:val="24"/>
                <w:highlight w:val="none"/>
              </w:rPr>
              <w:t xml:space="preserve">采购机构地址：</w:t>
            </w:r>
            <w:r>
              <w:rPr>
                <w:rFonts w:hint="eastAsia" w:ascii="宋体" w:hAnsi="宋体" w:cs="宋体"/>
                <w:color w:val="auto"/>
                <w:sz w:val="24"/>
                <w:highlight w:val="none"/>
              </w:rPr>
              <w:t xml:space="preserve">无锡市滨湖区建筑西路599号国家工业设计园4幢706室</w:t>
            </w:r>
            <w:r/>
          </w:p>
        </w:tc>
      </w:tr>
      <w:tr>
        <w:trPr>
          <w:trHeight w:val="90"/>
        </w:trPr>
        <w:tc>
          <w:tcPr>
            <w:tcW w:w="667" w:type="dxa"/>
            <w:vAlign w:val="center"/>
            <w:textDirection w:val="lrTb"/>
            <w:noWrap w:val="false"/>
          </w:tcPr>
          <w:p>
            <w:pPr>
              <w:jc w:val="center"/>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3</w:t>
            </w:r>
            <w:r/>
          </w:p>
        </w:tc>
        <w:tc>
          <w:tcPr>
            <w:tcW w:w="8902" w:type="dxa"/>
            <w:vAlign w:val="center"/>
            <w:textDirection w:val="lrTb"/>
            <w:noWrap w:val="false"/>
          </w:tcPr>
          <w:p>
            <w:pPr>
              <w:spacing w:line="360" w:lineRule="auto"/>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项目概况、要求：</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（1）采购范围：康复训练和公共部位服务外包，实施地点：无锡市新吴区锡兴路199号。 </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（2）合同履行期：二年。</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（3）项目采购预算为：206万元；最高限价为206万元。</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（4）服务质量要求：符合国家标准，满足采购人需求</w:t>
            </w:r>
            <w:r>
              <w:rPr>
                <w:rFonts w:ascii="宋体" w:hAnsi="宋体"/>
                <w:color w:val="auto"/>
                <w:sz w:val="24"/>
                <w:highlight w:val="none"/>
              </w:rPr>
              <w:t xml:space="preserve">。</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（5）本项目是否专门面向中小企业采购：否。</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6）本项目标的所属行业：其他未列明行业（包括科学研究和技术服务业，水利、环境和公共设施管理业，居民服务、修理和其他服务业，社会工作，文化、体育和娱乐业等）。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（7）本项目是否需要缴纳履约保证金：否。</w:t>
            </w:r>
            <w:r/>
          </w:p>
        </w:tc>
      </w:tr>
      <w:tr>
        <w:trPr>
          <w:trHeight w:val="400"/>
        </w:trPr>
        <w:tc>
          <w:tcPr>
            <w:tcW w:w="667" w:type="dxa"/>
            <w:vAlign w:val="center"/>
            <w:textDirection w:val="lrTb"/>
            <w:noWrap w:val="false"/>
          </w:tcPr>
          <w:p>
            <w:pPr>
              <w:jc w:val="center"/>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4</w:t>
            </w:r>
            <w:r/>
          </w:p>
        </w:tc>
        <w:tc>
          <w:tcPr>
            <w:tcW w:w="8902" w:type="dxa"/>
            <w:vAlign w:val="center"/>
            <w:textDirection w:val="lrTb"/>
            <w:noWrap w:val="false"/>
          </w:tcPr>
          <w:p>
            <w:pPr>
              <w:ind w:left="425"/>
              <w:spacing w:line="360" w:lineRule="auto"/>
              <w:widowControl/>
              <w:rPr>
                <w:rFonts w:ascii="宋体" w:hAnsi="宋体"/>
                <w:color w:val="auto"/>
                <w:sz w:val="24"/>
                <w:highlight w:val="none"/>
              </w:rPr>
            </w:pPr>
            <w:r>
              <w:rPr>
                <w:rFonts w:hint="eastAsia" w:ascii="宋体" w:hAnsi="宋体"/>
                <w:color w:val="auto"/>
                <w:sz w:val="24"/>
                <w:highlight w:val="none"/>
              </w:rPr>
              <w:t xml:space="preserve">投标供应商条件：投标供应商参加本次政府采购活动除应当符合《中华人民共和国政府采购法》第二十二条的规定外，还必须具备以下条件：</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（1）满足《中华人民共和国政府采购法》第二十二条规定；</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（2）落实政府采购政策需满足的资格要求：</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（3）本项目的特定资格要求：</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s="宋体"/>
                <w:color w:val="auto"/>
                <w:sz w:val="24"/>
                <w:highlight w:val="none"/>
              </w:rPr>
              <w:t xml:space="preserve">供应商必须为</w:t>
            </w:r>
            <w:r>
              <w:rPr>
                <w:rFonts w:hint="eastAsia" w:ascii="宋体" w:hAnsi="宋体" w:cs="宋体"/>
                <w:color w:val="auto"/>
                <w:sz w:val="24"/>
                <w:highlight w:val="none"/>
                <w:lang w:val="zh-CN"/>
              </w:rPr>
              <w:t xml:space="preserve">经国家工商行政管理机关注册，并经国税、地税部门登记的企、事业法人或其他组织</w:t>
            </w:r>
            <w:r>
              <w:rPr>
                <w:rFonts w:hint="eastAsia" w:ascii="宋体" w:hAnsi="宋体"/>
                <w:color w:val="auto"/>
                <w:sz w:val="24"/>
                <w:highlight w:val="none"/>
              </w:rPr>
              <w:t xml:space="preserve">；</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2）授权委托人应为投标供应商的在职职工；</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3）</w:t>
            </w:r>
            <w:bookmarkStart w:id="4" w:name="OLE_LINK36"/>
            <w:r/>
            <w:bookmarkStart w:id="5" w:name="OLE_LINK37"/>
            <w:r>
              <w:rPr>
                <w:rFonts w:hint="eastAsia" w:ascii="宋体" w:hAnsi="宋体"/>
                <w:color w:val="auto"/>
                <w:sz w:val="24"/>
                <w:highlight w:val="none"/>
              </w:rPr>
              <w:t xml:space="preserve">供应商必须具备有效期内的中华人民共和国医疗机构执业许可证</w:t>
            </w:r>
            <w:bookmarkEnd w:id="4"/>
            <w:r/>
            <w:bookmarkEnd w:id="5"/>
            <w:r>
              <w:rPr>
                <w:rFonts w:hint="eastAsia" w:ascii="宋体" w:hAnsi="宋体"/>
                <w:color w:val="auto"/>
                <w:sz w:val="24"/>
                <w:highlight w:val="none"/>
              </w:rPr>
              <w:t xml:space="preserve">；</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4）未被“信用中国”（</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highlight w:val="none"/>
              </w:rPr>
              <w:t xml:space="preserve">www.creditchina.gov.cn</w:t>
            </w:r>
            <w:r>
              <w:rPr>
                <w:rFonts w:hint="eastAsia" w:ascii="宋体" w:hAnsi="宋体"/>
                <w:color w:val="auto"/>
                <w:sz w:val="24"/>
                <w:highlight w:val="none"/>
              </w:rPr>
              <w:fldChar w:fldCharType="end"/>
            </w:r>
            <w:r>
              <w:rPr>
                <w:rFonts w:hint="eastAsia" w:ascii="宋体" w:hAnsi="宋体"/>
                <w:color w:val="auto"/>
                <w:sz w:val="24"/>
                <w:highlight w:val="none"/>
              </w:rPr>
              <w:t xml:space="preserve">）、中国政府采购网（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宋体" w:hAnsi="宋体"/>
                <w:color w:val="auto"/>
                <w:sz w:val="24"/>
                <w:highlight w:val="none"/>
              </w:rPr>
              <w:t xml:space="preserve">www.ccgp.gov.cn</w:t>
            </w:r>
            <w:r>
              <w:rPr>
                <w:rFonts w:hint="eastAsia" w:ascii="宋体" w:hAnsi="宋体"/>
                <w:color w:val="auto"/>
                <w:sz w:val="24"/>
                <w:highlight w:val="none"/>
              </w:rPr>
              <w:fldChar w:fldCharType="end"/>
            </w:r>
            <w:r>
              <w:rPr>
                <w:rFonts w:hint="eastAsia" w:ascii="宋体" w:hAnsi="宋体"/>
                <w:color w:val="auto"/>
                <w:sz w:val="24"/>
                <w:highlight w:val="none"/>
              </w:rPr>
              <w:t xml:space="preserve">）列入失信被执行人、重大税收违法案件当事人名单、政府采购严重违法失信行为记录名单；</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5）本次采购不接受联合体报价。</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tc>
      </w:tr>
      <w:tr>
        <w:trPr>
          <w:trHeight w:val="562"/>
        </w:trPr>
        <w:tc>
          <w:tcPr>
            <w:tcW w:w="667" w:type="dxa"/>
            <w:vAlign w:val="center"/>
            <w:textDirection w:val="lrTb"/>
            <w:noWrap w:val="false"/>
          </w:tcPr>
          <w:p>
            <w:pPr>
              <w:jc w:val="center"/>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5</w:t>
            </w:r>
            <w:r/>
          </w:p>
        </w:tc>
        <w:tc>
          <w:tcPr>
            <w:tcW w:w="8902" w:type="dxa"/>
            <w:vAlign w:val="center"/>
            <w:textDirection w:val="lrTb"/>
            <w:noWrap w:val="false"/>
          </w:tcPr>
          <w:p>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资金来源：财政资金</w:t>
            </w:r>
            <w:r/>
          </w:p>
        </w:tc>
      </w:tr>
      <w:tr>
        <w:trPr>
          <w:trHeight w:val="841"/>
        </w:trPr>
        <w:tc>
          <w:tcPr>
            <w:tcW w:w="667" w:type="dxa"/>
            <w:vAlign w:val="center"/>
            <w:textDirection w:val="lrTb"/>
            <w:noWrap w:val="false"/>
          </w:tcPr>
          <w:p>
            <w:pPr>
              <w:jc w:val="center"/>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6</w:t>
            </w:r>
            <w:r/>
          </w:p>
        </w:tc>
        <w:tc>
          <w:tcPr>
            <w:tcW w:w="8902" w:type="dxa"/>
            <w:textDirection w:val="lrTb"/>
            <w:noWrap w:val="false"/>
          </w:tcPr>
          <w:p>
            <w:pPr>
              <w:spacing w:line="360" w:lineRule="auto"/>
              <w:widowControl/>
              <w:rPr>
                <w:rFonts w:hAnsi="宋体"/>
                <w:b/>
                <w:bCs/>
                <w:color w:val="auto"/>
                <w:sz w:val="24"/>
                <w:szCs w:val="20"/>
                <w:highlight w:val="none"/>
              </w:rPr>
            </w:pPr>
            <w:r>
              <w:rPr>
                <w:rFonts w:hint="eastAsia" w:hAnsi="宋体"/>
                <w:b/>
                <w:bCs/>
                <w:color w:val="auto"/>
                <w:sz w:val="24"/>
                <w:szCs w:val="20"/>
                <w:highlight w:val="none"/>
              </w:rPr>
              <w:t xml:space="preserve">招标文件获取信息：</w:t>
            </w:r>
            <w:r/>
          </w:p>
          <w:p>
            <w:pPr>
              <w:pStyle w:val="1021"/>
              <w:spacing w:line="360" w:lineRule="auto"/>
              <w:rPr>
                <w:rFonts w:ascii="Times New Roman" w:hAnsi="宋体" w:cs="宋体"/>
                <w:bCs/>
                <w:color w:val="auto"/>
                <w:highlight w:val="none"/>
              </w:rPr>
            </w:pPr>
            <w:r>
              <w:rPr>
                <w:rFonts w:hint="eastAsia" w:ascii="Times New Roman" w:hAnsi="宋体" w:cs="宋体"/>
                <w:bCs/>
                <w:color w:val="auto"/>
                <w:sz w:val="20"/>
                <w:szCs w:val="24"/>
                <w:highlight w:val="none"/>
              </w:rPr>
              <w:t xml:space="preserve">1、</w:t>
            </w:r>
            <w:r>
              <w:rPr>
                <w:rFonts w:hint="eastAsia" w:ascii="Times New Roman" w:hAnsi="宋体" w:cs="宋体"/>
                <w:bCs/>
                <w:color w:val="auto"/>
                <w:highlight w:val="none"/>
              </w:rPr>
              <w:t xml:space="preserve">招标文件获取期限：2026年</w:t>
            </w:r>
            <w:r>
              <w:rPr>
                <w:rFonts w:hint="eastAsia" w:ascii="Times New Roman" w:hAnsi="宋体" w:cs="宋体"/>
                <w:bCs/>
                <w:color w:val="auto"/>
                <w:highlight w:val="none"/>
                <w:lang w:val="en-US" w:eastAsia="zh-CN"/>
              </w:rPr>
              <w:t xml:space="preserve">4</w:t>
            </w:r>
            <w:r>
              <w:rPr>
                <w:rFonts w:hint="eastAsia" w:ascii="Times New Roman" w:hAnsi="宋体" w:cs="宋体"/>
                <w:bCs/>
                <w:color w:val="auto"/>
                <w:highlight w:val="none"/>
              </w:rPr>
              <w:t xml:space="preserve">月</w:t>
            </w:r>
            <w:r>
              <w:rPr>
                <w:rFonts w:hint="eastAsia" w:ascii="Times New Roman" w:hAnsi="宋体" w:cs="宋体"/>
                <w:bCs/>
                <w:color w:val="auto"/>
                <w:highlight w:val="none"/>
                <w:lang w:val="en-US" w:eastAsia="zh-CN"/>
              </w:rPr>
              <w:t xml:space="preserve">21</w:t>
            </w:r>
            <w:r>
              <w:rPr>
                <w:rFonts w:hint="eastAsia" w:ascii="Times New Roman" w:hAnsi="宋体" w:cs="宋体"/>
                <w:bCs/>
                <w:color w:val="auto"/>
                <w:highlight w:val="none"/>
              </w:rPr>
              <w:t xml:space="preserve">日至2026年</w:t>
            </w:r>
            <w:r>
              <w:rPr>
                <w:rFonts w:hint="eastAsia" w:ascii="Times New Roman" w:hAnsi="宋体" w:cs="宋体"/>
                <w:bCs/>
                <w:color w:val="auto"/>
                <w:highlight w:val="none"/>
                <w:lang w:val="en-US" w:eastAsia="zh-CN"/>
              </w:rPr>
              <w:t xml:space="preserve">4</w:t>
            </w:r>
            <w:r>
              <w:rPr>
                <w:rFonts w:hint="eastAsia" w:ascii="Times New Roman" w:hAnsi="宋体" w:cs="宋体"/>
                <w:bCs/>
                <w:color w:val="auto"/>
                <w:highlight w:val="none"/>
              </w:rPr>
              <w:t xml:space="preserve">月</w:t>
            </w:r>
            <w:r>
              <w:rPr>
                <w:rFonts w:hint="eastAsia" w:ascii="Times New Roman" w:hAnsi="宋体" w:cs="宋体"/>
                <w:bCs/>
                <w:color w:val="auto"/>
                <w:highlight w:val="none"/>
                <w:lang w:val="en-US" w:eastAsia="zh-CN"/>
              </w:rPr>
              <w:t xml:space="preserve">28</w:t>
            </w:r>
            <w:r>
              <w:rPr>
                <w:rFonts w:hint="eastAsia" w:ascii="Times New Roman" w:hAnsi="宋体" w:cs="宋体"/>
                <w:bCs/>
                <w:color w:val="auto"/>
                <w:highlight w:val="none"/>
              </w:rPr>
              <w:t xml:space="preserve">日</w:t>
            </w:r>
            <w:r>
              <w:rPr>
                <w:rFonts w:hint="eastAsia" w:ascii="Times New Roman" w:hAnsi="宋体" w:cs="宋体"/>
                <w:bCs/>
                <w:color w:val="auto"/>
                <w:highlight w:val="none"/>
                <w:lang w:val="zh-CN"/>
              </w:rPr>
              <w:t xml:space="preserve">23:59时止</w:t>
            </w:r>
            <w:r>
              <w:rPr>
                <w:rFonts w:hint="eastAsia" w:ascii="Times New Roman" w:hAnsi="宋体" w:cs="宋体"/>
                <w:bCs/>
                <w:color w:val="auto"/>
                <w:highlight w:val="none"/>
              </w:rPr>
              <w:t xml:space="preserve">。</w:t>
            </w:r>
            <w:r/>
          </w:p>
          <w:p>
            <w:pPr>
              <w:pStyle w:val="1021"/>
              <w:spacing w:line="360" w:lineRule="auto"/>
              <w:rPr>
                <w:rFonts w:ascii="Times New Roman" w:hAnsi="宋体" w:cs="宋体"/>
                <w:bCs/>
                <w:color w:val="auto"/>
                <w:highlight w:val="none"/>
              </w:rPr>
            </w:pPr>
            <w:r>
              <w:rPr>
                <w:rFonts w:hint="eastAsia" w:ascii="Times New Roman" w:hAnsi="宋体" w:cs="宋体"/>
                <w:bCs/>
                <w:color w:val="auto"/>
                <w:highlight w:val="none"/>
              </w:rPr>
              <w:t xml:space="preserve">2、获取方式：本项目采用网上注册登记方式，网上注册登记成功后系统内免费下载。</w:t>
            </w:r>
            <w:r/>
          </w:p>
          <w:p>
            <w:pPr>
              <w:spacing w:line="360" w:lineRule="auto"/>
              <w:rPr>
                <w:rFonts w:hAnsi="宋体" w:cs="宋体"/>
                <w:color w:val="auto"/>
                <w:sz w:val="24"/>
                <w:szCs w:val="20"/>
                <w:highlight w:val="none"/>
              </w:rPr>
            </w:pPr>
            <w:r>
              <w:rPr>
                <w:rFonts w:hint="eastAsia" w:hAnsi="宋体" w:cs="宋体"/>
                <w:bCs/>
                <w:color w:val="auto"/>
                <w:sz w:val="24"/>
                <w:szCs w:val="20"/>
                <w:highlight w:val="none"/>
              </w:rPr>
              <w:t xml:space="preserve">3、</w:t>
            </w:r>
            <w:r>
              <w:rPr>
                <w:rFonts w:hint="eastAsia" w:ascii="宋体" w:hAnsi="宋体"/>
                <w:bCs/>
                <w:color w:val="auto"/>
                <w:sz w:val="24"/>
                <w:highlight w:val="none"/>
              </w:rPr>
              <w:t xml:space="preserve">潜在投标供应商可在项目采购公告附件中查看采购文件，</w:t>
            </w:r>
            <w:r>
              <w:rPr>
                <w:rFonts w:hint="eastAsia" w:ascii="宋体" w:hAnsi="宋体"/>
                <w:bCs/>
                <w:color w:val="auto"/>
                <w:sz w:val="24"/>
                <w:highlight w:val="none"/>
              </w:rPr>
              <w:t xml:space="preserve">如确定投标，必须在苏采云平台（http://jszfcg.jsczt.cn/jszc/login?）中免费下载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hAnsi="宋体" w:cs="宋体"/>
                <w:color w:val="auto"/>
                <w:sz w:val="24"/>
                <w:szCs w:val="20"/>
                <w:highlight w:val="none"/>
              </w:rPr>
              <w:t xml:space="preserve">。</w:t>
            </w:r>
            <w:r/>
          </w:p>
          <w:p>
            <w:pPr>
              <w:spacing w:line="360" w:lineRule="auto"/>
              <w:rPr>
                <w:rFonts w:hAnsi="宋体" w:cs="宋体"/>
                <w:color w:val="auto"/>
                <w:sz w:val="24"/>
                <w:szCs w:val="20"/>
                <w:highlight w:val="none"/>
              </w:rPr>
            </w:pPr>
            <w:r>
              <w:rPr>
                <w:rFonts w:hint="eastAsia" w:hAnsi="宋体" w:cs="宋体"/>
                <w:color w:val="auto"/>
                <w:sz w:val="24"/>
                <w:szCs w:val="20"/>
                <w:highlight w:val="none"/>
              </w:rPr>
              <w:t xml:space="preserve">4、投标供应商应承担其编制投标文件以及递交投标文件所涉及的一切费用。无论投标结果如何，采购人对上述费用不负任何责任。</w:t>
            </w:r>
            <w:r/>
          </w:p>
          <w:p>
            <w:pPr>
              <w:spacing w:line="360" w:lineRule="auto"/>
              <w:rPr>
                <w:color w:val="auto"/>
                <w:sz w:val="20"/>
                <w:szCs w:val="20"/>
                <w:highlight w:val="none"/>
              </w:rPr>
            </w:pPr>
            <w:r>
              <w:rPr>
                <w:rFonts w:hint="eastAsia" w:hAnsi="宋体" w:cs="宋体"/>
                <w:color w:val="auto"/>
                <w:sz w:val="24"/>
                <w:szCs w:val="20"/>
                <w:highlight w:val="none"/>
              </w:rPr>
              <w:t xml:space="preserve">5、本项目无须缴纳投标保证金。</w:t>
            </w:r>
            <w:r/>
          </w:p>
        </w:tc>
      </w:tr>
      <w:tr>
        <w:trPr>
          <w:trHeight w:val="348"/>
        </w:trPr>
        <w:tc>
          <w:tcPr>
            <w:tcW w:w="667" w:type="dxa"/>
            <w:vAlign w:val="center"/>
            <w:textDirection w:val="lrTb"/>
            <w:noWrap w:val="false"/>
          </w:tcPr>
          <w:p>
            <w:pPr>
              <w:jc w:val="center"/>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7</w:t>
            </w:r>
            <w:r/>
          </w:p>
        </w:tc>
        <w:tc>
          <w:tcPr>
            <w:tcW w:w="8902" w:type="dxa"/>
            <w:textDirection w:val="lrTb"/>
            <w:noWrap w:val="false"/>
          </w:tcPr>
          <w:p>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提疑截止时间：2026年</w:t>
            </w: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rPr>
              <w:t xml:space="preserve">月</w:t>
            </w:r>
            <w:r>
              <w:rPr>
                <w:rFonts w:hint="eastAsia" w:ascii="宋体" w:hAnsi="宋体" w:cs="宋体"/>
                <w:color w:val="auto"/>
                <w:sz w:val="24"/>
                <w:szCs w:val="20"/>
                <w:highlight w:val="none"/>
                <w:lang w:val="en-US" w:eastAsia="zh-CN"/>
              </w:rPr>
              <w:t xml:space="preserve">28</w:t>
            </w:r>
            <w:r>
              <w:rPr>
                <w:rFonts w:hint="eastAsia" w:ascii="宋体" w:hAnsi="宋体" w:cs="宋体"/>
                <w:color w:val="auto"/>
                <w:sz w:val="24"/>
                <w:szCs w:val="20"/>
                <w:highlight w:val="none"/>
              </w:rPr>
              <w:t xml:space="preserve">日</w:t>
            </w:r>
            <w:r>
              <w:rPr>
                <w:rFonts w:hint="eastAsia" w:ascii="宋体" w:hAnsi="宋体" w:cs="宋体"/>
                <w:color w:val="auto"/>
                <w:sz w:val="24"/>
                <w:szCs w:val="20"/>
                <w:highlight w:val="none"/>
                <w:lang w:val="en-US" w:eastAsia="zh-CN"/>
              </w:rPr>
              <w:t xml:space="preserve">10</w:t>
            </w:r>
            <w:r>
              <w:rPr>
                <w:rFonts w:hint="eastAsia" w:ascii="宋体" w:hAnsi="宋体" w:cs="宋体"/>
                <w:color w:val="auto"/>
                <w:sz w:val="24"/>
                <w:szCs w:val="20"/>
                <w:highlight w:val="none"/>
              </w:rPr>
              <w:t xml:space="preserve">时前，以书面形式和电子邮件形式发送给采购代理机构；</w:t>
            </w:r>
            <w:r/>
          </w:p>
          <w:p>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答疑时间：</w:t>
            </w:r>
            <w:r>
              <w:rPr>
                <w:rFonts w:hint="eastAsia" w:ascii="宋体" w:hAnsi="宋体"/>
                <w:color w:val="auto"/>
                <w:sz w:val="24"/>
                <w:szCs w:val="20"/>
                <w:highlight w:val="none"/>
              </w:rPr>
              <w:t xml:space="preserve">投标截止时间15天前</w:t>
            </w:r>
            <w:r>
              <w:rPr>
                <w:rFonts w:hint="eastAsia" w:ascii="宋体" w:hAnsi="宋体" w:cs="宋体"/>
                <w:color w:val="auto"/>
                <w:sz w:val="24"/>
                <w:szCs w:val="20"/>
                <w:highlight w:val="none"/>
              </w:rPr>
              <w:t xml:space="preserve">。</w:t>
            </w:r>
            <w:r/>
          </w:p>
        </w:tc>
      </w:tr>
      <w:tr>
        <w:trPr>
          <w:trHeight w:val="90"/>
        </w:trPr>
        <w:tc>
          <w:tcPr>
            <w:tcW w:w="667" w:type="dxa"/>
            <w:vAlign w:val="center"/>
            <w:textDirection w:val="lrTb"/>
            <w:noWrap w:val="false"/>
          </w:tcPr>
          <w:p>
            <w:pPr>
              <w:jc w:val="center"/>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8</w:t>
            </w:r>
            <w:r/>
          </w:p>
        </w:tc>
        <w:tc>
          <w:tcPr>
            <w:tcW w:w="8902" w:type="dxa"/>
            <w:textDirection w:val="lrTb"/>
            <w:noWrap w:val="false"/>
          </w:tcPr>
          <w:p>
            <w:pPr>
              <w:spacing w:line="360" w:lineRule="auto"/>
              <w:rPr>
                <w:rFonts w:ascii="宋体" w:hAnsi="宋体" w:cs="宋体"/>
                <w:color w:val="auto"/>
                <w:sz w:val="20"/>
                <w:szCs w:val="20"/>
                <w:highlight w:val="none"/>
              </w:rPr>
            </w:pPr>
            <w:r>
              <w:rPr>
                <w:rFonts w:hint="eastAsia" w:ascii="宋体" w:hAnsi="宋体" w:cs="宋体"/>
                <w:color w:val="auto"/>
                <w:sz w:val="24"/>
                <w:szCs w:val="20"/>
                <w:highlight w:val="none"/>
              </w:rPr>
              <w:t xml:space="preserve">投标有效期：提交投标文件截止之日起90天。</w:t>
            </w:r>
            <w:r/>
          </w:p>
        </w:tc>
      </w:tr>
      <w:tr>
        <w:trPr/>
        <w:tc>
          <w:tcPr>
            <w:tcW w:w="667" w:type="dxa"/>
            <w:vAlign w:val="center"/>
            <w:textDirection w:val="lrTb"/>
            <w:noWrap w:val="false"/>
          </w:tcPr>
          <w:p>
            <w:pPr>
              <w:jc w:val="center"/>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9</w:t>
            </w:r>
            <w:r/>
          </w:p>
        </w:tc>
        <w:tc>
          <w:tcPr>
            <w:tcW w:w="8902" w:type="dxa"/>
            <w:vAlign w:val="center"/>
            <w:textDirection w:val="lrTb"/>
            <w:noWrap w:val="false"/>
          </w:tcPr>
          <w:p>
            <w:pPr>
              <w:spacing w:line="360" w:lineRule="auto"/>
              <w:rPr>
                <w:rFonts w:hAnsi="宋体" w:cs="宋体"/>
                <w:color w:val="auto"/>
                <w:sz w:val="24"/>
                <w:szCs w:val="20"/>
                <w:highlight w:val="none"/>
              </w:rPr>
            </w:pPr>
            <w:r>
              <w:rPr>
                <w:rFonts w:hint="eastAsia" w:hAnsi="宋体" w:cs="宋体"/>
                <w:color w:val="auto"/>
                <w:sz w:val="24"/>
                <w:szCs w:val="20"/>
                <w:highlight w:val="none"/>
              </w:rPr>
              <w:t xml:space="preserve">1、网上投标截止时间：</w:t>
            </w:r>
            <w:bookmarkStart w:id="6" w:name="OLE_LINK16"/>
            <w:r/>
            <w:bookmarkStart w:id="7" w:name="OLE_LINK15"/>
            <w:r>
              <w:rPr>
                <w:rFonts w:hAnsi="宋体" w:cs="宋体"/>
                <w:color w:val="auto"/>
                <w:sz w:val="24"/>
                <w:szCs w:val="20"/>
                <w:highlight w:val="none"/>
              </w:rPr>
              <w:t xml:space="preserve">202</w:t>
            </w:r>
            <w:r>
              <w:rPr>
                <w:rFonts w:hint="eastAsia" w:hAnsi="宋体" w:cs="宋体"/>
                <w:color w:val="auto"/>
                <w:sz w:val="24"/>
                <w:szCs w:val="20"/>
                <w:highlight w:val="none"/>
              </w:rPr>
              <w:t xml:space="preserve">6年5</w:t>
            </w:r>
            <w:r>
              <w:rPr>
                <w:rFonts w:hint="eastAsia" w:hAnsi="宋体" w:cs="宋体"/>
                <w:color w:val="auto"/>
                <w:sz w:val="24"/>
                <w:szCs w:val="20"/>
                <w:highlight w:val="none"/>
              </w:rPr>
              <w:t xml:space="preserve">月1</w:t>
            </w:r>
            <w:r>
              <w:rPr>
                <w:rFonts w:hint="eastAsia" w:hAnsi="宋体" w:cs="宋体"/>
                <w:color w:val="auto"/>
                <w:sz w:val="24"/>
                <w:szCs w:val="20"/>
                <w:highlight w:val="none"/>
                <w:lang w:val="en-US" w:eastAsia="zh-CN"/>
              </w:rPr>
              <w:t xml:space="preserve">2</w:t>
            </w:r>
            <w:r>
              <w:rPr>
                <w:rFonts w:hint="eastAsia" w:hAnsi="宋体" w:cs="宋体"/>
                <w:color w:val="auto"/>
                <w:sz w:val="24"/>
                <w:szCs w:val="20"/>
                <w:highlight w:val="none"/>
              </w:rPr>
              <w:t xml:space="preserve">日</w:t>
            </w:r>
            <w:bookmarkEnd w:id="6"/>
            <w:r/>
            <w:bookmarkEnd w:id="7"/>
            <w:r>
              <w:rPr>
                <w:rFonts w:hint="eastAsia" w:hAnsi="宋体" w:cs="宋体"/>
                <w:color w:val="auto"/>
                <w:sz w:val="24"/>
                <w:szCs w:val="20"/>
                <w:highlight w:val="none"/>
                <w:lang w:eastAsia="zh-CN"/>
              </w:rPr>
              <w:t xml:space="preserve">上</w:t>
            </w:r>
            <w:r>
              <w:rPr>
                <w:rFonts w:hint="eastAsia" w:hAnsi="宋体" w:cs="宋体"/>
                <w:color w:val="auto"/>
                <w:sz w:val="24"/>
                <w:szCs w:val="20"/>
                <w:highlight w:val="none"/>
              </w:rPr>
              <w:t xml:space="preserve">午</w:t>
            </w:r>
            <w:r>
              <w:rPr>
                <w:rFonts w:hint="eastAsia" w:hAnsi="宋体" w:cs="宋体"/>
                <w:color w:val="auto"/>
                <w:sz w:val="24"/>
                <w:szCs w:val="20"/>
                <w:highlight w:val="none"/>
                <w:lang w:val="en-US" w:eastAsia="zh-CN"/>
              </w:rPr>
              <w:t xml:space="preserve">9</w:t>
            </w:r>
            <w:r>
              <w:rPr>
                <w:rFonts w:hint="eastAsia" w:ascii="宋体" w:hAnsi="宋体"/>
                <w:color w:val="auto"/>
                <w:sz w:val="24"/>
                <w:szCs w:val="20"/>
                <w:highlight w:val="none"/>
              </w:rPr>
              <w:t xml:space="preserve">:30</w:t>
            </w:r>
            <w:r>
              <w:rPr>
                <w:rFonts w:hint="eastAsia" w:hAnsi="宋体" w:cs="宋体"/>
                <w:color w:val="auto"/>
                <w:sz w:val="24"/>
                <w:szCs w:val="20"/>
                <w:highlight w:val="none"/>
              </w:rPr>
              <w:t xml:space="preserve">，</w:t>
            </w:r>
            <w:r>
              <w:rPr>
                <w:rFonts w:hint="eastAsia" w:ascii="宋体" w:hAnsi="宋体"/>
                <w:color w:val="auto"/>
                <w:sz w:val="24"/>
                <w:szCs w:val="20"/>
                <w:highlight w:val="none"/>
              </w:rPr>
              <w:t xml:space="preserve">投标</w:t>
            </w:r>
            <w:r>
              <w:rPr>
                <w:rFonts w:hint="eastAsia" w:hAnsi="宋体" w:cs="宋体"/>
                <w:color w:val="auto"/>
                <w:sz w:val="24"/>
                <w:szCs w:val="20"/>
                <w:highlight w:val="none"/>
              </w:rPr>
              <w:t xml:space="preserve">截止时间后的投标文件恕不接受。</w:t>
            </w:r>
            <w:r/>
          </w:p>
          <w:p>
            <w:pPr>
              <w:spacing w:line="360" w:lineRule="auto"/>
              <w:rPr>
                <w:rFonts w:hAnsi="宋体" w:cs="宋体"/>
                <w:color w:val="auto"/>
                <w:sz w:val="24"/>
                <w:szCs w:val="20"/>
                <w:highlight w:val="none"/>
              </w:rPr>
            </w:pPr>
            <w:r>
              <w:rPr>
                <w:rFonts w:hint="eastAsia" w:hAnsi="宋体" w:cs="宋体"/>
                <w:color w:val="auto"/>
                <w:sz w:val="24"/>
                <w:szCs w:val="20"/>
                <w:highlight w:val="none"/>
              </w:rPr>
              <w:t xml:space="preserve">2、网上</w:t>
            </w:r>
            <w:r>
              <w:rPr>
                <w:rFonts w:hint="eastAsia" w:ascii="宋体" w:hAnsi="宋体"/>
                <w:color w:val="auto"/>
                <w:sz w:val="24"/>
                <w:szCs w:val="20"/>
                <w:highlight w:val="none"/>
              </w:rPr>
              <w:t xml:space="preserve">投标</w:t>
            </w:r>
            <w:r>
              <w:rPr>
                <w:rFonts w:hint="eastAsia" w:hAnsi="宋体" w:cs="宋体"/>
                <w:color w:val="auto"/>
                <w:sz w:val="24"/>
                <w:szCs w:val="20"/>
                <w:highlight w:val="none"/>
              </w:rPr>
              <w:t xml:space="preserve">解密时间：</w:t>
            </w:r>
            <w:r>
              <w:rPr>
                <w:rFonts w:hAnsi="宋体" w:cs="宋体"/>
                <w:color w:val="auto"/>
                <w:sz w:val="24"/>
                <w:szCs w:val="20"/>
                <w:highlight w:val="none"/>
              </w:rPr>
              <w:t xml:space="preserve">202</w:t>
            </w:r>
            <w:r>
              <w:rPr>
                <w:rFonts w:hint="eastAsia" w:hAnsi="宋体" w:cs="宋体"/>
                <w:color w:val="auto"/>
                <w:sz w:val="24"/>
                <w:szCs w:val="20"/>
                <w:highlight w:val="none"/>
              </w:rPr>
              <w:t xml:space="preserve">6年</w:t>
            </w:r>
            <w:r>
              <w:rPr>
                <w:rFonts w:hint="eastAsia" w:hAnsi="宋体" w:cs="宋体"/>
                <w:color w:val="auto"/>
                <w:sz w:val="24"/>
                <w:szCs w:val="20"/>
                <w:highlight w:val="none"/>
                <w:lang w:val="en-US" w:eastAsia="zh-CN"/>
              </w:rPr>
              <w:t xml:space="preserve">5</w:t>
            </w:r>
            <w:r>
              <w:rPr>
                <w:rFonts w:hint="eastAsia" w:hAnsi="宋体" w:cs="宋体"/>
                <w:color w:val="auto"/>
                <w:sz w:val="24"/>
                <w:szCs w:val="20"/>
                <w:highlight w:val="none"/>
              </w:rPr>
              <w:t xml:space="preserve">月1</w:t>
            </w:r>
            <w:r>
              <w:rPr>
                <w:rFonts w:hint="eastAsia" w:hAnsi="宋体" w:cs="宋体"/>
                <w:color w:val="auto"/>
                <w:sz w:val="24"/>
                <w:szCs w:val="20"/>
                <w:highlight w:val="none"/>
                <w:lang w:val="en-US" w:eastAsia="zh-CN"/>
              </w:rPr>
              <w:t xml:space="preserve">2</w:t>
            </w:r>
            <w:r>
              <w:rPr>
                <w:rFonts w:hint="eastAsia" w:hAnsi="宋体" w:cs="宋体"/>
                <w:color w:val="auto"/>
                <w:sz w:val="24"/>
                <w:szCs w:val="20"/>
                <w:highlight w:val="none"/>
              </w:rPr>
              <w:t xml:space="preserve">日</w:t>
            </w:r>
            <w:r>
              <w:rPr>
                <w:rFonts w:hint="eastAsia" w:hAnsi="宋体" w:cs="宋体"/>
                <w:color w:val="auto"/>
                <w:sz w:val="24"/>
                <w:szCs w:val="20"/>
                <w:highlight w:val="none"/>
                <w:lang w:eastAsia="zh-CN"/>
              </w:rPr>
              <w:t xml:space="preserve">上</w:t>
            </w:r>
            <w:r>
              <w:rPr>
                <w:rFonts w:hint="eastAsia" w:hAnsi="宋体" w:cs="宋体"/>
                <w:color w:val="auto"/>
                <w:sz w:val="24"/>
                <w:szCs w:val="20"/>
                <w:highlight w:val="none"/>
              </w:rPr>
              <w:t xml:space="preserve">午</w:t>
            </w:r>
            <w:r>
              <w:rPr>
                <w:rFonts w:hint="eastAsia" w:hAnsi="宋体" w:cs="宋体"/>
                <w:color w:val="auto"/>
                <w:sz w:val="24"/>
                <w:szCs w:val="20"/>
                <w:highlight w:val="none"/>
                <w:lang w:val="en-US" w:eastAsia="zh-CN"/>
              </w:rPr>
              <w:t xml:space="preserve">9</w:t>
            </w:r>
            <w:r>
              <w:rPr>
                <w:rFonts w:hint="eastAsia" w:ascii="宋体" w:hAnsi="宋体"/>
                <w:color w:val="auto"/>
                <w:sz w:val="24"/>
                <w:szCs w:val="20"/>
                <w:highlight w:val="none"/>
              </w:rPr>
              <w:t xml:space="preserve">::30</w:t>
            </w:r>
            <w:r>
              <w:rPr>
                <w:rFonts w:hint="eastAsia" w:hAnsi="宋体" w:cs="宋体"/>
                <w:color w:val="auto"/>
                <w:sz w:val="24"/>
                <w:szCs w:val="20"/>
                <w:highlight w:val="none"/>
              </w:rPr>
              <w:t xml:space="preserve">；解密时限：开启解密后30分钟。</w:t>
            </w:r>
            <w:r/>
          </w:p>
          <w:p>
            <w:pPr>
              <w:spacing w:line="360" w:lineRule="auto"/>
              <w:rPr>
                <w:rFonts w:hAnsi="宋体" w:cs="宋体"/>
                <w:color w:val="auto"/>
                <w:sz w:val="24"/>
                <w:szCs w:val="20"/>
                <w:highlight w:val="none"/>
              </w:rPr>
            </w:pPr>
            <w:r>
              <w:rPr>
                <w:rFonts w:hint="eastAsia" w:hAnsi="宋体" w:cs="宋体"/>
                <w:color w:val="auto"/>
                <w:sz w:val="24"/>
                <w:szCs w:val="20"/>
                <w:highlight w:val="none"/>
              </w:rPr>
              <w:t xml:space="preserve">3、</w:t>
            </w:r>
            <w:r>
              <w:rPr>
                <w:rFonts w:hint="eastAsia" w:ascii="宋体" w:hAnsi="宋体"/>
                <w:color w:val="auto"/>
                <w:sz w:val="24"/>
                <w:szCs w:val="20"/>
                <w:highlight w:val="none"/>
              </w:rPr>
              <w:t xml:space="preserve">投标</w:t>
            </w:r>
            <w:r>
              <w:rPr>
                <w:rFonts w:hint="eastAsia" w:hAnsi="宋体" w:cs="宋体"/>
                <w:color w:val="auto"/>
                <w:sz w:val="24"/>
                <w:szCs w:val="20"/>
                <w:highlight w:val="none"/>
              </w:rPr>
              <w:t xml:space="preserve">文件提交地点：</w:t>
            </w:r>
            <w:r>
              <w:rPr>
                <w:rFonts w:hint="eastAsia" w:hAnsi="宋体" w:cs="宋体"/>
                <w:color w:val="auto"/>
                <w:sz w:val="24"/>
                <w:szCs w:val="20"/>
                <w:highlight w:val="none"/>
                <w:shd w:val="clear" w:color="auto" w:fill="ffffff"/>
              </w:rPr>
              <w:t xml:space="preserve">江苏省政府采购（苏采云）平台投标，线上不见面开标。</w:t>
            </w:r>
            <w:r/>
          </w:p>
          <w:p>
            <w:pPr>
              <w:spacing w:line="360" w:lineRule="auto"/>
              <w:rPr>
                <w:rFonts w:hAnsi="宋体" w:cs="宋体"/>
                <w:b/>
                <w:bCs/>
                <w:color w:val="auto"/>
                <w:sz w:val="24"/>
                <w:szCs w:val="20"/>
                <w:highlight w:val="none"/>
              </w:rPr>
            </w:pPr>
            <w:r>
              <w:rPr>
                <w:rFonts w:hint="eastAsia" w:hAnsi="宋体" w:cs="宋体"/>
                <w:b/>
                <w:bCs/>
                <w:color w:val="auto"/>
                <w:sz w:val="24"/>
                <w:szCs w:val="20"/>
                <w:highlight w:val="none"/>
              </w:rPr>
              <w:t xml:space="preserve">特别提醒：</w:t>
            </w:r>
            <w:r/>
          </w:p>
          <w:p>
            <w:pPr>
              <w:spacing w:line="360" w:lineRule="auto"/>
              <w:rPr>
                <w:rFonts w:hAnsi="宋体"/>
                <w:b/>
                <w:color w:val="auto"/>
                <w:sz w:val="24"/>
                <w:szCs w:val="20"/>
                <w:highlight w:val="none"/>
              </w:rPr>
            </w:pPr>
            <w:r>
              <w:rPr>
                <w:rFonts w:hint="eastAsia" w:hAnsi="宋体"/>
                <w:b/>
                <w:color w:val="auto"/>
                <w:sz w:val="24"/>
                <w:szCs w:val="20"/>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r/>
          </w:p>
          <w:p>
            <w:pPr>
              <w:spacing w:line="360" w:lineRule="auto"/>
              <w:rPr>
                <w:rFonts w:hAnsi="宋体"/>
                <w:bCs/>
                <w:color w:val="auto"/>
                <w:sz w:val="24"/>
                <w:szCs w:val="20"/>
                <w:highlight w:val="none"/>
              </w:rPr>
            </w:pPr>
            <w:r>
              <w:rPr>
                <w:rFonts w:hint="eastAsia" w:hAnsi="宋体"/>
                <w:b/>
                <w:color w:val="auto"/>
                <w:sz w:val="24"/>
                <w:szCs w:val="20"/>
                <w:highlight w:val="none"/>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作出回复，则视为投标供应商默认资审结果或评审结果。</w:t>
            </w:r>
            <w:r/>
          </w:p>
        </w:tc>
      </w:tr>
      <w:tr>
        <w:trPr>
          <w:trHeight w:val="307"/>
        </w:trPr>
        <w:tc>
          <w:tcPr>
            <w:tcW w:w="667" w:type="dxa"/>
            <w:vAlign w:val="center"/>
            <w:textDirection w:val="lrTb"/>
            <w:noWrap w:val="false"/>
          </w:tcPr>
          <w:p>
            <w:pPr>
              <w:jc w:val="center"/>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10</w:t>
            </w:r>
            <w:r/>
          </w:p>
        </w:tc>
        <w:tc>
          <w:tcPr>
            <w:tcW w:w="8902" w:type="dxa"/>
            <w:textDirection w:val="lrTb"/>
            <w:noWrap w:val="false"/>
          </w:tcPr>
          <w:p>
            <w:pPr>
              <w:pStyle w:val="911"/>
              <w:spacing w:line="36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评审时间：2026年</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lang w:eastAsia="zh-CN"/>
              </w:rPr>
              <w:t xml:space="preserve">月</w:t>
            </w:r>
            <w:r>
              <w:rPr>
                <w:rFonts w:hint="eastAsia" w:ascii="宋体" w:hAnsi="宋体" w:eastAsia="宋体"/>
                <w:color w:val="auto"/>
                <w:sz w:val="24"/>
                <w:szCs w:val="24"/>
                <w:highlight w:val="none"/>
                <w:lang w:val="en-US" w:eastAsia="zh-CN"/>
              </w:rPr>
              <w:t xml:space="preserve">12</w:t>
            </w:r>
            <w:r>
              <w:rPr>
                <w:rFonts w:hint="eastAsia" w:ascii="宋体" w:hAnsi="宋体" w:eastAsia="宋体"/>
                <w:color w:val="auto"/>
                <w:sz w:val="24"/>
                <w:szCs w:val="24"/>
                <w:highlight w:val="none"/>
                <w:lang w:eastAsia="zh-CN"/>
              </w:rPr>
              <w:t xml:space="preserve">日上午开标</w:t>
            </w:r>
            <w:r>
              <w:rPr>
                <w:rFonts w:hint="eastAsia" w:ascii="宋体" w:hAnsi="宋体" w:eastAsia="宋体"/>
                <w:color w:val="auto"/>
                <w:sz w:val="24"/>
                <w:szCs w:val="24"/>
                <w:highlight w:val="none"/>
                <w:lang w:val="zh-CN" w:eastAsia="zh-CN"/>
              </w:rPr>
              <w:t xml:space="preserve">结束后  </w:t>
            </w:r>
            <w:r/>
          </w:p>
          <w:p>
            <w:pPr>
              <w:pStyle w:val="911"/>
              <w:spacing w:line="36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评审地点：无锡市滨湖区建筑西路599号国家工业设计园4幢706室</w:t>
            </w:r>
            <w:r/>
          </w:p>
        </w:tc>
      </w:tr>
      <w:tr>
        <w:trPr>
          <w:trHeight w:val="571"/>
        </w:trPr>
        <w:tc>
          <w:tcPr>
            <w:tcW w:w="667" w:type="dxa"/>
            <w:vAlign w:val="center"/>
            <w:textDirection w:val="lrTb"/>
            <w:noWrap w:val="false"/>
          </w:tcPr>
          <w:p>
            <w:pPr>
              <w:jc w:val="center"/>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11</w:t>
            </w:r>
            <w:r/>
          </w:p>
        </w:tc>
        <w:tc>
          <w:tcPr>
            <w:tcW w:w="8902" w:type="dxa"/>
            <w:vAlign w:val="center"/>
            <w:textDirection w:val="lrTb"/>
            <w:noWrap w:val="false"/>
          </w:tcPr>
          <w:p>
            <w:pPr>
              <w:pStyle w:val="911"/>
              <w:spacing w:line="36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确定中标单位时间：2026年</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lang w:eastAsia="zh-CN"/>
              </w:rPr>
              <w:t xml:space="preserve">月</w:t>
            </w:r>
            <w:r>
              <w:rPr>
                <w:rFonts w:hint="eastAsia" w:ascii="宋体" w:hAnsi="宋体" w:eastAsia="宋体"/>
                <w:color w:val="auto"/>
                <w:sz w:val="24"/>
                <w:szCs w:val="24"/>
                <w:highlight w:val="none"/>
                <w:lang w:val="en-US" w:eastAsia="zh-CN"/>
              </w:rPr>
              <w:t xml:space="preserve">12</w:t>
            </w:r>
            <w:r>
              <w:rPr>
                <w:rFonts w:hint="eastAsia" w:ascii="宋体" w:hAnsi="宋体" w:eastAsia="宋体"/>
                <w:color w:val="auto"/>
                <w:sz w:val="24"/>
                <w:szCs w:val="24"/>
                <w:highlight w:val="none"/>
                <w:lang w:eastAsia="zh-CN"/>
              </w:rPr>
              <w:t xml:space="preserve">日评审结束后</w:t>
            </w:r>
            <w:r/>
          </w:p>
        </w:tc>
      </w:tr>
      <w:tr>
        <w:trPr>
          <w:trHeight w:val="540"/>
        </w:trPr>
        <w:tc>
          <w:tcPr>
            <w:tcW w:w="667" w:type="dxa"/>
            <w:vAlign w:val="center"/>
            <w:textDirection w:val="lrTb"/>
            <w:noWrap w:val="false"/>
          </w:tcPr>
          <w:p>
            <w:pPr>
              <w:jc w:val="center"/>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12</w:t>
            </w:r>
            <w:r/>
          </w:p>
        </w:tc>
        <w:tc>
          <w:tcPr>
            <w:tcW w:w="8902" w:type="dxa"/>
            <w:vAlign w:val="center"/>
            <w:textDirection w:val="lrTb"/>
            <w:noWrap w:val="false"/>
          </w:tcPr>
          <w:p>
            <w:pPr>
              <w:spacing w:line="360" w:lineRule="auto"/>
              <w:widowControl/>
              <w:rPr>
                <w:rFonts w:hAnsi="宋体"/>
                <w:color w:val="auto"/>
                <w:sz w:val="24"/>
                <w:szCs w:val="20"/>
                <w:highlight w:val="none"/>
              </w:rPr>
            </w:pPr>
            <w:r>
              <w:rPr>
                <w:rFonts w:hint="eastAsia" w:hAnsi="宋体"/>
                <w:color w:val="auto"/>
                <w:sz w:val="24"/>
                <w:szCs w:val="20"/>
                <w:highlight w:val="none"/>
              </w:rPr>
              <w:t xml:space="preserve">本次采购采用江苏省政府采购（苏采云）平台进行招标投标活动，招标、投标、评标和中标结果发布全程电子化。</w:t>
            </w:r>
            <w:r/>
          </w:p>
          <w:p>
            <w:pPr>
              <w:spacing w:line="360" w:lineRule="auto"/>
              <w:rPr>
                <w:rFonts w:ascii="宋体" w:hAnsi="宋体" w:cs="宋体"/>
                <w:bCs/>
                <w:color w:val="auto"/>
                <w:sz w:val="24"/>
                <w:szCs w:val="20"/>
                <w:highlight w:val="none"/>
              </w:rPr>
            </w:pPr>
            <w:r>
              <w:rPr>
                <w:rFonts w:hint="eastAsia" w:hAnsi="宋体"/>
                <w:color w:val="auto"/>
                <w:sz w:val="24"/>
                <w:szCs w:val="20"/>
                <w:highlight w:val="none"/>
              </w:rPr>
              <w:t xml:space="preserve">本项目为线上不见面采购，</w:t>
            </w:r>
            <w:r>
              <w:rPr>
                <w:rFonts w:hint="eastAsia" w:ascii="宋体" w:hAnsi="宋体"/>
                <w:color w:val="auto"/>
                <w:sz w:val="24"/>
                <w:szCs w:val="20"/>
                <w:highlight w:val="none"/>
              </w:rPr>
              <w:t xml:space="preserve">投标</w:t>
            </w:r>
            <w:r>
              <w:rPr>
                <w:rFonts w:hint="eastAsia" w:hAnsi="宋体"/>
                <w:color w:val="auto"/>
                <w:sz w:val="24"/>
                <w:szCs w:val="20"/>
                <w:highlight w:val="none"/>
              </w:rPr>
              <w:t xml:space="preserve">供应商无需到开标现场及递交纸质文件。</w:t>
            </w:r>
            <w:r>
              <w:rPr>
                <w:rFonts w:hint="eastAsia" w:hAnsi="宋体"/>
                <w:b/>
                <w:bCs/>
                <w:color w:val="auto"/>
                <w:sz w:val="24"/>
                <w:szCs w:val="20"/>
                <w:highlight w:val="none"/>
              </w:rPr>
              <w:t xml:space="preserve">中标供应商在收到中标通知书后与采购人签订合同前，必须提供与系统中电子</w:t>
            </w:r>
            <w:r>
              <w:rPr>
                <w:rFonts w:hint="eastAsia" w:ascii="宋体" w:hAnsi="宋体"/>
                <w:b/>
                <w:bCs/>
                <w:color w:val="auto"/>
                <w:sz w:val="24"/>
                <w:szCs w:val="20"/>
                <w:highlight w:val="none"/>
              </w:rPr>
              <w:t xml:space="preserve">投标</w:t>
            </w:r>
            <w:r>
              <w:rPr>
                <w:rFonts w:hint="eastAsia" w:hAnsi="宋体"/>
                <w:b/>
                <w:bCs/>
                <w:color w:val="auto"/>
                <w:sz w:val="24"/>
                <w:szCs w:val="20"/>
                <w:highlight w:val="none"/>
              </w:rPr>
              <w:t xml:space="preserve">文件一致的纸质投标文件正本一份，副本二份。</w:t>
            </w:r>
            <w:r/>
          </w:p>
        </w:tc>
      </w:tr>
      <w:tr>
        <w:trPr>
          <w:trHeight w:val="710"/>
        </w:trPr>
        <w:tc>
          <w:tcPr>
            <w:tcW w:w="667" w:type="dxa"/>
            <w:vAlign w:val="center"/>
            <w:textDirection w:val="lrTb"/>
            <w:noWrap w:val="false"/>
          </w:tcPr>
          <w:p>
            <w:pPr>
              <w:jc w:val="center"/>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13</w:t>
            </w:r>
            <w:r/>
          </w:p>
        </w:tc>
        <w:tc>
          <w:tcPr>
            <w:tcW w:w="8902" w:type="dxa"/>
            <w:vAlign w:val="center"/>
            <w:textDirection w:val="lrTb"/>
            <w:noWrap w:val="false"/>
          </w:tcPr>
          <w:p>
            <w:pPr>
              <w:ind w:right="-334"/>
              <w:jc w:val="left"/>
              <w:spacing w:line="440" w:lineRule="exact"/>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有关本次采购活动程序方面的问题，可来人、来函（传真）或电话联系。</w:t>
            </w:r>
            <w:r/>
          </w:p>
          <w:p>
            <w:pPr>
              <w:ind w:right="-334"/>
              <w:jc w:val="left"/>
              <w:spacing w:line="440" w:lineRule="exact"/>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采购人：无锡市残疾人综合服务中心</w:t>
            </w:r>
            <w:r/>
          </w:p>
          <w:p>
            <w:pPr>
              <w:ind w:right="-334"/>
              <w:jc w:val="left"/>
              <w:spacing w:line="440" w:lineRule="exact"/>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联系地址：无锡市锡兴路199号3号楼3楼</w:t>
            </w:r>
            <w:r/>
          </w:p>
          <w:p>
            <w:pPr>
              <w:ind w:right="-334"/>
              <w:jc w:val="left"/>
              <w:spacing w:line="440" w:lineRule="exact"/>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联系人：国宏元</w:t>
            </w:r>
            <w:r/>
          </w:p>
          <w:p>
            <w:pPr>
              <w:ind w:right="-334"/>
              <w:jc w:val="left"/>
              <w:spacing w:line="440" w:lineRule="exact"/>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联系电话：0510-81892336</w:t>
            </w:r>
            <w:r/>
          </w:p>
          <w:p>
            <w:pPr>
              <w:ind w:right="-334"/>
              <w:jc w:val="left"/>
              <w:spacing w:line="440" w:lineRule="exact"/>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采购代理机构：江苏苏咨工程咨询有限责任公司</w:t>
            </w:r>
            <w:r/>
          </w:p>
          <w:p>
            <w:pPr>
              <w:ind w:right="-334"/>
              <w:jc w:val="left"/>
              <w:spacing w:line="440" w:lineRule="exact"/>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联系人：吴虹、张芳</w:t>
            </w:r>
            <w:r/>
          </w:p>
          <w:p>
            <w:pPr>
              <w:ind w:right="-334"/>
              <w:jc w:val="left"/>
              <w:spacing w:line="440" w:lineRule="exact"/>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联系电话：</w:t>
            </w:r>
            <w:bookmarkStart w:id="8" w:name="OLE_LINK31"/>
            <w:r/>
            <w:bookmarkStart w:id="9" w:name="OLE_LINK32"/>
            <w:r>
              <w:rPr>
                <w:rFonts w:ascii="宋体" w:hAnsi="宋体" w:cs="宋体"/>
                <w:color w:val="auto"/>
                <w:sz w:val="24"/>
                <w:highlight w:val="none"/>
              </w:rPr>
              <w:t xml:space="preserve">0510-85136316</w:t>
            </w:r>
            <w:bookmarkEnd w:id="8"/>
            <w:r/>
            <w:bookmarkEnd w:id="9"/>
            <w:r/>
            <w:r/>
          </w:p>
          <w:p>
            <w:pPr>
              <w:ind w:right="-334"/>
              <w:jc w:val="left"/>
              <w:spacing w:line="440" w:lineRule="exact"/>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联系地址：无锡市滨湖区建筑西路599号国家工业设计园4幢706室</w:t>
            </w:r>
            <w:r/>
          </w:p>
          <w:p>
            <w:pPr>
              <w:ind w:right="-334"/>
              <w:jc w:val="left"/>
              <w:spacing w:line="440" w:lineRule="exact"/>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邮政编码：214000</w:t>
            </w:r>
            <w:r/>
          </w:p>
          <w:p>
            <w:pPr>
              <w:ind w:right="-334"/>
              <w:jc w:val="left"/>
              <w:spacing w:line="440" w:lineRule="exact"/>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邮箱：460894753@qq.com</w:t>
            </w:r>
            <w:r/>
          </w:p>
          <w:p>
            <w:pPr>
              <w:ind w:right="-334"/>
              <w:jc w:val="left"/>
              <w:spacing w:line="440" w:lineRule="exact"/>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有关本次采购活动方面的问题，可来人、来函（传真）或电话联系。</w:t>
            </w:r>
            <w:r/>
          </w:p>
        </w:tc>
      </w:tr>
      <w:tr>
        <w:trPr>
          <w:trHeight w:val="1008"/>
        </w:trPr>
        <w:tc>
          <w:tcPr>
            <w:tcW w:w="667" w:type="dxa"/>
            <w:vAlign w:val="center"/>
            <w:textDirection w:val="lrTb"/>
            <w:noWrap w:val="false"/>
          </w:tcPr>
          <w:p>
            <w:pPr>
              <w:jc w:val="center"/>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14</w:t>
            </w:r>
            <w:r/>
          </w:p>
        </w:tc>
        <w:tc>
          <w:tcPr>
            <w:tcW w:w="8902" w:type="dxa"/>
            <w:vAlign w:val="center"/>
            <w:textDirection w:val="lrTb"/>
            <w:noWrap w:val="false"/>
          </w:tcPr>
          <w:p>
            <w:pPr>
              <w:ind w:right="-334"/>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供应商主体信息库注册：</w:t>
            </w:r>
            <w:r/>
          </w:p>
          <w:p>
            <w:pPr>
              <w:ind w:right="-334"/>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1.请有意参加本项目投标的供应商按以下流程进行操作：</w:t>
            </w:r>
            <w:r/>
          </w:p>
          <w:p>
            <w:pPr>
              <w:ind w:right="-334"/>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（1）潜在供应商访问江苏省政府采购（苏采云）平台的方法：“苏采云”系统</w:t>
            </w:r>
            <w:r/>
          </w:p>
          <w:p>
            <w:pPr>
              <w:ind w:right="-334"/>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用户注册--获取“CA数字证书”--CA绑定与登录--网上报名--下载采购文件</w:t>
            </w:r>
            <w:r/>
          </w:p>
          <w:p>
            <w:pPr>
              <w:ind w:right="-334"/>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（后缀名为“.kedt”）--将后缀名为“.kedt”的采购文件导入政府采购客户</w:t>
            </w:r>
            <w:r/>
          </w:p>
          <w:p>
            <w:pPr>
              <w:ind w:right="-334"/>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端工具--制作投标文件--导出加密的投标文件（后缀名为zip）--通过“苏采云”系统上传投标文件。</w:t>
            </w:r>
            <w:r/>
          </w:p>
          <w:p>
            <w:pPr>
              <w:ind w:right="-334"/>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（2）“苏采云”系统使用的数字证书及电子签章为“意源”CA数字证书和</w:t>
            </w:r>
            <w:r/>
          </w:p>
          <w:p>
            <w:pPr>
              <w:ind w:right="-334"/>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“方正”电子签章。办理流程：详见《江苏省政府采购数字证书（供应商）CA</w:t>
            </w:r>
            <w:r/>
          </w:p>
          <w:p>
            <w:pPr>
              <w:ind w:right="-334"/>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及电子签章办理指南》，具体网址：http://jsxcmm.com/help/gys.html。请相</w:t>
            </w:r>
            <w:r/>
          </w:p>
          <w:p>
            <w:pPr>
              <w:ind w:right="-334"/>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关供应商提前完善相应办理材料。办理地点：无锡市公共资源交易中心（无锡市滨湖区观山路199号）12号楼二楼5号、6号窗口。</w:t>
            </w:r>
            <w:r/>
          </w:p>
          <w:p>
            <w:pPr>
              <w:ind w:right="-334"/>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（3）咨询电话：供应商注册：0519-86722801、0519-86722806，CA及</w:t>
            </w:r>
            <w:r/>
          </w:p>
          <w:p>
            <w:pPr>
              <w:ind w:right="-334"/>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电子加盖公章或签电子公章：0510-81827781，其他事项：0510-81827730</w:t>
            </w:r>
            <w:r/>
          </w:p>
          <w:p>
            <w:pPr>
              <w:ind w:right="-334"/>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（4）潜在供应商访问“苏采云”系统的网络地址和方法：“苏采云”系统的网址：http://jszfcg.jsczt.cn/。</w:t>
            </w:r>
            <w:r/>
          </w:p>
          <w:p>
            <w:pPr>
              <w:ind w:right="-334"/>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（5）采购文件（后缀名为“.kedt”）、供应商操作手册及政府采购客户端工</w:t>
            </w:r>
            <w:r/>
          </w:p>
          <w:p>
            <w:pPr>
              <w:ind w:right="-334"/>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具也可通过“苏采云”系统--已报名项目--报名详情页面内相应链接进行下载。</w:t>
            </w:r>
            <w:r/>
          </w:p>
          <w:p>
            <w:pPr>
              <w:ind w:right="-334"/>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（6）招标代理机构（采购代理机构）将数据电文形式的采购文件加载至</w:t>
            </w:r>
            <w:r/>
          </w:p>
          <w:p>
            <w:pPr>
              <w:ind w:right="-334"/>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“苏采云”系统，供潜在供应商下载或者查阅。     </w:t>
            </w:r>
            <w:r/>
          </w:p>
          <w:p>
            <w:pPr>
              <w:ind w:right="-334"/>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（7）苏采云系统使用谷歌浏览器参与不见面开标。</w:t>
            </w:r>
            <w:r/>
          </w:p>
          <w:p>
            <w:pPr>
              <w:ind w:right="-334"/>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2.如供应商未按上述要求操作，由此所产生的损失及风险供应商自行承担。</w:t>
            </w:r>
            <w:r/>
          </w:p>
          <w:p>
            <w:pPr>
              <w:ind w:right="-334" w:firstLine="480"/>
              <w:spacing w:line="400" w:lineRule="exact"/>
              <w:widowControl/>
              <w:rPr>
                <w:rFonts w:ascii="宋体" w:hAnsi="宋体" w:cs="宋体"/>
                <w:bCs/>
                <w:color w:val="auto"/>
                <w:sz w:val="24"/>
                <w:szCs w:val="20"/>
                <w:highlight w:val="none"/>
              </w:rPr>
            </w:pPr>
            <w:r>
              <w:rPr>
                <w:rFonts w:hint="eastAsia" w:ascii="宋体" w:hAnsi="宋体" w:cs="宋体"/>
                <w:bCs/>
                <w:color w:val="auto"/>
                <w:sz w:val="24"/>
                <w:highlight w:val="none"/>
              </w:rPr>
              <w:t xml:space="preserve">有关本次招标的事项若存在变动或修改，敬请及时关注江苏政府采购网发布的信息更正公告。如潜在投标供应商未按上述要求操作，由此所产生的损失及风险由潜在投标供应商自行承担。</w:t>
            </w:r>
            <w:r/>
          </w:p>
        </w:tc>
      </w:tr>
    </w:tbl>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t xml:space="preserve">二．投标供应商须知</w:t>
      </w:r>
      <w:r/>
    </w:p>
    <w:p>
      <w:pPr>
        <w:ind w:left="420"/>
        <w:spacing w:line="384" w:lineRule="auto"/>
        <w:tabs>
          <w:tab w:val="left" w:pos="735" w:leader="none"/>
        </w:tabs>
        <w:rPr>
          <w:rFonts w:ascii="宋体" w:hAnsi="宋体" w:cs="宋体"/>
          <w:bCs/>
          <w:color w:val="auto"/>
          <w:sz w:val="24"/>
          <w:highlight w:val="none"/>
        </w:rPr>
      </w:pPr>
      <w:r>
        <w:rPr>
          <w:rFonts w:hint="eastAsia" w:ascii="宋体" w:hAnsi="宋体" w:cs="宋体"/>
          <w:bCs/>
          <w:color w:val="auto"/>
          <w:sz w:val="24"/>
          <w:highlight w:val="none"/>
        </w:rPr>
        <w:t xml:space="preserve">（一）遵循原则：</w:t>
      </w:r>
      <w:r/>
    </w:p>
    <w:p>
      <w:pPr>
        <w:ind w:firstLine="523"/>
        <w:spacing w:line="384" w:lineRule="auto"/>
        <w:rPr>
          <w:rFonts w:ascii="宋体" w:hAnsi="宋体" w:cs="宋体"/>
          <w:bCs/>
          <w:color w:val="auto"/>
          <w:sz w:val="24"/>
          <w:highlight w:val="none"/>
        </w:rPr>
      </w:pPr>
      <w:r>
        <w:rPr>
          <w:rFonts w:hint="eastAsia" w:ascii="宋体" w:hAnsi="宋体" w:cs="宋体"/>
          <w:bCs/>
          <w:color w:val="auto"/>
          <w:sz w:val="24"/>
          <w:highlight w:val="none"/>
        </w:rPr>
        <w:t xml:space="preserve">公开透明原则、公平竞争原则、公正原则和诚实信用原则。</w:t>
      </w:r>
      <w:r/>
    </w:p>
    <w:p>
      <w:pPr>
        <w:ind w:left="420"/>
        <w:spacing w:line="384" w:lineRule="auto"/>
        <w:tabs>
          <w:tab w:val="left" w:pos="735" w:leader="none"/>
        </w:tabs>
        <w:rPr>
          <w:rFonts w:ascii="宋体" w:hAnsi="宋体" w:cs="宋体"/>
          <w:bCs/>
          <w:color w:val="auto"/>
          <w:sz w:val="24"/>
          <w:highlight w:val="none"/>
        </w:rPr>
      </w:pPr>
      <w:r>
        <w:rPr>
          <w:rFonts w:hint="eastAsia" w:ascii="宋体" w:hAnsi="宋体" w:cs="宋体"/>
          <w:bCs/>
          <w:color w:val="auto"/>
          <w:sz w:val="24"/>
          <w:highlight w:val="none"/>
        </w:rPr>
        <w:t xml:space="preserve">（二）招标文件：</w:t>
      </w:r>
      <w:r/>
    </w:p>
    <w:p>
      <w:pPr>
        <w:ind w:firstLine="480"/>
        <w:spacing w:line="384" w:lineRule="auto"/>
        <w:rPr>
          <w:rFonts w:ascii="宋体" w:hAnsi="宋体"/>
          <w:color w:val="auto"/>
          <w:sz w:val="24"/>
          <w:highlight w:val="none"/>
        </w:rPr>
      </w:pPr>
      <w:r>
        <w:rPr>
          <w:rFonts w:hint="eastAsia" w:ascii="宋体" w:hAnsi="宋体"/>
          <w:color w:val="auto"/>
          <w:sz w:val="24"/>
          <w:highlight w:val="none"/>
        </w:rPr>
        <w:t xml:space="preserve">1.招标文件包括文件目录所列全部内容，供应商应仔细阅读，并在投标文件中充分响应招标文件的所有要求。</w:t>
      </w:r>
      <w:r/>
    </w:p>
    <w:p>
      <w:pPr>
        <w:ind w:firstLine="480"/>
        <w:jc w:val="left"/>
        <w:spacing w:line="384" w:lineRule="auto"/>
        <w:rPr>
          <w:rFonts w:ascii="宋体" w:hAnsi="宋体"/>
          <w:color w:val="auto"/>
          <w:sz w:val="24"/>
          <w:highlight w:val="none"/>
        </w:rPr>
      </w:pPr>
      <w:r>
        <w:rPr>
          <w:rFonts w:hint="eastAsia" w:ascii="宋体" w:hAnsi="宋体"/>
          <w:color w:val="auto"/>
          <w:sz w:val="24"/>
          <w:highlight w:val="none"/>
        </w:rPr>
        <w:t xml:space="preserve">2.投标</w:t>
      </w:r>
      <w:r>
        <w:rPr>
          <w:rFonts w:hint="eastAsia" w:ascii="宋体" w:hAnsi="宋体"/>
          <w:color w:val="auto"/>
          <w:sz w:val="24"/>
          <w:highlight w:val="none"/>
          <w:lang w:val="zh-CN"/>
        </w:rPr>
        <w:t xml:space="preserve">供应商登录</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olor w:val="auto"/>
          <w:sz w:val="24"/>
          <w:highlight w:val="none"/>
        </w:rPr>
        <w:t xml:space="preserve">江苏省政府采购（苏采云）平台（</w:t>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olor w:val="auto"/>
          <w:sz w:val="24"/>
          <w:highlight w:val="none"/>
          <w:lang w:val="zh-CN"/>
        </w:rPr>
        <w:t xml:space="preserve">在线申请获取招标文件</w:t>
      </w:r>
      <w:r>
        <w:rPr>
          <w:rFonts w:hint="eastAsia" w:ascii="宋体" w:hAnsi="宋体"/>
          <w:color w:val="auto"/>
          <w:sz w:val="24"/>
          <w:highlight w:val="none"/>
        </w:rPr>
        <w:t xml:space="preserve">及有关资料，</w:t>
      </w:r>
      <w:r>
        <w:rPr>
          <w:rFonts w:hint="eastAsia" w:hAnsi="宋体"/>
          <w:color w:val="auto"/>
          <w:sz w:val="24"/>
          <w:highlight w:val="none"/>
        </w:rPr>
        <w:t xml:space="preserve">按招标文件要求提交全部资料并对招标文件各项内容做出实质性响应，否则投标无效</w:t>
      </w:r>
      <w:r>
        <w:rPr>
          <w:rFonts w:hint="eastAsia" w:ascii="宋体" w:hAnsi="宋体"/>
          <w:color w:val="auto"/>
          <w:sz w:val="24"/>
          <w:highlight w:val="none"/>
          <w:lang w:val="zh-CN"/>
        </w:rPr>
        <w:t xml:space="preserve">。</w:t>
      </w:r>
      <w:r/>
    </w:p>
    <w:p>
      <w:pPr>
        <w:ind w:firstLine="480"/>
        <w:spacing w:line="384"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s="宋体"/>
          <w:color w:val="auto"/>
          <w:sz w:val="24"/>
          <w:highlight w:val="none"/>
        </w:rPr>
        <w:t xml:space="preserve">投标</w:t>
      </w:r>
      <w:r>
        <w:rPr>
          <w:rFonts w:hint="eastAsia" w:ascii="宋体" w:hAnsi="宋体"/>
          <w:color w:val="auto"/>
          <w:sz w:val="24"/>
          <w:highlight w:val="none"/>
        </w:rPr>
        <w:t xml:space="preserve">供应商一旦参加本项目投标，即表明承诺接受了本招标文件中所有条件和规定。</w:t>
      </w:r>
      <w:r/>
    </w:p>
    <w:p>
      <w:pPr>
        <w:ind w:firstLine="480"/>
        <w:spacing w:line="384" w:lineRule="auto"/>
        <w:rPr>
          <w:rFonts w:ascii="宋体" w:hAnsi="宋体"/>
          <w:color w:val="auto"/>
          <w:sz w:val="24"/>
          <w:highlight w:val="none"/>
        </w:rPr>
      </w:pPr>
      <w:r>
        <w:rPr>
          <w:rFonts w:hint="eastAsia" w:ascii="宋体" w:hAnsi="宋体"/>
          <w:color w:val="auto"/>
          <w:sz w:val="24"/>
          <w:highlight w:val="none"/>
        </w:rPr>
        <w:t xml:space="preserve">4.招标文件仅作为本次采购招标使用。</w:t>
      </w:r>
      <w:r/>
    </w:p>
    <w:p>
      <w:pPr>
        <w:ind w:firstLine="480"/>
        <w:spacing w:line="384" w:lineRule="auto"/>
        <w:tabs>
          <w:tab w:val="left" w:pos="630" w:leader="none"/>
        </w:tabs>
        <w:rPr>
          <w:rFonts w:ascii="宋体" w:hAnsi="宋体" w:cs="宋体"/>
          <w:bCs/>
          <w:color w:val="auto"/>
          <w:sz w:val="24"/>
          <w:highlight w:val="none"/>
        </w:rPr>
      </w:pPr>
      <w:r>
        <w:rPr>
          <w:rFonts w:hint="eastAsia" w:ascii="宋体" w:hAnsi="宋体" w:cs="宋体"/>
          <w:bCs/>
          <w:color w:val="auto"/>
          <w:sz w:val="24"/>
          <w:highlight w:val="none"/>
        </w:rPr>
        <w:t xml:space="preserve">（三）招标文件的解释：</w:t>
      </w:r>
      <w:r/>
    </w:p>
    <w:p>
      <w:pPr>
        <w:ind w:firstLine="480"/>
        <w:spacing w:line="384"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1.投标供应商如需要对招标文件要求澄清的问题，</w:t>
      </w:r>
      <w:r>
        <w:rPr>
          <w:rFonts w:hint="eastAsia" w:ascii="宋体" w:hAnsi="宋体" w:cs="宋体"/>
          <w:color w:val="auto"/>
          <w:sz w:val="24"/>
          <w:highlight w:val="none"/>
        </w:rPr>
        <w:t xml:space="preserve">请以书面提出，并按“投标邀请函”项规定的时间将电子邮件及书面文件发送至</w:t>
      </w:r>
      <w:r>
        <w:rPr>
          <w:rFonts w:hint="eastAsia" w:ascii="宋体" w:hAnsi="宋体" w:cs="宋体"/>
          <w:bCs/>
          <w:color w:val="auto"/>
          <w:sz w:val="24"/>
          <w:highlight w:val="none"/>
        </w:rPr>
        <w:t xml:space="preserve">江苏苏咨工程咨询有限责任公司。</w:t>
      </w:r>
      <w:r/>
    </w:p>
    <w:p>
      <w:pPr>
        <w:ind w:firstLine="600"/>
        <w:spacing w:line="384"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E-mail：460894753</w:t>
      </w:r>
      <w:r>
        <w:rPr>
          <w:rFonts w:ascii="宋体" w:hAnsi="宋体" w:cs="宋体"/>
          <w:bCs/>
          <w:color w:val="auto"/>
          <w:sz w:val="24"/>
          <w:highlight w:val="none"/>
        </w:rPr>
        <w:t xml:space="preserve">@qq.com</w:t>
      </w:r>
      <w:r>
        <w:rPr>
          <w:rFonts w:hint="eastAsia" w:ascii="宋体" w:hAnsi="宋体" w:cs="宋体"/>
          <w:bCs/>
          <w:color w:val="auto"/>
          <w:sz w:val="24"/>
          <w:highlight w:val="none"/>
        </w:rPr>
        <w:tab/>
      </w:r>
      <w:r>
        <w:rPr>
          <w:rFonts w:hint="eastAsia" w:ascii="宋体" w:hAnsi="宋体" w:cs="宋体"/>
          <w:bCs/>
          <w:color w:val="auto"/>
          <w:sz w:val="24"/>
          <w:highlight w:val="none"/>
        </w:rPr>
        <w:t xml:space="preserve">联系方式：</w:t>
      </w:r>
      <w:r>
        <w:rPr>
          <w:rFonts w:hint="eastAsia" w:ascii="宋体" w:hAnsi="宋体" w:cs="宋体"/>
          <w:color w:val="auto"/>
          <w:sz w:val="24"/>
          <w:highlight w:val="none"/>
        </w:rPr>
        <w:t xml:space="preserve">0510-85136316</w:t>
      </w:r>
      <w:r/>
    </w:p>
    <w:p>
      <w:pPr>
        <w:ind w:firstLine="480"/>
        <w:spacing w:line="384"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2.采购人、江苏苏咨工程咨询有限责任公司</w:t>
      </w:r>
      <w:r>
        <w:rPr>
          <w:rFonts w:hint="eastAsia" w:ascii="宋体" w:hAnsi="宋体" w:cs="宋体"/>
          <w:color w:val="auto"/>
          <w:sz w:val="24"/>
          <w:highlight w:val="none"/>
        </w:rPr>
        <w:t xml:space="preserve">将按“投标邀请函”第7项规定的时间对投标供应商针对招标文件书面提出的要求澄清的问题进行书面答疑</w:t>
      </w:r>
      <w:r>
        <w:rPr>
          <w:rFonts w:hint="eastAsia" w:ascii="宋体" w:hAnsi="宋体" w:cs="宋体"/>
          <w:bCs/>
          <w:color w:val="auto"/>
          <w:sz w:val="24"/>
          <w:highlight w:val="none"/>
        </w:rPr>
        <w:t xml:space="preserve">。</w:t>
      </w:r>
      <w:r/>
    </w:p>
    <w:p>
      <w:pPr>
        <w:ind w:firstLine="480"/>
        <w:spacing w:line="384"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3.本文件的最终解释权归采购人。</w:t>
      </w:r>
      <w:r/>
    </w:p>
    <w:p>
      <w:pPr>
        <w:numPr>
          <w:ilvl w:val="0"/>
          <w:numId w:val="13"/>
        </w:numPr>
        <w:spacing w:line="384" w:lineRule="auto"/>
        <w:rPr>
          <w:rFonts w:ascii="宋体" w:hAnsi="宋体" w:cs="宋体"/>
          <w:bCs/>
          <w:color w:val="auto"/>
          <w:sz w:val="24"/>
          <w:highlight w:val="none"/>
        </w:rPr>
      </w:pPr>
      <w:r>
        <w:rPr>
          <w:rFonts w:hint="eastAsia" w:ascii="宋体" w:hAnsi="宋体" w:cs="宋体"/>
          <w:bCs/>
          <w:color w:val="auto"/>
          <w:sz w:val="24"/>
          <w:highlight w:val="none"/>
        </w:rPr>
        <w:t xml:space="preserve">招标文件的补充或修正：</w:t>
      </w:r>
      <w:r/>
    </w:p>
    <w:p>
      <w:pPr>
        <w:ind w:firstLine="480"/>
        <w:spacing w:line="384"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1.采购人或者采购代理机构可以对已发出的招标文件进行必要的澄清或者修改，</w:t>
      </w:r>
      <w:r>
        <w:rPr>
          <w:rFonts w:hint="eastAsia" w:ascii="宋体" w:hAnsi="宋体" w:cs="宋体"/>
          <w:color w:val="auto"/>
          <w:sz w:val="24"/>
          <w:highlight w:val="none"/>
          <w:shd w:val="clear" w:color="auto" w:fill="ffffff"/>
        </w:rPr>
        <w:t xml:space="preserve">但不得改变采购标的和资格条件。</w:t>
      </w:r>
      <w:r>
        <w:rPr>
          <w:rFonts w:hint="eastAsia" w:ascii="宋体" w:hAnsi="宋体" w:cs="宋体"/>
          <w:bCs/>
          <w:color w:val="auto"/>
          <w:sz w:val="24"/>
          <w:highlight w:val="none"/>
        </w:rPr>
        <w:t xml:space="preserve">如需对招标文件进行澄清或修正，江苏苏咨工程咨询有限责任公司将在财政部门指定的政府采购信息发布媒体上（江苏政府采购网）发布更正公告并书面通知已获取招标文件的单位，该澄清或修正的内容为招标文件的组成部分。投标供应商应在投标截止时间前关注原招标公告媒体上发布的相关更正公告。请招标文件的收受人下载此更正公告后，于投标截止日前书面回函（传真件）江苏苏咨工程咨询有限责任公司，逾期不回视同收到此公告。澄清或者修改的内容为招标文件的组成部分。</w:t>
      </w:r>
      <w:r/>
    </w:p>
    <w:p>
      <w:pPr>
        <w:ind w:left="-2" w:firstLine="420"/>
        <w:spacing w:line="384" w:lineRule="auto"/>
        <w:rPr>
          <w:rFonts w:ascii="宋体" w:hAnsi="宋体" w:cs="宋体"/>
          <w:bCs/>
          <w:color w:val="auto"/>
          <w:sz w:val="24"/>
          <w:highlight w:val="none"/>
        </w:rPr>
      </w:pPr>
      <w:r>
        <w:rPr>
          <w:rFonts w:hint="eastAsia" w:ascii="宋体" w:hAnsi="宋体" w:cs="宋体"/>
          <w:bCs/>
          <w:color w:val="auto"/>
          <w:sz w:val="24"/>
          <w:highlight w:val="none"/>
        </w:rPr>
        <w:t xml:space="preserve">2.澄清或者修改的内容可能影响投标文件编制的，采购人或者采购代理机构将在投标截止时间至少15日前，以书面形式通知所有获取招标文件的潜在投标供应商；不足15日的，采购人或者采购代理机构将顺延提交投标文件的截止时间。</w:t>
      </w:r>
      <w:r/>
    </w:p>
    <w:p>
      <w:pPr>
        <w:ind w:left="-2" w:firstLine="42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（五） 投标文件的组成：（投标文件分为商务文件和技术文件两部分；相应内容上传至投标客户端）</w:t>
      </w:r>
      <w:r/>
    </w:p>
    <w:p>
      <w:pPr>
        <w:pStyle w:val="960"/>
        <w:ind w:left="418" w:firstLine="118"/>
        <w:jc w:val="left"/>
        <w:spacing w:line="360" w:lineRule="auto"/>
        <w:tabs>
          <w:tab w:val="left" w:pos="1050" w:leader="none"/>
          <w:tab w:val="left" w:pos="1365" w:leader="none"/>
        </w:tabs>
        <w:rPr>
          <w:rFonts w:ascii="宋体" w:hAnsi="宋体" w:cs="宋体"/>
          <w:b/>
          <w:color w:val="auto"/>
          <w:highlight w:val="none"/>
          <w:lang w:eastAsia="zh-CN"/>
        </w:rPr>
      </w:pPr>
      <w:r>
        <w:rPr>
          <w:rFonts w:hint="eastAsia" w:ascii="宋体" w:hAnsi="宋体" w:cs="宋体"/>
          <w:b/>
          <w:color w:val="auto"/>
          <w:highlight w:val="none"/>
          <w:lang w:eastAsia="zh-CN"/>
        </w:rPr>
        <w:t xml:space="preserve">1.商务文件部分包括：</w:t>
      </w:r>
      <w:r/>
    </w:p>
    <w:p>
      <w:pPr>
        <w:ind w:left="550"/>
        <w:spacing w:line="360"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1）投标函（格式见附件）；</w:t>
      </w:r>
      <w:r/>
    </w:p>
    <w:p>
      <w:pPr>
        <w:ind w:left="550"/>
        <w:spacing w:line="360"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2）证明文件：</w:t>
      </w:r>
      <w:r/>
    </w:p>
    <w:p>
      <w:pPr>
        <w:ind w:firstLine="480"/>
        <w:spacing w:line="360" w:lineRule="auto"/>
        <w:tabs>
          <w:tab w:val="left" w:pos="420" w:leader="none"/>
          <w:tab w:val="left" w:pos="720" w:leader="none"/>
          <w:tab w:val="left" w:pos="1365" w:leader="none"/>
        </w:tabs>
        <w:rPr>
          <w:rFonts w:hAnsi="宋体" w:cs="宋体"/>
          <w:bCs/>
          <w:color w:val="auto"/>
          <w:sz w:val="24"/>
          <w:highlight w:val="none"/>
        </w:rPr>
      </w:pPr>
      <w:r>
        <w:rPr>
          <w:rFonts w:hint="eastAsia" w:ascii="宋体" w:hAnsi="宋体" w:cs="宋体"/>
          <w:bCs/>
          <w:color w:val="auto"/>
          <w:sz w:val="24"/>
          <w:highlight w:val="none"/>
        </w:rPr>
        <w:t xml:space="preserve">（1）资格、资信证明文件</w:t>
      </w:r>
      <w:r/>
    </w:p>
    <w:p>
      <w:pPr>
        <w:ind w:firstLine="480"/>
        <w:spacing w:line="360" w:lineRule="auto"/>
        <w:tabs>
          <w:tab w:val="left" w:pos="1276" w:leader="none"/>
        </w:tabs>
        <w:rPr>
          <w:rFonts w:ascii="宋体" w:hAnsi="宋体" w:cs="宋体"/>
          <w:color w:val="auto"/>
          <w:sz w:val="24"/>
          <w:highlight w:val="none"/>
        </w:rPr>
      </w:pPr>
      <w:r>
        <w:rPr>
          <w:rFonts w:hint="eastAsia" w:ascii="宋体" w:hAnsi="宋体" w:cs="宋体"/>
          <w:bCs/>
          <w:color w:val="auto"/>
          <w:sz w:val="24"/>
          <w:highlight w:val="none"/>
        </w:rPr>
        <w:t xml:space="preserve">1.关于资格的声明函；</w:t>
      </w:r>
      <w:r>
        <w:rPr>
          <w:rFonts w:hint="eastAsia" w:ascii="宋体" w:hAnsi="宋体" w:cs="宋体"/>
          <w:b/>
          <w:bCs/>
          <w:color w:val="auto"/>
          <w:sz w:val="24"/>
          <w:highlight w:val="none"/>
        </w:rPr>
        <w:t xml:space="preserve">（格式见附件）</w:t>
      </w:r>
      <w:r/>
    </w:p>
    <w:p>
      <w:pPr>
        <w:ind w:firstLine="480"/>
        <w:spacing w:line="360" w:lineRule="auto"/>
        <w:tabs>
          <w:tab w:val="left" w:pos="1276" w:leader="none"/>
        </w:tabs>
        <w:rPr>
          <w:rFonts w:ascii="宋体" w:hAnsi="宋体" w:cs="宋体"/>
          <w:bCs/>
          <w:color w:val="auto"/>
          <w:sz w:val="24"/>
          <w:highlight w:val="none"/>
        </w:rPr>
      </w:pPr>
      <w:r>
        <w:rPr>
          <w:rFonts w:hint="eastAsia" w:ascii="宋体" w:hAnsi="宋体" w:cs="宋体"/>
          <w:bCs/>
          <w:color w:val="auto"/>
          <w:sz w:val="24"/>
          <w:highlight w:val="none"/>
        </w:rPr>
        <w:t xml:space="preserve">2.具有独立承担民事责任能力的投标人营业执照或相关部门的登记证明文件原件扫描件并签章上传至投标系统；</w:t>
      </w:r>
      <w:r/>
    </w:p>
    <w:p>
      <w:pPr>
        <w:ind w:firstLine="480"/>
        <w:spacing w:line="360" w:lineRule="auto"/>
        <w:tabs>
          <w:tab w:val="left" w:pos="917" w:leader="none"/>
        </w:tabs>
        <w:rPr>
          <w:rFonts w:ascii="宋体" w:hAnsi="宋体" w:cs="宋体"/>
          <w:color w:val="auto"/>
          <w:sz w:val="24"/>
          <w:highlight w:val="none"/>
        </w:rPr>
      </w:pPr>
      <w:r>
        <w:rPr>
          <w:rFonts w:hint="eastAsia" w:ascii="宋体" w:hAnsi="宋体" w:cs="宋体"/>
          <w:bCs/>
          <w:color w:val="auto"/>
          <w:sz w:val="24"/>
          <w:highlight w:val="none"/>
        </w:rPr>
        <w:t xml:space="preserve">3.投标供应商法定代表人授权委托书</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法定代表人亲自参与投标的除外，格式见附件</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w:t>
      </w:r>
      <w:r/>
    </w:p>
    <w:p>
      <w:pPr>
        <w:ind w:firstLine="480"/>
        <w:spacing w:line="360" w:lineRule="auto"/>
        <w:tabs>
          <w:tab w:val="left" w:pos="1050" w:leader="none"/>
          <w:tab w:val="left" w:pos="1200" w:leader="none"/>
        </w:tabs>
        <w:rPr>
          <w:rFonts w:ascii="宋体" w:hAnsi="宋体" w:cs="宋体"/>
          <w:bCs/>
          <w:color w:val="auto"/>
          <w:sz w:val="24"/>
          <w:highlight w:val="none"/>
        </w:rPr>
      </w:pPr>
      <w:r>
        <w:rPr>
          <w:rFonts w:hint="eastAsia" w:ascii="宋体" w:hAnsi="宋体" w:cs="宋体"/>
          <w:bCs/>
          <w:color w:val="auto"/>
          <w:sz w:val="24"/>
          <w:highlight w:val="none"/>
        </w:rPr>
        <w:t xml:space="preserve">4.投标供应商法定代表人身份证原件扫描件并签章上传至投标系统（身份证应为正、反面）；</w:t>
      </w:r>
      <w:r/>
    </w:p>
    <w:p>
      <w:pPr>
        <w:ind w:firstLine="480"/>
        <w:spacing w:line="360" w:lineRule="auto"/>
        <w:tabs>
          <w:tab w:val="left" w:pos="1050" w:leader="none"/>
          <w:tab w:val="left" w:pos="1200" w:leader="none"/>
        </w:tabs>
        <w:rPr>
          <w:rFonts w:ascii="宋体" w:hAnsi="宋体" w:cs="宋体"/>
          <w:bCs/>
          <w:color w:val="auto"/>
          <w:sz w:val="24"/>
          <w:highlight w:val="none"/>
        </w:rPr>
      </w:pPr>
      <w:r>
        <w:rPr>
          <w:rFonts w:hint="eastAsia" w:ascii="宋体" w:hAnsi="宋体" w:cs="宋体"/>
          <w:bCs/>
          <w:color w:val="auto"/>
          <w:sz w:val="24"/>
          <w:highlight w:val="none"/>
        </w:rPr>
        <w:t xml:space="preserve">5.投标供应商法定代表人授权代表身份证原件扫描件并签章上传至投标系统（身份证应为正、反面，法定代表人亲自参加投标的除外）；</w:t>
      </w:r>
      <w:r/>
    </w:p>
    <w:p>
      <w:pPr>
        <w:ind w:firstLine="480"/>
        <w:spacing w:line="360" w:lineRule="auto"/>
        <w:tabs>
          <w:tab w:val="left" w:pos="1050" w:leader="none"/>
          <w:tab w:val="left" w:pos="1200" w:leader="none"/>
        </w:tabs>
        <w:rPr>
          <w:rFonts w:ascii="宋体" w:hAnsi="宋体" w:cs="宋体"/>
          <w:bCs/>
          <w:color w:val="auto"/>
          <w:sz w:val="24"/>
          <w:highlight w:val="none"/>
        </w:rPr>
      </w:pPr>
      <w:r>
        <w:rPr>
          <w:rFonts w:hint="eastAsia" w:ascii="宋体" w:hAnsi="宋体" w:cs="宋体"/>
          <w:bCs/>
          <w:color w:val="auto"/>
          <w:sz w:val="24"/>
          <w:highlight w:val="none"/>
        </w:rPr>
        <w:t xml:space="preserve">6.投标供应商</w:t>
      </w:r>
      <w:r>
        <w:rPr>
          <w:rFonts w:hint="eastAsia" w:ascii="宋体" w:hAnsi="宋体" w:cs="宋体"/>
          <w:bCs/>
          <w:color w:val="auto"/>
          <w:sz w:val="24"/>
          <w:highlight w:val="none"/>
          <w:lang w:eastAsia="zh-CN"/>
        </w:rPr>
        <w:t xml:space="preserve">2026年2月、2026年3月、2026年4月</w:t>
      </w:r>
      <w:r>
        <w:rPr>
          <w:rFonts w:hint="eastAsia" w:ascii="宋体" w:hAnsi="宋体" w:cs="宋体"/>
          <w:bCs/>
          <w:color w:val="auto"/>
          <w:sz w:val="24"/>
          <w:highlight w:val="none"/>
        </w:rPr>
        <w:t xml:space="preserve">中任意一个月的财务状况报告（资产负债表和利润表）或由会计师事务所出具的2024年度审计报告和所附已审财务报告</w:t>
      </w:r>
      <w:r>
        <w:rPr>
          <w:rFonts w:hint="eastAsia" w:ascii="宋体" w:hAnsi="宋体" w:cs="宋体"/>
          <w:color w:val="auto"/>
          <w:sz w:val="24"/>
          <w:highlight w:val="none"/>
        </w:rPr>
        <w:t xml:space="preserve">原件扫描件</w:t>
      </w:r>
      <w:r>
        <w:rPr>
          <w:rFonts w:hint="eastAsia" w:ascii="宋体" w:hAnsi="宋体" w:cs="宋体"/>
          <w:bCs/>
          <w:color w:val="auto"/>
          <w:sz w:val="24"/>
          <w:highlight w:val="none"/>
        </w:rPr>
        <w:t xml:space="preserve">并签章上传至投标系统</w:t>
      </w:r>
      <w:r>
        <w:rPr>
          <w:rFonts w:hint="eastAsia" w:ascii="宋体" w:hAnsi="宋体" w:cs="宋体"/>
          <w:color w:val="auto"/>
          <w:sz w:val="24"/>
          <w:highlight w:val="none"/>
        </w:rPr>
        <w:t xml:space="preserve">；</w:t>
      </w:r>
      <w:r/>
    </w:p>
    <w:p>
      <w:pPr>
        <w:ind w:firstLine="480"/>
        <w:spacing w:line="360" w:lineRule="auto"/>
        <w:tabs>
          <w:tab w:val="left" w:pos="360" w:leader="none"/>
          <w:tab w:val="left" w:pos="600" w:leader="none"/>
        </w:tabs>
        <w:rPr>
          <w:rFonts w:ascii="宋体" w:hAnsi="宋体" w:cs="宋体"/>
          <w:bCs/>
          <w:color w:val="auto"/>
          <w:sz w:val="24"/>
          <w:highlight w:val="none"/>
        </w:rPr>
      </w:pPr>
      <w:r>
        <w:rPr>
          <w:rFonts w:hint="eastAsia" w:ascii="宋体" w:hAnsi="宋体" w:cs="宋体"/>
          <w:bCs/>
          <w:color w:val="auto"/>
          <w:sz w:val="24"/>
          <w:highlight w:val="none"/>
        </w:rPr>
        <w:t xml:space="preserve">7.投标供应商</w:t>
      </w:r>
      <w:r>
        <w:rPr>
          <w:rFonts w:hint="eastAsia" w:ascii="宋体" w:hAnsi="宋体" w:cs="宋体"/>
          <w:bCs/>
          <w:color w:val="auto"/>
          <w:sz w:val="24"/>
          <w:highlight w:val="none"/>
          <w:lang w:eastAsia="zh-CN"/>
        </w:rPr>
        <w:t xml:space="preserve">2026年2月、2026年3月、2026年4月</w:t>
      </w:r>
      <w:r>
        <w:rPr>
          <w:rFonts w:hint="eastAsia" w:ascii="宋体" w:hAnsi="宋体" w:cs="宋体"/>
          <w:bCs/>
          <w:color w:val="auto"/>
          <w:sz w:val="24"/>
          <w:highlight w:val="none"/>
        </w:rPr>
        <w:t xml:space="preserve">中任意一个月的依法缴纳税收的相关材料（提供相关主管部门证明或银行代扣证明）</w:t>
      </w:r>
      <w:r>
        <w:rPr>
          <w:rFonts w:hint="eastAsia" w:ascii="宋体" w:hAnsi="宋体" w:cs="宋体"/>
          <w:color w:val="auto"/>
          <w:sz w:val="24"/>
          <w:highlight w:val="none"/>
        </w:rPr>
        <w:t xml:space="preserve">扫描件</w:t>
      </w:r>
      <w:r>
        <w:rPr>
          <w:rFonts w:hint="eastAsia" w:ascii="宋体" w:hAnsi="宋体" w:cs="宋体"/>
          <w:bCs/>
          <w:color w:val="auto"/>
          <w:sz w:val="24"/>
          <w:highlight w:val="none"/>
        </w:rPr>
        <w:t xml:space="preserve">并签章上传至投标系统</w:t>
      </w:r>
      <w:r>
        <w:rPr>
          <w:rFonts w:hint="eastAsia" w:ascii="宋体" w:hAnsi="宋体" w:cs="宋体"/>
          <w:color w:val="auto"/>
          <w:sz w:val="24"/>
          <w:highlight w:val="none"/>
        </w:rPr>
        <w:t xml:space="preserve">；</w:t>
      </w:r>
      <w:r/>
    </w:p>
    <w:p>
      <w:pPr>
        <w:ind w:firstLine="480"/>
        <w:spacing w:line="360" w:lineRule="auto"/>
        <w:tabs>
          <w:tab w:val="left" w:pos="360" w:leader="none"/>
          <w:tab w:val="left" w:pos="600" w:leader="none"/>
        </w:tabs>
        <w:rPr>
          <w:rFonts w:ascii="宋体" w:hAnsi="宋体" w:cs="宋体"/>
          <w:bCs/>
          <w:color w:val="auto"/>
          <w:sz w:val="24"/>
          <w:highlight w:val="none"/>
        </w:rPr>
      </w:pPr>
      <w:r>
        <w:rPr>
          <w:rFonts w:hint="eastAsia" w:ascii="宋体" w:hAnsi="宋体" w:cs="宋体"/>
          <w:bCs/>
          <w:color w:val="auto"/>
          <w:sz w:val="24"/>
          <w:highlight w:val="none"/>
        </w:rPr>
        <w:t xml:space="preserve">8.投标供应商</w:t>
      </w:r>
      <w:r>
        <w:rPr>
          <w:rFonts w:hint="eastAsia" w:ascii="宋体" w:hAnsi="宋体" w:cs="宋体"/>
          <w:bCs/>
          <w:color w:val="auto"/>
          <w:sz w:val="24"/>
          <w:highlight w:val="none"/>
          <w:lang w:eastAsia="zh-CN"/>
        </w:rPr>
        <w:t xml:space="preserve">2026年2月、2026年3月、2026年4月</w:t>
      </w:r>
      <w:r>
        <w:rPr>
          <w:rFonts w:hint="eastAsia" w:ascii="宋体" w:hAnsi="宋体" w:cs="宋体"/>
          <w:bCs/>
          <w:color w:val="auto"/>
          <w:sz w:val="24"/>
          <w:highlight w:val="none"/>
        </w:rPr>
        <w:t xml:space="preserve">中任意一个月的依法缴纳社会保障资金的相关材料（提供相关主管部门证明或银行代扣证明）</w:t>
      </w:r>
      <w:r>
        <w:rPr>
          <w:rFonts w:hint="eastAsia" w:ascii="宋体" w:hAnsi="宋体" w:cs="宋体"/>
          <w:color w:val="auto"/>
          <w:sz w:val="24"/>
          <w:highlight w:val="none"/>
        </w:rPr>
        <w:t xml:space="preserve">扫描件</w:t>
      </w:r>
      <w:r>
        <w:rPr>
          <w:rFonts w:hint="eastAsia" w:ascii="宋体" w:hAnsi="宋体" w:cs="宋体"/>
          <w:bCs/>
          <w:color w:val="auto"/>
          <w:sz w:val="24"/>
          <w:highlight w:val="none"/>
        </w:rPr>
        <w:t xml:space="preserve">并签章上传至投标系统</w:t>
      </w:r>
      <w:r>
        <w:rPr>
          <w:rFonts w:hint="eastAsia" w:ascii="宋体" w:hAnsi="宋体" w:cs="宋体"/>
          <w:color w:val="auto"/>
          <w:sz w:val="24"/>
          <w:highlight w:val="none"/>
        </w:rPr>
        <w:t xml:space="preserve">；</w:t>
      </w:r>
      <w:r/>
    </w:p>
    <w:p>
      <w:pPr>
        <w:ind w:firstLine="480"/>
        <w:spacing w:line="360" w:lineRule="auto"/>
        <w:tabs>
          <w:tab w:val="left" w:pos="360" w:leader="none"/>
          <w:tab w:val="left" w:pos="600" w:leader="none"/>
        </w:tabs>
        <w:rPr>
          <w:rFonts w:ascii="宋体" w:hAnsi="宋体" w:cs="宋体"/>
          <w:bCs/>
          <w:color w:val="auto"/>
          <w:sz w:val="24"/>
          <w:highlight w:val="none"/>
        </w:rPr>
      </w:pPr>
      <w:r>
        <w:rPr>
          <w:rFonts w:hint="eastAsia" w:ascii="宋体" w:hAnsi="宋体" w:cs="宋体"/>
          <w:bCs/>
          <w:color w:val="auto"/>
          <w:sz w:val="24"/>
          <w:highlight w:val="none"/>
        </w:rPr>
        <w:t xml:space="preserve">9.法定代表人授权代表由法定的社保收缴部门出具的近一年中任意一个月份（不含投标当月）的投标供应商依法为其缴纳社会保险证明</w:t>
      </w:r>
      <w:r>
        <w:rPr>
          <w:rFonts w:hint="eastAsia" w:ascii="宋体" w:hAnsi="宋体" w:cs="宋体"/>
          <w:b/>
          <w:color w:val="auto"/>
          <w:sz w:val="24"/>
          <w:highlight w:val="none"/>
        </w:rPr>
        <w:t xml:space="preserve">（法定代表人亲自参加投标的除外；社保缴费证明必须提交带有社保部门公章的或含有县（区）级及以上社保部门</w:t>
      </w:r>
      <w:r>
        <w:rPr>
          <w:rFonts w:hint="eastAsia" w:ascii="宋体" w:hAnsi="宋体" w:cs="宋体"/>
          <w:b/>
          <w:bCs/>
          <w:color w:val="auto"/>
          <w:sz w:val="24"/>
          <w:highlight w:val="none"/>
        </w:rPr>
        <w:t xml:space="preserve">电子签章或带二维码验证的扫描件</w:t>
      </w:r>
      <w:r>
        <w:rPr>
          <w:rFonts w:hint="eastAsia" w:ascii="宋体" w:hAnsi="宋体" w:cs="宋体"/>
          <w:b/>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 供应商有效期内的中华人民共和国医疗机构执业许可证原件扫描件并签章上传至投标系统；</w:t>
      </w:r>
      <w:r/>
    </w:p>
    <w:p>
      <w:pPr>
        <w:ind w:firstLine="480"/>
        <w:spacing w:line="360" w:lineRule="auto"/>
        <w:tabs>
          <w:tab w:val="left" w:pos="1050" w:leader="none"/>
          <w:tab w:val="left" w:pos="1200" w:leader="none"/>
        </w:tabs>
        <w:rPr>
          <w:rFonts w:ascii="宋体" w:hAnsi="宋体" w:cs="宋体"/>
          <w:bCs/>
          <w:color w:val="auto"/>
          <w:sz w:val="24"/>
          <w:highlight w:val="none"/>
        </w:rPr>
      </w:pPr>
      <w:r>
        <w:rPr>
          <w:rFonts w:hint="eastAsia" w:ascii="宋体" w:hAnsi="宋体" w:cs="宋体"/>
          <w:bCs/>
          <w:color w:val="auto"/>
          <w:sz w:val="24"/>
          <w:highlight w:val="none"/>
        </w:rPr>
        <w:t xml:space="preserve">11.承诺书原件扫描件</w:t>
      </w:r>
      <w:r>
        <w:rPr>
          <w:rFonts w:hint="eastAsia" w:ascii="宋体" w:hAnsi="宋体" w:cs="宋体"/>
          <w:b/>
          <w:color w:val="auto"/>
          <w:sz w:val="24"/>
          <w:highlight w:val="none"/>
        </w:rPr>
        <w:t xml:space="preserve">（格式见附件）</w:t>
      </w:r>
      <w:r>
        <w:rPr>
          <w:rFonts w:hint="eastAsia" w:ascii="宋体" w:hAnsi="宋体" w:cs="宋体"/>
          <w:bCs/>
          <w:color w:val="auto"/>
          <w:sz w:val="24"/>
          <w:highlight w:val="none"/>
        </w:rPr>
        <w:t xml:space="preserve">；</w:t>
      </w:r>
      <w:r/>
    </w:p>
    <w:p>
      <w:pPr>
        <w:ind w:firstLine="482"/>
        <w:spacing w:line="360" w:lineRule="auto"/>
        <w:tabs>
          <w:tab w:val="left" w:pos="735" w:leader="none"/>
          <w:tab w:val="left" w:pos="1050" w:leader="none"/>
          <w:tab w:val="left" w:pos="1080" w:leader="none"/>
        </w:tabs>
        <w:rPr>
          <w:rFonts w:hAnsi="宋体" w:cs="宋体"/>
          <w:b/>
          <w:bCs/>
          <w:color w:val="auto"/>
          <w:sz w:val="24"/>
          <w:highlight w:val="none"/>
        </w:rPr>
      </w:pPr>
      <w:r>
        <w:rPr>
          <w:rFonts w:hint="eastAsia" w:ascii="宋体" w:hAnsi="宋体" w:cs="宋体"/>
          <w:b/>
          <w:color w:val="auto"/>
          <w:sz w:val="24"/>
          <w:highlight w:val="none"/>
        </w:rPr>
        <w:t xml:space="preserve">*注1：上述证明文件中的资格、资信证明文件必须全部提供</w:t>
      </w:r>
      <w:r>
        <w:rPr>
          <w:rFonts w:hint="eastAsia" w:ascii="宋体" w:hAnsi="宋体"/>
          <w:b/>
          <w:bCs/>
          <w:color w:val="auto"/>
          <w:sz w:val="24"/>
          <w:highlight w:val="none"/>
        </w:rPr>
        <w:t xml:space="preserve">，必须确保所有证明文件均为真实的、有效的且清晰的。</w:t>
      </w:r>
      <w:r>
        <w:rPr>
          <w:rFonts w:hint="eastAsia" w:ascii="宋体" w:hAnsi="宋体" w:cs="宋体"/>
          <w:b/>
          <w:color w:val="auto"/>
          <w:sz w:val="24"/>
          <w:highlight w:val="none"/>
        </w:rPr>
        <w:t xml:space="preserve">如上述资格证明文件第6、7、8三项遇有国家相关政策规定可不具备的（如依法享受缓缴、免缴税收、社会保障资金等），必须提供相关政策规定或相关单位出具的有效证明或情况说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hAnsi="宋体" w:cs="宋体"/>
          <w:b/>
          <w:bCs/>
          <w:color w:val="auto"/>
          <w:sz w:val="24"/>
          <w:highlight w:val="none"/>
        </w:rPr>
      </w:pPr>
      <w:r>
        <w:rPr>
          <w:rFonts w:hint="eastAsia" w:hAnsi="宋体" w:cs="宋体"/>
          <w:b/>
          <w:bCs/>
          <w:color w:val="auto"/>
          <w:sz w:val="24"/>
          <w:highlight w:val="none"/>
        </w:rPr>
        <w:t xml:space="preserve">注2：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（2）补充性文件</w:t>
      </w:r>
      <w:r/>
    </w:p>
    <w:p>
      <w:pPr>
        <w:ind w:firstLine="480"/>
        <w:spacing w:line="360" w:lineRule="auto"/>
        <w:tabs>
          <w:tab w:val="left" w:pos="360" w:leader="none"/>
          <w:tab w:val="left" w:pos="600" w:leader="none"/>
        </w:tabs>
        <w:rPr>
          <w:rFonts w:hAnsi="宋体" w:cs="宋体"/>
          <w:bCs/>
          <w:color w:val="auto"/>
          <w:sz w:val="24"/>
          <w:highlight w:val="none"/>
        </w:rPr>
      </w:pPr>
      <w:r>
        <w:rPr>
          <w:rFonts w:hint="eastAsia" w:hAnsi="宋体" w:cs="宋体"/>
          <w:bCs/>
          <w:color w:val="auto"/>
          <w:sz w:val="24"/>
          <w:highlight w:val="none"/>
        </w:rPr>
        <w:t xml:space="preserve">1.投标供应商认为必须提供的其他证明材料（如无其他证明材料，可注明“无”）。</w:t>
      </w:r>
      <w:r/>
    </w:p>
    <w:p>
      <w:pPr>
        <w:ind w:firstLine="480"/>
        <w:spacing w:line="360" w:lineRule="auto"/>
        <w:tabs>
          <w:tab w:val="left" w:pos="210" w:leader="none"/>
          <w:tab w:val="left" w:pos="425" w:leader="none"/>
          <w:tab w:val="left" w:pos="780" w:leader="none"/>
          <w:tab w:val="left" w:pos="1155" w:leader="none"/>
          <w:tab w:val="left" w:pos="1575" w:leader="none"/>
        </w:tabs>
        <w:rPr>
          <w:rFonts w:ascii="宋体" w:hAnsi="宋体"/>
          <w:bCs/>
          <w:color w:val="auto"/>
          <w:sz w:val="24"/>
          <w:highlight w:val="none"/>
        </w:rPr>
      </w:pPr>
      <w:r>
        <w:rPr>
          <w:rFonts w:hint="eastAsia" w:ascii="宋体" w:hAnsi="宋体"/>
          <w:bCs/>
          <w:color w:val="auto"/>
          <w:sz w:val="24"/>
          <w:highlight w:val="none"/>
        </w:rPr>
        <w:t xml:space="preserve">政府采购履约担保函（格式见附件，供应商若以担保函缴纳则需提供）；</w:t>
      </w:r>
      <w:r/>
    </w:p>
    <w:p>
      <w:pPr>
        <w:ind w:firstLine="480"/>
        <w:spacing w:line="360" w:lineRule="auto"/>
        <w:tabs>
          <w:tab w:val="left" w:pos="210" w:leader="none"/>
          <w:tab w:val="left" w:pos="425" w:leader="none"/>
          <w:tab w:val="left" w:pos="780" w:leader="none"/>
          <w:tab w:val="left" w:pos="1155" w:leader="none"/>
          <w:tab w:val="left" w:pos="1575" w:leader="none"/>
        </w:tabs>
        <w:rPr>
          <w:rFonts w:ascii="宋体" w:hAnsi="宋体" w:cs="宋体"/>
          <w:bCs/>
          <w:color w:val="auto"/>
          <w:sz w:val="24"/>
          <w:highlight w:val="none"/>
        </w:rPr>
      </w:pPr>
      <w:r>
        <w:rPr>
          <w:rFonts w:hint="eastAsia" w:ascii="宋体" w:hAnsi="宋体" w:cs="宋体"/>
          <w:bCs/>
          <w:color w:val="auto"/>
          <w:sz w:val="24"/>
          <w:highlight w:val="none"/>
        </w:rPr>
        <w:t xml:space="preserve">2.对应评分标准所需的其他证明材料；</w:t>
      </w:r>
      <w:r/>
    </w:p>
    <w:p>
      <w:pPr>
        <w:ind w:firstLine="360"/>
        <w:spacing w:line="360" w:lineRule="auto"/>
        <w:rPr>
          <w:rFonts w:hAnsi="宋体" w:cs="宋体"/>
          <w:color w:val="auto"/>
          <w:sz w:val="24"/>
          <w:highlight w:val="none"/>
        </w:rPr>
      </w:pPr>
      <w:r>
        <w:rPr>
          <w:rFonts w:hint="eastAsia" w:hAnsi="宋体" w:cs="宋体"/>
          <w:bCs/>
          <w:color w:val="auto"/>
          <w:sz w:val="24"/>
          <w:highlight w:val="none"/>
        </w:rPr>
        <w:t xml:space="preserve">（1）</w:t>
      </w:r>
      <w:r>
        <w:rPr>
          <w:rFonts w:hint="eastAsia" w:hAnsi="宋体" w:cs="宋体"/>
          <w:color w:val="auto"/>
          <w:sz w:val="24"/>
          <w:highlight w:val="none"/>
        </w:rPr>
        <w:t xml:space="preserve">开标一览表（格式见附件）；</w:t>
      </w:r>
      <w:r/>
    </w:p>
    <w:p>
      <w:pPr>
        <w:ind w:firstLine="360"/>
        <w:spacing w:line="360" w:lineRule="auto"/>
        <w:rPr>
          <w:rFonts w:hAnsi="宋体" w:cs="宋体"/>
          <w:bCs/>
          <w:color w:val="auto"/>
          <w:sz w:val="24"/>
          <w:szCs w:val="22"/>
          <w:highlight w:val="none"/>
        </w:rPr>
      </w:pPr>
      <w:r>
        <w:rPr>
          <w:rFonts w:hint="eastAsia" w:hAnsi="宋体" w:cs="宋体"/>
          <w:bCs/>
          <w:color w:val="auto"/>
          <w:sz w:val="24"/>
          <w:szCs w:val="22"/>
          <w:highlight w:val="none"/>
        </w:rPr>
        <w:t xml:space="preserve">（2）报价明细表（格式见附件）；</w:t>
      </w:r>
      <w:r/>
    </w:p>
    <w:p>
      <w:pPr>
        <w:ind w:firstLine="360"/>
        <w:spacing w:line="360" w:lineRule="auto"/>
        <w:rPr>
          <w:rFonts w:hAnsi="宋体" w:cs="宋体"/>
          <w:bCs/>
          <w:color w:val="auto"/>
          <w:sz w:val="24"/>
          <w:szCs w:val="22"/>
          <w:highlight w:val="none"/>
        </w:rPr>
      </w:pPr>
      <w:r>
        <w:rPr>
          <w:rFonts w:hint="eastAsia" w:hAnsi="宋体" w:cs="宋体"/>
          <w:bCs/>
          <w:color w:val="auto"/>
          <w:sz w:val="24"/>
          <w:szCs w:val="22"/>
          <w:highlight w:val="none"/>
        </w:rPr>
        <w:t xml:space="preserve">（3）投标偏离表（格式见附件）；</w:t>
      </w:r>
      <w:r/>
    </w:p>
    <w:p>
      <w:pPr>
        <w:ind w:firstLine="360"/>
        <w:spacing w:line="360" w:lineRule="auto"/>
        <w:rPr>
          <w:rFonts w:hAnsi="宋体" w:cs="宋体"/>
          <w:bCs/>
          <w:color w:val="auto"/>
          <w:sz w:val="24"/>
          <w:szCs w:val="22"/>
          <w:highlight w:val="none"/>
        </w:rPr>
      </w:pPr>
      <w:r>
        <w:rPr>
          <w:rFonts w:hint="eastAsia" w:hAnsi="宋体" w:cs="宋体"/>
          <w:bCs/>
          <w:color w:val="auto"/>
          <w:sz w:val="24"/>
          <w:szCs w:val="22"/>
          <w:highlight w:val="none"/>
        </w:rPr>
        <w:t xml:space="preserve">（4）拟派</w:t>
      </w:r>
      <w:r>
        <w:rPr>
          <w:rFonts w:hint="eastAsia" w:ascii="宋体" w:hAnsi="宋体" w:cs="宋体"/>
          <w:bCs/>
          <w:color w:val="auto"/>
          <w:sz w:val="24"/>
          <w:highlight w:val="none"/>
        </w:rPr>
        <w:t xml:space="preserve">人员配置表（格式见附件）</w:t>
      </w:r>
      <w:r>
        <w:rPr>
          <w:rFonts w:hint="eastAsia" w:hAnsi="宋体" w:cs="宋体"/>
          <w:bCs/>
          <w:color w:val="auto"/>
          <w:sz w:val="24"/>
          <w:szCs w:val="22"/>
          <w:highlight w:val="none"/>
        </w:rPr>
        <w:t xml:space="preserve">。</w:t>
      </w:r>
      <w:r/>
    </w:p>
    <w:p>
      <w:pPr>
        <w:ind w:firstLine="482"/>
        <w:spacing w:line="360" w:lineRule="auto"/>
        <w:rPr>
          <w:rFonts w:ascii="宋体" w:hAnsi="宋体"/>
          <w:b/>
          <w:color w:val="auto"/>
          <w:sz w:val="24"/>
          <w:highlight w:val="none"/>
        </w:rPr>
      </w:pPr>
      <w:r>
        <w:rPr>
          <w:rFonts w:hint="eastAsia" w:hAnsi="宋体" w:cs="宋体"/>
          <w:b/>
          <w:color w:val="auto"/>
          <w:sz w:val="24"/>
          <w:highlight w:val="none"/>
        </w:rPr>
        <w:t xml:space="preserve">2、</w:t>
      </w:r>
      <w:r>
        <w:rPr>
          <w:rFonts w:hint="eastAsia" w:ascii="宋体" w:hAnsi="宋体"/>
          <w:b/>
          <w:bCs/>
          <w:color w:val="auto"/>
          <w:sz w:val="24"/>
          <w:szCs w:val="22"/>
          <w:highlight w:val="none"/>
        </w:rPr>
        <w:t xml:space="preserve">技术文件部分</w:t>
      </w:r>
      <w:r/>
    </w:p>
    <w:p>
      <w:pPr>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（1）目标及整体设想</w:t>
      </w:r>
      <w:r/>
    </w:p>
    <w:p>
      <w:pPr>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（2）管理服务体系</w:t>
      </w:r>
      <w:r/>
    </w:p>
    <w:p>
      <w:pPr>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（3）对入托残疾人、老人需求的服务方案、流程、标准及措施</w:t>
      </w:r>
      <w:r/>
    </w:p>
    <w:p>
      <w:pPr>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（4）管理规章制度</w:t>
      </w:r>
      <w:r/>
    </w:p>
    <w:p>
      <w:pPr>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（5）管理重点难点和措施</w:t>
      </w:r>
      <w:r/>
    </w:p>
    <w:p>
      <w:pPr>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（6）应急事件方案措施</w:t>
      </w:r>
      <w:r/>
    </w:p>
    <w:p>
      <w:pPr>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（7）与业主方以及其他单位、部门的综合协调方案</w:t>
      </w:r>
      <w:r/>
    </w:p>
    <w:p>
      <w:pPr>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（8）相关承诺</w:t>
      </w:r>
      <w:r/>
    </w:p>
    <w:p>
      <w:pPr>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（9）服务档案资料管理</w:t>
      </w:r>
      <w:r/>
    </w:p>
    <w:p>
      <w:pPr>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（10）服务特色与创新</w:t>
      </w:r>
      <w:r/>
    </w:p>
    <w:p>
      <w:pPr>
        <w:ind w:left="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（六）投标文件的要求：</w:t>
      </w:r>
      <w:r/>
    </w:p>
    <w:p>
      <w:pPr>
        <w:ind w:firstLine="480"/>
        <w:spacing w:line="360" w:lineRule="auto"/>
        <w:tabs>
          <w:tab w:val="left" w:pos="525" w:leader="none"/>
          <w:tab w:val="left" w:pos="1050" w:leader="none"/>
        </w:tabs>
        <w:rPr>
          <w:rFonts w:hAnsi="宋体"/>
          <w:color w:val="auto"/>
          <w:sz w:val="24"/>
          <w:szCs w:val="28"/>
          <w:highlight w:val="none"/>
        </w:rPr>
      </w:pPr>
      <w:r>
        <w:rPr>
          <w:rFonts w:hint="eastAsia" w:hAnsi="宋体"/>
          <w:color w:val="auto"/>
          <w:sz w:val="24"/>
          <w:szCs w:val="28"/>
          <w:highlight w:val="none"/>
        </w:rPr>
        <w:t xml:space="preserve">1.所有文件、往来函件均应使用简体中文（规格、型号辅助符号例外）。</w:t>
      </w:r>
      <w:r/>
    </w:p>
    <w:p>
      <w:pPr>
        <w:ind w:firstLine="480"/>
        <w:spacing w:line="360" w:lineRule="auto"/>
        <w:tabs>
          <w:tab w:val="left" w:pos="525" w:leader="none"/>
          <w:tab w:val="left" w:pos="1050" w:leader="none"/>
        </w:tabs>
        <w:rPr>
          <w:rFonts w:hAnsi="宋体"/>
          <w:color w:val="auto"/>
          <w:sz w:val="24"/>
          <w:szCs w:val="28"/>
          <w:highlight w:val="none"/>
        </w:rPr>
      </w:pPr>
      <w:r>
        <w:rPr>
          <w:rFonts w:hint="eastAsia" w:hAnsi="宋体"/>
          <w:color w:val="auto"/>
          <w:sz w:val="24"/>
          <w:szCs w:val="28"/>
          <w:highlight w:val="none"/>
        </w:rPr>
        <w:t xml:space="preserve">2.</w:t>
      </w:r>
      <w:r>
        <w:rPr>
          <w:rFonts w:hint="eastAsia" w:ascii="宋体" w:hAnsi="宋体" w:cs="宋体"/>
          <w:bCs/>
          <w:color w:val="auto"/>
          <w:sz w:val="24"/>
          <w:highlight w:val="none"/>
        </w:rPr>
        <w:t xml:space="preserve">投标</w:t>
      </w:r>
      <w:r>
        <w:rPr>
          <w:rFonts w:hint="eastAsia" w:hAnsi="宋体"/>
          <w:color w:val="auto"/>
          <w:sz w:val="24"/>
          <w:szCs w:val="28"/>
          <w:highlight w:val="none"/>
        </w:rPr>
        <w:t xml:space="preserve">文件由</w:t>
      </w:r>
      <w:r>
        <w:rPr>
          <w:rFonts w:hint="eastAsia" w:ascii="宋体" w:hAnsi="宋体" w:cs="宋体"/>
          <w:bCs/>
          <w:color w:val="auto"/>
          <w:sz w:val="24"/>
          <w:highlight w:val="none"/>
        </w:rPr>
        <w:t xml:space="preserve">投标</w:t>
      </w:r>
      <w:r>
        <w:rPr>
          <w:rFonts w:hint="eastAsia" w:hAnsi="宋体"/>
          <w:color w:val="auto"/>
          <w:sz w:val="24"/>
          <w:szCs w:val="28"/>
          <w:highlight w:val="none"/>
        </w:rPr>
        <w:t xml:space="preserve">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Ansi="宋体"/>
          <w:color w:val="auto"/>
          <w:sz w:val="24"/>
          <w:szCs w:val="28"/>
          <w:highlight w:val="none"/>
        </w:rPr>
      </w:pPr>
      <w:r>
        <w:rPr>
          <w:rFonts w:hint="eastAsia" w:hAnsi="宋体"/>
          <w:color w:val="auto"/>
          <w:sz w:val="24"/>
          <w:szCs w:val="28"/>
          <w:highlight w:val="none"/>
        </w:rPr>
        <w:t xml:space="preserve">3.如无特别说明，</w:t>
      </w:r>
      <w:r>
        <w:rPr>
          <w:rFonts w:hint="eastAsia" w:ascii="宋体" w:hAnsi="宋体" w:cs="宋体"/>
          <w:bCs/>
          <w:color w:val="auto"/>
          <w:sz w:val="24"/>
          <w:highlight w:val="none"/>
        </w:rPr>
        <w:t xml:space="preserve">投标</w:t>
      </w:r>
      <w:r>
        <w:rPr>
          <w:rFonts w:hint="eastAsia" w:hAnsi="宋体"/>
          <w:color w:val="auto"/>
          <w:sz w:val="24"/>
          <w:szCs w:val="28"/>
          <w:highlight w:val="none"/>
        </w:rPr>
        <w:t xml:space="preserve">供应商报价一律以人民币为投标结算货币，结算单位为“元”。</w:t>
      </w:r>
      <w:r/>
    </w:p>
    <w:p>
      <w:pPr>
        <w:ind w:firstLine="480"/>
        <w:spacing w:line="360" w:lineRule="auto"/>
        <w:tabs>
          <w:tab w:val="left" w:pos="525" w:leader="none"/>
          <w:tab w:val="left" w:pos="1050" w:leader="none"/>
        </w:tabs>
        <w:rPr>
          <w:rFonts w:hAnsi="宋体"/>
          <w:color w:val="auto"/>
          <w:sz w:val="24"/>
          <w:szCs w:val="28"/>
          <w:highlight w:val="none"/>
        </w:rPr>
      </w:pPr>
      <w:r>
        <w:rPr>
          <w:rFonts w:hint="eastAsia" w:hAnsi="宋体"/>
          <w:color w:val="auto"/>
          <w:sz w:val="24"/>
          <w:szCs w:val="28"/>
          <w:highlight w:val="none"/>
        </w:rPr>
        <w:t xml:space="preserve">4.</w:t>
      </w:r>
      <w:r>
        <w:rPr>
          <w:rFonts w:hint="eastAsia" w:ascii="宋体" w:hAnsi="宋体" w:cs="宋体"/>
          <w:bCs/>
          <w:color w:val="auto"/>
          <w:sz w:val="24"/>
          <w:highlight w:val="none"/>
        </w:rPr>
        <w:t xml:space="preserve">投标</w:t>
      </w:r>
      <w:r>
        <w:rPr>
          <w:rFonts w:hint="eastAsia" w:hAnsi="宋体"/>
          <w:color w:val="auto"/>
          <w:sz w:val="24"/>
          <w:szCs w:val="28"/>
          <w:highlight w:val="none"/>
        </w:rPr>
        <w:t xml:space="preserve">文件格式部分，应由</w:t>
      </w:r>
      <w:r>
        <w:rPr>
          <w:rFonts w:hint="eastAsia" w:ascii="宋体" w:hAnsi="宋体" w:cs="宋体"/>
          <w:bCs/>
          <w:color w:val="auto"/>
          <w:sz w:val="24"/>
          <w:highlight w:val="none"/>
        </w:rPr>
        <w:t xml:space="preserve">投标</w:t>
      </w:r>
      <w:r>
        <w:rPr>
          <w:rFonts w:hint="eastAsia" w:hAnsi="宋体"/>
          <w:color w:val="auto"/>
          <w:sz w:val="24"/>
          <w:szCs w:val="28"/>
          <w:highlight w:val="none"/>
        </w:rPr>
        <w:t xml:space="preserve">供应商按给定格式提供，不得更改。</w:t>
      </w:r>
      <w:r/>
    </w:p>
    <w:p>
      <w:pPr>
        <w:ind w:firstLine="480"/>
        <w:spacing w:line="360" w:lineRule="auto"/>
        <w:tabs>
          <w:tab w:val="left" w:pos="525" w:leader="none"/>
          <w:tab w:val="left" w:pos="1050" w:leader="none"/>
        </w:tabs>
        <w:rPr>
          <w:rFonts w:hAnsi="宋体"/>
          <w:color w:val="auto"/>
          <w:sz w:val="24"/>
          <w:szCs w:val="28"/>
          <w:highlight w:val="none"/>
        </w:rPr>
      </w:pPr>
      <w:r>
        <w:rPr>
          <w:rFonts w:hint="eastAsia" w:hAnsi="宋体"/>
          <w:color w:val="auto"/>
          <w:sz w:val="24"/>
          <w:szCs w:val="28"/>
          <w:highlight w:val="none"/>
        </w:rPr>
        <w:t xml:space="preserve">5.</w:t>
      </w:r>
      <w:r>
        <w:rPr>
          <w:rFonts w:hint="eastAsia" w:ascii="宋体" w:hAnsi="宋体" w:cs="宋体"/>
          <w:bCs/>
          <w:color w:val="auto"/>
          <w:sz w:val="24"/>
          <w:highlight w:val="none"/>
        </w:rPr>
        <w:t xml:space="preserve">投标</w:t>
      </w:r>
      <w:r>
        <w:rPr>
          <w:rFonts w:hint="eastAsia"/>
          <w:bCs/>
          <w:color w:val="auto"/>
          <w:sz w:val="24"/>
          <w:highlight w:val="none"/>
        </w:rPr>
        <w:t xml:space="preserve">供应商应由其法定代表人或法定代表人授权代表在规定的网上投标时间内，凭CA数字证书登陆江苏省政府采购（苏采云）平台获取招标文件，在苏采云报价客户端制作</w:t>
      </w:r>
      <w:r>
        <w:rPr>
          <w:rFonts w:hint="eastAsia" w:ascii="宋体" w:hAnsi="宋体" w:cs="宋体"/>
          <w:bCs/>
          <w:color w:val="auto"/>
          <w:sz w:val="24"/>
          <w:highlight w:val="none"/>
        </w:rPr>
        <w:t xml:space="preserve">投标</w:t>
      </w:r>
      <w:r>
        <w:rPr>
          <w:rFonts w:hint="eastAsia"/>
          <w:bCs/>
          <w:color w:val="auto"/>
          <w:sz w:val="24"/>
          <w:highlight w:val="none"/>
        </w:rPr>
        <w:t xml:space="preserve">文件（电子数据），并在投标截止时间之前上传</w:t>
      </w:r>
      <w:r>
        <w:rPr>
          <w:rFonts w:hint="eastAsia" w:ascii="宋体" w:hAnsi="宋体" w:cs="宋体"/>
          <w:bCs/>
          <w:color w:val="auto"/>
          <w:sz w:val="24"/>
          <w:highlight w:val="none"/>
        </w:rPr>
        <w:t xml:space="preserve">投标</w:t>
      </w:r>
      <w:r>
        <w:rPr>
          <w:rFonts w:hint="eastAsia"/>
          <w:bCs/>
          <w:color w:val="auto"/>
          <w:sz w:val="24"/>
          <w:highlight w:val="none"/>
        </w:rPr>
        <w:t xml:space="preserve">文件，逾期提交的</w:t>
      </w:r>
      <w:r>
        <w:rPr>
          <w:rFonts w:hint="eastAsia" w:ascii="宋体" w:hAnsi="宋体" w:cs="宋体"/>
          <w:bCs/>
          <w:color w:val="auto"/>
          <w:sz w:val="24"/>
          <w:highlight w:val="none"/>
        </w:rPr>
        <w:t xml:space="preserve">投标</w:t>
      </w:r>
      <w:r>
        <w:rPr>
          <w:rFonts w:hint="eastAsia"/>
          <w:bCs/>
          <w:color w:val="auto"/>
          <w:sz w:val="24"/>
          <w:highlight w:val="none"/>
        </w:rPr>
        <w:t xml:space="preserve">文件，“苏采云”系统将自动拒收。</w:t>
      </w:r>
      <w:r/>
    </w:p>
    <w:p>
      <w:pPr>
        <w:ind w:firstLine="480"/>
        <w:spacing w:line="360" w:lineRule="auto"/>
        <w:tabs>
          <w:tab w:val="left" w:pos="525" w:leader="none"/>
          <w:tab w:val="left" w:pos="1050" w:leader="none"/>
        </w:tabs>
        <w:rPr>
          <w:rFonts w:hAnsi="宋体"/>
          <w:color w:val="auto"/>
          <w:sz w:val="24"/>
          <w:szCs w:val="28"/>
          <w:highlight w:val="none"/>
        </w:rPr>
      </w:pPr>
      <w:r>
        <w:rPr>
          <w:rFonts w:hint="eastAsia" w:hAnsi="宋体"/>
          <w:color w:val="auto"/>
          <w:sz w:val="24"/>
          <w:szCs w:val="28"/>
          <w:highlight w:val="none"/>
        </w:rPr>
        <w:t xml:space="preserve">6.</w:t>
      </w:r>
      <w:r>
        <w:rPr>
          <w:rFonts w:hint="eastAsia" w:ascii="宋体" w:hAnsi="宋体" w:cs="宋体"/>
          <w:bCs/>
          <w:color w:val="auto"/>
          <w:sz w:val="24"/>
          <w:highlight w:val="none"/>
        </w:rPr>
        <w:t xml:space="preserve">投标</w:t>
      </w:r>
      <w:r>
        <w:rPr>
          <w:rFonts w:hint="eastAsia"/>
          <w:bCs/>
          <w:color w:val="auto"/>
          <w:sz w:val="24"/>
          <w:highlight w:val="none"/>
        </w:rPr>
        <w:t xml:space="preserve">供应商</w:t>
      </w:r>
      <w:r>
        <w:rPr>
          <w:rFonts w:hAnsi="宋体"/>
          <w:color w:val="auto"/>
          <w:sz w:val="24"/>
          <w:highlight w:val="none"/>
        </w:rPr>
        <w:t xml:space="preserve">应对CA数字证书妥善保管，如被他人盗用投标，后果自负。</w:t>
      </w:r>
      <w:r/>
    </w:p>
    <w:p>
      <w:pPr>
        <w:ind w:firstLine="480"/>
        <w:spacing w:line="360" w:lineRule="auto"/>
        <w:tabs>
          <w:tab w:val="left" w:pos="525" w:leader="none"/>
          <w:tab w:val="left" w:pos="1050" w:leader="none"/>
        </w:tabs>
        <w:rPr>
          <w:rFonts w:hAnsi="宋体"/>
          <w:color w:val="auto"/>
          <w:sz w:val="24"/>
          <w:szCs w:val="28"/>
          <w:highlight w:val="none"/>
        </w:rPr>
      </w:pPr>
      <w:r>
        <w:rPr>
          <w:rFonts w:hint="eastAsia" w:hAnsi="宋体"/>
          <w:color w:val="auto"/>
          <w:sz w:val="24"/>
          <w:szCs w:val="28"/>
          <w:highlight w:val="none"/>
        </w:rPr>
        <w:t xml:space="preserve">7.</w:t>
      </w:r>
      <w:r>
        <w:rPr>
          <w:rFonts w:hint="eastAsia" w:ascii="宋体" w:hAnsi="宋体" w:cs="宋体"/>
          <w:bCs/>
          <w:color w:val="auto"/>
          <w:sz w:val="24"/>
          <w:highlight w:val="none"/>
        </w:rPr>
        <w:t xml:space="preserve">投标</w:t>
      </w:r>
      <w:r>
        <w:rPr>
          <w:rFonts w:hint="eastAsia"/>
          <w:color w:val="auto"/>
          <w:sz w:val="24"/>
          <w:highlight w:val="none"/>
        </w:rPr>
        <w:t xml:space="preserve">供应商</w:t>
      </w:r>
      <w:r>
        <w:rPr>
          <w:rFonts w:hAnsi="宋体"/>
          <w:color w:val="auto"/>
          <w:sz w:val="24"/>
          <w:highlight w:val="none"/>
        </w:rPr>
        <w:t xml:space="preserve">按</w:t>
      </w:r>
      <w:r>
        <w:rPr>
          <w:rFonts w:hint="eastAsia" w:hAnsi="宋体"/>
          <w:color w:val="auto"/>
          <w:sz w:val="24"/>
          <w:highlight w:val="none"/>
        </w:rPr>
        <w:t xml:space="preserve">招标文件</w:t>
      </w:r>
      <w:r>
        <w:rPr>
          <w:rFonts w:hAnsi="宋体"/>
          <w:color w:val="auto"/>
          <w:sz w:val="24"/>
          <w:highlight w:val="none"/>
        </w:rPr>
        <w:t xml:space="preserve">规定的网上解密时间进行解密，如未按时解密后果自负</w:t>
      </w:r>
      <w:r>
        <w:rPr>
          <w:rFonts w:hint="eastAsia" w:hAnsi="宋体"/>
          <w:color w:val="auto"/>
          <w:sz w:val="24"/>
          <w:szCs w:val="28"/>
          <w:highlight w:val="none"/>
        </w:rPr>
        <w:t xml:space="preserve">。</w:t>
      </w:r>
      <w:r/>
    </w:p>
    <w:p>
      <w:pPr>
        <w:ind w:firstLine="480"/>
        <w:spacing w:line="360" w:lineRule="auto"/>
        <w:tabs>
          <w:tab w:val="left" w:pos="525" w:leader="none"/>
          <w:tab w:val="left" w:pos="1050" w:leader="none"/>
        </w:tabs>
        <w:rPr>
          <w:rFonts w:hAnsi="宋体"/>
          <w:color w:val="auto"/>
          <w:sz w:val="24"/>
          <w:szCs w:val="28"/>
          <w:highlight w:val="none"/>
        </w:rPr>
      </w:pPr>
      <w:r>
        <w:rPr>
          <w:rFonts w:hint="eastAsia" w:hAnsi="宋体"/>
          <w:color w:val="auto"/>
          <w:sz w:val="24"/>
          <w:szCs w:val="28"/>
          <w:highlight w:val="none"/>
        </w:rPr>
        <w:t xml:space="preserve">8.</w:t>
      </w:r>
      <w:r>
        <w:rPr>
          <w:rFonts w:hint="eastAsia" w:ascii="宋体" w:hAnsi="宋体" w:cs="宋体"/>
          <w:bCs/>
          <w:color w:val="auto"/>
          <w:sz w:val="24"/>
          <w:highlight w:val="none"/>
        </w:rPr>
        <w:t xml:space="preserve">投标</w:t>
      </w:r>
      <w:r>
        <w:rPr>
          <w:rFonts w:hint="eastAsia"/>
          <w:bCs/>
          <w:color w:val="auto"/>
          <w:sz w:val="24"/>
          <w:highlight w:val="none"/>
        </w:rPr>
        <w:t xml:space="preserve">供应商</w:t>
      </w:r>
      <w:r>
        <w:rPr>
          <w:rFonts w:hAnsi="宋体"/>
          <w:color w:val="auto"/>
          <w:sz w:val="24"/>
          <w:highlight w:val="none"/>
        </w:rPr>
        <w:t xml:space="preserve">应当对</w:t>
      </w:r>
      <w:r>
        <w:rPr>
          <w:rFonts w:hint="eastAsia" w:hAnsi="宋体"/>
          <w:bCs/>
          <w:color w:val="auto"/>
          <w:sz w:val="24"/>
          <w:highlight w:val="none"/>
        </w:rPr>
        <w:t xml:space="preserve">招标文件</w:t>
      </w:r>
      <w:r>
        <w:rPr>
          <w:rFonts w:hAnsi="宋体"/>
          <w:color w:val="auto"/>
          <w:sz w:val="24"/>
          <w:highlight w:val="none"/>
        </w:rPr>
        <w:t xml:space="preserve">提出的要求和条件作出实质性响应，并在电子投标系统逐条应答</w:t>
      </w:r>
      <w:r>
        <w:rPr>
          <w:rFonts w:hint="eastAsia" w:hAnsi="宋体"/>
          <w:color w:val="auto"/>
          <w:sz w:val="24"/>
          <w:szCs w:val="28"/>
          <w:highlight w:val="none"/>
        </w:rPr>
        <w:t xml:space="preserve">。</w:t>
      </w:r>
      <w:r/>
    </w:p>
    <w:p>
      <w:pPr>
        <w:ind w:firstLine="480"/>
        <w:spacing w:line="360" w:lineRule="auto"/>
        <w:tabs>
          <w:tab w:val="left" w:pos="525" w:leader="none"/>
          <w:tab w:val="left" w:pos="1050" w:leader="none"/>
        </w:tabs>
        <w:rPr>
          <w:rFonts w:hAnsi="宋体"/>
          <w:color w:val="auto"/>
          <w:sz w:val="24"/>
          <w:highlight w:val="none"/>
        </w:rPr>
      </w:pPr>
      <w:r>
        <w:rPr>
          <w:rFonts w:hint="eastAsia" w:hAnsi="宋体"/>
          <w:color w:val="auto"/>
          <w:sz w:val="24"/>
          <w:highlight w:val="none"/>
        </w:rPr>
        <w:t xml:space="preserve">9.</w:t>
      </w:r>
      <w:r>
        <w:rPr>
          <w:rFonts w:hint="eastAsia" w:ascii="宋体" w:hAnsi="宋体" w:cs="宋体"/>
          <w:bCs/>
          <w:color w:val="auto"/>
          <w:sz w:val="24"/>
          <w:highlight w:val="none"/>
        </w:rPr>
        <w:t xml:space="preserve">投标</w:t>
      </w:r>
      <w:r>
        <w:rPr>
          <w:rFonts w:hint="eastAsia"/>
          <w:bCs/>
          <w:color w:val="auto"/>
          <w:sz w:val="24"/>
          <w:highlight w:val="none"/>
        </w:rPr>
        <w:t xml:space="preserve">供应商进行网上投标请参照《“苏采云”系统供应商操作手册》。</w:t>
      </w:r>
      <w:r/>
    </w:p>
    <w:p>
      <w:pPr>
        <w:ind w:firstLine="480"/>
        <w:jc w:val="left"/>
        <w:spacing w:line="360" w:lineRule="auto"/>
        <w:tabs>
          <w:tab w:val="left" w:pos="1050" w:leader="none"/>
          <w:tab w:val="left" w:pos="1200" w:leader="none"/>
          <w:tab w:val="left" w:pos="1365" w:leader="none"/>
        </w:tabs>
        <w:rPr>
          <w:rFonts w:ascii="宋体" w:hAnsi="宋体" w:cs="宋体"/>
          <w:bCs/>
          <w:color w:val="auto"/>
          <w:sz w:val="24"/>
          <w:highlight w:val="none"/>
        </w:rPr>
      </w:pPr>
      <w:r>
        <w:rPr>
          <w:rFonts w:hint="eastAsia" w:hAnsi="宋体"/>
          <w:color w:val="auto"/>
          <w:sz w:val="24"/>
          <w:highlight w:val="none"/>
        </w:rPr>
        <w:t xml:space="preserve">10.投标费用自理。</w:t>
      </w:r>
      <w:r/>
    </w:p>
    <w:p>
      <w:pPr>
        <w:ind w:firstLine="480"/>
        <w:spacing w:line="360" w:lineRule="auto"/>
        <w:rPr>
          <w:rFonts w:ascii="宋体" w:hAnsi="宋体" w:cs="宋体"/>
          <w:bCs/>
          <w:color w:val="auto"/>
          <w:sz w:val="24"/>
          <w:highlight w:val="none"/>
        </w:rPr>
      </w:pPr>
      <w:r>
        <w:rPr>
          <w:rFonts w:hint="eastAsia" w:hAnsi="宋体"/>
          <w:color w:val="auto"/>
          <w:sz w:val="24"/>
          <w:highlight w:val="none"/>
        </w:rPr>
        <w:t xml:space="preserve">11.</w:t>
      </w:r>
      <w:r>
        <w:rPr>
          <w:rFonts w:hint="eastAsia" w:ascii="宋体" w:hAnsi="宋体" w:cs="宋体"/>
          <w:bCs/>
          <w:color w:val="auto"/>
          <w:sz w:val="24"/>
          <w:highlight w:val="none"/>
        </w:rPr>
        <w:t xml:space="preserve">投标人在制作电子投标文件时，请正确关联到对应页，在评审过程中，评审专家如因在相对应页面找不到该相关联的文件，由此产生的后果由投标人自行承担。</w:t>
      </w:r>
      <w:r/>
    </w:p>
    <w:p>
      <w:pPr>
        <w:ind w:left="-2" w:firstLine="42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（七）投标报价说明： </w:t>
      </w:r>
      <w:r/>
    </w:p>
    <w:p>
      <w:pPr>
        <w:numPr>
          <w:ilvl w:val="0"/>
          <w:numId w:val="14"/>
        </w:numPr>
        <w:spacing w:line="360" w:lineRule="auto"/>
        <w:rPr>
          <w:rFonts w:ascii="宋体" w:hAnsi="宋体"/>
          <w:b/>
          <w:color w:val="auto"/>
          <w:sz w:val="24"/>
          <w:highlight w:val="none"/>
        </w:rPr>
      </w:pPr>
      <w:r>
        <w:rPr>
          <w:rFonts w:hint="eastAsia" w:ascii="宋体" w:hAnsi="宋体"/>
          <w:color w:val="auto"/>
          <w:sz w:val="24"/>
          <w:szCs w:val="28"/>
          <w:highlight w:val="none"/>
        </w:rPr>
        <w:t xml:space="preserve">投标费用</w:t>
      </w:r>
      <w:r>
        <w:rPr>
          <w:rFonts w:hint="eastAsia" w:ascii="宋体" w:hAnsi="宋体"/>
          <w:b/>
          <w:color w:val="auto"/>
          <w:sz w:val="24"/>
          <w:highlight w:val="none"/>
        </w:rPr>
        <w:t xml:space="preserve">包括</w:t>
      </w:r>
      <w:bookmarkStart w:id="10" w:name="_Hlk496085485"/>
      <w:r>
        <w:rPr>
          <w:rFonts w:hint="eastAsia" w:ascii="宋体" w:hAnsi="宋体"/>
          <w:b/>
          <w:color w:val="auto"/>
          <w:sz w:val="24"/>
          <w:highlight w:val="none"/>
        </w:rPr>
        <w:t xml:space="preserve">人工工资、加班费、社保费、服装费、工作中涉及的工具和耗材、管理费、税金及其他所有费用。</w:t>
      </w:r>
      <w:bookmarkEnd w:id="10"/>
      <w:r/>
      <w:r/>
    </w:p>
    <w:p>
      <w:pPr>
        <w:numPr>
          <w:ilvl w:val="0"/>
          <w:numId w:val="14"/>
        </w:numPr>
        <w:spacing w:line="360" w:lineRule="auto"/>
        <w:rPr>
          <w:rFonts w:ascii="宋体"/>
          <w:color w:val="auto"/>
          <w:sz w:val="24"/>
          <w:szCs w:val="28"/>
          <w:highlight w:val="none"/>
        </w:rPr>
      </w:pPr>
      <w:r>
        <w:rPr>
          <w:rFonts w:hint="eastAsia" w:ascii="宋体" w:hAnsi="宋体"/>
          <w:color w:val="auto"/>
          <w:sz w:val="24"/>
          <w:szCs w:val="28"/>
          <w:highlight w:val="none"/>
        </w:rPr>
        <w:t xml:space="preserve">投标报价按招标文件要求的内容和范围报价。</w:t>
      </w:r>
      <w:r/>
    </w:p>
    <w:p>
      <w:pPr>
        <w:numPr>
          <w:ilvl w:val="0"/>
          <w:numId w:val="14"/>
        </w:numPr>
        <w:spacing w:line="360" w:lineRule="auto"/>
        <w:rPr>
          <w:rFonts w:cs="宋体"/>
          <w:color w:val="auto"/>
          <w:sz w:val="24"/>
          <w:highlight w:val="none"/>
        </w:rPr>
      </w:pPr>
      <w:r>
        <w:rPr>
          <w:rFonts w:hint="eastAsia" w:ascii="宋体" w:hAnsi="宋体"/>
          <w:color w:val="auto"/>
          <w:sz w:val="24"/>
          <w:szCs w:val="28"/>
          <w:highlight w:val="none"/>
        </w:rPr>
        <w:t xml:space="preserve">投标文件中的报价为一次性报价，在项目实施中如有疏漏，后果由中标供应商负责，采购人在项目实施上，不再支付任何费用</w:t>
      </w:r>
      <w:r>
        <w:rPr>
          <w:rFonts w:hint="eastAsia" w:cs="宋体"/>
          <w:color w:val="auto"/>
          <w:sz w:val="24"/>
          <w:highlight w:val="none"/>
        </w:rPr>
        <w:t xml:space="preserve">。</w:t>
      </w:r>
      <w:r/>
    </w:p>
    <w:p>
      <w:pPr>
        <w:ind w:firstLine="480"/>
        <w:spacing w:line="500" w:lineRule="exact"/>
        <w:rPr>
          <w:rFonts w:ascii="宋体" w:hAnsi="宋体"/>
          <w:b/>
          <w:bCs w:val="0"/>
          <w:color w:val="auto"/>
          <w:sz w:val="24"/>
          <w:highlight w:val="none"/>
        </w:rPr>
      </w:pPr>
      <w:r>
        <w:rPr>
          <w:rFonts w:hint="eastAsia" w:ascii="宋体" w:hAnsi="宋体"/>
          <w:b/>
          <w:bCs w:val="0"/>
          <w:color w:val="auto"/>
          <w:sz w:val="24"/>
          <w:highlight w:val="none"/>
        </w:rPr>
        <w:t xml:space="preserve">4.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r/>
    </w:p>
    <w:p>
      <w:pPr>
        <w:ind w:firstLine="480"/>
        <w:spacing w:line="500" w:lineRule="exact"/>
        <w:rPr>
          <w:rFonts w:ascii="宋体" w:hAnsi="宋体"/>
          <w:b/>
          <w:bCs w:val="0"/>
          <w:color w:val="auto"/>
          <w:sz w:val="24"/>
          <w:highlight w:val="none"/>
        </w:rPr>
      </w:pPr>
      <w:r>
        <w:rPr>
          <w:rFonts w:hint="eastAsia" w:ascii="宋体" w:hAnsi="宋体"/>
          <w:b/>
          <w:bCs w:val="0"/>
          <w:color w:val="auto"/>
          <w:sz w:val="24"/>
          <w:highlight w:val="none"/>
        </w:rPr>
        <w:t xml:space="preserve">（1）评审中出现下列情形之一的，评审委员会应当启动异常低价投标（响应）审查程序： </w:t>
      </w:r>
      <w:r/>
    </w:p>
    <w:p>
      <w:pPr>
        <w:ind w:firstLine="480"/>
        <w:spacing w:line="500" w:lineRule="exact"/>
        <w:rPr>
          <w:rFonts w:ascii="宋体" w:hAnsi="宋体"/>
          <w:b/>
          <w:bCs w:val="0"/>
          <w:color w:val="auto"/>
          <w:sz w:val="24"/>
          <w:highlight w:val="none"/>
        </w:rPr>
      </w:pPr>
      <w:r>
        <w:rPr>
          <w:rFonts w:hint="eastAsia" w:ascii="宋体" w:hAnsi="宋体"/>
          <w:b/>
          <w:bCs w:val="0"/>
          <w:color w:val="auto"/>
          <w:sz w:val="24"/>
          <w:highlight w:val="none"/>
        </w:rPr>
        <w:t xml:space="preserve">①投标（响应）报价低于全部通过符合性审查供应商投标（响应）报价平均值50%的，即投标（响应）报价&lt;全部通过符合性审查供应商投标（响应）报价平均值×50%； </w:t>
      </w:r>
      <w:r/>
    </w:p>
    <w:p>
      <w:pPr>
        <w:ind w:firstLine="480"/>
        <w:spacing w:line="500" w:lineRule="exact"/>
        <w:rPr>
          <w:rFonts w:ascii="宋体" w:hAnsi="宋体"/>
          <w:b/>
          <w:bCs w:val="0"/>
          <w:color w:val="auto"/>
          <w:sz w:val="24"/>
          <w:highlight w:val="none"/>
        </w:rPr>
      </w:pPr>
      <w:r>
        <w:rPr>
          <w:rFonts w:hint="eastAsia" w:ascii="宋体" w:hAnsi="宋体"/>
          <w:b/>
          <w:bCs w:val="0"/>
          <w:color w:val="auto"/>
          <w:sz w:val="24"/>
          <w:highlight w:val="none"/>
        </w:rPr>
        <w:t xml:space="preserve">②投标（响应）报价低于通过符合性审查的次低报价供应商投标（响应）报价50%的，即投标（响应）报价&lt;通过符合性审查的次低报价供应商投标（响应）报价×50%； </w:t>
      </w:r>
      <w:r/>
    </w:p>
    <w:p>
      <w:pPr>
        <w:ind w:firstLine="480"/>
        <w:spacing w:line="500" w:lineRule="exact"/>
        <w:rPr>
          <w:rFonts w:ascii="宋体" w:hAnsi="宋体"/>
          <w:b/>
          <w:bCs w:val="0"/>
          <w:color w:val="auto"/>
          <w:sz w:val="24"/>
          <w:highlight w:val="none"/>
        </w:rPr>
      </w:pPr>
      <w:r>
        <w:rPr>
          <w:rFonts w:hint="eastAsia" w:ascii="宋体" w:hAnsi="宋体"/>
          <w:b/>
          <w:bCs w:val="0"/>
          <w:color w:val="auto"/>
          <w:sz w:val="24"/>
          <w:highlight w:val="none"/>
        </w:rPr>
        <w:t xml:space="preserve">③投标（响应）报价低于采购项目最高限价45%的，即投标（响应）报价&lt;采购项目最高限价×45%； </w:t>
      </w:r>
      <w:r/>
    </w:p>
    <w:p>
      <w:pPr>
        <w:ind w:firstLine="480"/>
        <w:spacing w:line="500" w:lineRule="exact"/>
        <w:rPr>
          <w:rFonts w:ascii="宋体" w:hAnsi="宋体"/>
          <w:b/>
          <w:bCs w:val="0"/>
          <w:color w:val="auto"/>
          <w:sz w:val="24"/>
          <w:highlight w:val="none"/>
        </w:rPr>
      </w:pPr>
      <w:r>
        <w:rPr>
          <w:rFonts w:hint="eastAsia" w:ascii="宋体" w:hAnsi="宋体"/>
          <w:b/>
          <w:bCs w:val="0"/>
          <w:color w:val="auto"/>
          <w:sz w:val="24"/>
          <w:highlight w:val="none"/>
        </w:rPr>
        <w:t xml:space="preserve">④评审委员会基于专业判断，认为供应商报价过低，有可能影响产品质量或者不能诚信履约的其他情形。</w:t>
      </w:r>
      <w:r/>
    </w:p>
    <w:p>
      <w:pPr>
        <w:ind w:firstLine="480"/>
        <w:spacing w:line="500" w:lineRule="exact"/>
        <w:rPr>
          <w:rFonts w:ascii="宋体" w:hAnsi="宋体"/>
          <w:b/>
          <w:bCs w:val="0"/>
          <w:color w:val="auto"/>
          <w:sz w:val="24"/>
          <w:highlight w:val="none"/>
        </w:rPr>
      </w:pPr>
      <w:r>
        <w:rPr>
          <w:rFonts w:hint="eastAsia" w:ascii="宋体" w:hAnsi="宋体"/>
          <w:b/>
          <w:bCs w:val="0"/>
          <w:color w:val="auto"/>
          <w:sz w:val="24"/>
          <w:highlight w:val="none"/>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r/>
    </w:p>
    <w:p>
      <w:pPr>
        <w:ind w:firstLine="480"/>
        <w:spacing w:line="500" w:lineRule="exact"/>
        <w:rPr>
          <w:rFonts w:ascii="宋体" w:hAnsi="宋体"/>
          <w:b/>
          <w:bCs w:val="0"/>
          <w:color w:val="auto"/>
          <w:sz w:val="24"/>
          <w:highlight w:val="none"/>
        </w:rPr>
      </w:pPr>
      <w:r>
        <w:rPr>
          <w:rFonts w:hint="eastAsia" w:ascii="宋体" w:hAnsi="宋体"/>
          <w:b/>
          <w:bCs w:val="0"/>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ascii="宋体" w:hAnsi="宋体"/>
          <w:b/>
          <w:bCs w:val="0"/>
          <w:color w:val="auto"/>
          <w:sz w:val="24"/>
          <w:highlight w:val="none"/>
        </w:rPr>
      </w:pPr>
      <w:r>
        <w:rPr>
          <w:rFonts w:hint="eastAsia" w:ascii="宋体" w:hAnsi="宋体"/>
          <w:b/>
          <w:bCs w:val="0"/>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500" w:lineRule="exact"/>
        <w:rPr>
          <w:rFonts w:ascii="宋体" w:hAnsi="宋体"/>
          <w:b/>
          <w:bCs w:val="0"/>
          <w:color w:val="auto"/>
          <w:sz w:val="24"/>
          <w:highlight w:val="none"/>
        </w:rPr>
      </w:pPr>
      <w:r>
        <w:rPr>
          <w:rFonts w:hint="eastAsia" w:ascii="宋体" w:hAnsi="宋体"/>
          <w:b/>
          <w:bCs w:val="0"/>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rPr>
          <w:rFonts w:ascii="宋体" w:hAnsi="宋体" w:cs="宋体"/>
          <w:b/>
          <w:bCs w:val="0"/>
          <w:color w:val="auto"/>
          <w:sz w:val="24"/>
          <w:highlight w:val="none"/>
        </w:rPr>
      </w:pPr>
      <w:r>
        <w:rPr>
          <w:rFonts w:hint="eastAsia" w:ascii="宋体" w:hAnsi="宋体"/>
          <w:b/>
          <w:bCs w:val="0"/>
          <w:color w:val="auto"/>
          <w:sz w:val="24"/>
          <w:highlight w:val="none"/>
        </w:rPr>
        <w:t xml:space="preserve">（3）财政部门在投诉处理、监督检查中发现评审委员会未按规定对异常低价开展审查的，依法予以纠正并追究评审专家的法律责任。</w:t>
      </w:r>
      <w:r/>
    </w:p>
    <w:p>
      <w:pPr>
        <w:ind w:left="-2" w:firstLine="42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（八）无效投标文件的确认：</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1.电子投标文件未按规定时间上传的，纸质投标文件（如有）未按规定的期限、地点送达的；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2.未按《“苏采云”系统供应商操作手册》进行正确操作的；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3．电子投标文件未按招标文件要求签章的；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4．投标人未按招标文件要求解密电子投标文件的；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5．不具备招标文件中规定的资格要求的；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6．报价超过招标文件中规定的预算金额或最高限价或最高单项限价的；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7．投标供应商的法定代表人授权代表无法定代表人授权委托书的；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8．投标文件含有采购人不能接受的附加条件的；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9．投标文件中有招标文件未允许提供的选择性内容的；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10．恶意串通其他投标供应商，故意哄抬价格或压价的；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11．提供虚假材料的（包括工商营业执照、财务报表、资格证明文件等）；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12．不具备招标文件中规定的资格要求或未按招标文件规定的要求提供资格、资信证明文件的或提供的资格、资信证明文件图片字迹模糊不清、无法辨认的；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13．不同投标供应商投标文件中的项目相关人员出现同一人的；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14．不同投标供应商聘请同一人为其投标提供技术或经济咨询服务的；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15．不同投标供应商的单位负责人为同一人或者存在直接控股、管理关系的；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16．不同投标供应商的投标文件异常一致或者投标报价呈规律性差异；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17．投标文件商务标中同一方案有选择性报价且未声明以哪一个为准的；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18．投标文件报价出现前后不一致，投标供应商拒不确认修正后的报价的；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color w:val="auto"/>
          <w:highlight w:val="none"/>
        </w:rPr>
      </w:pPr>
      <w:r>
        <w:rPr>
          <w:rFonts w:hint="eastAsia" w:ascii="宋体" w:hAnsi="宋体"/>
          <w:bCs/>
          <w:color w:val="auto"/>
          <w:sz w:val="24"/>
          <w:highlight w:val="none"/>
        </w:rPr>
        <w:t xml:space="preserve">19.同一投标人提交两种（含两种）以上不同的投标报价的</w:t>
      </w:r>
      <w:r>
        <w:rPr>
          <w:rFonts w:hint="eastAsia" w:ascii="宋体" w:hAnsi="宋体"/>
          <w:color w:val="auto"/>
          <w:sz w:val="24"/>
          <w:highlight w:val="none"/>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
          <w:bCs/>
          <w:color w:val="auto"/>
          <w:sz w:val="24"/>
          <w:highlight w:val="none"/>
        </w:rPr>
      </w:pPr>
      <w:r>
        <w:rPr>
          <w:rFonts w:hint="eastAsia" w:ascii="宋体" w:hAnsi="宋体"/>
          <w:bCs/>
          <w:color w:val="auto"/>
          <w:sz w:val="24"/>
          <w:highlight w:val="none"/>
        </w:rPr>
        <w:t xml:space="preserve">20．</w:t>
      </w:r>
      <w:r>
        <w:rPr>
          <w:rFonts w:hint="eastAsia" w:ascii="宋体" w:hAnsi="宋体" w:cs="宋体"/>
          <w:b/>
          <w:bCs/>
          <w:color w:val="auto"/>
          <w:sz w:val="24"/>
          <w:highlight w:val="none"/>
        </w:rPr>
        <w:t xml:space="preserve">评标委员会认为投标人的报价为异常低价，</w:t>
      </w:r>
      <w:r>
        <w:rPr>
          <w:rFonts w:ascii="宋体" w:hAnsi="宋体" w:cs="宋体"/>
          <w:b/>
          <w:bCs/>
          <w:color w:val="auto"/>
          <w:sz w:val="24"/>
          <w:highlight w:val="none"/>
        </w:rPr>
        <w:t xml:space="preserve">启动异常低价投标（响应）审查</w:t>
      </w:r>
      <w:r>
        <w:rPr>
          <w:rFonts w:hint="eastAsia" w:ascii="宋体" w:hAnsi="宋体" w:cs="宋体"/>
          <w:b/>
          <w:bCs/>
          <w:color w:val="auto"/>
          <w:sz w:val="24"/>
          <w:highlight w:val="none"/>
        </w:rPr>
        <w:t xml:space="preserve">后，</w:t>
      </w:r>
      <w:r>
        <w:rPr>
          <w:rFonts w:ascii="宋体" w:hAnsi="宋体" w:cs="宋体"/>
          <w:b/>
          <w:bCs/>
          <w:color w:val="auto"/>
          <w:sz w:val="24"/>
          <w:highlight w:val="none"/>
        </w:rPr>
        <w:t xml:space="preserve">投标（响应）供应商在评标现场合理的时间内</w:t>
      </w:r>
      <w:r>
        <w:rPr>
          <w:rFonts w:hint="eastAsia" w:ascii="宋体" w:hAnsi="宋体" w:cs="宋体"/>
          <w:b/>
          <w:bCs/>
          <w:color w:val="auto"/>
          <w:sz w:val="24"/>
          <w:highlight w:val="none"/>
        </w:rPr>
        <w:t xml:space="preserve">不能提供书面说明、证明材料，或者提供的书面说明、证明材料不能证明其报价合理性的；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21．未通过初步资格性审查、投标文件资格性检查、投标文件符合性检查的；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22．列入失信被执行人、重大税收违法失信主体、政府采购严重违法失信行为及其他不符合《中华人民共和国政府采购法》第二十二条规定条件的；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23．不同投标供应商的投标文件存在明显的相似性或一致性，特征显示由同一单位或者同一个人编制的；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24．不同投标供应商投标文件内容存在非正常一致、项目组成员或者联系人员出现同一人、投标文件中错误（或异常）一致或雷同、电子文档信息一致或雷同的；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25．不同投标供应商的委托代理人以及其他相关人员有在同一个单位缴纳社会保险的；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26．同一投标文件中单位名称落款与公章不是同一单位的；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27．不同投标供应商委托同一单位或者个人办理投标事宜的；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28．投标文件内容不全或不符合法律法规和招标文件中规定的其他实质性要求的。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29．不同投标人的投标文件由同一台电脑编制或者同一把数字证书加密锁加密或者同一台附属设备打印的；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30.不同投标人的投标文件上传使用的MAC地址和IP地址一致的，其投标无效；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31.电子投标文件与招标文件要求格式不一致而无法导入计算机评标系统；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32.其他法律法规及本招标文件规定的属无效投标的情形。</w:t>
      </w:r>
      <w:r/>
    </w:p>
    <w:p>
      <w:pPr>
        <w:ind w:firstLine="36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（九） 开标、评标：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1．所有投标单位在招标文件规定的时间内解密各自投标文件。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2．解密时，供应商须自行准备设备（包括但不限于笔记本电脑、</w:t>
      </w:r>
      <w:r>
        <w:rPr>
          <w:rStyle w:val="1289"/>
          <w:rFonts w:hint="eastAsia" w:ascii="宋体" w:hAnsi="宋体" w:cs="宋体"/>
          <w:color w:val="auto"/>
          <w:sz w:val="24"/>
          <w:highlight w:val="none"/>
        </w:rPr>
        <w:t xml:space="preserve">CA锁、</w:t>
      </w:r>
      <w:r>
        <w:rPr>
          <w:rFonts w:hint="eastAsia" w:ascii="宋体" w:hAnsi="宋体"/>
          <w:color w:val="auto"/>
          <w:sz w:val="24"/>
          <w:highlight w:val="none"/>
        </w:rPr>
        <w:t xml:space="preserve">无线网络）登录“江苏省政府采购（苏采云）平台”，按招标文件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3.投标人如果对开标过程和开标记录有疑义，应当根据《操作手册》规定提出，如“苏采云”系统中《开标记录表》宣布后5分钟内未提出的，视同认可开标结果。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5.投标文件的审查</w:t>
      </w:r>
      <w:r/>
    </w:p>
    <w:p>
      <w:pPr>
        <w:pStyle w:val="911"/>
        <w:ind w:firstLine="480"/>
        <w:spacing w:line="36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(1) 投标文件报价出现前后不一致的，按照下列规定修正： </w:t>
      </w:r>
      <w:r/>
    </w:p>
    <w:p>
      <w:pPr>
        <w:pStyle w:val="911"/>
        <w:ind w:firstLine="480"/>
        <w:spacing w:line="36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①投标文件中开标一览表（报价表）内容与投标文件中相应内容不一致的，以开标一览表（报价表）为准；</w:t>
      </w:r>
      <w:r/>
    </w:p>
    <w:p>
      <w:pPr>
        <w:pStyle w:val="911"/>
        <w:ind w:firstLine="480"/>
        <w:spacing w:line="360" w:lineRule="auto"/>
        <w:rPr>
          <w:rFonts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 xml:space="preserve">②</w:t>
      </w:r>
      <w:r>
        <w:rPr>
          <w:rFonts w:hint="eastAsia" w:ascii="宋体" w:hAnsi="宋体" w:eastAsia="宋体"/>
          <w:color w:val="auto"/>
          <w:sz w:val="24"/>
          <w:szCs w:val="24"/>
          <w:highlight w:val="none"/>
          <w:lang w:eastAsia="zh-CN"/>
        </w:rPr>
        <w:t xml:space="preserve">大写金额和小写金额不一致的，以大写金额为准；</w:t>
      </w:r>
      <w:r/>
    </w:p>
    <w:p>
      <w:pPr>
        <w:pStyle w:val="911"/>
        <w:ind w:firstLine="480"/>
        <w:spacing w:line="360" w:lineRule="auto"/>
        <w:rPr>
          <w:rFonts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 xml:space="preserve">③</w:t>
      </w:r>
      <w:r>
        <w:rPr>
          <w:rFonts w:hint="eastAsia" w:ascii="宋体" w:hAnsi="宋体" w:eastAsia="宋体"/>
          <w:color w:val="auto"/>
          <w:sz w:val="24"/>
          <w:szCs w:val="24"/>
          <w:highlight w:val="none"/>
          <w:lang w:eastAsia="zh-CN"/>
        </w:rPr>
        <w:t xml:space="preserve">单价金额小数点或者百分比有明显错位的，以开标一览表的总价为准，并修改单价；</w:t>
      </w:r>
      <w:r/>
    </w:p>
    <w:p>
      <w:pPr>
        <w:pStyle w:val="911"/>
        <w:ind w:firstLine="480"/>
        <w:spacing w:line="360" w:lineRule="auto"/>
        <w:rPr>
          <w:rFonts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 xml:space="preserve">④</w:t>
      </w:r>
      <w:r>
        <w:rPr>
          <w:rFonts w:hint="eastAsia" w:ascii="宋体" w:hAnsi="宋体" w:eastAsia="宋体"/>
          <w:color w:val="auto"/>
          <w:sz w:val="24"/>
          <w:szCs w:val="24"/>
          <w:highlight w:val="none"/>
          <w:lang w:eastAsia="zh-CN"/>
        </w:rPr>
        <w:t xml:space="preserve">总价金额与按单价汇总金额不一致的，以单价金额计算结果为准。</w:t>
      </w:r>
      <w:r/>
    </w:p>
    <w:p>
      <w:pPr>
        <w:pStyle w:val="911"/>
        <w:ind w:firstLine="480"/>
        <w:spacing w:line="360" w:lineRule="auto"/>
        <w:rPr>
          <w:rFonts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 xml:space="preserve">⑤</w:t>
      </w:r>
      <w:r>
        <w:rPr>
          <w:rFonts w:hint="eastAsia" w:ascii="宋体" w:hAnsi="宋体" w:eastAsia="宋体"/>
          <w:color w:val="auto"/>
          <w:sz w:val="24"/>
          <w:szCs w:val="24"/>
          <w:highlight w:val="none"/>
          <w:lang w:eastAsia="zh-CN"/>
        </w:rPr>
        <w:t xml:space="preserve">同时出现两种以上不一致的，按照上述</w:t>
      </w:r>
      <w:r>
        <w:rPr>
          <w:rFonts w:hint="eastAsia" w:ascii="仿宋" w:hAnsi="仿宋" w:eastAsia="仿宋"/>
          <w:color w:val="auto"/>
          <w:sz w:val="24"/>
          <w:szCs w:val="24"/>
          <w:highlight w:val="none"/>
          <w:lang w:eastAsia="zh-CN"/>
        </w:rPr>
        <w:t xml:space="preserve">①</w:t>
      </w:r>
      <w:r>
        <w:rPr>
          <w:rFonts w:hint="eastAsia" w:ascii="宋体" w:hAnsi="宋体" w:eastAsia="宋体"/>
          <w:color w:val="auto"/>
          <w:sz w:val="24"/>
          <w:szCs w:val="24"/>
          <w:highlight w:val="none"/>
          <w:lang w:eastAsia="zh-CN"/>
        </w:rPr>
        <w:t xml:space="preserve">-</w:t>
      </w:r>
      <w:r>
        <w:rPr>
          <w:rFonts w:hint="eastAsia" w:ascii="仿宋" w:hAnsi="仿宋" w:eastAsia="仿宋"/>
          <w:color w:val="auto"/>
          <w:sz w:val="24"/>
          <w:szCs w:val="24"/>
          <w:highlight w:val="none"/>
          <w:lang w:eastAsia="zh-CN"/>
        </w:rPr>
        <w:t xml:space="preserve">④</w:t>
      </w:r>
      <w:r>
        <w:rPr>
          <w:rFonts w:hint="eastAsia" w:ascii="宋体" w:hAnsi="宋体" w:eastAsia="宋体"/>
          <w:color w:val="auto"/>
          <w:sz w:val="24"/>
          <w:szCs w:val="24"/>
          <w:highlight w:val="none"/>
          <w:lang w:eastAsia="zh-CN"/>
        </w:rPr>
        <w:t xml:space="preserve">款规定的顺序修正。修正后的报价经供应商书面澄清、说明或者补正，并加盖供应商公章，或者有法定代表人或其授权的代表签字作为确认后产生约束力，供应商不确认的，其投标无效。</w:t>
      </w:r>
      <w:r/>
    </w:p>
    <w:p>
      <w:pPr>
        <w:pStyle w:val="911"/>
        <w:ind w:firstLine="480"/>
        <w:spacing w:line="36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（2）投标人未参加开标的，视同认可开标结果。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6.评标程序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评标工作由江苏苏咨工程咨询有限责任公司负责组织，具体评标事务由依法组建的评标委员会负责。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（1）投标文件初审。初审分为资格性检查和符合性检查。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A．资格性检查。采购人或采购代理机构依据法律法规和招标文件的规定，对投标文件中的资格证明、投标（报价）承诺函等进行审查；通过“信用中国”网站（www.creditchina.gov.cn）、中国政府采购网（www.ccgp.gov.cn）、查询投标供应商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（1）评审中出现下列情形之一的，评审委员会应当启动异常低价投标（响应）审查程序： </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①投标（响应）报价低于全部通过符合性审查供应商投标（响应）报价平均值50%的，即投标（响应）报价&lt;全部通过符合性审查供应商投标（响应）报价平均值×50%； </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②投标（响应）报价低于通过符合性审查的次低报价供应商投标（响应）报价50%的，即投标（响应）报价&lt;通过符合性审查的次低报价供应商投标（响应）报价×50%； </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③投标（响应）报价低于采购项目最高限价45%的，即投标（响应）报价&lt;采购项目最高限价×45%； </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④评审委员会基于专业判断，认为供应商报价过低，有可能影响产品质量或者不能诚信履约的其他情形。</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s>
        <w:rPr>
          <w:rFonts w:ascii="宋体" w:hAnsi="宋体"/>
          <w:b/>
          <w:bCs/>
          <w:color w:val="auto"/>
          <w:sz w:val="24"/>
          <w:highlight w:val="none"/>
        </w:rPr>
      </w:pPr>
      <w:r>
        <w:rPr>
          <w:rFonts w:hint="eastAsia" w:ascii="宋体" w:hAnsi="宋体"/>
          <w:bCs/>
          <w:color w:val="auto"/>
          <w:sz w:val="24"/>
          <w:highlight w:val="none"/>
        </w:rPr>
        <w:t xml:space="preserve">（3）财政部门在投诉处理、监督检查中发现评审委员会未按规定对异常低价开展审查的，依法予以纠正并追究评审专家的法律责任。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C.未通过资格审查或符合性审查的投标人，将在“苏采云”系统中告知未通过资格审查或符合性审查的原因，评标结束后，将不再告知未通过资格审查和符合性审查的原因。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D.在详细评标之前，评委会将首先审查每份投标文件是否实质性响应了招标文件的要求。实质性响应的投标应该是与招标文件要求的全部条款、条件和规格相符，没有重大偏离或保留的投标。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E.如果投标文件实质上没有响应招标文件的要求，评委会将予以拒绝，其投标文件无效，投标人不得通过修改或撤销不合要求的偏离或保留而使其投标成为实质性响应的投标。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（2）澄清有关问题。对投标文件中含义不明确、同类问题表述不一致或者有</w:t>
      </w:r>
      <w:r>
        <w:rPr>
          <w:rFonts w:hint="eastAsia" w:ascii="宋体" w:hAnsi="宋体"/>
          <w:color w:val="auto"/>
          <w:sz w:val="24"/>
          <w:highlight w:val="none"/>
        </w:rPr>
        <w:t xml:space="preserve">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作出澄清、说明和补正，其风险由投标人自行承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7.评标方法</w:t>
      </w:r>
      <w:r/>
    </w:p>
    <w:p>
      <w:pPr>
        <w:ind w:firstLine="480"/>
        <w:spacing w:line="360" w:lineRule="auto"/>
        <w:tabs>
          <w:tab w:val="left" w:pos="525" w:leader="none"/>
          <w:tab w:val="left" w:pos="1050" w:leader="none"/>
        </w:tabs>
        <w:rPr>
          <w:color w:val="auto"/>
          <w:sz w:val="24"/>
          <w:highlight w:val="none"/>
        </w:rPr>
      </w:pPr>
      <w:r>
        <w:rPr>
          <w:rFonts w:hint="eastAsia" w:ascii="宋体" w:hAnsi="宋体"/>
          <w:color w:val="auto"/>
          <w:sz w:val="24"/>
          <w:highlight w:val="none"/>
        </w:rPr>
        <w:t xml:space="preserve">投标供应商通过初审的，方可进入比较与评价程序。</w:t>
      </w:r>
      <w:r/>
    </w:p>
    <w:p>
      <w:pPr>
        <w:ind w:firstLine="523"/>
        <w:spacing w:line="360" w:lineRule="auto"/>
        <w:rPr>
          <w:color w:val="auto"/>
          <w:sz w:val="24"/>
          <w:highlight w:val="none"/>
        </w:rPr>
      </w:pPr>
      <w:r>
        <w:rPr>
          <w:rFonts w:hint="eastAsia" w:ascii="宋体" w:hAnsi="宋体"/>
          <w:color w:val="auto"/>
          <w:sz w:val="24"/>
          <w:highlight w:val="none"/>
        </w:rPr>
        <w:t xml:space="preserve">比较与评价采用综合评分法（计分均保留2位小数）。</w:t>
      </w:r>
      <w:r/>
    </w:p>
    <w:p>
      <w:pPr>
        <w:ind w:firstLine="480"/>
        <w:spacing w:line="360" w:lineRule="auto"/>
        <w:rPr>
          <w:color w:val="auto"/>
          <w:sz w:val="24"/>
          <w:highlight w:val="none"/>
        </w:rPr>
      </w:pPr>
      <w:r>
        <w:rPr>
          <w:rFonts w:hint="eastAsia" w:ascii="宋体" w:hAnsi="宋体"/>
          <w:color w:val="auto"/>
          <w:sz w:val="24"/>
          <w:highlight w:val="none"/>
        </w:rPr>
        <w:t xml:space="preserve">评审委员会遵循公平、公正、择优原则，独立按照评分标准分别评定投标供应商的分值；各投标供应商的最终得分为各评委所评定分值的平均值，</w:t>
      </w:r>
      <w:r>
        <w:rPr>
          <w:rFonts w:hint="eastAsia" w:ascii="宋体" w:hAnsi="宋体" w:cs="宋体"/>
          <w:color w:val="auto"/>
          <w:sz w:val="24"/>
          <w:highlight w:val="none"/>
        </w:rPr>
        <w:t xml:space="preserve">评标结果按评审后得分由高到低顺序排列</w:t>
      </w:r>
      <w:r>
        <w:rPr>
          <w:rFonts w:hint="eastAsia" w:ascii="宋体" w:hAnsi="宋体"/>
          <w:color w:val="auto"/>
          <w:sz w:val="24"/>
          <w:highlight w:val="none"/>
        </w:rPr>
        <w:t xml:space="preserve">。得分相同的，</w:t>
      </w:r>
      <w:r>
        <w:rPr>
          <w:rFonts w:hint="eastAsia" w:ascii="宋体" w:hAnsi="宋体" w:cs="宋体"/>
          <w:color w:val="auto"/>
          <w:sz w:val="24"/>
          <w:highlight w:val="none"/>
        </w:rPr>
        <w:t xml:space="preserve">按投标报价由低到高顺序排列。得分且投标报价相同的并列。并列的</w:t>
      </w:r>
      <w:r>
        <w:rPr>
          <w:rFonts w:ascii="宋体" w:hAnsi="宋体"/>
          <w:bCs/>
          <w:color w:val="auto"/>
          <w:sz w:val="24"/>
          <w:szCs w:val="20"/>
          <w:highlight w:val="none"/>
        </w:rPr>
        <w:t xml:space="preserve">按</w:t>
      </w:r>
      <w:r>
        <w:rPr>
          <w:rFonts w:hint="eastAsia" w:ascii="宋体" w:hAnsi="宋体"/>
          <w:bCs/>
          <w:color w:val="auto"/>
          <w:sz w:val="24"/>
          <w:szCs w:val="20"/>
          <w:highlight w:val="none"/>
        </w:rPr>
        <w:t xml:space="preserve">技术标</w:t>
      </w:r>
      <w:r>
        <w:rPr>
          <w:rFonts w:ascii="宋体" w:hAnsi="宋体"/>
          <w:bCs/>
          <w:color w:val="auto"/>
          <w:sz w:val="24"/>
          <w:szCs w:val="20"/>
          <w:highlight w:val="none"/>
        </w:rPr>
        <w:t xml:space="preserve">指标优劣顺序排列</w:t>
      </w:r>
      <w:r>
        <w:rPr>
          <w:rFonts w:hint="eastAsia" w:ascii="宋体" w:hAnsi="宋体"/>
          <w:bCs/>
          <w:color w:val="auto"/>
          <w:sz w:val="24"/>
          <w:szCs w:val="20"/>
          <w:highlight w:val="none"/>
        </w:rPr>
        <w:t xml:space="preserve">。</w:t>
      </w:r>
      <w:r>
        <w:rPr>
          <w:rFonts w:hint="eastAsia" w:ascii="宋体" w:hAnsi="宋体" w:cs="宋体"/>
          <w:color w:val="auto"/>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p>
    <w:p>
      <w:pPr>
        <w:spacing w:line="360" w:lineRule="auto"/>
        <w:rPr>
          <w:rFonts w:ascii="宋体"/>
          <w:b/>
          <w:bCs/>
          <w:color w:val="auto"/>
          <w:sz w:val="24"/>
          <w:highlight w:val="none"/>
        </w:rPr>
      </w:pPr>
      <w:r>
        <w:rPr>
          <w:rFonts w:hint="eastAsia" w:ascii="宋体" w:hAnsi="宋体"/>
          <w:color w:val="auto"/>
          <w:sz w:val="24"/>
          <w:highlight w:val="none"/>
        </w:rPr>
        <w:t xml:space="preserve">8.评分标准</w:t>
      </w:r>
      <w:r/>
    </w:p>
    <w:p>
      <w:pPr>
        <w:spacing w:line="360" w:lineRule="auto"/>
        <w:rPr>
          <w:rFonts w:ascii="宋体" w:hAnsi="宋体" w:cs="宋体"/>
          <w:b/>
          <w:color w:val="auto"/>
          <w:sz w:val="24"/>
          <w:highlight w:val="none"/>
        </w:rPr>
      </w:pPr>
      <w:r>
        <w:rPr>
          <w:rFonts w:hint="eastAsia" w:ascii="宋体" w:hAnsi="宋体" w:cs="宋体"/>
          <w:color w:val="auto"/>
          <w:sz w:val="24"/>
          <w:highlight w:val="none"/>
        </w:rPr>
        <w:t xml:space="preserve">8.1评分项目及总分（总分100分）</w:t>
      </w:r>
      <w:r/>
    </w:p>
    <w:p>
      <w:pPr>
        <w:spacing w:line="540" w:lineRule="exact"/>
        <w:rPr>
          <w:rFonts w:ascii="宋体" w:hAnsi="宋体" w:cs="宋体"/>
          <w:color w:val="auto"/>
          <w:sz w:val="24"/>
          <w:highlight w:val="none"/>
        </w:rPr>
      </w:pPr>
      <w:r>
        <w:rPr>
          <w:rFonts w:hint="eastAsia" w:ascii="宋体" w:hAnsi="宋体" w:cs="宋体"/>
          <w:color w:val="auto"/>
          <w:sz w:val="24"/>
          <w:highlight w:val="none"/>
        </w:rPr>
        <w:t xml:space="preserve">（1）投标报价         41分</w:t>
      </w:r>
      <w:r/>
    </w:p>
    <w:p>
      <w:pPr>
        <w:spacing w:line="540" w:lineRule="exact"/>
        <w:rPr>
          <w:rFonts w:ascii="宋体" w:hAnsi="宋体" w:cs="宋体"/>
          <w:color w:val="auto"/>
          <w:sz w:val="24"/>
          <w:highlight w:val="none"/>
        </w:rPr>
      </w:pPr>
      <w:r>
        <w:rPr>
          <w:rFonts w:hint="eastAsia" w:ascii="宋体" w:hAnsi="宋体" w:cs="宋体"/>
          <w:bCs/>
          <w:color w:val="auto"/>
          <w:sz w:val="24"/>
          <w:highlight w:val="none"/>
        </w:rPr>
        <w:t xml:space="preserve">（2）投标供应商评价   </w:t>
      </w:r>
      <w:r>
        <w:rPr>
          <w:rFonts w:hint="eastAsia" w:ascii="宋体" w:hAnsi="宋体" w:cs="宋体"/>
          <w:color w:val="auto"/>
          <w:sz w:val="24"/>
          <w:highlight w:val="none"/>
        </w:rPr>
        <w:t xml:space="preserve">9分</w:t>
      </w:r>
      <w:r/>
    </w:p>
    <w:p>
      <w:pPr>
        <w:numPr>
          <w:ilvl w:val="0"/>
          <w:numId w:val="15"/>
        </w:numPr>
        <w:spacing w:line="540" w:lineRule="exact"/>
        <w:rPr>
          <w:rFonts w:ascii="宋体" w:hAnsi="宋体" w:cs="宋体"/>
          <w:color w:val="auto"/>
          <w:sz w:val="24"/>
          <w:highlight w:val="none"/>
        </w:rPr>
      </w:pPr>
      <w:r>
        <w:rPr>
          <w:rFonts w:hint="eastAsia" w:ascii="宋体" w:hAnsi="宋体" w:cs="宋体"/>
          <w:bCs/>
          <w:color w:val="auto"/>
          <w:sz w:val="24"/>
          <w:highlight w:val="none"/>
        </w:rPr>
        <w:t xml:space="preserve">技术文件         </w:t>
      </w:r>
      <w:r>
        <w:rPr>
          <w:rFonts w:hint="eastAsia" w:ascii="宋体" w:hAnsi="宋体" w:cs="宋体"/>
          <w:color w:val="auto"/>
          <w:sz w:val="24"/>
          <w:highlight w:val="none"/>
        </w:rPr>
        <w:t xml:space="preserve">50分</w:t>
      </w:r>
      <w:r/>
    </w:p>
    <w:p>
      <w:pPr>
        <w:ind w:firstLine="120"/>
        <w:spacing w:line="540" w:lineRule="exact"/>
        <w:rPr>
          <w:rFonts w:ascii="宋体" w:hAnsi="宋体" w:cs="宋体"/>
          <w:color w:val="auto"/>
          <w:sz w:val="24"/>
          <w:highlight w:val="none"/>
        </w:rPr>
      </w:pPr>
      <w:r>
        <w:rPr>
          <w:rFonts w:hint="eastAsia" w:ascii="宋体" w:hAnsi="宋体" w:cs="宋体"/>
          <w:color w:val="auto"/>
          <w:sz w:val="24"/>
          <w:highlight w:val="none"/>
        </w:rPr>
        <w:t xml:space="preserve">8.2各项目评分标准</w:t>
      </w:r>
      <w:r/>
    </w:p>
    <w:p>
      <w:pPr>
        <w:numPr>
          <w:ilvl w:val="0"/>
          <w:numId w:val="16"/>
        </w:numPr>
        <w:ind w:left="0" w:firstLine="567"/>
        <w:spacing w:line="540" w:lineRule="exact"/>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报价（41分）</w:t>
      </w:r>
      <w:r/>
    </w:p>
    <w:p>
      <w:pPr>
        <w:ind w:firstLine="480"/>
        <w:spacing w:line="540" w:lineRule="exact"/>
        <w:tabs>
          <w:tab w:val="left" w:pos="945" w:leader="none"/>
          <w:tab w:val="left" w:pos="1155" w:leader="none"/>
        </w:tabs>
        <w:rPr>
          <w:rFonts w:ascii="宋体" w:hAnsi="宋体" w:cs="宋体"/>
          <w:color w:val="auto"/>
          <w:sz w:val="24"/>
          <w:highlight w:val="none"/>
        </w:rPr>
      </w:pPr>
      <w:r>
        <w:rPr>
          <w:rFonts w:hint="eastAsia" w:ascii="宋体" w:hAnsi="宋体" w:cs="宋体"/>
          <w:color w:val="auto"/>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540" w:lineRule="exact"/>
        <w:tabs>
          <w:tab w:val="left" w:pos="945" w:leader="none"/>
          <w:tab w:val="left" w:pos="1155" w:leader="none"/>
        </w:tabs>
        <w:rPr>
          <w:rFonts w:ascii="宋体" w:hAnsi="宋体" w:cs="宋体"/>
          <w:color w:val="auto"/>
          <w:sz w:val="24"/>
          <w:highlight w:val="none"/>
        </w:rPr>
      </w:pPr>
      <w:r>
        <w:rPr>
          <w:rFonts w:hint="eastAsia" w:ascii="宋体" w:hAnsi="宋体" w:cs="宋体"/>
          <w:color w:val="auto"/>
          <w:sz w:val="24"/>
          <w:highlight w:val="none"/>
        </w:rPr>
        <w:t xml:space="preserve">投标报价得分=（评标基准价／投标报价）×价格权值×100。</w:t>
      </w:r>
      <w:r/>
    </w:p>
    <w:p>
      <w:pP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价格扣除：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1.参加报价的中小企业，应当按照《政府采购促进中小企业发展管理办法》（财库﹝2020﹞46 号）的规定提供《中小企业声明函》。（中小企业划型标准详见《关于印发中小企业划型标准规定的通知》工信部联企业〔2011〕300 号）。 执行《关于进一步加大政府采购支持中小企业力度的通知》规定，对小型和微型企业产品的价格给予10%的扣除，用扣除后的价格参与评审。</w:t>
      </w:r>
      <w:r/>
    </w:p>
    <w:p>
      <w:pPr>
        <w:ind w:firstLine="480"/>
        <w:jc w:val="left"/>
        <w:spacing w:line="360" w:lineRule="auto"/>
        <w:widowControl/>
        <w:rPr>
          <w:rFonts w:ascii="宋体" w:hAnsi="宋体" w:cs="宋体"/>
          <w:color w:val="auto"/>
          <w:highlight w:val="none"/>
        </w:rPr>
      </w:pPr>
      <w:r>
        <w:rPr>
          <w:rFonts w:hint="eastAsia" w:ascii="宋体" w:hAnsi="宋体" w:cs="宋体"/>
          <w:color w:val="auto"/>
          <w:sz w:val="24"/>
          <w:highlight w:val="none"/>
        </w:rPr>
        <w:t xml:space="preserve">2.监狱和戒毒企业参加政府采购活动视同小型、微型企业，享受评审价格扣除10%的政府采购优惠政策。参加报价的监狱和戒毒企业，应当按照财政部《司法部关于政府采购支持监狱企业发展有关问题》（财库〔2014〕68号）的规定提供由省级以上监狱管理局、戒毒管理局（含新疆生产建设兵团）出具的属于监狱企业的证明文件复印件。（按属于监狱和戒毒企业产品细目报价表认真填写，未按要求提供有效证明或相关内容表述不清的，不得享受价格扣除。）</w:t>
      </w:r>
      <w:r>
        <w:rPr>
          <w:rFonts w:hint="eastAsia" w:ascii="宋体" w:hAnsi="宋体" w:cs="宋体"/>
          <w:color w:val="auto"/>
          <w:sz w:val="24"/>
          <w:highlight w:val="none"/>
        </w:rPr>
        <w:br/>
      </w:r>
      <w:r>
        <w:rPr>
          <w:rFonts w:hint="eastAsia" w:ascii="宋体" w:hAnsi="宋体" w:cs="宋体"/>
          <w:color w:val="auto"/>
          <w:sz w:val="24"/>
          <w:highlight w:val="none"/>
        </w:rPr>
        <w:t xml:space="preserve">   3.残疾人福利性单位参加政府采购活动视同小型、微型企业，享受评审价格扣除10%的政府采购优惠政策。参加报价的残疾人福利性单位，应当按照财政部民政部《中国残疾人联合会关于促进残疾人就业政府采购政策的通知》(财库[2017]141号)的规定提供《残疾人福利性单位声明函》（格式见附件）。残疾人福利性单位属于小型、微型企业的，不重复享受政策。（按属于残疾人福利性单位产品细目报价表认真填写，如未按要求填写和提供有效声明函的，不得享受价格扣除）。</w:t>
      </w:r>
      <w:r/>
    </w:p>
    <w:p>
      <w:pPr>
        <w:ind w:firstLine="480"/>
        <w:jc w:val="left"/>
        <w:spacing w:line="360" w:lineRule="auto"/>
        <w:tabs>
          <w:tab w:val="left" w:pos="945" w:leader="none"/>
          <w:tab w:val="left" w:pos="1155" w:leader="none"/>
        </w:tabs>
        <w:rPr>
          <w:rFonts w:ascii="宋体" w:hAnsi="宋体" w:cs="宋体"/>
          <w:color w:val="auto"/>
          <w:sz w:val="24"/>
          <w:highlight w:val="none"/>
        </w:rPr>
      </w:pPr>
      <w:r>
        <w:rPr>
          <w:rFonts w:hint="eastAsia" w:ascii="宋体" w:hAnsi="宋体" w:cs="宋体"/>
          <w:color w:val="auto"/>
          <w:sz w:val="24"/>
          <w:highlight w:val="none"/>
        </w:rPr>
        <w:t xml:space="preserve">注：同一投标供应商，上述三项价格优惠不得重复享受。 </w:t>
      </w:r>
      <w:r/>
    </w:p>
    <w:p>
      <w:pPr>
        <w:spacing w:line="540" w:lineRule="exact"/>
        <w:rPr>
          <w:rFonts w:ascii="宋体" w:hAnsi="宋体" w:cs="宋体"/>
          <w:bCs/>
          <w:color w:val="auto"/>
          <w:sz w:val="24"/>
          <w:highlight w:val="none"/>
        </w:rPr>
      </w:pPr>
      <w:r>
        <w:rPr>
          <w:rFonts w:hint="eastAsia" w:ascii="宋体" w:hAnsi="宋体" w:cs="宋体"/>
          <w:bCs/>
          <w:color w:val="auto"/>
          <w:sz w:val="24"/>
          <w:highlight w:val="none"/>
        </w:rPr>
        <w:t xml:space="preserve">（2）投标供应商评价（9分）</w:t>
      </w:r>
      <w:r/>
    </w:p>
    <w:p>
      <w:pPr>
        <w:numPr>
          <w:ilvl w:val="0"/>
          <w:numId w:val="17"/>
        </w:numPr>
        <w:ind w:left="0" w:firstLine="568"/>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2023年以来，投标供应商经营管理过同类服务外包项目的，有一个得3分，最多得6分。【需提供相关证明材料扫描件，不提供提供的资料不齐全不得分】</w:t>
      </w:r>
      <w:r/>
    </w:p>
    <w:p>
      <w:pPr>
        <w:numPr>
          <w:ilvl w:val="0"/>
          <w:numId w:val="17"/>
        </w:numPr>
        <w:ind w:left="0" w:firstLine="568"/>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投标供应商有效期内的中华人民共和国医疗机构执业许可证中“诊疗科目”中含康复医学科的得3分。</w:t>
      </w:r>
      <w:r>
        <w:rPr>
          <w:rFonts w:hint="eastAsia" w:ascii="宋体" w:hAnsi="宋体" w:cs="宋体"/>
          <w:bCs/>
          <w:color w:val="auto"/>
          <w:sz w:val="24"/>
          <w:highlight w:val="none"/>
        </w:rPr>
        <w:t xml:space="preserve">【以</w:t>
      </w:r>
      <w:r>
        <w:rPr>
          <w:rFonts w:hint="eastAsia" w:ascii="宋体" w:hAnsi="宋体" w:cs="宋体"/>
          <w:color w:val="auto"/>
          <w:sz w:val="24"/>
          <w:highlight w:val="none"/>
        </w:rPr>
        <w:t xml:space="preserve">中华人民共和国医疗机构执业许可证</w:t>
      </w:r>
      <w:r>
        <w:rPr>
          <w:rFonts w:hint="eastAsia" w:ascii="宋体" w:hAnsi="宋体" w:cs="宋体"/>
          <w:bCs/>
          <w:color w:val="auto"/>
          <w:sz w:val="24"/>
          <w:highlight w:val="none"/>
        </w:rPr>
        <w:t xml:space="preserve">中相关内容为准】</w:t>
      </w:r>
      <w:r/>
    </w:p>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（3）技术文件（50分）</w:t>
      </w:r>
      <w:r/>
    </w:p>
    <w:p>
      <w:pPr>
        <w:ind w:firstLine="482"/>
        <w:spacing w:line="360" w:lineRule="auto"/>
        <w:tabs>
          <w:tab w:val="left" w:pos="945" w:leader="none"/>
        </w:tabs>
        <w:rPr>
          <w:rFonts w:ascii="宋体" w:hAnsi="宋体"/>
          <w:b/>
          <w:bCs/>
          <w:color w:val="auto"/>
          <w:sz w:val="24"/>
          <w:highlight w:val="none"/>
        </w:rPr>
      </w:pPr>
      <w:r>
        <w:rPr>
          <w:rFonts w:hint="eastAsia" w:ascii="宋体" w:hAnsi="宋体"/>
          <w:b/>
          <w:bCs/>
          <w:color w:val="auto"/>
          <w:sz w:val="24"/>
          <w:highlight w:val="none"/>
        </w:rPr>
        <w:t xml:space="preserve">1）目标及整体设想（4分）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①项目的理解、管理服务定位（2分）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内容阐述清晰完整，理解到位，定位准确的得2分；内容阐述较清晰完整，理解及定位准确度有待完善的得1分；对此项内容没有阐述的不得分。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②管理服务目标（2分）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对服务目标的阐述科学、实际、整体设想完善的得2分；对服务目标的阐述较科学、较实际、整体设想有待完善的得1分；对此项内容没有阐述的不得分。</w:t>
      </w:r>
      <w:r/>
    </w:p>
    <w:p>
      <w:pPr>
        <w:ind w:firstLine="482"/>
        <w:spacing w:line="360" w:lineRule="auto"/>
        <w:tabs>
          <w:tab w:val="left" w:pos="945" w:leader="none"/>
        </w:tabs>
        <w:rPr>
          <w:rFonts w:ascii="宋体" w:hAnsi="宋体"/>
          <w:b/>
          <w:bCs/>
          <w:color w:val="auto"/>
          <w:sz w:val="24"/>
          <w:highlight w:val="none"/>
        </w:rPr>
      </w:pPr>
      <w:r>
        <w:rPr>
          <w:rFonts w:hint="eastAsia" w:ascii="宋体" w:hAnsi="宋体"/>
          <w:b/>
          <w:bCs/>
          <w:color w:val="auto"/>
          <w:sz w:val="24"/>
          <w:highlight w:val="none"/>
        </w:rPr>
        <w:t xml:space="preserve">2）管理服务体系（3分）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①管理构架和各岗位职责分工（1分）</w:t>
      </w:r>
      <w:r/>
    </w:p>
    <w:p>
      <w:pPr>
        <w:ind w:firstLine="480"/>
        <w:spacing w:line="360" w:lineRule="auto"/>
        <w:tabs>
          <w:tab w:val="left" w:pos="945" w:leader="none"/>
        </w:tabs>
        <w:rPr>
          <w:color w:val="auto"/>
          <w:highlight w:val="none"/>
        </w:rPr>
      </w:pPr>
      <w:r>
        <w:rPr>
          <w:rFonts w:hint="eastAsia" w:ascii="宋体" w:hAnsi="宋体"/>
          <w:color w:val="auto"/>
          <w:sz w:val="24"/>
          <w:highlight w:val="none"/>
        </w:rPr>
        <w:t xml:space="preserve">②日常管理服务，包括但不仅限于突发公共卫生事件的日常防控、安全管理、物资管理（1分）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③对服务人员的培训计划（1分）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上述内容在满足采购需求基础上，每有一项描述详细、切实可行的得1分；若有相关内容描述，但内容不够详细或可行性待完善的得0.5分；无相关内容阐述的不得分。本项最高得3分。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3）</w:t>
      </w:r>
      <w:bookmarkStart w:id="11" w:name="OLE_LINK46"/>
      <w:r/>
      <w:bookmarkStart w:id="12" w:name="OLE_LINK45"/>
      <w:r>
        <w:rPr>
          <w:rFonts w:hint="eastAsia" w:ascii="宋体" w:hAnsi="宋体"/>
          <w:color w:val="auto"/>
          <w:sz w:val="24"/>
          <w:highlight w:val="none"/>
        </w:rPr>
        <w:t xml:space="preserve">对入托残疾人、老人需求的</w:t>
      </w:r>
      <w:bookmarkEnd w:id="11"/>
      <w:r/>
      <w:bookmarkEnd w:id="12"/>
      <w:r>
        <w:rPr>
          <w:rFonts w:hint="eastAsia" w:ascii="宋体" w:hAnsi="宋体"/>
          <w:color w:val="auto"/>
          <w:sz w:val="24"/>
          <w:highlight w:val="none"/>
        </w:rPr>
        <w:t xml:space="preserve">服务方案、流程、标准及措施（8分）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①入托残疾人、老人需求服务方案及措施（2分）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②入托残疾人、老人需求服务流程（2分）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③服务质量标准（2分）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④管理、服务人员排班安排计划（2分）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上述内容在满足采购需求基础上，每有一项描述详细、切实可行的得2分；若有相关内容描述，但内容不够详细或可行性待完善的得1分；无相关内容阐述的不得分。本项最高得8分。</w:t>
      </w:r>
      <w:r/>
    </w:p>
    <w:p>
      <w:pPr>
        <w:ind w:firstLine="482"/>
        <w:spacing w:line="360" w:lineRule="auto"/>
        <w:tabs>
          <w:tab w:val="left" w:pos="945" w:leader="none"/>
        </w:tabs>
        <w:rPr>
          <w:rFonts w:ascii="宋体" w:hAnsi="宋体"/>
          <w:b/>
          <w:bCs/>
          <w:color w:val="auto"/>
          <w:sz w:val="24"/>
          <w:highlight w:val="none"/>
        </w:rPr>
      </w:pPr>
      <w:r>
        <w:rPr>
          <w:rFonts w:hint="eastAsia" w:ascii="宋体" w:hAnsi="宋体"/>
          <w:b/>
          <w:bCs/>
          <w:color w:val="auto"/>
          <w:sz w:val="24"/>
          <w:highlight w:val="none"/>
        </w:rPr>
        <w:t xml:space="preserve">4）管理规章制度（2分）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有一整套管理、激励、监督、奖惩等制度及有服务行业要求的公众制度，切实可行的，得2分；有管理、激励、监督、奖惩等制度及有服务行业要求的公众制度，但可行性有待完善的，得1分；无相关内容阐述的不得分。本项最高得2分。</w:t>
      </w:r>
      <w:r/>
    </w:p>
    <w:p>
      <w:pPr>
        <w:ind w:firstLine="482"/>
        <w:spacing w:line="360" w:lineRule="auto"/>
        <w:tabs>
          <w:tab w:val="left" w:pos="945" w:leader="none"/>
        </w:tabs>
        <w:rPr>
          <w:rFonts w:ascii="宋体" w:hAnsi="宋体"/>
          <w:b/>
          <w:bCs/>
          <w:color w:val="auto"/>
          <w:sz w:val="24"/>
          <w:highlight w:val="none"/>
        </w:rPr>
      </w:pPr>
      <w:r>
        <w:rPr>
          <w:rFonts w:hint="eastAsia" w:ascii="宋体" w:hAnsi="宋体"/>
          <w:b/>
          <w:bCs/>
          <w:color w:val="auto"/>
          <w:sz w:val="24"/>
          <w:highlight w:val="none"/>
        </w:rPr>
        <w:t xml:space="preserve">5）管理重点难点和措施（6分）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①管理服务重点、熟悉管理难点（3分）：服务重点、难点分析合理、透彻、描述详细、切实可行有效，得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分；有相关内容描述，但分析不够透彻、描述不够详细、可行性有待完善的</w:t>
      </w:r>
      <w:r>
        <w:rPr>
          <w:rFonts w:hint="eastAsia" w:ascii="宋体" w:hAnsi="宋体"/>
          <w:color w:val="auto"/>
          <w:sz w:val="24"/>
          <w:highlight w:val="none"/>
          <w:lang w:val="en-US" w:eastAsia="zh-CN"/>
        </w:rPr>
        <w:t xml:space="preserve">1.5</w:t>
      </w:r>
      <w:r>
        <w:rPr>
          <w:rFonts w:hint="eastAsia" w:ascii="宋体" w:hAnsi="宋体"/>
          <w:color w:val="auto"/>
          <w:sz w:val="24"/>
          <w:highlight w:val="none"/>
        </w:rPr>
        <w:t xml:space="preserve">分；无相关内容阐述不得分。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②对应的解决方案、措施（3分）：能对应上一条重点、难点，提出相应解决方案和措施的，且内容描述详细、有针对性、切实可行有效，得3分；能针对重点、难点提出解决方案及措施，内容描述较</w:t>
      </w:r>
      <w:r>
        <w:rPr>
          <w:rFonts w:hint="eastAsia" w:ascii="宋体" w:hAnsi="宋体"/>
          <w:color w:val="auto"/>
          <w:sz w:val="24"/>
          <w:highlight w:val="none"/>
          <w:lang w:eastAsia="zh-CN"/>
        </w:rPr>
        <w:t xml:space="preserve">简单</w:t>
      </w:r>
      <w:r>
        <w:rPr>
          <w:rFonts w:hint="eastAsia" w:ascii="宋体" w:hAnsi="宋体"/>
          <w:color w:val="auto"/>
          <w:sz w:val="24"/>
          <w:highlight w:val="none"/>
        </w:rPr>
        <w:t xml:space="preserve">，针对性及可行性有待完善的</w:t>
      </w:r>
      <w:r>
        <w:rPr>
          <w:rFonts w:hint="eastAsia" w:ascii="宋体" w:hAnsi="宋体"/>
          <w:color w:val="auto"/>
          <w:sz w:val="24"/>
          <w:highlight w:val="none"/>
          <w:lang w:val="en-US" w:eastAsia="zh-CN"/>
        </w:rPr>
        <w:t xml:space="preserve">1.5</w:t>
      </w:r>
      <w:r>
        <w:rPr>
          <w:rFonts w:hint="eastAsia" w:ascii="宋体" w:hAnsi="宋体"/>
          <w:color w:val="auto"/>
          <w:sz w:val="24"/>
          <w:highlight w:val="none"/>
        </w:rPr>
        <w:t xml:space="preserve">分；无相关内容阐述不得分。</w:t>
      </w:r>
      <w:r/>
    </w:p>
    <w:p>
      <w:pPr>
        <w:ind w:firstLine="482"/>
        <w:spacing w:line="360" w:lineRule="auto"/>
        <w:tabs>
          <w:tab w:val="left" w:pos="945" w:leader="none"/>
        </w:tabs>
        <w:rPr>
          <w:rFonts w:ascii="宋体" w:hAnsi="宋体"/>
          <w:b/>
          <w:bCs/>
          <w:color w:val="auto"/>
          <w:sz w:val="24"/>
          <w:highlight w:val="none"/>
        </w:rPr>
      </w:pPr>
      <w:r>
        <w:rPr>
          <w:rFonts w:hint="eastAsia" w:ascii="宋体" w:hAnsi="宋体"/>
          <w:b/>
          <w:bCs/>
          <w:color w:val="auto"/>
          <w:sz w:val="24"/>
          <w:highlight w:val="none"/>
        </w:rPr>
        <w:t xml:space="preserve">6）应急事件方案措施（8分）</w:t>
      </w:r>
      <w:r/>
    </w:p>
    <w:p>
      <w:pPr>
        <w:ind w:firstLine="480"/>
        <w:spacing w:line="360" w:lineRule="auto"/>
        <w:tabs>
          <w:tab w:val="left" w:pos="945" w:leader="none"/>
        </w:tabs>
        <w:rPr>
          <w:rFonts w:ascii="宋体" w:hAnsi="宋体"/>
          <w:color w:val="auto"/>
          <w:sz w:val="24"/>
          <w:highlight w:val="none"/>
        </w:rPr>
      </w:pPr>
      <w:r>
        <w:rPr>
          <w:rFonts w:hint="eastAsia" w:ascii="宋体" w:hAnsi="宋体" w:cs="宋体"/>
          <w:color w:val="auto"/>
          <w:sz w:val="24"/>
          <w:highlight w:val="none"/>
        </w:rPr>
        <w:t xml:space="preserve">①</w:t>
      </w:r>
      <w:r>
        <w:rPr>
          <w:rFonts w:hint="eastAsia" w:ascii="宋体" w:hAnsi="宋体"/>
          <w:color w:val="auto"/>
          <w:sz w:val="24"/>
          <w:highlight w:val="none"/>
        </w:rPr>
        <w:t xml:space="preserve">天灾类应急预案（2分）</w:t>
      </w:r>
      <w:r/>
    </w:p>
    <w:p>
      <w:pPr>
        <w:ind w:firstLine="480"/>
        <w:spacing w:line="360" w:lineRule="auto"/>
        <w:tabs>
          <w:tab w:val="left" w:pos="945" w:leader="none"/>
        </w:tabs>
        <w:rPr>
          <w:rFonts w:ascii="宋体" w:hAnsi="宋体"/>
          <w:color w:val="auto"/>
          <w:sz w:val="24"/>
          <w:highlight w:val="none"/>
        </w:rPr>
      </w:pPr>
      <w:r>
        <w:rPr>
          <w:rFonts w:hint="eastAsia" w:ascii="宋体" w:hAnsi="宋体" w:cs="宋体"/>
          <w:color w:val="auto"/>
          <w:sz w:val="24"/>
          <w:highlight w:val="none"/>
        </w:rPr>
        <w:t xml:space="preserve">②</w:t>
      </w:r>
      <w:r>
        <w:rPr>
          <w:rFonts w:hint="eastAsia" w:ascii="宋体" w:hAnsi="宋体"/>
          <w:color w:val="auto"/>
          <w:sz w:val="24"/>
          <w:highlight w:val="none"/>
        </w:rPr>
        <w:t xml:space="preserve">疾病类（含突发公共卫生事件）应急预案（2分）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③突发事件处理应急预案（2分）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④安全处置应急预案等（2分）</w:t>
      </w:r>
      <w:r/>
    </w:p>
    <w:p>
      <w:pPr>
        <w:ind w:firstLine="480"/>
        <w:spacing w:line="360" w:lineRule="auto"/>
        <w:tabs>
          <w:tab w:val="left" w:pos="945" w:leader="none"/>
        </w:tabs>
        <w:rPr>
          <w:color w:val="auto"/>
          <w:highlight w:val="none"/>
        </w:rPr>
      </w:pPr>
      <w:r>
        <w:rPr>
          <w:rFonts w:hint="eastAsia" w:ascii="宋体" w:hAnsi="宋体"/>
          <w:color w:val="auto"/>
          <w:sz w:val="24"/>
          <w:highlight w:val="none"/>
        </w:rPr>
        <w:t xml:space="preserve">上述每一项内容分析合理、描述详细、切实可行有效，得2分；每一项内容分析较合理、有相关描述、可行性有待完善的得1分；无相关内容阐述不得分。本项最高得8分。</w:t>
      </w:r>
      <w:r/>
    </w:p>
    <w:p>
      <w:pPr>
        <w:ind w:firstLine="482"/>
        <w:spacing w:line="360" w:lineRule="auto"/>
        <w:tabs>
          <w:tab w:val="left" w:pos="945" w:leader="none"/>
        </w:tabs>
        <w:rPr>
          <w:rFonts w:ascii="宋体" w:hAnsi="宋体"/>
          <w:b/>
          <w:bCs/>
          <w:color w:val="auto"/>
          <w:sz w:val="24"/>
          <w:highlight w:val="none"/>
        </w:rPr>
      </w:pPr>
      <w:r>
        <w:rPr>
          <w:rFonts w:hint="eastAsia" w:ascii="宋体" w:hAnsi="宋体"/>
          <w:b/>
          <w:bCs/>
          <w:color w:val="auto"/>
          <w:sz w:val="24"/>
          <w:highlight w:val="none"/>
        </w:rPr>
        <w:t xml:space="preserve">7）与业主方以及其他单位、部门的综合协调方案（2分）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列举服务过程中，可能遇到的需要与业主方以及其他单位、部门存在的协调处理的工作内容，以及遇到此类问题提出的有效、可行解决方案，得2分；能列举相关需协调处理的工作内容，但提出的解决方案有待完善的得1分；无相关内容阐述不得分。本项最高得2分。</w:t>
      </w:r>
      <w:r/>
    </w:p>
    <w:p>
      <w:pPr>
        <w:ind w:firstLine="482"/>
        <w:spacing w:line="360" w:lineRule="auto"/>
        <w:tabs>
          <w:tab w:val="left" w:pos="945" w:leader="none"/>
        </w:tabs>
        <w:rPr>
          <w:rFonts w:ascii="宋体" w:hAnsi="宋体"/>
          <w:b/>
          <w:bCs/>
          <w:color w:val="auto"/>
          <w:sz w:val="24"/>
          <w:highlight w:val="none"/>
        </w:rPr>
      </w:pPr>
      <w:r>
        <w:rPr>
          <w:rFonts w:hint="eastAsia" w:ascii="宋体" w:hAnsi="宋体"/>
          <w:b/>
          <w:bCs/>
          <w:color w:val="auto"/>
          <w:sz w:val="24"/>
          <w:highlight w:val="none"/>
        </w:rPr>
        <w:t xml:space="preserve">8）相关承诺（5分）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①相关风险承诺（1分）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②承担条款（1分）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③用工承诺（相关风险承担、原用工优先聘用承诺等）（1分）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④经济赔偿（1分）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⑤法律风险（1分）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上述相关承诺内容合理、切实可行的并提供承诺书原件的，每有一项内容得1分；相关承诺内容较合理、可行性有待完善，并提供承诺书原件的每一项得0.5分；无承诺书原件不得分。本项最高得5分。</w:t>
      </w:r>
      <w:r/>
    </w:p>
    <w:p>
      <w:pPr>
        <w:ind w:firstLine="482"/>
        <w:spacing w:line="360" w:lineRule="auto"/>
        <w:tabs>
          <w:tab w:val="left" w:pos="945" w:leader="none"/>
        </w:tabs>
        <w:rPr>
          <w:rFonts w:ascii="宋体" w:hAnsi="宋体"/>
          <w:b/>
          <w:bCs/>
          <w:color w:val="auto"/>
          <w:sz w:val="24"/>
          <w:highlight w:val="none"/>
        </w:rPr>
      </w:pPr>
      <w:r>
        <w:rPr>
          <w:rFonts w:hint="eastAsia" w:ascii="宋体" w:hAnsi="宋体"/>
          <w:b/>
          <w:bCs/>
          <w:color w:val="auto"/>
          <w:sz w:val="24"/>
          <w:highlight w:val="none"/>
        </w:rPr>
        <w:t xml:space="preserve">9）服务档案资料管理（6分）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①工作人员档案管理（2分）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②设施设备档案管理（2分）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③管理服务质量资料（2分）</w:t>
      </w:r>
      <w:r/>
    </w:p>
    <w:p>
      <w:pPr>
        <w:ind w:firstLine="480"/>
        <w:spacing w:line="360" w:lineRule="auto"/>
        <w:tabs>
          <w:tab w:val="left" w:pos="945" w:leader="none"/>
        </w:tabs>
        <w:rPr>
          <w:color w:val="auto"/>
          <w:highlight w:val="none"/>
        </w:rPr>
      </w:pPr>
      <w:r>
        <w:rPr>
          <w:rFonts w:hint="eastAsia" w:ascii="宋体" w:hAnsi="宋体"/>
          <w:color w:val="auto"/>
          <w:sz w:val="24"/>
          <w:highlight w:val="none"/>
        </w:rPr>
        <w:t xml:space="preserve">上述内容分析合理、描述详细、能有档案信息保密方案且切实可行的，每有一项内容得2分；内容分析较合理、描述较详细、能有档案信息保密方案但可行的有待完善的每一项得1分；无相关内容阐述的不得分。本项最高得6分。</w:t>
      </w:r>
      <w:r/>
    </w:p>
    <w:p>
      <w:pPr>
        <w:ind w:firstLine="482"/>
        <w:spacing w:line="360" w:lineRule="auto"/>
        <w:tabs>
          <w:tab w:val="left" w:pos="945" w:leader="none"/>
        </w:tabs>
        <w:rPr>
          <w:rFonts w:ascii="宋体" w:hAnsi="宋体"/>
          <w:b/>
          <w:bCs/>
          <w:color w:val="auto"/>
          <w:sz w:val="24"/>
          <w:highlight w:val="none"/>
        </w:rPr>
      </w:pPr>
      <w:r>
        <w:rPr>
          <w:rFonts w:hint="eastAsia" w:ascii="宋体" w:hAnsi="宋体"/>
          <w:b/>
          <w:bCs/>
          <w:color w:val="auto"/>
          <w:sz w:val="24"/>
          <w:highlight w:val="none"/>
        </w:rPr>
        <w:t xml:space="preserve">10）服务特色与创新（6分）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①投标供应商企业服务特色（3分）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②投标供应商针对本项目提出的创新设想（3分）</w:t>
      </w:r>
      <w:r/>
    </w:p>
    <w:p>
      <w:pPr>
        <w:ind w:firstLine="480"/>
        <w:spacing w:line="360" w:lineRule="auto"/>
        <w:tabs>
          <w:tab w:val="left" w:pos="945" w:leader="none"/>
        </w:tabs>
        <w:rPr>
          <w:color w:val="auto"/>
          <w:highlight w:val="none"/>
        </w:rPr>
      </w:pPr>
      <w:r>
        <w:rPr>
          <w:rFonts w:hint="eastAsia" w:ascii="宋体" w:hAnsi="宋体"/>
          <w:color w:val="auto"/>
          <w:sz w:val="24"/>
          <w:highlight w:val="none"/>
        </w:rPr>
        <w:t xml:space="preserve">提出的相关内容有利于采购人本项目实施，且描述详细、切实可行的，每有一项内容得3分；提出的相关内容有利于采购人本项目实施，描述较详细，可行性有待完善的每一项得1.5分；无相关内容阐述的不得分。本项最高得6分。</w:t>
      </w:r>
      <w:r/>
    </w:p>
    <w:p>
      <w:pPr>
        <w:ind w:left="-2" w:firstLine="42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（十）定标：</w:t>
      </w:r>
      <w:r/>
    </w:p>
    <w:p>
      <w:pPr>
        <w:ind w:firstLine="480"/>
        <w:spacing w:line="360" w:lineRule="auto"/>
        <w:tabs>
          <w:tab w:val="left" w:pos="525" w:leader="none"/>
          <w:tab w:val="left" w:pos="105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1.评标委员会根据招标文件规定的评标方法和评标标准进行评审，依法确定中标投标供应商。采购人将在财政部门指定的政府采购信息发布媒体（江苏政府采购网）发布公告中标、成交结果公告。依据中华人民共和国财政部令第94号《政府采购质疑和投诉办法》，供应商认为招标文件、采购过程、中标或者成交结果使自己的权益受到损害的，可以在知道或者应知其权益受到损害之日起7个工作日内，以书面形式向采购人、采购代理机构提出质疑。采购代理机构将在收到质疑函后7个工作日内作出答</w:t>
      </w:r>
      <w:r>
        <w:rPr>
          <w:rFonts w:hint="eastAsia" w:ascii="宋体" w:hAnsi="宋体" w:cs="宋体"/>
          <w:bCs/>
          <w:color w:val="auto"/>
          <w:sz w:val="24"/>
          <w:highlight w:val="none"/>
        </w:rPr>
        <w:t xml:space="preserve">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招标文件提出的质疑，依法通过澄清或者修改可以继续开展采购活动的，澄清或者修改招标文件后继续开展采购活动；否则应当修改招标文件后重新开展采购活</w:t>
      </w:r>
      <w:r>
        <w:rPr>
          <w:rFonts w:hint="eastAsia" w:ascii="宋体" w:hAnsi="宋体" w:cs="宋体"/>
          <w:bCs/>
          <w:color w:val="auto"/>
          <w:sz w:val="24"/>
          <w:highlight w:val="none"/>
        </w:rPr>
        <w:t xml:space="preserve">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质疑的，将记入投标供应商在江苏省和无锡市的政府采购“投标供应商诚信记录”，并按相关规定处理。</w:t>
      </w:r>
      <w:r/>
    </w:p>
    <w:p>
      <w:pPr>
        <w:ind w:firstLine="480"/>
        <w:spacing w:line="360" w:lineRule="auto"/>
        <w:tabs>
          <w:tab w:val="left" w:pos="525" w:leader="none"/>
          <w:tab w:val="left" w:pos="105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 2.中标公示结束后，江苏苏咨工程咨询有限责任公司将向中标供应商发出中标通知书。</w:t>
      </w:r>
      <w:r/>
    </w:p>
    <w:p>
      <w:pPr>
        <w:ind w:left="-2" w:firstLine="42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（十一）废标的确认：</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在招标采购中，出现下列情况之一的，应予废标：</w:t>
      </w:r>
      <w:r/>
    </w:p>
    <w:p>
      <w:pPr>
        <w:ind w:firstLine="600"/>
        <w:spacing w:line="360" w:lineRule="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1.符合专业条件的投标供应商或者对招标文件作出实质性响应的投标供应商不足三家；</w:t>
      </w:r>
      <w:r/>
    </w:p>
    <w:p>
      <w:pPr>
        <w:ind w:firstLine="480"/>
        <w:spacing w:line="360" w:lineRule="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2.出现影响采购公正的违法、违规行为；</w:t>
      </w:r>
      <w:r/>
    </w:p>
    <w:p>
      <w:pPr>
        <w:ind w:firstLine="480"/>
        <w:spacing w:line="360" w:lineRule="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3.投标供应商的报价均超过采购预算，采购人不能支付的；</w:t>
      </w:r>
      <w:r/>
    </w:p>
    <w:p>
      <w:pPr>
        <w:ind w:firstLine="480"/>
        <w:spacing w:line="360" w:lineRule="auto"/>
        <w:tabs>
          <w:tab w:val="right" w:pos="180" w:leader="none"/>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4.因重大变故，招标任务取消。</w:t>
      </w:r>
      <w:r/>
    </w:p>
    <w:p>
      <w:pPr>
        <w:ind w:left="-2" w:firstLine="42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（十二）中标无效的确认：</w:t>
      </w:r>
      <w:r/>
    </w:p>
    <w:p>
      <w:pPr>
        <w:ind w:firstLine="720"/>
        <w:spacing w:line="360" w:lineRule="auto"/>
        <w:tabs>
          <w:tab w:val="left" w:pos="420" w:leader="none"/>
        </w:tabs>
        <w:rPr>
          <w:rFonts w:ascii="宋体" w:hAnsi="宋体" w:cs="宋体"/>
          <w:bCs/>
          <w:color w:val="auto"/>
          <w:sz w:val="24"/>
          <w:highlight w:val="none"/>
        </w:rPr>
      </w:pPr>
      <w:r>
        <w:rPr>
          <w:rFonts w:hint="eastAsia" w:ascii="宋体" w:hAnsi="宋体" w:cs="宋体"/>
          <w:bCs/>
          <w:color w:val="auto"/>
          <w:sz w:val="24"/>
          <w:highlight w:val="none"/>
        </w:rPr>
        <w:t xml:space="preserve">1.提供虚假材料谋取中标的；</w:t>
      </w:r>
      <w:r/>
    </w:p>
    <w:p>
      <w:pPr>
        <w:ind w:firstLine="720"/>
        <w:spacing w:line="360" w:lineRule="auto"/>
        <w:tabs>
          <w:tab w:val="left" w:pos="420" w:leader="none"/>
        </w:tabs>
        <w:rPr>
          <w:rFonts w:ascii="宋体" w:hAnsi="宋体" w:cs="宋体"/>
          <w:bCs/>
          <w:color w:val="auto"/>
          <w:sz w:val="24"/>
          <w:highlight w:val="none"/>
        </w:rPr>
      </w:pPr>
      <w:r>
        <w:rPr>
          <w:rFonts w:hint="eastAsia" w:ascii="宋体" w:hAnsi="宋体" w:cs="宋体"/>
          <w:bCs/>
          <w:color w:val="auto"/>
          <w:sz w:val="24"/>
          <w:highlight w:val="none"/>
        </w:rPr>
        <w:t xml:space="preserve">2.采取不正当手段诋毁、排挤其他投标供应商的；</w:t>
      </w:r>
      <w:r/>
    </w:p>
    <w:p>
      <w:pPr>
        <w:ind w:firstLine="720"/>
        <w:spacing w:line="360" w:lineRule="auto"/>
        <w:tabs>
          <w:tab w:val="left" w:pos="420" w:leader="none"/>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3.与招标采购单位、其他投标供应商恶意串通的；</w:t>
      </w:r>
      <w:r/>
    </w:p>
    <w:p>
      <w:pPr>
        <w:ind w:firstLine="720"/>
        <w:spacing w:line="360" w:lineRule="auto"/>
        <w:tabs>
          <w:tab w:val="left" w:pos="420" w:leader="none"/>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4.向招标采购单位行贿或者提供其他不正当利益的；</w:t>
      </w:r>
      <w:r/>
    </w:p>
    <w:p>
      <w:pPr>
        <w:ind w:firstLine="720"/>
        <w:spacing w:line="360" w:lineRule="auto"/>
        <w:tabs>
          <w:tab w:val="left" w:pos="420" w:leader="none"/>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5.在招标过程中与招标采购单位进行协商谈判、不按照招标文件和中标供应商的投标文件订立合同，或者与采购人另行订立背离合同实质性内容的协议的；</w:t>
      </w:r>
      <w:r/>
    </w:p>
    <w:p>
      <w:pPr>
        <w:ind w:firstLine="720"/>
        <w:spacing w:line="360" w:lineRule="auto"/>
        <w:tabs>
          <w:tab w:val="left" w:pos="420" w:leader="none"/>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6.拒绝有关部门监督检查或者提供虚假情况的。</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（十三）签订</w:t>
      </w:r>
      <w:r>
        <w:rPr>
          <w:rFonts w:hint="eastAsia" w:ascii="宋体" w:hAnsi="宋体" w:cs="宋体"/>
          <w:color w:val="auto"/>
          <w:sz w:val="24"/>
          <w:highlight w:val="none"/>
        </w:rPr>
        <w:t xml:space="preserve">、履行</w:t>
      </w:r>
      <w:r>
        <w:rPr>
          <w:rFonts w:hint="eastAsia" w:ascii="宋体" w:hAnsi="宋体" w:cs="宋体"/>
          <w:bCs/>
          <w:color w:val="auto"/>
          <w:sz w:val="24"/>
          <w:highlight w:val="none"/>
        </w:rPr>
        <w:t xml:space="preserve">合同：</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因不可抗力原因迟延签订合同的，应当自不可抗力事由消除之日起7日内完成合同签订事宜。采购人不得向中标供应商提出任何不合理的要求，作为签订合同的条件，不得与中标供应商私下订立背离合同实质性内容的协议。合同经江苏苏咨工程咨询有限责任公司见证后生效。</w:t>
      </w:r>
      <w:r/>
    </w:p>
    <w:p>
      <w:pPr>
        <w:ind w:firstLine="480"/>
        <w:spacing w:line="360" w:lineRule="auto"/>
        <w:tabs>
          <w:tab w:val="left" w:pos="945" w:leader="none"/>
        </w:tabs>
        <w:rPr>
          <w:rFonts w:ascii="宋体" w:hAnsi="宋体" w:cs="宋体"/>
          <w:bCs/>
          <w:color w:val="auto"/>
          <w:sz w:val="24"/>
          <w:highlight w:val="none"/>
        </w:rPr>
        <w:outlineLvl w:val="0"/>
      </w:pPr>
      <w:r>
        <w:rPr>
          <w:rFonts w:hint="eastAsia" w:ascii="宋体" w:hAnsi="宋体" w:cs="宋体"/>
          <w:bCs/>
          <w:color w:val="auto"/>
          <w:sz w:val="24"/>
          <w:highlight w:val="none"/>
        </w:rPr>
        <w:t xml:space="preserve">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采购人原则上应当自收到发票后10个工作日内将资金支付到合同约定的供应商账户。</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3.江苏苏咨工程咨询有限责任公司监督合同的履行。中标方非因不可抗力未履行招、投标文件和合同规定的义务，一经查实，采购代理机构将根据具体情况提请政府采购管理部门作出相应处理。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（十四）采购代理服务费：</w:t>
      </w:r>
      <w:r/>
    </w:p>
    <w:p>
      <w:pPr>
        <w:ind w:firstLine="480"/>
        <w:spacing w:line="360" w:lineRule="auto"/>
        <w:rPr>
          <w:rFonts w:ascii="宋体" w:hAnsi="宋体" w:cs="宋体"/>
          <w:bCs/>
          <w:color w:val="auto"/>
          <w:sz w:val="24"/>
          <w:szCs w:val="22"/>
          <w:highlight w:val="none"/>
        </w:rPr>
      </w:pPr>
      <w:r>
        <w:rPr>
          <w:rFonts w:hint="eastAsia" w:ascii="宋体" w:hAnsi="宋体" w:cs="宋体"/>
          <w:bCs/>
          <w:color w:val="auto"/>
          <w:sz w:val="24"/>
          <w:highlight w:val="none"/>
        </w:rPr>
        <w:t xml:space="preserve">本项目采购代理服务费由中标供应商支付，</w:t>
      </w:r>
      <w:r>
        <w:rPr>
          <w:rFonts w:hint="eastAsia" w:ascii="宋体" w:hAnsi="宋体" w:cs="宋体"/>
          <w:bCs/>
          <w:color w:val="auto"/>
          <w:sz w:val="24"/>
          <w:szCs w:val="22"/>
          <w:highlight w:val="none"/>
        </w:rPr>
        <w:t xml:space="preserve">采购代理费计算方法如下：</w:t>
      </w:r>
      <w:r>
        <w:rPr>
          <w:rFonts w:hint="eastAsia" w:ascii="宋体" w:hAnsi="宋体"/>
          <w:color w:val="auto"/>
          <w:sz w:val="24"/>
          <w:highlight w:val="none"/>
          <w:shd w:val="clear" w:color="auto" w:fill="ffffff"/>
        </w:rPr>
        <w:t xml:space="preserve">参照国家计委计价格〔2002〕1980号《招标代理服务收费管理暂行办法》所规定的收费标准</w:t>
      </w:r>
      <w:r>
        <w:rPr>
          <w:rFonts w:hint="eastAsia" w:ascii="宋体" w:hAnsi="宋体"/>
          <w:b/>
          <w:color w:val="auto"/>
          <w:sz w:val="24"/>
          <w:highlight w:val="none"/>
          <w:shd w:val="clear" w:color="auto" w:fill="ffffff"/>
        </w:rPr>
        <w:t xml:space="preserve">（服务招标）打七五折计取</w:t>
      </w:r>
      <w:r>
        <w:rPr>
          <w:rFonts w:hint="eastAsia" w:ascii="宋体" w:hAnsi="宋体"/>
          <w:color w:val="auto"/>
          <w:sz w:val="24"/>
          <w:highlight w:val="none"/>
          <w:shd w:val="clear" w:color="auto" w:fill="ffffff"/>
        </w:rPr>
        <w:t xml:space="preserve">，采购代理服务费的</w:t>
      </w:r>
      <w:r>
        <w:rPr>
          <w:rFonts w:hint="eastAsia"/>
          <w:color w:val="auto"/>
          <w:sz w:val="24"/>
          <w:highlight w:val="none"/>
          <w:shd w:val="clear" w:color="auto" w:fill="ffffff"/>
        </w:rPr>
        <w:t xml:space="preserve">收费按差额定率累进法，</w:t>
      </w:r>
      <w:r>
        <w:rPr>
          <w:rFonts w:hint="eastAsia" w:ascii="宋体" w:hAnsi="宋体"/>
          <w:color w:val="auto"/>
          <w:sz w:val="24"/>
          <w:highlight w:val="none"/>
          <w:shd w:val="clear" w:color="auto" w:fill="ffffff"/>
        </w:rPr>
        <w:t xml:space="preserve">收费标准为：中标金额100万以下费率为中标金额的1.5%；中标金额100万－500万费率为中标金额的0.8%；中标金额500万-1000万费率为中标金额的0.45%；中标金额1000万-5000万费率为中标金额的0.25%</w:t>
      </w:r>
      <w:r>
        <w:rPr>
          <w:rFonts w:hint="eastAsia" w:ascii="宋体" w:hAnsi="宋体" w:cs="宋体"/>
          <w:bCs/>
          <w:color w:val="auto"/>
          <w:sz w:val="24"/>
          <w:szCs w:val="22"/>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（十五）其他：</w:t>
      </w:r>
      <w:r/>
    </w:p>
    <w:p>
      <w:pPr>
        <w:ind w:firstLine="480"/>
        <w:spacing w:line="360" w:lineRule="auto"/>
        <w:rPr>
          <w:rFonts w:ascii="宋体" w:hAnsi="宋体" w:cs="宋体"/>
          <w:b/>
          <w:bCs/>
          <w:color w:val="auto"/>
          <w:sz w:val="32"/>
          <w:szCs w:val="32"/>
          <w:highlight w:val="none"/>
        </w:rPr>
      </w:pPr>
      <w:r>
        <w:rPr>
          <w:rFonts w:hint="eastAsia" w:ascii="宋体" w:hAnsi="宋体" w:cs="宋体"/>
          <w:bCs/>
          <w:color w:val="auto"/>
          <w:sz w:val="24"/>
          <w:highlight w:val="none"/>
        </w:rPr>
        <w:t xml:space="preserve">招标文件的条款必须认真审阅，投标供应商应自行检查招标文件页数是否齐全。若有遗漏、重复或不清楚，需立刻通知招标人予以更正；凡属对条款的误解所造成的投标价格失误，由投标供应商负责。</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（十六）</w:t>
      </w:r>
      <w:r>
        <w:rPr>
          <w:rFonts w:hint="eastAsia" w:ascii="宋体" w:hAnsi="宋体" w:cs="宋体"/>
          <w:color w:val="auto"/>
          <w:sz w:val="24"/>
          <w:highlight w:val="none"/>
        </w:rPr>
        <w:t xml:space="preserve">政府采购信用担保</w:t>
      </w:r>
      <w:r>
        <w:rPr>
          <w:rFonts w:hint="eastAsia" w:ascii="宋体" w:hAnsi="宋体" w:cs="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1.履约担保。</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auto"/>
          <w:sz w:val="24"/>
          <w:highlight w:val="none"/>
        </w:rPr>
        <w:t xml:space="preserve">政府采购履约担保函格式见附件</w:t>
      </w:r>
      <w:r>
        <w:rPr>
          <w:rFonts w:hint="eastAsia" w:ascii="宋体" w:hAnsi="宋体" w:cs="宋体"/>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2.融资担保。</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合同融资，是指参与政府采购的供应商，凭借中标</w:t>
      </w:r>
      <w:r>
        <w:rPr>
          <w:rFonts w:hint="eastAsia" w:ascii="宋体" w:hAnsi="宋体"/>
          <w:bCs/>
          <w:color w:val="auto"/>
          <w:sz w:val="24"/>
          <w:highlight w:val="none"/>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成交、中标供应商可根据自身情况，自行决定是否选择采用合同融资形式，在相关网站提供的银行名录内自主选择合作银行。</w:t>
      </w:r>
      <w:r>
        <w:rPr>
          <w:rFonts w:hint="eastAsia" w:ascii="宋体" w:hAnsi="宋体" w:cs="宋体"/>
          <w:b/>
          <w:color w:val="auto"/>
          <w:sz w:val="24"/>
          <w:highlight w:val="none"/>
        </w:rPr>
        <w:t xml:space="preserve">无锡市政府采购合同融资政策告知函（详见附件）。</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采购代理机构应在“中标通知书”中增加“政采贷”合同融资政策宣传条款，并将《无锡市政府采购合同融资政策告知函》作为“中标（成交）通知书”附件一同发给中标供应商。</w:t>
      </w:r>
      <w:r/>
    </w:p>
    <w:p>
      <w:pPr>
        <w:ind w:firstLine="480"/>
        <w:spacing w:line="360" w:lineRule="auto"/>
        <w:rPr>
          <w:rFonts w:ascii="宋体" w:hAnsi="宋体"/>
          <w:bCs/>
          <w:color w:val="auto"/>
          <w:sz w:val="24"/>
          <w:highlight w:val="none"/>
        </w:rPr>
      </w:pPr>
      <w:r/>
      <w:bookmarkStart w:id="13" w:name="_Hlk62744624"/>
      <w:r>
        <w:rPr>
          <w:rFonts w:hint="eastAsia" w:ascii="宋体" w:hAnsi="宋体"/>
          <w:bCs/>
          <w:color w:val="auto"/>
          <w:sz w:val="24"/>
          <w:highlight w:val="none"/>
        </w:rPr>
        <w:t xml:space="preserve">3.政府采购信用担保合作担保机构和信用融资合作银行</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numPr>
          <w:ilvl w:val="0"/>
          <w:numId w:val="18"/>
        </w:num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13"/>
      <w:r>
        <w:rPr>
          <w:rFonts w:hint="eastAsia" w:ascii="宋体" w:hAnsi="宋体"/>
          <w:bCs/>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（十七）</w:t>
      </w:r>
      <w:r>
        <w:rPr>
          <w:rFonts w:hint="eastAsia" w:ascii="宋体" w:hAnsi="宋体" w:cs="宋体"/>
          <w:bCs/>
          <w:color w:val="auto"/>
          <w:sz w:val="24"/>
          <w:highlight w:val="none"/>
        </w:rPr>
        <w:t xml:space="preserve">电子履约保函</w:t>
      </w:r>
      <w:r/>
    </w:p>
    <w:p>
      <w:pPr>
        <w:ind w:firstLine="544"/>
        <w:spacing w:line="360" w:lineRule="auto"/>
        <w:rPr>
          <w:rFonts w:ascii="宋体" w:hAnsi="宋体"/>
          <w:bCs/>
          <w:color w:val="auto"/>
          <w:sz w:val="24"/>
          <w:highlight w:val="none"/>
        </w:rPr>
      </w:pPr>
      <w:r>
        <w:rPr>
          <w:rFonts w:hint="eastAsia" w:ascii="宋体" w:hAnsi="宋体"/>
          <w:bCs/>
          <w:color w:val="auto"/>
          <w:sz w:val="24"/>
          <w:highlight w:val="none"/>
        </w:rPr>
        <w:t xml:space="preserve">为深入贯彻落实《国务院办公厅关于印发〈政府采购领域</w:t>
      </w:r>
      <w:r>
        <w:rPr>
          <w:rFonts w:ascii="宋体" w:hAnsi="宋体"/>
          <w:bCs/>
          <w:color w:val="auto"/>
          <w:sz w:val="24"/>
          <w:highlight w:val="none"/>
        </w:rPr>
        <w:t xml:space="preserve">“整顿市场秩序、建设法规体系、促进产业发展”三年行动方案（2024－2026年）〉的通知》（国办发〔2024〕33号）精神，提升政府采购便利度，持续优化政府采购营商环境，现就进一步全面推广政府采购电子履约保函相关事项通知如下：</w:t>
      </w:r>
      <w:r/>
    </w:p>
    <w:p>
      <w:pPr>
        <w:ind w:firstLine="544"/>
        <w:spacing w:line="360" w:lineRule="auto"/>
        <w:rPr>
          <w:rFonts w:ascii="宋体" w:hAnsi="宋体"/>
          <w:bCs/>
          <w:color w:val="auto"/>
          <w:sz w:val="24"/>
          <w:highlight w:val="none"/>
        </w:rPr>
      </w:pPr>
      <w:r>
        <w:rPr>
          <w:rFonts w:ascii="宋体" w:hAnsi="宋体"/>
          <w:bCs/>
          <w:color w:val="auto"/>
          <w:sz w:val="24"/>
          <w:highlight w:val="none"/>
        </w:rPr>
        <w:t xml:space="preserve">一、江苏省财政厅通过政府采购流程确定开鑫科技有限公司为“政府采购电子履约保函（保险）平台”提供系统技术服务。该平台可通过江苏省政府采购网、“苏采云”系统链接访问（首次使用需注册）。</w:t>
      </w:r>
      <w:r/>
    </w:p>
    <w:p>
      <w:pPr>
        <w:ind w:firstLine="544"/>
        <w:spacing w:line="360" w:lineRule="auto"/>
        <w:rPr>
          <w:rFonts w:ascii="宋体" w:hAnsi="宋体"/>
          <w:bCs/>
          <w:color w:val="auto"/>
          <w:sz w:val="24"/>
          <w:highlight w:val="none"/>
        </w:rPr>
      </w:pPr>
      <w:r>
        <w:rPr>
          <w:rFonts w:ascii="宋体" w:hAnsi="宋体"/>
          <w:bCs/>
          <w:color w:val="auto"/>
          <w:sz w:val="24"/>
          <w:highlight w:val="none"/>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544"/>
        <w:spacing w:line="360" w:lineRule="auto"/>
        <w:rPr>
          <w:rFonts w:ascii="宋体" w:hAnsi="宋体"/>
          <w:bCs/>
          <w:color w:val="auto"/>
          <w:sz w:val="24"/>
          <w:highlight w:val="none"/>
        </w:rPr>
      </w:pPr>
      <w:r>
        <w:rPr>
          <w:rFonts w:ascii="宋体" w:hAnsi="宋体"/>
          <w:bCs/>
          <w:color w:val="auto"/>
          <w:sz w:val="24"/>
          <w:highlight w:val="none"/>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44"/>
        <w:spacing w:line="360" w:lineRule="auto"/>
        <w:rPr>
          <w:rFonts w:ascii="宋体" w:hAnsi="宋体"/>
          <w:bCs/>
          <w:color w:val="auto"/>
          <w:sz w:val="24"/>
          <w:highlight w:val="none"/>
        </w:rPr>
      </w:pPr>
      <w:r>
        <w:rPr>
          <w:rFonts w:ascii="宋体" w:hAnsi="宋体"/>
          <w:bCs/>
          <w:color w:val="auto"/>
          <w:sz w:val="24"/>
          <w:highlight w:val="none"/>
        </w:rPr>
        <w:t xml:space="preserve">四、电子履约保函与履约保证金、纸质保函具有同等法律效力</w:t>
      </w:r>
      <w:r>
        <w:rPr>
          <w:rFonts w:hint="eastAsia" w:ascii="宋体" w:hAnsi="宋体"/>
          <w:bCs/>
          <w:color w:val="auto"/>
          <w:sz w:val="24"/>
          <w:highlight w:val="none"/>
        </w:rPr>
        <w:t xml:space="preserve">。</w:t>
      </w:r>
      <w:r/>
    </w:p>
    <w:p>
      <w:pPr>
        <w:ind w:firstLine="544"/>
        <w:spacing w:line="360" w:lineRule="auto"/>
        <w:rPr>
          <w:rFonts w:ascii="宋体" w:hAnsi="宋体" w:cs="宋体"/>
          <w:color w:val="auto"/>
          <w:sz w:val="24"/>
          <w:highlight w:val="none"/>
        </w:rPr>
      </w:pPr>
      <w:r>
        <w:rPr>
          <w:rFonts w:ascii="宋体" w:hAnsi="宋体"/>
          <w:bCs/>
          <w:color w:val="auto"/>
          <w:sz w:val="24"/>
          <w:highlight w:val="none"/>
        </w:rPr>
        <w:t xml:space="preserve">五、供应商可通过江苏政府采购网下载“政府采购电子履约保函（保险）操作手册”</w:t>
      </w:r>
      <w:r>
        <w:rPr>
          <w:rFonts w:hint="eastAsia" w:ascii="宋体" w:hAnsi="宋体"/>
          <w:bCs/>
          <w:color w:val="auto"/>
          <w:sz w:val="24"/>
          <w:highlight w:val="none"/>
        </w:rPr>
        <w:t xml:space="preserve">，</w:t>
      </w:r>
      <w:r>
        <w:rPr>
          <w:rFonts w:ascii="宋体" w:hAnsi="宋体"/>
          <w:bCs/>
          <w:color w:val="auto"/>
          <w:sz w:val="24"/>
          <w:highlight w:val="none"/>
        </w:rPr>
        <w:t xml:space="preserve">具体地址为：http://www.ccgp-jiangsu.gov.cn/jiangsu/zlxz/。</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（十八）其他政策要求：</w:t>
      </w:r>
      <w:r/>
    </w:p>
    <w:p>
      <w:pPr>
        <w:numPr>
          <w:ilvl w:val="1"/>
          <w:numId w:val="19"/>
        </w:numPr>
        <w:ind w:left="0" w:firstLine="525"/>
        <w:spacing w:line="360" w:lineRule="auto"/>
        <w:tabs>
          <w:tab w:val="left" w:pos="525" w:leader="none"/>
          <w:tab w:val="left" w:pos="945" w:leader="none"/>
        </w:tabs>
        <w:rPr>
          <w:rFonts w:ascii="宋体"/>
          <w:bCs/>
          <w:color w:val="auto"/>
          <w:sz w:val="24"/>
          <w:highlight w:val="none"/>
        </w:rPr>
      </w:pPr>
      <w:r>
        <w:rPr>
          <w:rFonts w:hint="eastAsia" w:asci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9"/>
        </w:numPr>
        <w:ind w:left="0" w:firstLine="525"/>
        <w:spacing w:line="360" w:lineRule="auto"/>
        <w:tabs>
          <w:tab w:val="left" w:pos="525" w:leader="none"/>
          <w:tab w:val="left" w:pos="945" w:leader="none"/>
        </w:tabs>
        <w:rPr>
          <w:rFonts w:ascii="宋体"/>
          <w:bCs/>
          <w:color w:val="auto"/>
          <w:sz w:val="24"/>
          <w:highlight w:val="none"/>
        </w:rPr>
      </w:pPr>
      <w:r>
        <w:rPr>
          <w:rFonts w:hint="eastAsia" w:asci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highlight w:val="none"/>
        </w:rPr>
      </w:pPr>
      <w:r>
        <w:rPr>
          <w:rFonts w:hint="eastAsia" w:asci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highlight w:val="none"/>
        </w:rPr>
      </w:pPr>
      <w:r>
        <w:rPr>
          <w:rFonts w:hint="eastAsia" w:asci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19"/>
        </w:numPr>
        <w:ind w:left="0" w:firstLine="525"/>
        <w:spacing w:line="360" w:lineRule="auto"/>
        <w:tabs>
          <w:tab w:val="left" w:pos="525" w:leader="none"/>
          <w:tab w:val="left" w:pos="945" w:leader="none"/>
        </w:tabs>
        <w:rPr>
          <w:rFonts w:ascii="宋体"/>
          <w:bCs/>
          <w:color w:val="auto"/>
          <w:sz w:val="24"/>
          <w:highlight w:val="none"/>
        </w:rPr>
      </w:pPr>
      <w:r>
        <w:rPr>
          <w:rFonts w:hint="eastAsia"/>
          <w:color w:val="auto"/>
          <w:sz w:val="24"/>
          <w:highlight w:val="none"/>
        </w:rPr>
        <w:t xml:space="preserve">本项目中如有涉及采购数据中心相关设备、运维服务的，应当按照《关于印发〈绿色数据中心政府采购需求标准（试行）〉的通知》（财办库〔</w:t>
      </w:r>
      <w:r>
        <w:rPr>
          <w:color w:val="auto"/>
          <w:sz w:val="24"/>
          <w:highlight w:val="none"/>
        </w:rPr>
        <w:t xml:space="preserve">2023</w:t>
      </w:r>
      <w:r>
        <w:rPr>
          <w:rFonts w:hint="eastAsia"/>
          <w:color w:val="auto"/>
          <w:sz w:val="24"/>
          <w:highlight w:val="none"/>
        </w:rPr>
        <w:t xml:space="preserve">〕</w:t>
      </w:r>
      <w:r>
        <w:rPr>
          <w:color w:val="auto"/>
          <w:sz w:val="24"/>
          <w:highlight w:val="none"/>
        </w:rPr>
        <w:t xml:space="preserve">7</w:t>
      </w:r>
      <w:r>
        <w:rPr>
          <w:rFonts w:hint="eastAsia"/>
          <w:color w:val="auto"/>
          <w:sz w:val="24"/>
          <w:highlight w:val="none"/>
        </w:rPr>
        <w:t xml:space="preserve">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9"/>
        </w:numPr>
        <w:ind w:left="0" w:firstLine="525"/>
        <w:spacing w:line="360" w:lineRule="auto"/>
        <w:tabs>
          <w:tab w:val="left" w:pos="525" w:leader="none"/>
          <w:tab w:val="left" w:pos="945" w:leader="none"/>
        </w:tabs>
        <w:rPr>
          <w:rFonts w:ascii="宋体" w:hAnsi="宋体" w:cs="宋体"/>
          <w:color w:val="auto"/>
          <w:sz w:val="24"/>
          <w:highlight w:val="none"/>
        </w:rPr>
      </w:pPr>
      <w:r>
        <w:rPr>
          <w:rFonts w:hint="eastAsia" w:ascii="宋体"/>
          <w:bCs/>
          <w:color w:val="auto"/>
          <w:sz w:val="24"/>
          <w:highlight w:val="none"/>
        </w:rPr>
        <w:t xml:space="preserve">有关中小企业政策，如</w:t>
      </w:r>
      <w:r>
        <w:rPr>
          <w:rFonts w:hint="eastAsia" w:ascii="宋体" w:hAnsi="宋体"/>
          <w:color w:val="auto"/>
          <w:sz w:val="24"/>
          <w:highlight w:val="none"/>
        </w:rPr>
        <w:t xml:space="preserve">落实政府采购政策需满足的资格要求以及落实政府采购政策的价格调整的相关内容可详见本文件其他章节。</w:t>
      </w:r>
      <w:r/>
    </w:p>
    <w:p>
      <w:pPr>
        <w:numPr>
          <w:ilvl w:val="1"/>
          <w:numId w:val="19"/>
        </w:numPr>
        <w:ind w:left="0" w:firstLine="525"/>
        <w:spacing w:line="360" w:lineRule="auto"/>
        <w:tabs>
          <w:tab w:val="left" w:pos="525" w:leader="none"/>
          <w:tab w:val="left" w:pos="945" w:leader="none"/>
        </w:tabs>
        <w:rPr>
          <w:rFonts w:ascii="宋体" w:hAnsi="宋体" w:cs="宋体"/>
          <w:color w:val="auto"/>
          <w:sz w:val="24"/>
          <w:highlight w:val="none"/>
        </w:rPr>
      </w:pPr>
      <w:r>
        <w:rPr>
          <w:rFonts w:hint="eastAsia" w:ascii="宋体"/>
          <w:bCs/>
          <w:color w:val="auto"/>
          <w:sz w:val="24"/>
          <w:highlight w:val="none"/>
        </w:rPr>
        <w:t xml:space="preserve">中标、成交供应商可采用合同融资形式，中标人可凭政府采购合同办理融资贷款，详见政府采购网“政采贷”专栏。</w:t>
      </w:r>
      <w:r/>
    </w:p>
    <w:p>
      <w:pPr>
        <w:numPr>
          <w:ilvl w:val="1"/>
          <w:numId w:val="19"/>
        </w:numPr>
        <w:ind w:left="0" w:firstLine="480"/>
        <w:spacing w:line="360" w:lineRule="auto"/>
        <w:tabs>
          <w:tab w:val="left" w:pos="525" w:leader="none"/>
          <w:tab w:val="left" w:pos="945" w:leader="none"/>
        </w:tabs>
        <w:rPr>
          <w:rFonts w:ascii="宋体" w:hAnsi="宋体" w:cs="宋体"/>
          <w:bCs/>
          <w:color w:val="auto"/>
          <w:sz w:val="24"/>
          <w:highlight w:val="none"/>
        </w:rPr>
      </w:pPr>
      <w:r>
        <w:rPr>
          <w:rFonts w:hint="eastAsia" w:asci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highlight w:val="none"/>
        </w:rPr>
      </w:pPr>
      <w:r>
        <w:rPr>
          <w:rFonts w:hint="eastAsia" w:ascii="宋体"/>
          <w:bCs/>
          <w:color w:val="auto"/>
          <w:sz w:val="24"/>
          <w:highlight w:val="none"/>
        </w:rPr>
        <w:t xml:space="preserve">中标、成交供应商可以采用电子履约保函形式，具体操作可登录江苏政府采购网的保险保函模块进行办理，也可通过</w:t>
      </w:r>
      <w:r>
        <w:rPr>
          <w:rFonts w:ascii="宋体"/>
          <w:bCs/>
          <w:color w:val="auto"/>
          <w:sz w:val="24"/>
          <w:highlight w:val="none"/>
        </w:rPr>
        <w:t xml:space="preserve">无锡市政府采购网</w:t>
      </w:r>
      <w:r>
        <w:rPr>
          <w:rFonts w:hint="eastAsia" w:ascii="宋体"/>
          <w:bCs/>
          <w:color w:val="auto"/>
          <w:sz w:val="24"/>
          <w:highlight w:val="none"/>
        </w:rPr>
        <w:t xml:space="preserve">、“</w:t>
      </w:r>
      <w:r>
        <w:rPr>
          <w:rFonts w:ascii="宋体"/>
          <w:bCs/>
          <w:color w:val="auto"/>
          <w:sz w:val="24"/>
          <w:highlight w:val="none"/>
        </w:rPr>
        <w:t xml:space="preserve">苏采云</w:t>
      </w:r>
      <w:r>
        <w:rPr>
          <w:rFonts w:hint="eastAsia" w:ascii="宋体"/>
          <w:bCs/>
          <w:color w:val="auto"/>
          <w:sz w:val="24"/>
          <w:highlight w:val="none"/>
        </w:rPr>
        <w:t xml:space="preserve">”</w:t>
      </w:r>
      <w:r>
        <w:rPr>
          <w:rFonts w:ascii="宋体"/>
          <w:bCs/>
          <w:color w:val="auto"/>
          <w:sz w:val="24"/>
          <w:highlight w:val="none"/>
        </w:rPr>
        <w:t xml:space="preserve">系统链接访问（首次使用需注册）。</w:t>
      </w:r>
      <w:r/>
    </w:p>
    <w:p>
      <w:pPr>
        <w:numPr>
          <w:ilvl w:val="1"/>
          <w:numId w:val="19"/>
        </w:numPr>
        <w:ind w:left="0" w:firstLine="480"/>
        <w:spacing w:line="360" w:lineRule="auto"/>
        <w:tabs>
          <w:tab w:val="left" w:pos="525" w:leader="none"/>
          <w:tab w:val="left" w:pos="945" w:leader="none"/>
        </w:tabs>
        <w:rPr>
          <w:rFonts w:ascii="宋体"/>
          <w:bCs/>
          <w:color w:val="auto"/>
          <w:sz w:val="24"/>
          <w:highlight w:val="none"/>
        </w:rPr>
      </w:pPr>
      <w:r>
        <w:rPr>
          <w:rFonts w:hint="eastAsia" w:ascii="宋体" w:hAnsi="宋体" w:cs="宋体"/>
          <w:color w:val="auto"/>
          <w:sz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highlight w:val="none"/>
        </w:rPr>
        <w:t xml:space="preserve">采购人可在合同中约定，</w:t>
      </w:r>
      <w:r>
        <w:rPr>
          <w:rFonts w:hint="eastAsia" w:ascii="宋体" w:hAnsi="宋体" w:cs="宋体"/>
          <w:color w:val="auto"/>
          <w:sz w:val="24"/>
          <w:highlight w:val="none"/>
        </w:rPr>
        <w:t xml:space="preserve">在</w:t>
      </w:r>
      <w:r>
        <w:rPr>
          <w:rFonts w:hint="eastAsia" w:ascii="宋体"/>
          <w:bCs/>
          <w:color w:val="auto"/>
          <w:sz w:val="24"/>
          <w:highlight w:val="none"/>
        </w:rPr>
        <w:t xml:space="preserve">履约验收管理时，可对所提供的七种软硬件进行验收，必要时可以委托依法取得检测、认证资质的机构进行检测、认证。</w:t>
      </w:r>
      <w:r/>
    </w:p>
    <w:p>
      <w:pPr>
        <w:numPr>
          <w:ilvl w:val="1"/>
          <w:numId w:val="19"/>
        </w:numPr>
        <w:ind w:left="0" w:firstLine="480"/>
        <w:spacing w:line="360" w:lineRule="auto"/>
        <w:tabs>
          <w:tab w:val="left" w:pos="525" w:leader="none"/>
          <w:tab w:val="left" w:pos="945" w:leader="none"/>
        </w:tabs>
        <w:rPr>
          <w:rFonts w:ascii="宋体"/>
          <w:bCs/>
          <w:color w:val="auto"/>
          <w:sz w:val="24"/>
          <w:highlight w:val="none"/>
        </w:rPr>
      </w:pPr>
      <w:r>
        <w:rPr>
          <w:rFonts w:hint="eastAsia" w:asci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highlight w:val="none"/>
        </w:rPr>
      </w:pPr>
      <w:r>
        <w:rPr>
          <w:rFonts w:hint="eastAsia" w:asci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color w:val="auto"/>
          <w:sz w:val="24"/>
          <w:highlight w:val="none"/>
        </w:rPr>
      </w:pPr>
      <w:r>
        <w:rPr>
          <w:rFonts w:hint="eastAsia" w:ascii="宋体"/>
          <w:bCs/>
          <w:color w:val="auto"/>
          <w:sz w:val="24"/>
          <w:highlight w:val="none"/>
        </w:rPr>
        <w:t xml:space="preserve">采购人原则上应当自收到发票后10个工作日内将资金支付到合同约定的供应商账户。</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br w:type="page" w:clear="all"/>
      </w:r>
      <w:r>
        <w:rPr>
          <w:rFonts w:hint="eastAsia" w:ascii="宋体" w:hAnsi="宋体" w:cs="宋体"/>
          <w:color w:val="auto"/>
          <w:sz w:val="24"/>
          <w:highlight w:val="none"/>
        </w:rPr>
        <w:t xml:space="preserve">附件：</w:t>
      </w:r>
      <w:r/>
    </w:p>
    <w:p>
      <w:pPr>
        <w:pStyle w:val="863"/>
        <w:ind w:firstLine="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（一）政府采购履约担保函（格式）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编号：</w:t>
      </w:r>
      <w:r/>
    </w:p>
    <w:p>
      <w:pPr>
        <w:jc w:val="center"/>
        <w:spacing w:line="360" w:lineRule="auto"/>
        <w:rPr>
          <w:rFonts w:ascii="宋体" w:hAnsi="宋体" w:cs="宋体"/>
          <w:b/>
          <w:color w:val="auto"/>
          <w:sz w:val="28"/>
          <w:szCs w:val="21"/>
          <w:highlight w:val="none"/>
        </w:rPr>
      </w:pPr>
      <w:r>
        <w:rPr>
          <w:rFonts w:hint="eastAsia" w:ascii="宋体" w:hAnsi="宋体" w:cs="宋体"/>
          <w:b/>
          <w:color w:val="auto"/>
          <w:sz w:val="28"/>
          <w:szCs w:val="21"/>
          <w:highlight w:val="none"/>
        </w:rPr>
        <w:t xml:space="preserve">政府采购履约担保函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（采购人）：鉴于你方与（以下简称供应商）于年月日</w:t>
      </w:r>
      <w:r>
        <w:rPr>
          <w:rFonts w:ascii="宋体" w:hAnsi="宋体" w:cs="宋体"/>
          <w:color w:val="auto"/>
          <w:sz w:val="24"/>
          <w:highlight w:val="none"/>
        </w:rPr>
        <w:t xml:space="preserve">签订</w:t>
      </w:r>
      <w:r>
        <w:rPr>
          <w:rFonts w:hint="eastAsia" w:ascii="宋体" w:hAnsi="宋体" w:cs="宋体"/>
          <w:color w:val="auto"/>
          <w:sz w:val="24"/>
          <w:highlight w:val="none"/>
        </w:rPr>
        <w:t xml:space="preserve">编号为   的《政府采购合同》（以下简称主合同），且依据该合同的约定，供应商应在年</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月日前向你方交纳履约保证金，且可以履约担保函的形式交纳履约保证金。应供应商的申请，我方以保证的方式向你方提供如下履约保证金担保：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一、保证责任的情形及保证金额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（一）在供应商出现下列情形之一时，我方承担保证责任：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1．将中标项目转让给他人，或者在投标文件中未说明，且未经采购招标机构同意，将中标项目分包给他人的；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2．主合同约定的应当缴纳履约保证金的情形</w:t>
      </w:r>
      <w:r>
        <w:rPr>
          <w:rFonts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（1）未按主合同约定的质量、数量和期限供应货物/提供服务/完成工程的；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（2）我方的保证范围是主合同约定的合同价款总额的%数额为元（大写），币种为。（即主合同履约保证金金额）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二、保证的方式及保证期间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我方保证的方式为：连带责任保证。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我方保证的期间为：自本合同生效之日起至供应商按照主合同约定的供货/完工期限届满后日内。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三、承担保证责任的程序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如果你方与供应商因货物质量问题产生争议，你方还需同时提供部门出具的质量检测报告，或经诉讼（仲裁）程序裁决后的裁决书、调解书，本保证人即按照检测结果或裁决书、调解书决定是否承担保证责任。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 我方收到你方的书面索赔通知及相应证明材料，在工作日内进行核定后按照本保函的承诺承担保证责任。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四、保证责任的终止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保证期间届满你方未向我方书面主张保证责任的，自保证期间届满次日起，我方保证责任自动终止。保证期间届满前，主合同约定的货物\工程\服务全部验收合格的，自验收合格之日起，我方保证责任自动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3．按照法律法规的规定或出现应终止我方保证责任</w:t>
      </w:r>
      <w:r>
        <w:rPr>
          <w:rFonts w:ascii="宋体" w:hAnsi="宋体" w:cs="宋体"/>
          <w:color w:val="auto"/>
          <w:sz w:val="24"/>
          <w:highlight w:val="none"/>
        </w:rPr>
        <w:t xml:space="preserve">的其他情形</w:t>
      </w:r>
      <w:r>
        <w:rPr>
          <w:rFonts w:hint="eastAsia" w:ascii="宋体" w:hAnsi="宋体" w:cs="宋体"/>
          <w:color w:val="auto"/>
          <w:sz w:val="24"/>
          <w:highlight w:val="none"/>
        </w:rPr>
        <w:t xml:space="preserve">的，我方在本保函项下的保证责任亦终止。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你方与供应商修改主合同，加重我方保证责任的，我方对加重部分不承担保证责任，但该等修改事先经我方书面同意的除外；你方与供应商修改主合同的履行期限，我方保证期间仍依修改前的履行期限计算，但该等修改事先经我方书面同意的除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五、免责条款</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1．因你方违反主合同约定致使供应商不能履行义务的，我方不承担保证责任。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3．因不可抗力造成供应商不能履行供货义务的，我方不承担保证责任。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六、争议的解决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因本保函发生的纠纷，由你我双方协商解决，协商不成的，通过诉讼程序解决，诉讼管辖地法院为法院。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七、保函的生效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本保函自我方加盖公章之日起生效。                                 </w:t>
      </w:r>
      <w:r/>
    </w:p>
    <w:p>
      <w:pPr>
        <w:ind w:firstLine="6960"/>
        <w:spacing w:line="360" w:lineRule="auto"/>
        <w:rPr>
          <w:rFonts w:ascii="宋体" w:hAnsi="宋体" w:cs="宋体"/>
          <w:color w:val="auto"/>
          <w:sz w:val="24"/>
          <w:highlight w:val="none"/>
        </w:rPr>
      </w:pPr>
      <w:r>
        <w:rPr>
          <w:rFonts w:hint="eastAsia" w:ascii="宋体" w:hAnsi="宋体" w:cs="宋体"/>
          <w:color w:val="auto"/>
          <w:sz w:val="24"/>
          <w:highlight w:val="none"/>
        </w:rPr>
        <w:t xml:space="preserve">保证人：（公章）</w:t>
      </w:r>
      <w:r/>
    </w:p>
    <w:p>
      <w:pPr>
        <w:jc w:val="center"/>
        <w:rPr>
          <w:rFonts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ascii="宋体" w:hAnsi="宋体" w:cs="宋体"/>
          <w:color w:val="auto"/>
          <w:sz w:val="24"/>
          <w:highlight w:val="none"/>
        </w:rPr>
      </w:pPr>
      <w:r>
        <w:rPr>
          <w:rFonts w:ascii="宋体" w:hAnsi="宋体" w:cs="宋体"/>
          <w:color w:val="auto"/>
          <w:sz w:val="24"/>
          <w:highlight w:val="none"/>
        </w:rPr>
      </w:r>
      <w:r/>
    </w:p>
    <w:p>
      <w:pPr>
        <w:jc w:val="left"/>
        <w:rPr>
          <w:rFonts w:ascii="宋体" w:hAnsi="宋体"/>
          <w:bCs/>
          <w:color w:val="auto"/>
          <w:sz w:val="24"/>
          <w:highlight w:val="none"/>
        </w:rPr>
      </w:pPr>
      <w:r/>
      <w:bookmarkStart w:id="38" w:name="_GoBack"/>
      <w:r/>
      <w:bookmarkEnd w:id="38"/>
      <w:r>
        <w:rPr>
          <w:rFonts w:hint="eastAsia" w:ascii="宋体" w:hAnsi="宋体"/>
          <w:bCs/>
          <w:color w:val="auto"/>
          <w:sz w:val="24"/>
          <w:highlight w:val="none"/>
        </w:rPr>
        <w:t xml:space="preserve">（二）无锡市政府采购合同融资政策告知函（格式）</w:t>
      </w:r>
      <w:r/>
    </w:p>
    <w:p>
      <w:pPr>
        <w:jc w:val="center"/>
        <w:spacing w:line="580" w:lineRule="exact"/>
        <w:rPr>
          <w:rFonts w:ascii="宋体" w:hAnsi="宋体" w:cs="宋体"/>
          <w:b/>
          <w:bCs/>
          <w:color w:val="auto"/>
          <w:sz w:val="24"/>
          <w:highlight w:val="none"/>
        </w:rPr>
      </w:pPr>
      <w:r>
        <w:rPr>
          <w:rFonts w:hint="eastAsia" w:ascii="宋体" w:hAnsi="宋体" w:cs="宋体"/>
          <w:b/>
          <w:bCs/>
          <w:color w:val="auto"/>
          <w:sz w:val="24"/>
          <w:highlight w:val="none"/>
        </w:rPr>
        <w:t xml:space="preserve">无锡市政府采购合同融资政策告知函</w:t>
      </w:r>
      <w:r/>
    </w:p>
    <w:p>
      <w:pPr>
        <w:spacing w:line="580" w:lineRule="exact"/>
        <w:rPr>
          <w:rFonts w:ascii="宋体" w:hAnsi="宋体" w:cs="宋体"/>
          <w:color w:val="auto"/>
          <w:sz w:val="24"/>
          <w:highlight w:val="none"/>
        </w:rPr>
      </w:pPr>
      <w:r>
        <w:rPr>
          <w:rFonts w:hint="eastAsia" w:ascii="宋体" w:hAnsi="宋体" w:cs="宋体"/>
          <w:color w:val="auto"/>
          <w:sz w:val="24"/>
          <w:highlight w:val="none"/>
        </w:rPr>
        <w:t xml:space="preserve">各供应商：</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欢迎贵公司参与无锡市政府采购活动！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numPr>
          <w:ilvl w:val="0"/>
          <w:numId w:val="20"/>
        </w:numPr>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bookmarkStart w:id="14" w:name="_Toc231463948"/>
      <w:r>
        <w:rPr>
          <w:rFonts w:hint="eastAsia" w:ascii="宋体" w:hAnsi="宋体" w:cs="宋体"/>
          <w:b/>
          <w:bCs/>
          <w:color w:val="auto"/>
          <w:sz w:val="32"/>
          <w:szCs w:val="32"/>
          <w:highlight w:val="none"/>
        </w:rPr>
        <w:t xml:space="preserve">采购需求</w:t>
      </w:r>
      <w:r/>
    </w:p>
    <w:p>
      <w:pPr>
        <w:ind w:firstLine="482"/>
        <w:jc w:val="left"/>
        <w:spacing w:line="360" w:lineRule="auto"/>
        <w:widowControl/>
        <w:rPr>
          <w:rFonts w:ascii="宋体" w:hAnsi="宋体" w:cs="Arial"/>
          <w:b/>
          <w:color w:val="auto"/>
          <w:sz w:val="24"/>
          <w:highlight w:val="none"/>
        </w:rPr>
      </w:pPr>
      <w:r>
        <w:rPr>
          <w:rFonts w:hint="eastAsia" w:ascii="宋体" w:hAnsi="宋体" w:cs="Arial"/>
          <w:b/>
          <w:color w:val="auto"/>
          <w:sz w:val="24"/>
          <w:highlight w:val="none"/>
        </w:rPr>
        <w:t xml:space="preserve">一、采购标的需实现的功能或者目标，以及为落实政府采购政策需满足的要求：</w:t>
      </w:r>
      <w:r/>
    </w:p>
    <w:p>
      <w:pPr>
        <w:ind w:firstLine="54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以提升残疾人自理能力、生活品质、托养幸福感为目标，为入托的残疾人开展相应的物理治疗、作业治疗、音乐治疗、运动治疗、绘画疗愈、娱疗等多种形式的康复训练项目。</w:t>
      </w:r>
      <w:r/>
    </w:p>
    <w:p>
      <w:pPr>
        <w:ind w:firstLine="54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以保障康复项目常态化开展为目标，负责康复设施设备使用管理、保养、维修等。</w:t>
      </w:r>
      <w:r/>
    </w:p>
    <w:p>
      <w:pPr>
        <w:ind w:firstLine="54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以提升在院老人生活质量为目标，为其提供专业护理服务。</w:t>
      </w:r>
      <w:r/>
    </w:p>
    <w:p>
      <w:pPr>
        <w:ind w:firstLine="540"/>
        <w:spacing w:line="360" w:lineRule="auto"/>
        <w:rPr>
          <w:rFonts w:ascii="宋体" w:hAnsi="宋体"/>
          <w:color w:val="auto"/>
          <w:sz w:val="24"/>
          <w:highlight w:val="none"/>
        </w:rPr>
      </w:pPr>
      <w:r>
        <w:rPr>
          <w:rFonts w:hint="eastAsia" w:ascii="宋体" w:hAnsi="宋体" w:cs="宋体"/>
          <w:color w:val="auto"/>
          <w:sz w:val="24"/>
          <w:highlight w:val="none"/>
        </w:rPr>
        <w:t xml:space="preserve">为完善两中心服务功能为目标，提供洗衣房服务，理发服务，多功能厅等部位使用管理服务。</w:t>
      </w:r>
      <w:r/>
    </w:p>
    <w:p>
      <w:pPr>
        <w:pStyle w:val="825"/>
        <w:ind w:firstLine="482"/>
        <w:spacing w:before="90" w:beforeAutospacing="0" w:after="90" w:afterAutospacing="0" w:line="360" w:lineRule="auto"/>
        <w:shd w:val="clear" w:color="auto" w:fill="ffffff"/>
        <w:rPr>
          <w:b/>
          <w:color w:val="auto"/>
          <w:highlight w:val="none"/>
        </w:rPr>
      </w:pPr>
      <w:r>
        <w:rPr>
          <w:rFonts w:hint="eastAsia"/>
          <w:b/>
          <w:color w:val="auto"/>
          <w:highlight w:val="none"/>
        </w:rPr>
        <w:t xml:space="preserve">二、采购标的需执行的国家相关标准、行业标准：</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《就业年龄段智力、精神及重度肢体残疾人托养服务基本规范》（GB/T37516-2019）</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《养老机构服务质量基本规范》（GB/T35796-2017）</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《无锡市养老机构等级评定实施细则（试行）》</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三、采购标的需满足的质量、安全、技术规格、物理特性等要求：</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（一）质量要求</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1．开展康复评估=100%；</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2．根据康复评估结果建立康复档案=100%</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3．评估通过人员康复文娱参与率≥90%；</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4．参加康复文娱活动人员或其家属对康复服务满意率≥90%；</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5．服务过程中安全率=100%；</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6．理发服务，每人每月不少于1次；</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7. 床上用品随换随洗，外衣根据托养人员的需要洗涤。窗帘，隔帘根据实际需要洗涤，特殊换洗的根据要求单独洗涤，消毒。</w:t>
      </w:r>
      <w:r/>
    </w:p>
    <w:p>
      <w:pPr>
        <w:pStyle w:val="825"/>
        <w:ind w:firstLine="482"/>
        <w:spacing w:before="90" w:beforeAutospacing="0" w:after="90" w:afterAutospacing="0" w:line="360" w:lineRule="auto"/>
        <w:shd w:val="clear" w:color="auto" w:fill="ffffff"/>
        <w:rPr>
          <w:b/>
          <w:color w:val="auto"/>
          <w:highlight w:val="none"/>
        </w:rPr>
      </w:pPr>
      <w:r>
        <w:rPr>
          <w:rFonts w:hint="eastAsia"/>
          <w:b/>
          <w:color w:val="auto"/>
          <w:highlight w:val="none"/>
        </w:rPr>
        <w:t xml:space="preserve">（二）安全要求</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1．遵守两中心各项规章制度，严格执行技术操作规程，落实安全防范措施；</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2．评估服务对象不安全因素，制定意外事故的预防方案；</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3．组织、参加安全相关培训每年不少于2次；</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4．在训练人员中发现患有传染病的情况，要迅速采取特殊保护措施，并及时上报。</w:t>
      </w:r>
      <w:r/>
    </w:p>
    <w:p>
      <w:pPr>
        <w:pStyle w:val="825"/>
        <w:ind w:firstLine="482"/>
        <w:spacing w:before="90" w:beforeAutospacing="0" w:after="90" w:afterAutospacing="0" w:line="360" w:lineRule="auto"/>
        <w:shd w:val="clear" w:color="auto" w:fill="ffffff"/>
        <w:rPr>
          <w:b/>
          <w:color w:val="auto"/>
          <w:highlight w:val="none"/>
        </w:rPr>
      </w:pPr>
      <w:r>
        <w:rPr>
          <w:rFonts w:hint="eastAsia"/>
          <w:b/>
          <w:color w:val="auto"/>
          <w:highlight w:val="none"/>
        </w:rPr>
        <w:t xml:space="preserve">四、采购标的的数量、采购项目交付或者实施的时间和地点：</w:t>
      </w:r>
      <w:r/>
    </w:p>
    <w:p>
      <w:pPr>
        <w:ind w:firstLine="540"/>
        <w:spacing w:line="360" w:lineRule="auto"/>
        <w:rPr>
          <w:rFonts w:ascii="宋体" w:hAnsi="宋体" w:cs="Arial"/>
          <w:color w:val="auto"/>
          <w:sz w:val="24"/>
          <w:highlight w:val="none"/>
        </w:rPr>
      </w:pPr>
      <w:r>
        <w:rPr>
          <w:rFonts w:hint="eastAsia" w:ascii="宋体" w:hAnsi="宋体" w:cs="Arial"/>
          <w:color w:val="auto"/>
          <w:sz w:val="24"/>
          <w:highlight w:val="none"/>
        </w:rPr>
        <w:t xml:space="preserve">（一）采购标的数量：服务人员共11名，其中：</w:t>
      </w:r>
      <w:r/>
    </w:p>
    <w:p>
      <w:pPr>
        <w:ind w:firstLine="540"/>
        <w:spacing w:line="360" w:lineRule="auto"/>
        <w:rPr>
          <w:rFonts w:ascii="宋体" w:hAnsi="宋体" w:cs="Arial"/>
          <w:color w:val="auto"/>
          <w:sz w:val="24"/>
          <w:highlight w:val="none"/>
        </w:rPr>
      </w:pPr>
      <w:r>
        <w:rPr>
          <w:rFonts w:hint="eastAsia" w:ascii="宋体" w:hAnsi="宋体" w:cs="Arial"/>
          <w:color w:val="auto"/>
          <w:sz w:val="24"/>
          <w:highlight w:val="none"/>
        </w:rPr>
        <w:t xml:space="preserve">服务市残疾人综合服务中心4名</w:t>
      </w:r>
      <w:r/>
    </w:p>
    <w:p>
      <w:pPr>
        <w:ind w:firstLine="540"/>
        <w:spacing w:line="360" w:lineRule="auto"/>
        <w:rPr>
          <w:rFonts w:ascii="宋体" w:hAnsi="宋体" w:cs="Arial"/>
          <w:color w:val="auto"/>
          <w:sz w:val="24"/>
          <w:highlight w:val="none"/>
        </w:rPr>
      </w:pPr>
      <w:r>
        <w:rPr>
          <w:rFonts w:hint="eastAsia" w:ascii="宋体" w:hAnsi="宋体" w:cs="Arial"/>
          <w:color w:val="auto"/>
          <w:sz w:val="24"/>
          <w:highlight w:val="none"/>
        </w:rPr>
        <w:t xml:space="preserve">1．康复治疗师：3名，康复相关专业或有对应专业技术资格证书，主要负责常规康复治疗。</w:t>
      </w:r>
      <w:r/>
    </w:p>
    <w:p>
      <w:pPr>
        <w:ind w:firstLine="540"/>
        <w:spacing w:line="360" w:lineRule="auto"/>
        <w:rPr>
          <w:rFonts w:ascii="宋体" w:hAnsi="宋体" w:cs="Arial"/>
          <w:color w:val="auto"/>
          <w:sz w:val="24"/>
          <w:highlight w:val="none"/>
        </w:rPr>
      </w:pPr>
      <w:r>
        <w:rPr>
          <w:rFonts w:hint="eastAsia" w:ascii="宋体" w:hAnsi="宋体" w:cs="Arial"/>
          <w:color w:val="auto"/>
          <w:sz w:val="24"/>
          <w:highlight w:val="none"/>
        </w:rPr>
        <w:t xml:space="preserve">2.社会工作者：1名，</w:t>
      </w:r>
      <w:r>
        <w:rPr>
          <w:rFonts w:ascii="宋体" w:hAnsi="宋体" w:cs="Arial"/>
          <w:color w:val="auto"/>
          <w:sz w:val="24"/>
          <w:highlight w:val="none"/>
        </w:rPr>
        <w:t xml:space="preserve">大专以上学历或</w:t>
      </w:r>
      <w:r>
        <w:rPr>
          <w:rFonts w:hint="eastAsia" w:ascii="宋体" w:hAnsi="宋体" w:cs="Arial"/>
          <w:color w:val="auto"/>
          <w:sz w:val="24"/>
          <w:highlight w:val="none"/>
        </w:rPr>
        <w:t xml:space="preserve">有</w:t>
      </w:r>
      <w:r>
        <w:rPr>
          <w:rFonts w:ascii="宋体" w:hAnsi="宋体" w:cs="Arial"/>
          <w:color w:val="auto"/>
          <w:sz w:val="24"/>
          <w:highlight w:val="none"/>
        </w:rPr>
        <w:t xml:space="preserve">社工资格证书</w:t>
      </w:r>
      <w:r>
        <w:rPr>
          <w:rFonts w:hint="eastAsia" w:ascii="宋体" w:hAnsi="宋体" w:cs="Arial"/>
          <w:color w:val="auto"/>
          <w:sz w:val="24"/>
          <w:highlight w:val="none"/>
        </w:rPr>
        <w:t xml:space="preserve">,针对不同需求设计和开展针对性的小组或个案类专业社工服务；策划开展节日及其他主题活动；</w:t>
      </w:r>
      <w:r>
        <w:rPr>
          <w:rFonts w:ascii="宋体" w:hAnsi="宋体" w:cs="Arial"/>
          <w:color w:val="auto"/>
          <w:sz w:val="24"/>
          <w:highlight w:val="none"/>
        </w:rPr>
        <w:t xml:space="preserve">配合做好其他交办的工作</w:t>
      </w:r>
      <w:r>
        <w:rPr>
          <w:rFonts w:hint="eastAsia" w:ascii="宋体" w:hAnsi="宋体" w:cs="Arial"/>
          <w:color w:val="auto"/>
          <w:sz w:val="24"/>
          <w:highlight w:val="none"/>
        </w:rPr>
        <w:t xml:space="preserve">。</w:t>
      </w:r>
      <w:r/>
    </w:p>
    <w:p>
      <w:pPr>
        <w:ind w:firstLine="540"/>
        <w:spacing w:line="360" w:lineRule="auto"/>
        <w:rPr>
          <w:rFonts w:ascii="宋体" w:hAnsi="宋体" w:cs="Arial"/>
          <w:color w:val="auto"/>
          <w:sz w:val="24"/>
          <w:highlight w:val="none"/>
        </w:rPr>
      </w:pPr>
      <w:r>
        <w:rPr>
          <w:rFonts w:hint="eastAsia" w:ascii="宋体" w:hAnsi="宋体" w:cs="Arial"/>
          <w:color w:val="auto"/>
          <w:sz w:val="24"/>
          <w:highlight w:val="none"/>
        </w:rPr>
        <w:t xml:space="preserve">服务市老龄工作发展促进中心3名</w:t>
      </w:r>
      <w:r/>
    </w:p>
    <w:p>
      <w:pPr>
        <w:ind w:firstLine="540"/>
        <w:spacing w:line="360" w:lineRule="auto"/>
        <w:rPr>
          <w:rFonts w:ascii="宋体" w:hAnsi="宋体" w:cs="Arial"/>
          <w:color w:val="auto"/>
          <w:sz w:val="24"/>
          <w:highlight w:val="none"/>
        </w:rPr>
      </w:pPr>
      <w:r>
        <w:rPr>
          <w:rFonts w:hint="eastAsia" w:ascii="宋体" w:hAnsi="宋体" w:cs="Arial"/>
          <w:color w:val="auto"/>
          <w:sz w:val="24"/>
          <w:highlight w:val="none"/>
        </w:rPr>
        <w:t xml:space="preserve">护士：3名，</w:t>
      </w:r>
      <w:r>
        <w:rPr>
          <w:rFonts w:ascii="宋体" w:hAnsi="宋体" w:cs="Arial"/>
          <w:color w:val="auto"/>
          <w:sz w:val="24"/>
          <w:highlight w:val="none"/>
        </w:rPr>
        <w:t xml:space="preserve">大专以上学历，</w:t>
      </w:r>
      <w:r>
        <w:rPr>
          <w:rFonts w:hint="eastAsia" w:ascii="宋体" w:hAnsi="宋体" w:cs="Arial"/>
          <w:color w:val="auto"/>
          <w:sz w:val="24"/>
          <w:highlight w:val="none"/>
        </w:rPr>
        <w:t xml:space="preserve">有护士</w:t>
      </w:r>
      <w:r>
        <w:rPr>
          <w:rFonts w:ascii="宋体" w:hAnsi="宋体" w:cs="Arial"/>
          <w:color w:val="auto"/>
          <w:sz w:val="24"/>
          <w:highlight w:val="none"/>
        </w:rPr>
        <w:t xml:space="preserve">资格证书</w:t>
      </w:r>
      <w:r>
        <w:rPr>
          <w:rFonts w:hint="eastAsia" w:ascii="宋体" w:hAnsi="宋体" w:cs="Arial"/>
          <w:color w:val="auto"/>
          <w:sz w:val="24"/>
          <w:highlight w:val="none"/>
        </w:rPr>
        <w:t xml:space="preserve">，有老年护理工作者优先，有责任心，会电脑，主要负责服务对象的基础护理及发药工作，会简单的意外急救处理等基本护理技能。</w:t>
      </w:r>
      <w:r/>
    </w:p>
    <w:p>
      <w:pPr>
        <w:ind w:firstLine="540"/>
        <w:spacing w:line="360" w:lineRule="auto"/>
        <w:rPr>
          <w:rFonts w:ascii="宋体" w:hAnsi="宋体" w:cs="Arial"/>
          <w:color w:val="auto"/>
          <w:sz w:val="24"/>
          <w:highlight w:val="none"/>
        </w:rPr>
      </w:pPr>
      <w:r>
        <w:rPr>
          <w:rFonts w:hint="eastAsia" w:ascii="宋体" w:hAnsi="宋体" w:cs="Arial"/>
          <w:color w:val="auto"/>
          <w:sz w:val="24"/>
          <w:highlight w:val="none"/>
        </w:rPr>
        <w:t xml:space="preserve">两中心共用人员4名</w:t>
      </w:r>
      <w:r/>
    </w:p>
    <w:p>
      <w:pPr>
        <w:ind w:firstLine="540"/>
        <w:spacing w:line="360" w:lineRule="auto"/>
        <w:rPr>
          <w:rFonts w:ascii="宋体" w:hAnsi="宋体" w:cs="Arial"/>
          <w:color w:val="auto"/>
          <w:sz w:val="24"/>
          <w:highlight w:val="none"/>
        </w:rPr>
      </w:pPr>
      <w:r>
        <w:rPr>
          <w:rFonts w:hint="eastAsia" w:ascii="宋体" w:hAnsi="宋体" w:cs="Arial"/>
          <w:color w:val="auto"/>
          <w:sz w:val="24"/>
          <w:highlight w:val="none"/>
        </w:rPr>
        <w:t xml:space="preserve">1.现场管理人员：1名，护理、康复、社工等相关专业，有五年以上相关工作经验。</w:t>
      </w:r>
      <w:r/>
    </w:p>
    <w:p>
      <w:pPr>
        <w:ind w:firstLine="540"/>
        <w:spacing w:line="360" w:lineRule="auto"/>
        <w:rPr>
          <w:rFonts w:ascii="宋体" w:hAnsi="宋体" w:cs="Arial"/>
          <w:color w:val="auto"/>
          <w:sz w:val="24"/>
          <w:highlight w:val="none"/>
        </w:rPr>
      </w:pPr>
      <w:r>
        <w:rPr>
          <w:rFonts w:hint="eastAsia" w:ascii="宋体" w:hAnsi="宋体" w:cs="Arial"/>
          <w:color w:val="auto"/>
          <w:sz w:val="24"/>
          <w:highlight w:val="none"/>
        </w:rPr>
        <w:t xml:space="preserve">2.洗衣房工作人员：3名，有相关工作经验。</w:t>
      </w:r>
      <w:r/>
    </w:p>
    <w:p>
      <w:pPr>
        <w:ind w:firstLine="474"/>
        <w:spacing w:line="360" w:lineRule="auto"/>
        <w:rPr>
          <w:rFonts w:ascii="宋体" w:hAnsi="宋体" w:cs="Arial"/>
          <w:b/>
          <w:bCs/>
          <w:color w:val="auto"/>
          <w:sz w:val="24"/>
          <w:highlight w:val="none"/>
        </w:rPr>
      </w:pPr>
      <w:r>
        <w:rPr>
          <w:rFonts w:hint="eastAsia" w:ascii="宋体" w:hAnsi="宋体"/>
          <w:b/>
          <w:bCs/>
          <w:color w:val="auto"/>
          <w:szCs w:val="21"/>
          <w:highlight w:val="none"/>
        </w:rPr>
        <w:t xml:space="preserve">投标时需提供承诺书（格式见附件——承诺书二），承诺中标后2周内将所有人员配备齐全，不提供承诺书，符合性审查不通过。</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因增加托养人员数量或新增服务需求，确有必要增加服务人员另行商议。人员经费分担在两中心与中标方合同中予以明确。在服务期内，招标方可根据实际情况对服务人员构成做出调整。</w:t>
      </w:r>
      <w:r/>
    </w:p>
    <w:p>
      <w:pPr>
        <w:ind w:firstLine="480"/>
        <w:jc w:val="left"/>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（二）</w:t>
      </w:r>
      <w:bookmarkStart w:id="15" w:name="OLE_LINK21"/>
      <w:r/>
      <w:bookmarkStart w:id="16" w:name="OLE_LINK22"/>
      <w:r>
        <w:rPr>
          <w:rFonts w:hint="eastAsia" w:ascii="宋体" w:hAnsi="宋体" w:cs="Arial"/>
          <w:color w:val="auto"/>
          <w:sz w:val="24"/>
          <w:highlight w:val="none"/>
        </w:rPr>
        <w:t xml:space="preserve">实施地点：无锡市新吴区锡兴路199号</w:t>
      </w:r>
      <w:bookmarkEnd w:id="15"/>
      <w:r/>
      <w:bookmarkEnd w:id="16"/>
      <w:r/>
      <w:r/>
    </w:p>
    <w:p>
      <w:pPr>
        <w:ind w:firstLine="482"/>
        <w:jc w:val="left"/>
        <w:spacing w:line="360" w:lineRule="auto"/>
        <w:widowControl/>
        <w:rPr>
          <w:rFonts w:ascii="宋体" w:hAnsi="宋体" w:cs="Arial"/>
          <w:color w:val="auto"/>
          <w:sz w:val="24"/>
          <w:highlight w:val="none"/>
        </w:rPr>
      </w:pPr>
      <w:r>
        <w:rPr>
          <w:rFonts w:hint="eastAsia" w:ascii="宋体" w:hAnsi="宋体"/>
          <w:b/>
          <w:color w:val="auto"/>
          <w:sz w:val="24"/>
          <w:highlight w:val="none"/>
        </w:rPr>
        <w:t xml:space="preserve">五、采购标的需满足的服务标准、期限、效率等要求：</w:t>
      </w:r>
      <w:r/>
    </w:p>
    <w:p>
      <w:pPr>
        <w:ind w:firstLine="354"/>
        <w:spacing w:line="360" w:lineRule="auto"/>
        <w:rPr>
          <w:rFonts w:ascii="宋体" w:hAnsi="宋体"/>
          <w:b/>
          <w:color w:val="auto"/>
          <w:sz w:val="24"/>
          <w:highlight w:val="none"/>
        </w:rPr>
      </w:pPr>
      <w:r>
        <w:rPr>
          <w:rFonts w:hint="eastAsia" w:ascii="宋体" w:hAnsi="宋体"/>
          <w:b/>
          <w:color w:val="auto"/>
          <w:sz w:val="24"/>
          <w:highlight w:val="none"/>
        </w:rPr>
        <w:t xml:space="preserve">（一）服务内容</w:t>
      </w:r>
      <w:r/>
    </w:p>
    <w:p>
      <w:pPr>
        <w:ind w:firstLine="354"/>
        <w:spacing w:line="360" w:lineRule="auto"/>
        <w:rPr>
          <w:rFonts w:ascii="宋体" w:hAnsi="宋体"/>
          <w:b/>
          <w:color w:val="auto"/>
          <w:sz w:val="24"/>
          <w:highlight w:val="none"/>
        </w:rPr>
      </w:pPr>
      <w:r>
        <w:rPr>
          <w:rFonts w:hint="eastAsia" w:ascii="宋体" w:hAnsi="宋体"/>
          <w:b/>
          <w:color w:val="auto"/>
          <w:sz w:val="24"/>
          <w:highlight w:val="none"/>
        </w:rPr>
        <w:t xml:space="preserve">康复活动：</w:t>
      </w:r>
      <w:r/>
    </w:p>
    <w:p>
      <w:pPr>
        <w:ind w:firstLine="352"/>
        <w:spacing w:line="360" w:lineRule="auto"/>
        <w:rPr>
          <w:rFonts w:ascii="宋体" w:hAnsi="宋体"/>
          <w:b/>
          <w:color w:val="auto"/>
          <w:sz w:val="24"/>
          <w:highlight w:val="none"/>
        </w:rPr>
      </w:pPr>
      <w:r>
        <w:rPr>
          <w:rFonts w:hint="eastAsia" w:ascii="宋体" w:hAnsi="宋体" w:cs="宋体"/>
          <w:color w:val="auto"/>
          <w:sz w:val="24"/>
          <w:highlight w:val="none"/>
        </w:rPr>
        <w:t xml:space="preserve"> 1.对</w:t>
      </w:r>
      <w:r>
        <w:rPr>
          <w:rFonts w:hint="eastAsia" w:ascii="宋体" w:hAnsi="宋体"/>
          <w:color w:val="auto"/>
          <w:sz w:val="24"/>
          <w:highlight w:val="none"/>
        </w:rPr>
        <w:t xml:space="preserve">服务对象</w:t>
      </w:r>
      <w:r>
        <w:rPr>
          <w:rFonts w:hint="eastAsia" w:ascii="宋体" w:hAnsi="宋体" w:cs="宋体"/>
          <w:color w:val="auto"/>
          <w:sz w:val="24"/>
          <w:highlight w:val="none"/>
        </w:rPr>
        <w:t xml:space="preserve">进行康复功能评估，并出具评定结果，交招标方确认。</w:t>
      </w:r>
      <w:r/>
    </w:p>
    <w:p>
      <w:pPr>
        <w:ind w:firstLine="352"/>
        <w:spacing w:line="360" w:lineRule="auto"/>
        <w:rPr>
          <w:rFonts w:ascii="宋体" w:hAnsi="宋体" w:cs="宋体"/>
          <w:color w:val="auto"/>
          <w:sz w:val="24"/>
          <w:highlight w:val="none"/>
        </w:rPr>
      </w:pPr>
      <w:r>
        <w:rPr>
          <w:rFonts w:hint="eastAsia" w:ascii="宋体" w:hAnsi="宋体" w:cs="宋体"/>
          <w:color w:val="auto"/>
          <w:sz w:val="24"/>
          <w:highlight w:val="none"/>
        </w:rPr>
        <w:t xml:space="preserve"> 2.根据评定结果科学制定相适应的康复方案/计划。</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3.具体实施训练，训练强度合理，过程性资料完整。</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4.按照康复训练阶段或功能水平的提高程度，进行及时的能力分析、评定、以此修订计划，各节点康复计划实施前应提交招标方审核批准。</w:t>
      </w:r>
      <w:r/>
    </w:p>
    <w:p>
      <w:pPr>
        <w:ind w:firstLine="352"/>
        <w:spacing w:line="360" w:lineRule="auto"/>
        <w:rPr>
          <w:rFonts w:ascii="宋体" w:hAnsi="宋体"/>
          <w:b/>
          <w:color w:val="auto"/>
          <w:sz w:val="24"/>
          <w:highlight w:val="none"/>
        </w:rPr>
      </w:pPr>
      <w:r>
        <w:rPr>
          <w:rFonts w:hint="eastAsia" w:ascii="宋体" w:hAnsi="宋体" w:cs="宋体"/>
          <w:color w:val="auto"/>
          <w:sz w:val="24"/>
          <w:highlight w:val="none"/>
        </w:rPr>
        <w:t xml:space="preserve"> 5.建立一人一档的康复档案，康复过程记录与康复方案/计划一致。康复记录书写及时、完整，对服务对象接受康复服务的内容、方法和效果进行评估。</w:t>
      </w:r>
      <w:r/>
    </w:p>
    <w:p>
      <w:pPr>
        <w:ind w:firstLine="352"/>
        <w:spacing w:line="360" w:lineRule="auto"/>
        <w:rPr>
          <w:rFonts w:ascii="宋体" w:hAnsi="宋体" w:cs="宋体"/>
          <w:color w:val="auto"/>
          <w:sz w:val="24"/>
          <w:highlight w:val="none"/>
        </w:rPr>
      </w:pPr>
      <w:r>
        <w:rPr>
          <w:rFonts w:hint="eastAsia" w:ascii="宋体" w:hAnsi="宋体" w:cs="宋体"/>
          <w:color w:val="auto"/>
          <w:sz w:val="24"/>
          <w:highlight w:val="none"/>
        </w:rPr>
        <w:t xml:space="preserve"> 6.建立康复设备与器材安全检查台账，提出更换、淘汰建议。</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7.每季度至少举办一次讲座普及康复知识，传授疾病预防和康复训练知识。</w:t>
      </w:r>
      <w:r/>
    </w:p>
    <w:p>
      <w:pPr>
        <w:ind w:firstLine="354"/>
        <w:spacing w:line="360" w:lineRule="auto"/>
        <w:rPr>
          <w:rFonts w:ascii="宋体" w:hAnsi="宋体"/>
          <w:b/>
          <w:color w:val="auto"/>
          <w:sz w:val="24"/>
          <w:highlight w:val="none"/>
        </w:rPr>
      </w:pPr>
      <w:r>
        <w:rPr>
          <w:rFonts w:hint="eastAsia" w:ascii="宋体" w:hAnsi="宋体"/>
          <w:b/>
          <w:color w:val="auto"/>
          <w:sz w:val="24"/>
          <w:highlight w:val="none"/>
        </w:rPr>
        <w:t xml:space="preserve"> 文娱活动：</w:t>
      </w:r>
      <w:r/>
    </w:p>
    <w:p>
      <w:pPr>
        <w:ind w:firstLine="352"/>
        <w:spacing w:line="360" w:lineRule="auto"/>
        <w:rPr>
          <w:rFonts w:ascii="宋体" w:hAnsi="宋体"/>
          <w:color w:val="auto"/>
          <w:sz w:val="24"/>
          <w:highlight w:val="none"/>
        </w:rPr>
      </w:pPr>
      <w:r>
        <w:rPr>
          <w:rFonts w:hint="eastAsia" w:ascii="宋体" w:hAnsi="宋体"/>
          <w:color w:val="auto"/>
          <w:sz w:val="24"/>
          <w:highlight w:val="none"/>
        </w:rPr>
        <w:t xml:space="preserve"> 1.工作日组织适宜服务对象活动（包含文化、体育、休闲娱乐活动等），要求日常活动种类多样，有适合不同服务对象的活动。</w:t>
      </w:r>
      <w:r/>
    </w:p>
    <w:p>
      <w:pPr>
        <w:ind w:firstLine="352"/>
        <w:spacing w:line="360" w:lineRule="auto"/>
        <w:rPr>
          <w:rFonts w:ascii="宋体" w:hAnsi="宋体"/>
          <w:color w:val="auto"/>
          <w:sz w:val="24"/>
          <w:highlight w:val="none"/>
        </w:rPr>
      </w:pPr>
      <w:r>
        <w:rPr>
          <w:rFonts w:hint="eastAsia" w:ascii="宋体" w:hAnsi="宋体"/>
          <w:color w:val="auto"/>
          <w:sz w:val="24"/>
          <w:highlight w:val="none"/>
        </w:rPr>
        <w:t xml:space="preserve"> 2.协助招标方开展大型传统节日、特殊纪念日活动、特色主题活动、集体生日会等。</w:t>
      </w:r>
      <w:r/>
    </w:p>
    <w:p>
      <w:pPr>
        <w:ind w:firstLine="352"/>
        <w:spacing w:line="360" w:lineRule="auto"/>
        <w:rPr>
          <w:rFonts w:ascii="宋体" w:hAnsi="宋体"/>
          <w:color w:val="auto"/>
          <w:sz w:val="24"/>
          <w:highlight w:val="none"/>
        </w:rPr>
      </w:pPr>
      <w:r>
        <w:rPr>
          <w:rFonts w:hint="eastAsia" w:ascii="宋体" w:hAnsi="宋体"/>
          <w:color w:val="auto"/>
          <w:sz w:val="24"/>
          <w:highlight w:val="none"/>
        </w:rPr>
        <w:t xml:space="preserve"> 3.制定服务对象文化娱乐活动相关应急预案，熟练使用文化娱乐相关设备并做好设备日常维护工作。</w:t>
      </w:r>
      <w:r/>
    </w:p>
    <w:p>
      <w:pPr>
        <w:ind w:firstLine="352"/>
        <w:spacing w:line="360" w:lineRule="auto"/>
        <w:rPr>
          <w:rFonts w:ascii="宋体" w:hAnsi="宋体"/>
          <w:color w:val="auto"/>
          <w:sz w:val="24"/>
          <w:highlight w:val="none"/>
        </w:rPr>
      </w:pPr>
      <w:r>
        <w:rPr>
          <w:rFonts w:hint="eastAsia" w:ascii="宋体" w:hAnsi="宋体"/>
          <w:color w:val="auto"/>
          <w:sz w:val="24"/>
          <w:highlight w:val="none"/>
        </w:rPr>
        <w:t xml:space="preserve"> 4.按照服务对象需要制订活动服务计划，包括日常活动、月度活动及特色活动等。</w:t>
      </w:r>
      <w:r/>
    </w:p>
    <w:p>
      <w:pPr>
        <w:ind w:firstLine="352"/>
        <w:spacing w:line="360" w:lineRule="auto"/>
        <w:rPr>
          <w:rFonts w:ascii="宋体" w:hAnsi="宋体"/>
          <w:color w:val="auto"/>
          <w:sz w:val="24"/>
          <w:highlight w:val="none"/>
        </w:rPr>
      </w:pPr>
      <w:r>
        <w:rPr>
          <w:rFonts w:hint="eastAsia" w:ascii="宋体" w:hAnsi="宋体"/>
          <w:color w:val="auto"/>
          <w:sz w:val="24"/>
          <w:highlight w:val="none"/>
        </w:rPr>
        <w:t xml:space="preserve"> 5.文化活动适宜服务对象心理精神需求，体育活动适合服务对象体能情况，缓和不剧烈。</w:t>
      </w:r>
      <w:r/>
    </w:p>
    <w:p>
      <w:pPr>
        <w:ind w:firstLine="352"/>
        <w:spacing w:line="360" w:lineRule="auto"/>
        <w:rPr>
          <w:rFonts w:ascii="宋体" w:hAnsi="宋体"/>
          <w:color w:val="auto"/>
          <w:sz w:val="24"/>
          <w:highlight w:val="none"/>
        </w:rPr>
      </w:pPr>
      <w:r>
        <w:rPr>
          <w:rFonts w:hint="eastAsia" w:ascii="宋体" w:hAnsi="宋体"/>
          <w:color w:val="auto"/>
          <w:sz w:val="24"/>
          <w:highlight w:val="none"/>
        </w:rPr>
        <w:t xml:space="preserve"> 6.开展音乐康复治疗，组织残疾人乐队日常排练演出曲目。</w:t>
      </w:r>
      <w:r/>
    </w:p>
    <w:p>
      <w:pPr>
        <w:ind w:firstLine="354"/>
        <w:spacing w:line="360" w:lineRule="auto"/>
        <w:rPr>
          <w:rFonts w:ascii="宋体" w:hAnsi="宋体"/>
          <w:b/>
          <w:color w:val="auto"/>
          <w:sz w:val="24"/>
          <w:highlight w:val="none"/>
        </w:rPr>
      </w:pPr>
      <w:r>
        <w:rPr>
          <w:rFonts w:hint="eastAsia" w:ascii="宋体" w:hAnsi="宋体"/>
          <w:b/>
          <w:color w:val="auto"/>
          <w:sz w:val="24"/>
          <w:highlight w:val="none"/>
        </w:rPr>
        <w:t xml:space="preserve"> 护理活动：</w:t>
      </w:r>
      <w:r/>
    </w:p>
    <w:p>
      <w:pPr>
        <w:numPr>
          <w:ilvl w:val="0"/>
          <w:numId w:val="21"/>
        </w:numPr>
        <w:ind w:firstLine="352"/>
        <w:spacing w:line="360" w:lineRule="auto"/>
        <w:rPr>
          <w:rFonts w:ascii="宋体" w:hAnsi="宋体"/>
          <w:bCs/>
          <w:color w:val="auto"/>
          <w:sz w:val="24"/>
          <w:highlight w:val="none"/>
        </w:rPr>
      </w:pPr>
      <w:r>
        <w:rPr>
          <w:rFonts w:hint="eastAsia" w:ascii="宋体" w:hAnsi="宋体"/>
          <w:bCs/>
          <w:color w:val="auto"/>
          <w:sz w:val="24"/>
          <w:highlight w:val="none"/>
        </w:rPr>
        <w:t xml:space="preserve">服从老年托养部护士长的排班，实行24小时值班制。</w:t>
      </w:r>
      <w:r/>
    </w:p>
    <w:p>
      <w:pPr>
        <w:numPr>
          <w:ilvl w:val="0"/>
          <w:numId w:val="21"/>
        </w:numPr>
        <w:ind w:firstLine="352"/>
        <w:spacing w:line="360" w:lineRule="auto"/>
        <w:rPr>
          <w:rFonts w:ascii="宋体" w:hAnsi="宋体"/>
          <w:bCs/>
          <w:color w:val="auto"/>
          <w:sz w:val="24"/>
          <w:highlight w:val="none"/>
        </w:rPr>
      </w:pPr>
      <w:r>
        <w:rPr>
          <w:rFonts w:hint="eastAsia" w:ascii="宋体" w:hAnsi="宋体"/>
          <w:bCs/>
          <w:color w:val="auto"/>
          <w:sz w:val="24"/>
          <w:highlight w:val="none"/>
        </w:rPr>
        <w:t xml:space="preserve">负责入住老人的基础护理工作，如导尿、鼻饲、会阴护理、口腔护理等常规护理工作。</w:t>
      </w:r>
      <w:r/>
    </w:p>
    <w:p>
      <w:pPr>
        <w:numPr>
          <w:ilvl w:val="0"/>
          <w:numId w:val="21"/>
        </w:numPr>
        <w:ind w:firstLine="352"/>
        <w:spacing w:line="360" w:lineRule="auto"/>
        <w:rPr>
          <w:rFonts w:ascii="宋体" w:hAnsi="宋体"/>
          <w:bCs/>
          <w:color w:val="auto"/>
          <w:sz w:val="24"/>
          <w:highlight w:val="none"/>
        </w:rPr>
      </w:pPr>
      <w:r>
        <w:rPr>
          <w:rFonts w:hint="eastAsia" w:ascii="宋体" w:hAnsi="宋体"/>
          <w:bCs/>
          <w:color w:val="auto"/>
          <w:sz w:val="24"/>
          <w:highlight w:val="none"/>
        </w:rPr>
        <w:t xml:space="preserve">定时定点给老人发口服药、注射胰岛素等常规工作。</w:t>
      </w:r>
      <w:r/>
    </w:p>
    <w:p>
      <w:pPr>
        <w:numPr>
          <w:ilvl w:val="0"/>
          <w:numId w:val="21"/>
        </w:numPr>
        <w:ind w:firstLine="352"/>
        <w:spacing w:line="360" w:lineRule="auto"/>
        <w:rPr>
          <w:rFonts w:ascii="宋体" w:hAnsi="宋体"/>
          <w:bCs/>
          <w:color w:val="auto"/>
          <w:sz w:val="24"/>
          <w:highlight w:val="none"/>
        </w:rPr>
      </w:pPr>
      <w:r>
        <w:rPr>
          <w:rFonts w:hint="eastAsia" w:ascii="宋体" w:hAnsi="宋体"/>
          <w:bCs/>
          <w:color w:val="auto"/>
          <w:sz w:val="24"/>
          <w:highlight w:val="none"/>
        </w:rPr>
        <w:t xml:space="preserve">会进行简单的急救工作，做好护理记录。</w:t>
      </w:r>
      <w:r/>
    </w:p>
    <w:p>
      <w:pPr>
        <w:numPr>
          <w:ilvl w:val="0"/>
          <w:numId w:val="21"/>
        </w:numPr>
        <w:ind w:firstLine="352"/>
        <w:spacing w:line="360" w:lineRule="auto"/>
        <w:rPr>
          <w:rFonts w:ascii="宋体" w:hAnsi="宋体"/>
          <w:bCs/>
          <w:color w:val="auto"/>
          <w:sz w:val="24"/>
          <w:highlight w:val="none"/>
        </w:rPr>
      </w:pPr>
      <w:r>
        <w:rPr>
          <w:rFonts w:hint="eastAsia" w:ascii="宋体" w:hAnsi="宋体"/>
          <w:bCs/>
          <w:color w:val="auto"/>
          <w:sz w:val="24"/>
          <w:highlight w:val="none"/>
        </w:rPr>
        <w:t xml:space="preserve">做好老人的心理护理及家属的沟通工作。</w:t>
      </w:r>
      <w:r/>
    </w:p>
    <w:p>
      <w:pPr>
        <w:ind w:firstLine="723"/>
        <w:spacing w:line="360" w:lineRule="auto"/>
        <w:rPr>
          <w:rFonts w:ascii="宋体" w:hAnsi="宋体"/>
          <w:b/>
          <w:color w:val="auto"/>
          <w:sz w:val="24"/>
          <w:highlight w:val="none"/>
        </w:rPr>
      </w:pPr>
      <w:r>
        <w:rPr>
          <w:rFonts w:hint="eastAsia" w:ascii="宋体" w:hAnsi="宋体"/>
          <w:b/>
          <w:color w:val="auto"/>
          <w:sz w:val="24"/>
          <w:highlight w:val="none"/>
        </w:rPr>
        <w:t xml:space="preserve">具体工作事宜由市老龄工作发展促进中心安排。</w:t>
      </w:r>
      <w:r/>
    </w:p>
    <w:p>
      <w:pPr>
        <w:ind w:firstLine="354"/>
        <w:spacing w:line="360" w:lineRule="auto"/>
        <w:rPr>
          <w:rFonts w:ascii="宋体" w:hAnsi="宋体"/>
          <w:b/>
          <w:color w:val="auto"/>
          <w:sz w:val="24"/>
          <w:highlight w:val="none"/>
        </w:rPr>
      </w:pPr>
      <w:r>
        <w:rPr>
          <w:rFonts w:hint="eastAsia" w:ascii="宋体" w:hAnsi="宋体"/>
          <w:b/>
          <w:color w:val="auto"/>
          <w:sz w:val="24"/>
          <w:highlight w:val="none"/>
        </w:rPr>
        <w:t xml:space="preserve">洗涤服务：</w:t>
      </w:r>
      <w:r/>
    </w:p>
    <w:p>
      <w:pPr>
        <w:ind w:firstLine="352"/>
        <w:spacing w:line="360" w:lineRule="auto"/>
        <w:rPr>
          <w:rFonts w:ascii="宋体" w:hAnsi="宋体"/>
          <w:color w:val="auto"/>
          <w:sz w:val="24"/>
          <w:highlight w:val="none"/>
        </w:rPr>
      </w:pPr>
      <w:r>
        <w:rPr>
          <w:rFonts w:hint="eastAsia" w:ascii="宋体" w:hAnsi="宋体"/>
          <w:color w:val="auto"/>
          <w:sz w:val="24"/>
          <w:highlight w:val="none"/>
        </w:rPr>
        <w:t xml:space="preserve"> 1.为“两中心”入托人员的衣物（外衣），床上用品以及房间的窗帘、隔帘等提供收集、清洗、消毒、烘干、整理服务。</w:t>
      </w:r>
      <w:r/>
    </w:p>
    <w:p>
      <w:pPr>
        <w:ind w:firstLine="352"/>
        <w:spacing w:line="360" w:lineRule="auto"/>
        <w:rPr>
          <w:rFonts w:ascii="宋体" w:hAnsi="宋体"/>
          <w:color w:val="auto"/>
          <w:sz w:val="24"/>
          <w:highlight w:val="none"/>
        </w:rPr>
      </w:pPr>
      <w:r>
        <w:rPr>
          <w:rFonts w:hint="eastAsia" w:ascii="宋体" w:hAnsi="宋体"/>
          <w:color w:val="auto"/>
          <w:sz w:val="24"/>
          <w:highlight w:val="none"/>
        </w:rPr>
        <w:t xml:space="preserve"> 2.床上用品、特殊污衣物随换随洗。</w:t>
      </w:r>
      <w:r/>
    </w:p>
    <w:p>
      <w:pPr>
        <w:ind w:firstLine="352"/>
        <w:spacing w:line="360" w:lineRule="auto"/>
        <w:rPr>
          <w:rFonts w:ascii="宋体" w:hAnsi="宋体"/>
          <w:color w:val="auto"/>
          <w:sz w:val="24"/>
          <w:highlight w:val="none"/>
        </w:rPr>
      </w:pPr>
      <w:r>
        <w:rPr>
          <w:rFonts w:hint="eastAsia" w:ascii="宋体" w:hAnsi="宋体"/>
          <w:color w:val="auto"/>
          <w:sz w:val="24"/>
          <w:highlight w:val="none"/>
        </w:rPr>
        <w:t xml:space="preserve"> 3.洗涤衣物和床上用品应分类清洗、晒干或烘干。</w:t>
      </w:r>
      <w:r/>
    </w:p>
    <w:p>
      <w:pPr>
        <w:ind w:firstLine="352"/>
        <w:spacing w:line="360" w:lineRule="auto"/>
        <w:rPr>
          <w:rFonts w:ascii="宋体" w:hAnsi="宋体"/>
          <w:color w:val="auto"/>
          <w:sz w:val="24"/>
          <w:highlight w:val="none"/>
        </w:rPr>
      </w:pPr>
      <w:r>
        <w:rPr>
          <w:rFonts w:hint="eastAsia" w:ascii="宋体" w:hAnsi="宋体"/>
          <w:color w:val="auto"/>
          <w:sz w:val="24"/>
          <w:highlight w:val="none"/>
        </w:rPr>
        <w:t xml:space="preserve"> 4.指定地点收集污物，运送车洁污分开。</w:t>
      </w:r>
      <w:r/>
    </w:p>
    <w:p>
      <w:pPr>
        <w:ind w:firstLine="352"/>
        <w:spacing w:line="360" w:lineRule="auto"/>
        <w:rPr>
          <w:rFonts w:ascii="宋体" w:hAnsi="宋体"/>
          <w:color w:val="auto"/>
          <w:sz w:val="24"/>
          <w:highlight w:val="none"/>
        </w:rPr>
      </w:pPr>
      <w:r>
        <w:rPr>
          <w:rFonts w:hint="eastAsia" w:ascii="宋体" w:hAnsi="宋体"/>
          <w:color w:val="auto"/>
          <w:sz w:val="24"/>
          <w:highlight w:val="none"/>
        </w:rPr>
        <w:t xml:space="preserve"> 5.被血液、排泄物、分泌物污染或疑似传染性衣物及床上用品封闭运输，单独清洗，洗涤过程采用消毒－清洗－消毒的顺序，有消毒记录。</w:t>
      </w:r>
      <w:r/>
    </w:p>
    <w:p>
      <w:pPr>
        <w:ind w:firstLine="352"/>
        <w:spacing w:line="360" w:lineRule="auto"/>
        <w:rPr>
          <w:rFonts w:ascii="宋体" w:hAnsi="宋体"/>
          <w:color w:val="auto"/>
          <w:sz w:val="24"/>
          <w:highlight w:val="none"/>
        </w:rPr>
      </w:pPr>
      <w:r>
        <w:rPr>
          <w:rFonts w:hint="eastAsia" w:ascii="宋体" w:hAnsi="宋体"/>
          <w:color w:val="auto"/>
          <w:sz w:val="24"/>
          <w:highlight w:val="none"/>
        </w:rPr>
        <w:t xml:space="preserve"> 6.衣物完好无损，整理后准确无误送还，有记录。因布料老化等原因导致破损应及时说明情况。</w:t>
      </w:r>
      <w:r/>
    </w:p>
    <w:p>
      <w:pPr>
        <w:ind w:firstLine="352"/>
        <w:spacing w:line="360" w:lineRule="auto"/>
        <w:rPr>
          <w:rFonts w:ascii="宋体" w:hAnsi="宋体"/>
          <w:color w:val="auto"/>
          <w:sz w:val="24"/>
          <w:highlight w:val="none"/>
        </w:rPr>
      </w:pPr>
      <w:r>
        <w:rPr>
          <w:rFonts w:hint="eastAsia" w:ascii="宋体" w:hAnsi="宋体"/>
          <w:color w:val="auto"/>
          <w:sz w:val="24"/>
          <w:highlight w:val="none"/>
        </w:rPr>
        <w:t xml:space="preserve"> 7.常规洗涤设备每日清洗，每周消毒，有清洗、消毒记录。</w:t>
      </w:r>
      <w:r/>
    </w:p>
    <w:p>
      <w:pPr>
        <w:ind w:firstLine="352"/>
        <w:spacing w:line="360" w:lineRule="auto"/>
        <w:rPr>
          <w:rFonts w:ascii="宋体" w:hAnsi="宋体"/>
          <w:color w:val="auto"/>
          <w:sz w:val="24"/>
          <w:highlight w:val="none"/>
        </w:rPr>
      </w:pPr>
      <w:r>
        <w:rPr>
          <w:rFonts w:hint="eastAsia" w:ascii="宋体" w:hAnsi="宋体"/>
          <w:color w:val="auto"/>
          <w:sz w:val="24"/>
          <w:highlight w:val="none"/>
        </w:rPr>
        <w:t xml:space="preserve">理发服务：</w:t>
      </w:r>
      <w:r/>
    </w:p>
    <w:p>
      <w:pPr>
        <w:ind w:firstLine="352"/>
        <w:spacing w:line="360" w:lineRule="auto"/>
        <w:rPr>
          <w:rFonts w:ascii="宋体" w:hAnsi="宋体"/>
          <w:color w:val="auto"/>
          <w:sz w:val="24"/>
          <w:highlight w:val="none"/>
        </w:rPr>
      </w:pPr>
      <w:r>
        <w:rPr>
          <w:rFonts w:hint="eastAsia" w:ascii="宋体" w:hAnsi="宋体"/>
          <w:color w:val="auto"/>
          <w:sz w:val="24"/>
          <w:highlight w:val="none"/>
        </w:rPr>
        <w:t xml:space="preserve">提供每月一次入托人员的理发服务，做好工具定期消毒。</w:t>
      </w:r>
      <w:r/>
    </w:p>
    <w:p>
      <w:pPr>
        <w:ind w:firstLine="354"/>
        <w:spacing w:line="360" w:lineRule="auto"/>
        <w:rPr>
          <w:rFonts w:ascii="宋体" w:hAnsi="宋体"/>
          <w:b/>
          <w:color w:val="auto"/>
          <w:sz w:val="24"/>
          <w:highlight w:val="none"/>
        </w:rPr>
      </w:pPr>
      <w:r>
        <w:rPr>
          <w:rFonts w:hint="eastAsia" w:ascii="宋体" w:hAnsi="宋体"/>
          <w:b/>
          <w:color w:val="auto"/>
          <w:sz w:val="24"/>
          <w:highlight w:val="none"/>
        </w:rPr>
        <w:t xml:space="preserve">（二）工作要求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olor w:val="auto"/>
          <w:sz w:val="24"/>
          <w:highlight w:val="none"/>
        </w:rPr>
        <w:t xml:space="preserve">.</w:t>
      </w:r>
      <w:r>
        <w:rPr>
          <w:rFonts w:hint="eastAsia" w:ascii="宋体" w:hAnsi="宋体" w:cs="宋体"/>
          <w:color w:val="auto"/>
          <w:sz w:val="24"/>
          <w:highlight w:val="none"/>
        </w:rPr>
        <w:t xml:space="preserve">激发入托人员参与康复活动的热情，提高参与度。</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olor w:val="auto"/>
          <w:sz w:val="24"/>
          <w:highlight w:val="none"/>
        </w:rPr>
        <w:t xml:space="preserve">.</w:t>
      </w:r>
      <w:r>
        <w:rPr>
          <w:rFonts w:hint="eastAsia" w:ascii="宋体" w:hAnsi="宋体" w:cs="宋体"/>
          <w:color w:val="auto"/>
          <w:sz w:val="24"/>
          <w:highlight w:val="none"/>
        </w:rPr>
        <w:t xml:space="preserve">熟悉了解每一位服务对象的疾病情况、服务需求，科学制定计划，提高康复训练针对性。</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olor w:val="auto"/>
          <w:sz w:val="24"/>
          <w:highlight w:val="none"/>
        </w:rPr>
        <w:t xml:space="preserve">.</w:t>
      </w:r>
      <w:r>
        <w:rPr>
          <w:rFonts w:hint="eastAsia" w:ascii="宋体" w:hAnsi="宋体" w:cs="宋体"/>
          <w:color w:val="auto"/>
          <w:sz w:val="24"/>
          <w:highlight w:val="none"/>
        </w:rPr>
        <w:t xml:space="preserve">服务人员尊重、关心、爱护每一位服务对象，语言文明礼貌，举止端庄大方，服务耐心细致。</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olor w:val="auto"/>
          <w:sz w:val="24"/>
          <w:highlight w:val="none"/>
        </w:rPr>
        <w:t xml:space="preserve">.</w:t>
      </w:r>
      <w:r>
        <w:rPr>
          <w:rFonts w:hint="eastAsia" w:ascii="宋体" w:hAnsi="宋体" w:cs="宋体"/>
          <w:color w:val="auto"/>
          <w:sz w:val="24"/>
          <w:highlight w:val="none"/>
        </w:rPr>
        <w:t xml:space="preserve">在工作岗位上及时观察服务对象的情况，发现异常，及时报告，及时处理，杜绝差错事故发生。</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olor w:val="auto"/>
          <w:sz w:val="24"/>
          <w:highlight w:val="none"/>
        </w:rPr>
        <w:t xml:space="preserve">.</w:t>
      </w:r>
      <w:r>
        <w:rPr>
          <w:rFonts w:hint="eastAsia" w:ascii="宋体" w:hAnsi="宋体" w:cs="宋体"/>
          <w:color w:val="auto"/>
          <w:sz w:val="24"/>
          <w:highlight w:val="none"/>
        </w:rPr>
        <w:t xml:space="preserve">注重保护老年人及残疾人的个人隐私，不得利用入托人员相关的资料、数据进行商业宣传或泄露。</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olor w:val="auto"/>
          <w:sz w:val="24"/>
          <w:highlight w:val="none"/>
        </w:rPr>
        <w:t xml:space="preserve">.</w:t>
      </w:r>
      <w:r>
        <w:rPr>
          <w:rFonts w:hint="eastAsia" w:ascii="宋体" w:hAnsi="宋体" w:cs="宋体"/>
          <w:color w:val="auto"/>
          <w:sz w:val="24"/>
          <w:highlight w:val="none"/>
        </w:rPr>
        <w:t xml:space="preserve">与同事和班组团结合作，创造文明、健康、乐观的工作氛围。</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olor w:val="auto"/>
          <w:sz w:val="24"/>
          <w:highlight w:val="none"/>
        </w:rPr>
        <w:t xml:space="preserve">.</w:t>
      </w:r>
      <w:r>
        <w:rPr>
          <w:rFonts w:hint="eastAsia" w:ascii="宋体" w:hAnsi="宋体" w:cs="宋体"/>
          <w:color w:val="auto"/>
          <w:sz w:val="24"/>
          <w:highlight w:val="none"/>
        </w:rPr>
        <w:t xml:space="preserve">做好物资、康复器械、办公设备等管理，建立管理台账，有物资或设备损坏应及时与有关方联系，进行及时更换或修缮，保证康复工作的正常进行。</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olor w:val="auto"/>
          <w:sz w:val="24"/>
          <w:highlight w:val="none"/>
        </w:rPr>
        <w:t xml:space="preserve">.</w:t>
      </w:r>
      <w:r>
        <w:rPr>
          <w:rFonts w:hint="eastAsia" w:ascii="宋体" w:hAnsi="宋体" w:cs="宋体"/>
          <w:color w:val="auto"/>
          <w:sz w:val="24"/>
          <w:highlight w:val="none"/>
        </w:rPr>
        <w:t xml:space="preserve">做好各康复活动室、办公区域及其他相关活动区域的卫生工作，保持康复训练环境的整洁、安全、舒适。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9.保证洗涤质量，确保洗涤物品不因工作责任心不强导致丢失，损坏。</w:t>
      </w:r>
      <w:r/>
    </w:p>
    <w:p>
      <w:pPr>
        <w:ind w:firstLine="480"/>
        <w:jc w:val="left"/>
        <w:spacing w:line="360" w:lineRule="auto"/>
        <w:rPr>
          <w:rFonts w:ascii="宋体" w:hAnsi="宋体"/>
          <w:b/>
          <w:color w:val="auto"/>
          <w:sz w:val="24"/>
          <w:highlight w:val="none"/>
        </w:rPr>
      </w:pPr>
      <w:r>
        <w:rPr>
          <w:rFonts w:hint="eastAsia" w:ascii="宋体" w:hAnsi="宋体" w:cs="宋体"/>
          <w:color w:val="auto"/>
          <w:sz w:val="24"/>
          <w:highlight w:val="none"/>
        </w:rPr>
        <w:t xml:space="preserve">10</w:t>
      </w:r>
      <w:r>
        <w:rPr>
          <w:rFonts w:hint="eastAsia" w:ascii="宋体" w:hAnsi="宋体"/>
          <w:color w:val="auto"/>
          <w:sz w:val="24"/>
          <w:highlight w:val="none"/>
        </w:rPr>
        <w:t xml:space="preserve">.</w:t>
      </w:r>
      <w:r>
        <w:rPr>
          <w:rFonts w:hint="eastAsia" w:ascii="宋体" w:hAnsi="宋体" w:cs="宋体"/>
          <w:color w:val="auto"/>
          <w:sz w:val="24"/>
          <w:highlight w:val="none"/>
        </w:rPr>
        <w:t xml:space="preserve">参加招标方组织的各项活动；完成招标方交办的其他任务；自觉接受招标方对服务过程的全程监督和指导。</w:t>
      </w:r>
      <w:r/>
    </w:p>
    <w:p>
      <w:pPr>
        <w:ind w:firstLine="542"/>
        <w:spacing w:line="360" w:lineRule="auto"/>
        <w:rPr>
          <w:rFonts w:ascii="宋体" w:hAnsi="宋体"/>
          <w:b/>
          <w:color w:val="auto"/>
          <w:sz w:val="24"/>
          <w:highlight w:val="none"/>
        </w:rPr>
      </w:pPr>
      <w:r>
        <w:rPr>
          <w:rFonts w:hint="eastAsia" w:ascii="宋体" w:hAnsi="宋体"/>
          <w:b/>
          <w:color w:val="auto"/>
          <w:sz w:val="24"/>
          <w:highlight w:val="none"/>
        </w:rPr>
        <w:t xml:space="preserve">（三）服务期限及付款方式：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1.自合同签订生效之日起，服务期限为两年。合同期满，如有需要，中标方应根据招标方的要求延续提供服务，费用标准按原合同规定执行。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2.实行人员工资和管理费按月结算，月服务费用结算按实际到岗人数结合考核结果后支付服务。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3.合同期内如招标方运营模式发生重大变动或出现其它法律事由影响合同正常履行的，招标方提前一个月通知乙方后合同解除，中标方放弃向招标方主张违约责任或损害赔偿。</w:t>
      </w:r>
      <w:r/>
    </w:p>
    <w:p>
      <w:pPr>
        <w:pStyle w:val="825"/>
        <w:ind w:firstLine="482"/>
        <w:spacing w:before="90" w:beforeAutospacing="0" w:after="90" w:afterAutospacing="0" w:line="360" w:lineRule="auto"/>
        <w:shd w:val="clear" w:color="auto" w:fill="ffffff"/>
        <w:rPr>
          <w:b/>
          <w:color w:val="auto"/>
          <w:highlight w:val="none"/>
        </w:rPr>
      </w:pPr>
      <w:r>
        <w:rPr>
          <w:rFonts w:hint="eastAsia"/>
          <w:b/>
          <w:color w:val="auto"/>
          <w:highlight w:val="none"/>
        </w:rPr>
        <w:t xml:space="preserve">（四）招标方提供的经营条件</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1．招标方提供服务场地和休息场所。中标方人员的住宿、交通由中标方自行解决，招标方为中标方当班员工提供搭伙便利，费用自理；</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2．招标方提供中标方办公室一间、员工更衣室，更衣柜若干。</w:t>
      </w:r>
      <w:r/>
    </w:p>
    <w:p>
      <w:pPr>
        <w:pStyle w:val="825"/>
        <w:ind w:firstLine="482"/>
        <w:spacing w:before="90" w:beforeAutospacing="0" w:after="90" w:afterAutospacing="0" w:line="360" w:lineRule="auto"/>
        <w:shd w:val="clear" w:color="auto" w:fill="ffffff"/>
        <w:rPr>
          <w:b/>
          <w:color w:val="auto"/>
          <w:highlight w:val="none"/>
        </w:rPr>
      </w:pPr>
      <w:r>
        <w:rPr>
          <w:rFonts w:hint="eastAsia"/>
          <w:b/>
          <w:color w:val="auto"/>
          <w:highlight w:val="none"/>
        </w:rPr>
        <w:t xml:space="preserve">六、采购标的验收标准：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采购人每月对相应内容的检查结果进行考核，采用百分制考核，考核分低于90分的，每低1分相应扣除当月服务外包费用1000元。考核内容包括：人员保障，服务质量，管理成效等。考核当月出现以下情形视为考核不合格，扣除当月服务费总额的10%，另赔偿招标方的损失：</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1．不配合招标方开展各项工作且书面通知仍然不改正的。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 服务人员与托养人员发生纠纷，造成托养人员人身伤害严重的。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3．因中标方原因造成招标方人员伤亡、财产损失，对招标方产生重大影响的。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4．中标方与服务人员发生劳资纠纷，对招标方产生重大影响的。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5．其他因中标方原因对招标方或托养人员造成重大影响的事项。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（二）采购人定期和不定期地对中标方管理服务进行检查和抽查，核查记录和整改期限将反馈给中标方。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（三）中标供应商所有的工作应按服务流程实施外，应接受采购人或第三方（职能部门）的随时检查，如出现服务质量未达标情况，采购人有权要求其整改。</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七、采购标的的其他技术、服务等要求</w:t>
      </w:r>
      <w:r>
        <w:rPr>
          <w:rFonts w:hint="eastAsia" w:ascii="宋体" w:hAnsi="宋体"/>
          <w:color w:val="auto"/>
          <w:sz w:val="24"/>
          <w:highlight w:val="none"/>
        </w:rPr>
        <w:t xml:space="preserve">：</w:t>
      </w:r>
      <w:r/>
    </w:p>
    <w:p>
      <w:pPr>
        <w:ind w:firstLine="542"/>
        <w:spacing w:line="360" w:lineRule="auto"/>
        <w:rPr>
          <w:rFonts w:ascii="宋体" w:hAnsi="宋体"/>
          <w:b/>
          <w:color w:val="auto"/>
          <w:sz w:val="24"/>
          <w:highlight w:val="none"/>
        </w:rPr>
      </w:pPr>
      <w:r>
        <w:rPr>
          <w:rFonts w:hint="eastAsia" w:ascii="宋体" w:hAnsi="宋体"/>
          <w:b/>
          <w:color w:val="auto"/>
          <w:sz w:val="24"/>
          <w:highlight w:val="none"/>
        </w:rPr>
        <w:t xml:space="preserve">（一）工作时间及人员要求</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1．管理人员、康复治疗师、社工、护士</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   上午8:30至下午4:30（参照两中心工作时间，根据排班表参加值班）</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   洗衣房工作人员</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   上午8:00至下午4:00，节假日至少一人在岗</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乙方应做好考勤表，按月交甲方审核，乙方工作人员按甲方要求参加值班、加班可安排调休。</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应做好出勤考勤表, 正常工作时间内不得缺席。节假日期间有关岗位应按规定安排值班，如遇特殊情况，需服从招标方安排。参加值班、加班人员可安排调休。</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2．专技人员均持证上岗，且根据不同岗位安排着装。</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3．工作人员要求身体健康，思想素质好、爱岗敬业，不虐待托养人员，不接受或不向托养人员及其亲属索要红包或物品，无不良行为记录。</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4．中标后重要岗位人员如需更换，应提前两周以上告知招标方，经同意认可后方可更换，并建立工作人员花名册、档案。</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5．为提高服务质量，所有工作人员应定期进行各类业务培训，不断提高服务水平。定期进行安全教育，认真做好各类事故的预防工作，确保安全无事故。</w:t>
      </w:r>
      <w:r/>
    </w:p>
    <w:p>
      <w:pPr>
        <w:rPr>
          <w:color w:val="auto"/>
          <w:highlight w:val="none"/>
        </w:rPr>
      </w:pPr>
      <w:r>
        <w:rPr>
          <w:color w:val="auto"/>
          <w:highlight w:val="none"/>
        </w:rPr>
      </w:r>
      <w:r/>
    </w:p>
    <w:p>
      <w:pPr>
        <w:pStyle w:val="838"/>
        <w:rPr>
          <w:color w:val="auto"/>
          <w:highlight w:val="none"/>
        </w:rPr>
      </w:pPr>
      <w:r>
        <w:rPr>
          <w:color w:val="auto"/>
          <w:highlight w:val="none"/>
        </w:rPr>
      </w:r>
      <w:r/>
    </w:p>
    <w:p>
      <w:pPr>
        <w:rPr>
          <w:color w:val="auto"/>
          <w:highlight w:val="none"/>
        </w:rPr>
      </w:pPr>
      <w:r>
        <w:rPr>
          <w:color w:val="auto"/>
          <w:highlight w:val="none"/>
        </w:rPr>
      </w:r>
      <w:r/>
    </w:p>
    <w:p>
      <w:pPr>
        <w:pStyle w:val="838"/>
        <w:rPr>
          <w:color w:val="auto"/>
          <w:highlight w:val="none"/>
        </w:rPr>
      </w:pPr>
      <w:r>
        <w:rPr>
          <w:color w:val="auto"/>
          <w:highlight w:val="none"/>
        </w:rPr>
      </w:r>
      <w:r/>
    </w:p>
    <w:p>
      <w:pPr>
        <w:rPr>
          <w:color w:val="auto"/>
          <w:highlight w:val="none"/>
        </w:rPr>
      </w:pPr>
      <w:r>
        <w:rPr>
          <w:color w:val="auto"/>
          <w:highlight w:val="none"/>
        </w:rPr>
      </w:r>
      <w:r/>
    </w:p>
    <w:p>
      <w:pPr>
        <w:pStyle w:val="838"/>
        <w:rPr>
          <w:color w:val="auto"/>
          <w:highlight w:val="none"/>
        </w:rPr>
      </w:pPr>
      <w:r>
        <w:rPr>
          <w:color w:val="auto"/>
          <w:highlight w:val="none"/>
        </w:rPr>
      </w:r>
      <w:r/>
    </w:p>
    <w:p>
      <w:pPr>
        <w:rPr>
          <w:color w:val="auto"/>
          <w:highlight w:val="none"/>
        </w:rPr>
      </w:pPr>
      <w:r>
        <w:rPr>
          <w:color w:val="auto"/>
          <w:highlight w:val="none"/>
        </w:rPr>
      </w:r>
      <w:bookmarkEnd w:id="14"/>
      <w:r/>
    </w:p>
    <w:p>
      <w:pPr>
        <w:jc w:val="center"/>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四．合同书</w:t>
      </w:r>
      <w:r/>
    </w:p>
    <w:p>
      <w:pPr>
        <w:pStyle w:val="825"/>
        <w:ind w:firstLine="482"/>
        <w:jc w:val="center"/>
        <w:spacing w:before="0" w:beforeAutospacing="0" w:after="0" w:afterAutospacing="0" w:line="360" w:lineRule="auto"/>
        <w:widowControl/>
        <w:rPr>
          <w:rFonts w:ascii="宋体" w:hAnsi="宋体" w:cs="宋体"/>
          <w:b/>
          <w:color w:val="auto"/>
          <w:highlight w:val="none"/>
        </w:rPr>
      </w:pPr>
      <w:r>
        <w:rPr>
          <w:rFonts w:hint="eastAsia" w:ascii="宋体" w:hAnsi="宋体" w:cs="宋体"/>
          <w:b/>
          <w:color w:val="auto"/>
          <w:highlight w:val="none"/>
        </w:rPr>
        <w:t xml:space="preserve">（投标时无需填写）</w:t>
      </w:r>
      <w:r/>
    </w:p>
    <w:p>
      <w:pPr>
        <w:spacing w:line="560" w:lineRule="exact"/>
        <w:rPr>
          <w:rFonts w:ascii="宋体" w:hAnsi="宋体"/>
          <w:color w:val="auto"/>
          <w:sz w:val="24"/>
          <w:highlight w:val="none"/>
        </w:rPr>
      </w:pPr>
      <w:r>
        <w:rPr>
          <w:rFonts w:ascii="宋体" w:hAnsi="宋体"/>
          <w:color w:val="auto"/>
          <w:sz w:val="24"/>
          <w:highlight w:val="none"/>
        </w:rPr>
        <w:t xml:space="preserve">采购人（甲方）：</w:t>
      </w:r>
      <w:r>
        <w:rPr>
          <w:rFonts w:hint="eastAsia" w:ascii="宋体" w:hAnsi="宋体"/>
          <w:color w:val="auto"/>
          <w:sz w:val="24"/>
          <w:highlight w:val="none"/>
        </w:rPr>
        <w:t xml:space="preserve">无锡市残疾人综合服务中心   </w:t>
      </w:r>
      <w:bookmarkStart w:id="17" w:name="OLE_LINK49"/>
      <w:r/>
      <w:bookmarkStart w:id="18" w:name="OLE_LINK50"/>
      <w:r>
        <w:rPr>
          <w:rFonts w:hint="eastAsia" w:ascii="宋体" w:hAnsi="宋体" w:cs="Arial"/>
          <w:color w:val="auto"/>
          <w:sz w:val="24"/>
          <w:highlight w:val="none"/>
        </w:rPr>
        <w:t xml:space="preserve">无锡市老龄工作发展促进中心</w:t>
      </w:r>
      <w:bookmarkEnd w:id="17"/>
      <w:r/>
      <w:bookmarkEnd w:id="18"/>
      <w:r/>
      <w:r/>
    </w:p>
    <w:p>
      <w:pPr>
        <w:spacing w:line="560" w:lineRule="exact"/>
        <w:rPr>
          <w:rFonts w:ascii="宋体" w:hAnsi="宋体"/>
          <w:color w:val="auto"/>
          <w:sz w:val="24"/>
          <w:highlight w:val="none"/>
        </w:rPr>
      </w:pPr>
      <w:r>
        <w:rPr>
          <w:rFonts w:ascii="宋体" w:hAnsi="宋体"/>
          <w:color w:val="auto"/>
          <w:sz w:val="24"/>
          <w:highlight w:val="none"/>
        </w:rPr>
        <w:t xml:space="preserve">联系人：                         联系人：</w:t>
      </w:r>
      <w:r/>
    </w:p>
    <w:p>
      <w:pPr>
        <w:spacing w:line="560" w:lineRule="exact"/>
        <w:rPr>
          <w:rFonts w:ascii="宋体" w:hAnsi="宋体"/>
          <w:color w:val="auto"/>
          <w:sz w:val="24"/>
          <w:highlight w:val="none"/>
        </w:rPr>
      </w:pPr>
      <w:r>
        <w:rPr>
          <w:rFonts w:ascii="宋体" w:hAnsi="宋体"/>
          <w:color w:val="auto"/>
          <w:sz w:val="24"/>
          <w:highlight w:val="none"/>
        </w:rPr>
        <w:t xml:space="preserve">地点：无锡市锡兴北路199号         地址：无锡市锡兴北路199号</w:t>
      </w:r>
      <w:r/>
    </w:p>
    <w:p>
      <w:pPr>
        <w:jc w:val="left"/>
        <w:spacing w:line="560" w:lineRule="exact"/>
        <w:rPr>
          <w:rFonts w:ascii="宋体" w:hAnsi="宋体"/>
          <w:color w:val="auto"/>
          <w:sz w:val="24"/>
          <w:highlight w:val="none"/>
        </w:rPr>
      </w:pPr>
      <w:r>
        <w:rPr>
          <w:rFonts w:ascii="宋体" w:hAnsi="宋体"/>
          <w:color w:val="auto"/>
          <w:sz w:val="24"/>
          <w:highlight w:val="none"/>
        </w:rPr>
        <w:t xml:space="preserve">中标供应商：（乙方）</w:t>
      </w:r>
      <w:r/>
    </w:p>
    <w:p>
      <w:pPr>
        <w:jc w:val="left"/>
        <w:spacing w:line="560" w:lineRule="exact"/>
        <w:rPr>
          <w:rFonts w:ascii="宋体" w:hAnsi="宋体"/>
          <w:color w:val="auto"/>
          <w:sz w:val="24"/>
          <w:highlight w:val="none"/>
        </w:rPr>
      </w:pPr>
      <w:r>
        <w:rPr>
          <w:rFonts w:ascii="宋体" w:hAnsi="宋体"/>
          <w:color w:val="auto"/>
          <w:sz w:val="24"/>
          <w:highlight w:val="none"/>
        </w:rPr>
        <w:t xml:space="preserve">联系人：</w:t>
      </w:r>
      <w:r/>
    </w:p>
    <w:p>
      <w:pPr>
        <w:jc w:val="left"/>
        <w:spacing w:line="560" w:lineRule="exact"/>
        <w:rPr>
          <w:rFonts w:ascii="宋体" w:hAnsi="宋体"/>
          <w:color w:val="auto"/>
          <w:sz w:val="24"/>
          <w:highlight w:val="none"/>
        </w:rPr>
      </w:pPr>
      <w:r>
        <w:rPr>
          <w:rFonts w:ascii="宋体" w:hAnsi="宋体"/>
          <w:color w:val="auto"/>
          <w:sz w:val="24"/>
          <w:highlight w:val="none"/>
        </w:rPr>
        <w:t xml:space="preserve">电话：</w:t>
      </w:r>
      <w:r/>
    </w:p>
    <w:p>
      <w:pPr>
        <w:ind w:firstLine="480"/>
        <w:spacing w:line="420" w:lineRule="exact"/>
        <w:rPr>
          <w:rFonts w:ascii="宋体" w:hAnsi="宋体" w:cs="宋体"/>
          <w:color w:val="auto"/>
          <w:sz w:val="24"/>
          <w:highlight w:val="none"/>
        </w:rPr>
      </w:pPr>
      <w:r>
        <w:rPr>
          <w:rFonts w:hint="eastAsia" w:ascii="宋体" w:hAnsi="宋体" w:cs="宋体"/>
          <w:color w:val="auto"/>
          <w:sz w:val="24"/>
          <w:highlight w:val="none"/>
        </w:rPr>
        <w:t xml:space="preserve">根据《中华人民共和国政府采购法》、《无锡市政府采购法公开招标文件》的规定，通过公开招标，经甲方、乙方协商同意，签订服务合同，在合同有效期间，甲、乙双方必须遵守国家法律、法规，以保护甲、乙双方的合法权益，不受侵犯。</w:t>
      </w:r>
      <w:r/>
    </w:p>
    <w:p>
      <w:pPr>
        <w:ind w:firstLine="480"/>
        <w:jc w:val="left"/>
        <w:spacing w:line="420" w:lineRule="exact"/>
        <w:rPr>
          <w:rFonts w:ascii="宋体" w:hAnsi="宋体" w:cs="宋体"/>
          <w:color w:val="auto"/>
          <w:sz w:val="24"/>
          <w:highlight w:val="none"/>
        </w:rPr>
      </w:pPr>
      <w:r>
        <w:rPr>
          <w:rFonts w:hint="eastAsia" w:ascii="宋体" w:hAnsi="宋体" w:cs="宋体"/>
          <w:b/>
          <w:color w:val="auto"/>
          <w:sz w:val="24"/>
          <w:highlight w:val="none"/>
        </w:rPr>
        <w:t xml:space="preserve">第一条　服务事项</w:t>
      </w:r>
      <w:r>
        <w:rPr>
          <w:rFonts w:hint="eastAsia" w:ascii="宋体" w:hAnsi="宋体" w:cs="宋体"/>
          <w:b/>
          <w:color w:val="auto"/>
          <w:sz w:val="24"/>
          <w:highlight w:val="none"/>
        </w:rPr>
        <w:br/>
      </w:r>
      <w:r>
        <w:rPr>
          <w:rFonts w:hint="eastAsia" w:ascii="宋体" w:hAnsi="宋体" w:cs="宋体"/>
          <w:color w:val="auto"/>
          <w:sz w:val="24"/>
          <w:highlight w:val="none"/>
        </w:rPr>
        <w:t xml:space="preserve">　　康复训练和公共服务外包。</w:t>
      </w:r>
      <w:r/>
    </w:p>
    <w:p>
      <w:pPr>
        <w:ind w:firstLine="542"/>
        <w:jc w:val="left"/>
        <w:spacing w:line="420" w:lineRule="exact"/>
        <w:rPr>
          <w:rFonts w:ascii="宋体" w:hAnsi="宋体" w:cs="宋体"/>
          <w:color w:val="auto"/>
          <w:sz w:val="24"/>
          <w:highlight w:val="none"/>
        </w:rPr>
      </w:pPr>
      <w:r>
        <w:rPr>
          <w:rFonts w:hint="eastAsia" w:ascii="宋体" w:hAnsi="宋体" w:cs="宋体"/>
          <w:b/>
          <w:color w:val="auto"/>
          <w:sz w:val="24"/>
          <w:highlight w:val="none"/>
        </w:rPr>
        <w:t xml:space="preserve">第二条　服务地点</w:t>
      </w:r>
      <w:r>
        <w:rPr>
          <w:rFonts w:hint="eastAsia" w:ascii="宋体" w:hAnsi="宋体" w:cs="宋体"/>
          <w:color w:val="auto"/>
          <w:sz w:val="24"/>
          <w:highlight w:val="none"/>
        </w:rPr>
        <w:br/>
      </w:r>
      <w:r>
        <w:rPr>
          <w:rFonts w:hint="eastAsia" w:ascii="宋体" w:hAnsi="宋体" w:cs="宋体"/>
          <w:color w:val="auto"/>
          <w:sz w:val="24"/>
          <w:highlight w:val="none"/>
        </w:rPr>
        <w:t xml:space="preserve">　　服务地点：</w:t>
      </w:r>
      <w:r>
        <w:rPr>
          <w:rFonts w:hint="eastAsia" w:ascii="宋体" w:hAnsi="宋体" w:cs="宋体"/>
          <w:color w:val="auto"/>
          <w:sz w:val="24"/>
          <w:highlight w:val="none"/>
          <w:u w:val="single"/>
        </w:rPr>
        <w:t xml:space="preserve"> 无锡 </w:t>
      </w:r>
      <w:r>
        <w:rPr>
          <w:rFonts w:hint="eastAsia" w:ascii="宋体" w:hAnsi="宋体" w:cs="宋体"/>
          <w:color w:val="auto"/>
          <w:sz w:val="24"/>
          <w:highlight w:val="none"/>
        </w:rPr>
        <w:t xml:space="preserve">市</w:t>
      </w:r>
      <w:r>
        <w:rPr>
          <w:rFonts w:hint="eastAsia" w:ascii="宋体" w:hAnsi="宋体" w:cs="宋体"/>
          <w:color w:val="auto"/>
          <w:sz w:val="24"/>
          <w:highlight w:val="none"/>
          <w:u w:val="single"/>
        </w:rPr>
        <w:t xml:space="preserve">新吴区</w:t>
      </w:r>
      <w:r>
        <w:rPr>
          <w:rFonts w:hint="eastAsia" w:ascii="宋体" w:hAnsi="宋体" w:cs="宋体"/>
          <w:color w:val="auto"/>
          <w:sz w:val="24"/>
          <w:highlight w:val="none"/>
        </w:rPr>
        <w:t xml:space="preserve">（县）</w:t>
      </w:r>
      <w:r>
        <w:rPr>
          <w:rFonts w:hint="eastAsia" w:ascii="宋体" w:hAnsi="宋体" w:cs="宋体"/>
          <w:color w:val="auto"/>
          <w:sz w:val="24"/>
          <w:highlight w:val="none"/>
          <w:u w:val="single"/>
        </w:rPr>
        <w:t xml:space="preserve">锡兴北路</w:t>
      </w:r>
      <w:r>
        <w:rPr>
          <w:rFonts w:hint="eastAsia" w:ascii="宋体" w:hAnsi="宋体" w:cs="宋体"/>
          <w:color w:val="auto"/>
          <w:sz w:val="24"/>
          <w:highlight w:val="none"/>
        </w:rPr>
        <w:t xml:space="preserve">（路）</w:t>
      </w:r>
      <w:r>
        <w:rPr>
          <w:rFonts w:hint="eastAsia" w:ascii="宋体" w:hAnsi="宋体" w:cs="宋体"/>
          <w:color w:val="auto"/>
          <w:sz w:val="24"/>
          <w:highlight w:val="none"/>
          <w:u w:val="single"/>
        </w:rPr>
        <w:t xml:space="preserve"> 199</w:t>
      </w:r>
      <w:r>
        <w:rPr>
          <w:rFonts w:hint="eastAsia" w:ascii="宋体" w:hAnsi="宋体" w:cs="宋体"/>
          <w:color w:val="auto"/>
          <w:sz w:val="24"/>
          <w:highlight w:val="none"/>
        </w:rPr>
        <w:t xml:space="preserve">号</w:t>
      </w:r>
      <w:bookmarkStart w:id="19" w:name="OLE_LINK52"/>
      <w:r/>
      <w:bookmarkStart w:id="20" w:name="OLE_LINK51"/>
      <w:r>
        <w:rPr>
          <w:rFonts w:hint="eastAsia" w:ascii="宋体" w:hAnsi="宋体" w:cs="宋体"/>
          <w:color w:val="auto"/>
          <w:sz w:val="24"/>
          <w:highlight w:val="none"/>
          <w:u w:val="single"/>
        </w:rPr>
        <w:t xml:space="preserve">无锡市残疾人综合服务中心、无锡市老龄工作发展促进中心</w:t>
      </w:r>
      <w:bookmarkEnd w:id="19"/>
      <w:r/>
      <w:bookmarkEnd w:id="20"/>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br/>
      </w: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第三条　服务期限</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1.自合同签订生效之日起，服务期限为两年。合同期满，如有需要，乙方应根据甲方的要求延续提供服务，费用标准按原合同规定执行。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2.实行人员工资和管理费按月结算，月服务费用结算按实际到岗人数结合考核结果后支付。</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3.合同期内如甲方运营模式发生重大变动或出现其它法律事由影响合同正常履行的，甲方提前一个月通知乙方后合同解除，乙方放弃向甲方主张违约责任或损害赔偿。</w:t>
      </w:r>
      <w:r/>
    </w:p>
    <w:p>
      <w:pPr>
        <w:ind w:left="479" w:firstLine="60"/>
        <w:spacing w:line="420" w:lineRule="exact"/>
        <w:rPr>
          <w:rFonts w:ascii="宋体" w:hAnsi="宋体" w:cs="宋体"/>
          <w:color w:val="auto"/>
          <w:sz w:val="24"/>
          <w:highlight w:val="none"/>
        </w:rPr>
      </w:pPr>
      <w:r>
        <w:rPr>
          <w:rFonts w:hint="eastAsia" w:ascii="宋体" w:hAnsi="宋体" w:cs="宋体"/>
          <w:b/>
          <w:color w:val="auto"/>
          <w:sz w:val="24"/>
          <w:highlight w:val="none"/>
        </w:rPr>
        <w:t xml:space="preserve">第四条　服务费用及财务管理要求</w:t>
      </w:r>
      <w:r/>
    </w:p>
    <w:p>
      <w:pPr>
        <w:ind w:firstLine="480"/>
        <w:spacing w:line="360" w:lineRule="auto"/>
        <w:rPr>
          <w:rFonts w:ascii="宋体" w:hAnsi="宋体"/>
          <w:strike/>
          <w:color w:val="auto"/>
          <w:sz w:val="24"/>
          <w:highlight w:val="none"/>
        </w:rPr>
      </w:pPr>
      <w:r>
        <w:rPr>
          <w:rFonts w:hint="eastAsia" w:ascii="宋体" w:hAnsi="宋体" w:cs="宋体"/>
          <w:color w:val="auto"/>
          <w:sz w:val="24"/>
          <w:highlight w:val="none"/>
        </w:rPr>
        <w:t xml:space="preserve">1</w:t>
      </w:r>
      <w:r>
        <w:rPr>
          <w:rFonts w:hint="eastAsia" w:ascii="宋体" w:hAnsi="宋体"/>
          <w:color w:val="auto"/>
          <w:sz w:val="24"/>
          <w:highlight w:val="none"/>
        </w:rPr>
        <w:t xml:space="preserve">．</w:t>
      </w:r>
      <w:r>
        <w:rPr>
          <w:rFonts w:hint="eastAsia" w:ascii="宋体" w:hAnsi="宋体"/>
          <w:color w:val="auto"/>
          <w:highlight w:val="none"/>
        </w:rPr>
        <w:t xml:space="preserve">本项目服务</w:t>
      </w:r>
      <w:r>
        <w:rPr>
          <w:rFonts w:ascii="宋体" w:hAnsi="宋体"/>
          <w:color w:val="auto"/>
          <w:highlight w:val="none"/>
        </w:rPr>
        <w:t xml:space="preserve">费用</w:t>
      </w:r>
      <w:r>
        <w:rPr>
          <w:rFonts w:ascii="宋体" w:hAnsi="宋体"/>
          <w:bCs/>
          <w:color w:val="auto"/>
          <w:highlight w:val="none"/>
        </w:rPr>
        <w:t xml:space="preserve">共计：人民币</w:t>
      </w:r>
      <w:r>
        <w:rPr>
          <w:rFonts w:hint="eastAsia" w:ascii="宋体" w:hAnsi="宋体"/>
          <w:bCs/>
          <w:color w:val="auto"/>
          <w:highlight w:val="none"/>
        </w:rPr>
        <w:t xml:space="preserve">（大写），（小写）¥</w:t>
      </w:r>
      <w:r>
        <w:rPr>
          <w:rFonts w:hint="eastAsia" w:ascii="宋体" w:hAnsi="宋体" w:cs="宋体"/>
          <w:bCs/>
          <w:color w:val="auto"/>
          <w:highlight w:val="none"/>
        </w:rPr>
        <w:t xml:space="preserve">（</w:t>
      </w:r>
      <w:r>
        <w:rPr>
          <w:rFonts w:hint="eastAsia" w:ascii="宋体" w:hAnsi="宋体"/>
          <w:bCs/>
          <w:color w:val="auto"/>
          <w:highlight w:val="none"/>
        </w:rPr>
        <w:t xml:space="preserve">含税费）。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2．乙方须实地踏看并仔细核算各项费用。若乙方未考虑周全或对标书的误解而造成漏项等少计费用将被视为已包括在其他项目中计取，而不再增加。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3．报价应当符合国家法律法规和行业的有关规定。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乙方应按规定，与所有聘用人员依法签订劳动合同或劳务协议。乙方员工在合同期间所发生的福利费、工伤、生病住院、意外伤（亡）害等费用均由乙方依法承担。发生劳动仲裁及劳动纠纷的一切事宜，一律由乙方依法处理并承担相应法律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乙方的报价总额即为本服务项目的最终价。服务期间如遇国家政策性调价，市场材料等价格发生变化，本服务项目均不予调整。新增减服务范围按实调整。乙方报价时应充分考虑服务期内所有可能影响到报价的因素（包括最低工资标准和社保基数的政策性调整），如发生漏、缺、少项，都将被认为是乙方的报价让利行为，损失由其自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6、验收标准：</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6.1</w:t>
      </w:r>
      <w:r>
        <w:rPr>
          <w:rFonts w:hint="eastAsia" w:ascii="宋体" w:hAnsi="宋体"/>
          <w:color w:val="auto"/>
          <w:sz w:val="24"/>
          <w:highlight w:val="none"/>
        </w:rPr>
        <w:t xml:space="preserve">甲方每月对相应内容的检查结果进行考核，采用百分制考核，考核分低于90分的，每低1分相应扣除当月服务外包费用1000元。考核内容包括：人员保障，服务质量，管理成效等。考核当月出现以下情形视为考核不合格，扣除当月服务费总额的10%，另赔偿甲方的损失：</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1）不配合甲方开展各项工作且书面通知仍然不改正的。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2）服务人员与托养人员发生纠纷，造成托养人员人身伤害严重的。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3）因乙方原因造成甲方人员伤亡、财产损失，对甲方产生重大影响的。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4）乙方与服务人员发生劳资纠纷，对甲方产生重大影响的。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5）其他因乙方原因对甲方或托养人员造成重大影响的事项。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6.2甲方定期和不定期地对乙方管理服务进行检查和抽查，核查记录和整改期限将反馈给乙方。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6.3乙方所有的工作应按服务流程实施外，应接受甲方或第三方（职能部门）的随时检查，如出现服务质量未达标情况，甲方有权要求其整改。</w:t>
      </w:r>
      <w:r/>
    </w:p>
    <w:p>
      <w:pPr>
        <w:ind w:left="479" w:firstLine="60"/>
        <w:spacing w:line="420" w:lineRule="exact"/>
        <w:rPr>
          <w:rFonts w:ascii="宋体" w:hAnsi="宋体" w:cs="宋体"/>
          <w:b/>
          <w:color w:val="auto"/>
          <w:sz w:val="24"/>
          <w:highlight w:val="none"/>
        </w:rPr>
      </w:pPr>
      <w:r>
        <w:rPr>
          <w:rFonts w:hint="eastAsia" w:ascii="宋体" w:hAnsi="宋体" w:cs="宋体"/>
          <w:b/>
          <w:color w:val="auto"/>
          <w:sz w:val="24"/>
          <w:highlight w:val="none"/>
        </w:rPr>
        <w:t xml:space="preserve">第五条  护理服务应达到的指标要求</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（一）质量要求</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1．开展康复评估=100%；</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2．根据康复评估结果建立康复档案=100%</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3．评估通过人员康复文娱参与率≥90%；</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4．参加康复文娱活动人员或其家属对康复服务满意率≥90%；</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5．服务过程中安全率=100%；</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6．理发服务，每人每月一般不少于1次；</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7. 床上用品随换随洗，外衣根据托养人员的需要洗涤。窗帘，隔帘根据实际需要洗涤，特殊换洗的根据要求单独洗涤，消毒。</w:t>
      </w:r>
      <w:r/>
    </w:p>
    <w:p>
      <w:pPr>
        <w:pStyle w:val="825"/>
        <w:spacing w:before="90" w:beforeAutospacing="0" w:after="90" w:afterAutospacing="0" w:line="360" w:lineRule="auto"/>
        <w:shd w:val="clear" w:color="auto" w:fill="ffffff"/>
        <w:rPr>
          <w:b/>
          <w:color w:val="auto"/>
          <w:highlight w:val="none"/>
        </w:rPr>
      </w:pPr>
      <w:r>
        <w:rPr>
          <w:rFonts w:hint="eastAsia"/>
          <w:b/>
          <w:color w:val="auto"/>
          <w:highlight w:val="none"/>
        </w:rPr>
        <w:t xml:space="preserve">（二）安全要求</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1．遵守两中心各项规章制度，严格执行技术操作规程，落实安全防范措施；</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2．评估服务对象不安全因素，制定意外事故的预防方案；</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3．组织、参加安全相关培训每年不少于2次；</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4．在训练人员中发现患有传染病的情况，要迅速采取特殊保护措施，并及时上报。</w:t>
      </w:r>
      <w:r/>
    </w:p>
    <w:p>
      <w:pPr>
        <w:ind w:firstLine="542"/>
        <w:spacing w:line="440" w:lineRule="exact"/>
        <w:rPr>
          <w:rFonts w:ascii="宋体" w:hAnsi="宋体" w:cs="宋体"/>
          <w:color w:val="auto"/>
          <w:sz w:val="24"/>
          <w:highlight w:val="none"/>
        </w:rPr>
      </w:pPr>
      <w:r>
        <w:rPr>
          <w:rFonts w:hint="eastAsia" w:ascii="宋体" w:hAnsi="宋体" w:cs="宋体"/>
          <w:b/>
          <w:color w:val="auto"/>
          <w:sz w:val="24"/>
          <w:highlight w:val="none"/>
        </w:rPr>
        <w:t xml:space="preserve">第六条　服务标准</w:t>
      </w:r>
      <w:r/>
    </w:p>
    <w:p>
      <w:pPr>
        <w:ind w:firstLine="354"/>
        <w:spacing w:line="360" w:lineRule="auto"/>
        <w:rPr>
          <w:rFonts w:ascii="宋体" w:hAnsi="宋体"/>
          <w:b/>
          <w:color w:val="auto"/>
          <w:sz w:val="24"/>
          <w:highlight w:val="none"/>
        </w:rPr>
      </w:pPr>
      <w:r>
        <w:rPr>
          <w:rFonts w:hint="eastAsia" w:ascii="宋体" w:hAnsi="宋体"/>
          <w:b/>
          <w:color w:val="auto"/>
          <w:sz w:val="24"/>
          <w:highlight w:val="none"/>
        </w:rPr>
        <w:t xml:space="preserve">（一）服务内容</w:t>
      </w:r>
      <w:r/>
    </w:p>
    <w:p>
      <w:pPr>
        <w:ind w:firstLine="354"/>
        <w:spacing w:line="360" w:lineRule="auto"/>
        <w:rPr>
          <w:rFonts w:ascii="宋体" w:hAnsi="宋体"/>
          <w:b/>
          <w:color w:val="auto"/>
          <w:sz w:val="24"/>
          <w:highlight w:val="none"/>
        </w:rPr>
      </w:pPr>
      <w:r>
        <w:rPr>
          <w:rFonts w:hint="eastAsia" w:ascii="宋体" w:hAnsi="宋体"/>
          <w:b/>
          <w:color w:val="auto"/>
          <w:sz w:val="24"/>
          <w:highlight w:val="none"/>
        </w:rPr>
        <w:t xml:space="preserve">康复活动：</w:t>
      </w:r>
      <w:r/>
    </w:p>
    <w:p>
      <w:pPr>
        <w:ind w:firstLine="352"/>
        <w:spacing w:line="360" w:lineRule="auto"/>
        <w:rPr>
          <w:rFonts w:ascii="宋体" w:hAnsi="宋体"/>
          <w:b/>
          <w:color w:val="auto"/>
          <w:sz w:val="24"/>
          <w:highlight w:val="none"/>
        </w:rPr>
      </w:pPr>
      <w:r>
        <w:rPr>
          <w:rFonts w:hint="eastAsia" w:ascii="宋体" w:hAnsi="宋体" w:cs="宋体"/>
          <w:color w:val="auto"/>
          <w:sz w:val="24"/>
          <w:highlight w:val="none"/>
        </w:rPr>
        <w:t xml:space="preserve"> 1.对</w:t>
      </w:r>
      <w:r>
        <w:rPr>
          <w:rFonts w:hint="eastAsia" w:ascii="宋体" w:hAnsi="宋体"/>
          <w:color w:val="auto"/>
          <w:sz w:val="24"/>
          <w:highlight w:val="none"/>
        </w:rPr>
        <w:t xml:space="preserve">服务对象</w:t>
      </w:r>
      <w:r>
        <w:rPr>
          <w:rFonts w:hint="eastAsia" w:ascii="宋体" w:hAnsi="宋体" w:cs="宋体"/>
          <w:color w:val="auto"/>
          <w:sz w:val="24"/>
          <w:highlight w:val="none"/>
        </w:rPr>
        <w:t xml:space="preserve">进行康复功能评估，并出具评定结果，交招标方确认。</w:t>
      </w:r>
      <w:r/>
    </w:p>
    <w:p>
      <w:pPr>
        <w:ind w:firstLine="352"/>
        <w:spacing w:line="360" w:lineRule="auto"/>
        <w:rPr>
          <w:rFonts w:ascii="宋体" w:hAnsi="宋体" w:cs="宋体"/>
          <w:color w:val="auto"/>
          <w:sz w:val="24"/>
          <w:highlight w:val="none"/>
        </w:rPr>
      </w:pPr>
      <w:r>
        <w:rPr>
          <w:rFonts w:hint="eastAsia" w:ascii="宋体" w:hAnsi="宋体" w:cs="宋体"/>
          <w:color w:val="auto"/>
          <w:sz w:val="24"/>
          <w:highlight w:val="none"/>
        </w:rPr>
        <w:t xml:space="preserve"> 2.根据评定结果科学制定相适应的康复方案/计划。</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3.具体实施训练，训练强度合理，过程性资料完整。</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4.按照康复训练阶段或功能水平的提高程度，进行及时的能力分析、评定、以此修订计划，各节点康复计划实施前应提交招标方审核批准。</w:t>
      </w:r>
      <w:r/>
    </w:p>
    <w:p>
      <w:pPr>
        <w:ind w:firstLine="352"/>
        <w:spacing w:line="360" w:lineRule="auto"/>
        <w:rPr>
          <w:rFonts w:ascii="宋体" w:hAnsi="宋体"/>
          <w:b/>
          <w:color w:val="auto"/>
          <w:sz w:val="24"/>
          <w:highlight w:val="none"/>
        </w:rPr>
      </w:pPr>
      <w:r>
        <w:rPr>
          <w:rFonts w:hint="eastAsia" w:ascii="宋体" w:hAnsi="宋体" w:cs="宋体"/>
          <w:color w:val="auto"/>
          <w:sz w:val="24"/>
          <w:highlight w:val="none"/>
        </w:rPr>
        <w:t xml:space="preserve"> 5.建立一人一档的康复档案，康复过程记录与康复方案/计划一致。康复记录书写及时、完整，对服务对象接受康复服务的内容、方法和效果进行评估。</w:t>
      </w:r>
      <w:r/>
    </w:p>
    <w:p>
      <w:pPr>
        <w:ind w:firstLine="352"/>
        <w:spacing w:line="360" w:lineRule="auto"/>
        <w:rPr>
          <w:rFonts w:ascii="宋体" w:hAnsi="宋体" w:cs="宋体"/>
          <w:color w:val="auto"/>
          <w:sz w:val="24"/>
          <w:highlight w:val="none"/>
        </w:rPr>
      </w:pPr>
      <w:r>
        <w:rPr>
          <w:rFonts w:hint="eastAsia" w:ascii="宋体" w:hAnsi="宋体" w:cs="宋体"/>
          <w:color w:val="auto"/>
          <w:sz w:val="24"/>
          <w:highlight w:val="none"/>
        </w:rPr>
        <w:t xml:space="preserve"> 6.建立康复设备与器材安全检查台账，提出更换、淘汰建议。</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7.每季度至少举办一次讲座普及康复知识，传授疾病预防和康复训练知识。</w:t>
      </w:r>
      <w:r/>
    </w:p>
    <w:p>
      <w:pPr>
        <w:ind w:firstLine="354"/>
        <w:spacing w:line="360" w:lineRule="auto"/>
        <w:rPr>
          <w:rFonts w:ascii="宋体" w:hAnsi="宋体"/>
          <w:b/>
          <w:color w:val="auto"/>
          <w:sz w:val="24"/>
          <w:highlight w:val="none"/>
        </w:rPr>
      </w:pPr>
      <w:r>
        <w:rPr>
          <w:rFonts w:hint="eastAsia" w:ascii="宋体" w:hAnsi="宋体"/>
          <w:b/>
          <w:color w:val="auto"/>
          <w:sz w:val="24"/>
          <w:highlight w:val="none"/>
        </w:rPr>
        <w:t xml:space="preserve"> 文娱活动：</w:t>
      </w:r>
      <w:r/>
    </w:p>
    <w:p>
      <w:pPr>
        <w:ind w:firstLine="352"/>
        <w:spacing w:line="360" w:lineRule="auto"/>
        <w:rPr>
          <w:rFonts w:ascii="宋体" w:hAnsi="宋体"/>
          <w:color w:val="auto"/>
          <w:sz w:val="24"/>
          <w:highlight w:val="none"/>
        </w:rPr>
      </w:pPr>
      <w:r>
        <w:rPr>
          <w:rFonts w:hint="eastAsia" w:ascii="宋体" w:hAnsi="宋体"/>
          <w:color w:val="auto"/>
          <w:sz w:val="24"/>
          <w:highlight w:val="none"/>
        </w:rPr>
        <w:t xml:space="preserve"> 1.工作日组织适宜服务对象活动（包含文化、体育、休闲娱乐活动等），要求日常活动种类多样，有适合不同服务对象的活动。</w:t>
      </w:r>
      <w:r/>
    </w:p>
    <w:p>
      <w:pPr>
        <w:ind w:firstLine="352"/>
        <w:spacing w:line="360" w:lineRule="auto"/>
        <w:rPr>
          <w:rFonts w:ascii="宋体" w:hAnsi="宋体"/>
          <w:color w:val="auto"/>
          <w:sz w:val="24"/>
          <w:highlight w:val="none"/>
        </w:rPr>
      </w:pPr>
      <w:r>
        <w:rPr>
          <w:rFonts w:hint="eastAsia" w:ascii="宋体" w:hAnsi="宋体"/>
          <w:color w:val="auto"/>
          <w:sz w:val="24"/>
          <w:highlight w:val="none"/>
        </w:rPr>
        <w:t xml:space="preserve"> 2.协助甲方开展大型传统节日、特殊纪念日活动、特色主题活动、集体生日会等。</w:t>
      </w:r>
      <w:r/>
    </w:p>
    <w:p>
      <w:pPr>
        <w:ind w:firstLine="352"/>
        <w:spacing w:line="360" w:lineRule="auto"/>
        <w:rPr>
          <w:rFonts w:ascii="宋体" w:hAnsi="宋体"/>
          <w:color w:val="auto"/>
          <w:sz w:val="24"/>
          <w:highlight w:val="none"/>
        </w:rPr>
      </w:pPr>
      <w:r>
        <w:rPr>
          <w:rFonts w:hint="eastAsia" w:ascii="宋体" w:hAnsi="宋体"/>
          <w:color w:val="auto"/>
          <w:sz w:val="24"/>
          <w:highlight w:val="none"/>
        </w:rPr>
        <w:t xml:space="preserve"> 3.制定服务对象文化娱乐活动相关应急预案，熟练使用文化娱乐相关设备并做好设备日常维护工作。</w:t>
      </w:r>
      <w:r/>
    </w:p>
    <w:p>
      <w:pPr>
        <w:ind w:firstLine="352"/>
        <w:spacing w:line="360" w:lineRule="auto"/>
        <w:rPr>
          <w:rFonts w:ascii="宋体" w:hAnsi="宋体"/>
          <w:color w:val="auto"/>
          <w:sz w:val="24"/>
          <w:highlight w:val="none"/>
        </w:rPr>
      </w:pPr>
      <w:r>
        <w:rPr>
          <w:rFonts w:hint="eastAsia" w:ascii="宋体" w:hAnsi="宋体"/>
          <w:color w:val="auto"/>
          <w:sz w:val="24"/>
          <w:highlight w:val="none"/>
        </w:rPr>
        <w:t xml:space="preserve"> 4.按照服务对象需要制订活动服务计划，包括日常活动、月度活动及特色活动等。</w:t>
      </w:r>
      <w:r/>
    </w:p>
    <w:p>
      <w:pPr>
        <w:ind w:firstLine="352"/>
        <w:spacing w:line="360" w:lineRule="auto"/>
        <w:rPr>
          <w:rFonts w:ascii="宋体" w:hAnsi="宋体"/>
          <w:color w:val="auto"/>
          <w:sz w:val="24"/>
          <w:highlight w:val="none"/>
        </w:rPr>
      </w:pPr>
      <w:r>
        <w:rPr>
          <w:rFonts w:hint="eastAsia" w:ascii="宋体" w:hAnsi="宋体"/>
          <w:color w:val="auto"/>
          <w:sz w:val="24"/>
          <w:highlight w:val="none"/>
        </w:rPr>
        <w:t xml:space="preserve"> 5.文化活动适宜服务对象心理精神需求，体育活动适合服务对象体能情况，缓和不剧烈。</w:t>
      </w:r>
      <w:r/>
    </w:p>
    <w:p>
      <w:pPr>
        <w:ind w:firstLine="352"/>
        <w:spacing w:line="360" w:lineRule="auto"/>
        <w:rPr>
          <w:rFonts w:ascii="宋体" w:hAnsi="宋体"/>
          <w:color w:val="auto"/>
          <w:sz w:val="24"/>
          <w:highlight w:val="none"/>
        </w:rPr>
      </w:pPr>
      <w:r>
        <w:rPr>
          <w:rFonts w:hint="eastAsia" w:ascii="宋体" w:hAnsi="宋体"/>
          <w:color w:val="auto"/>
          <w:sz w:val="24"/>
          <w:highlight w:val="none"/>
        </w:rPr>
        <w:t xml:space="preserve"> 6.开展音乐康复治疗，组织残疾人乐队日常排练演出曲目。</w:t>
      </w:r>
      <w:r/>
    </w:p>
    <w:p>
      <w:pPr>
        <w:ind w:firstLine="354"/>
        <w:spacing w:line="360" w:lineRule="auto"/>
        <w:rPr>
          <w:rFonts w:ascii="宋体" w:hAnsi="宋体"/>
          <w:b/>
          <w:color w:val="auto"/>
          <w:sz w:val="24"/>
          <w:highlight w:val="none"/>
        </w:rPr>
      </w:pPr>
      <w:r>
        <w:rPr>
          <w:rFonts w:hint="eastAsia" w:ascii="宋体" w:hAnsi="宋体"/>
          <w:b/>
          <w:color w:val="auto"/>
          <w:sz w:val="24"/>
          <w:highlight w:val="none"/>
        </w:rPr>
        <w:t xml:space="preserve"> 护理活动：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1.服从老年托养部护士长的排班，实行24小时值班制。</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2.负责入住老人的基础护理工作，如导尿、鼻饲、会阴护理、口腔护理等常规护理工作。</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3.定时定点给老人发口服药、注射胰岛素等常规工作。</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4.会进行简单的急救工作，做好护理记录。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5.做好老人的心理护理及家属的沟通工作。</w:t>
      </w:r>
      <w:r/>
    </w:p>
    <w:p>
      <w:pPr>
        <w:ind w:firstLine="723"/>
        <w:spacing w:line="360" w:lineRule="auto"/>
        <w:rPr>
          <w:rFonts w:ascii="宋体" w:hAnsi="宋体"/>
          <w:b/>
          <w:color w:val="auto"/>
          <w:sz w:val="24"/>
          <w:highlight w:val="none"/>
        </w:rPr>
      </w:pPr>
      <w:r>
        <w:rPr>
          <w:rFonts w:hint="eastAsia" w:ascii="宋体" w:hAnsi="宋体"/>
          <w:b/>
          <w:color w:val="auto"/>
          <w:sz w:val="24"/>
          <w:highlight w:val="none"/>
        </w:rPr>
        <w:t xml:space="preserve">具体工作事宜由市老龄工作发展促进中心安排。</w:t>
      </w:r>
      <w:r/>
    </w:p>
    <w:p>
      <w:pPr>
        <w:ind w:firstLine="354"/>
        <w:spacing w:line="360" w:lineRule="auto"/>
        <w:rPr>
          <w:rFonts w:ascii="宋体" w:hAnsi="宋体"/>
          <w:b/>
          <w:color w:val="auto"/>
          <w:sz w:val="24"/>
          <w:highlight w:val="none"/>
        </w:rPr>
      </w:pPr>
      <w:r>
        <w:rPr>
          <w:rFonts w:hint="eastAsia" w:ascii="宋体" w:hAnsi="宋体"/>
          <w:b/>
          <w:color w:val="auto"/>
          <w:sz w:val="24"/>
          <w:highlight w:val="none"/>
        </w:rPr>
        <w:t xml:space="preserve">洗涤服务：</w:t>
      </w:r>
      <w:r/>
    </w:p>
    <w:p>
      <w:pPr>
        <w:ind w:firstLine="352"/>
        <w:spacing w:line="360" w:lineRule="auto"/>
        <w:rPr>
          <w:rFonts w:ascii="宋体" w:hAnsi="宋体"/>
          <w:color w:val="auto"/>
          <w:sz w:val="24"/>
          <w:highlight w:val="none"/>
        </w:rPr>
      </w:pPr>
      <w:r>
        <w:rPr>
          <w:rFonts w:hint="eastAsia" w:ascii="宋体" w:hAnsi="宋体"/>
          <w:color w:val="auto"/>
          <w:sz w:val="24"/>
          <w:highlight w:val="none"/>
        </w:rPr>
        <w:t xml:space="preserve"> 1.为“两中心”入托人员的衣物（外衣），床上用品以及房间的窗帘、隔帘等提供收集、清洗、消毒、烘干、整理服务。</w:t>
      </w:r>
      <w:r/>
    </w:p>
    <w:p>
      <w:pPr>
        <w:ind w:firstLine="352"/>
        <w:spacing w:line="360" w:lineRule="auto"/>
        <w:rPr>
          <w:rFonts w:ascii="宋体" w:hAnsi="宋体"/>
          <w:color w:val="auto"/>
          <w:sz w:val="24"/>
          <w:highlight w:val="none"/>
        </w:rPr>
      </w:pPr>
      <w:r>
        <w:rPr>
          <w:rFonts w:hint="eastAsia" w:ascii="宋体" w:hAnsi="宋体"/>
          <w:color w:val="auto"/>
          <w:sz w:val="24"/>
          <w:highlight w:val="none"/>
        </w:rPr>
        <w:t xml:space="preserve"> 2.床上用品、特殊污衣物随换随洗。</w:t>
      </w:r>
      <w:r/>
    </w:p>
    <w:p>
      <w:pPr>
        <w:ind w:firstLine="352"/>
        <w:spacing w:line="360" w:lineRule="auto"/>
        <w:rPr>
          <w:rFonts w:ascii="宋体" w:hAnsi="宋体"/>
          <w:color w:val="auto"/>
          <w:sz w:val="24"/>
          <w:highlight w:val="none"/>
        </w:rPr>
      </w:pPr>
      <w:r>
        <w:rPr>
          <w:rFonts w:hint="eastAsia" w:ascii="宋体" w:hAnsi="宋体"/>
          <w:color w:val="auto"/>
          <w:sz w:val="24"/>
          <w:highlight w:val="none"/>
        </w:rPr>
        <w:t xml:space="preserve"> 3.洗涤衣物和床上用品应分类清洗、晒干或烘干。</w:t>
      </w:r>
      <w:r/>
    </w:p>
    <w:p>
      <w:pPr>
        <w:ind w:firstLine="352"/>
        <w:spacing w:line="360" w:lineRule="auto"/>
        <w:rPr>
          <w:rFonts w:ascii="宋体" w:hAnsi="宋体"/>
          <w:color w:val="auto"/>
          <w:sz w:val="24"/>
          <w:highlight w:val="none"/>
        </w:rPr>
      </w:pPr>
      <w:r>
        <w:rPr>
          <w:rFonts w:hint="eastAsia" w:ascii="宋体" w:hAnsi="宋体"/>
          <w:color w:val="auto"/>
          <w:sz w:val="24"/>
          <w:highlight w:val="none"/>
        </w:rPr>
        <w:t xml:space="preserve"> 4.指定地点收集污物，运送车洁污分开。</w:t>
      </w:r>
      <w:r/>
    </w:p>
    <w:p>
      <w:pPr>
        <w:ind w:firstLine="352"/>
        <w:spacing w:line="360" w:lineRule="auto"/>
        <w:rPr>
          <w:rFonts w:ascii="宋体" w:hAnsi="宋体"/>
          <w:color w:val="auto"/>
          <w:sz w:val="24"/>
          <w:highlight w:val="none"/>
        </w:rPr>
      </w:pPr>
      <w:r>
        <w:rPr>
          <w:rFonts w:hint="eastAsia" w:ascii="宋体" w:hAnsi="宋体"/>
          <w:color w:val="auto"/>
          <w:sz w:val="24"/>
          <w:highlight w:val="none"/>
        </w:rPr>
        <w:t xml:space="preserve"> 5.被血液、排泄物、分泌物污染或疑似传染性衣物及床上用品封闭运输，单独清洗，洗涤过程采用消毒－清洗－消毒的顺序，有消毒记录。</w:t>
      </w:r>
      <w:r/>
    </w:p>
    <w:p>
      <w:pPr>
        <w:ind w:firstLine="352"/>
        <w:spacing w:line="360" w:lineRule="auto"/>
        <w:rPr>
          <w:rFonts w:ascii="宋体" w:hAnsi="宋体"/>
          <w:color w:val="auto"/>
          <w:sz w:val="24"/>
          <w:highlight w:val="none"/>
        </w:rPr>
      </w:pPr>
      <w:r>
        <w:rPr>
          <w:rFonts w:hint="eastAsia" w:ascii="宋体" w:hAnsi="宋体"/>
          <w:color w:val="auto"/>
          <w:sz w:val="24"/>
          <w:highlight w:val="none"/>
        </w:rPr>
        <w:t xml:space="preserve"> 6.衣物完好无损，整理后准确无误送还，有记录。因布料老化等原因导致破损应及时说明情况。</w:t>
      </w:r>
      <w:r/>
    </w:p>
    <w:p>
      <w:pPr>
        <w:ind w:firstLine="352"/>
        <w:spacing w:line="360" w:lineRule="auto"/>
        <w:rPr>
          <w:rFonts w:ascii="宋体" w:hAnsi="宋体"/>
          <w:color w:val="auto"/>
          <w:sz w:val="24"/>
          <w:highlight w:val="none"/>
        </w:rPr>
      </w:pPr>
      <w:r>
        <w:rPr>
          <w:rFonts w:hint="eastAsia" w:ascii="宋体" w:hAnsi="宋体"/>
          <w:color w:val="auto"/>
          <w:sz w:val="24"/>
          <w:highlight w:val="none"/>
        </w:rPr>
        <w:t xml:space="preserve"> 7.常规洗涤设备每日清洗，每周消毒，有清洗、消毒记录。</w:t>
      </w:r>
      <w:r/>
    </w:p>
    <w:p>
      <w:pPr>
        <w:ind w:firstLine="352"/>
        <w:spacing w:line="360" w:lineRule="auto"/>
        <w:rPr>
          <w:rFonts w:ascii="宋体" w:hAnsi="宋体"/>
          <w:color w:val="auto"/>
          <w:sz w:val="24"/>
          <w:highlight w:val="none"/>
        </w:rPr>
      </w:pPr>
      <w:r>
        <w:rPr>
          <w:rFonts w:hint="eastAsia" w:ascii="宋体" w:hAnsi="宋体"/>
          <w:color w:val="auto"/>
          <w:sz w:val="24"/>
          <w:highlight w:val="none"/>
        </w:rPr>
        <w:t xml:space="preserve">理发服务：</w:t>
      </w:r>
      <w:r/>
    </w:p>
    <w:p>
      <w:pPr>
        <w:ind w:firstLine="352"/>
        <w:spacing w:line="360" w:lineRule="auto"/>
        <w:rPr>
          <w:rFonts w:ascii="宋体" w:hAnsi="宋体"/>
          <w:color w:val="auto"/>
          <w:sz w:val="24"/>
          <w:highlight w:val="none"/>
        </w:rPr>
      </w:pPr>
      <w:r>
        <w:rPr>
          <w:rFonts w:hint="eastAsia" w:ascii="宋体" w:hAnsi="宋体"/>
          <w:color w:val="auto"/>
          <w:sz w:val="24"/>
          <w:highlight w:val="none"/>
        </w:rPr>
        <w:t xml:space="preserve">提供每月一次入托人员的理发服务，做好工具定期消毒。</w:t>
      </w:r>
      <w:r/>
    </w:p>
    <w:p>
      <w:pPr>
        <w:ind w:firstLine="354"/>
        <w:spacing w:line="360" w:lineRule="auto"/>
        <w:rPr>
          <w:rFonts w:ascii="宋体" w:hAnsi="宋体"/>
          <w:b/>
          <w:color w:val="auto"/>
          <w:sz w:val="24"/>
          <w:highlight w:val="none"/>
        </w:rPr>
      </w:pPr>
      <w:r>
        <w:rPr>
          <w:rFonts w:hint="eastAsia" w:ascii="宋体" w:hAnsi="宋体"/>
          <w:b/>
          <w:color w:val="auto"/>
          <w:sz w:val="24"/>
          <w:highlight w:val="none"/>
        </w:rPr>
        <w:t xml:space="preserve">（二）工作要求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olor w:val="auto"/>
          <w:sz w:val="24"/>
          <w:highlight w:val="none"/>
        </w:rPr>
        <w:t xml:space="preserve">.</w:t>
      </w:r>
      <w:r>
        <w:rPr>
          <w:rFonts w:hint="eastAsia" w:ascii="宋体" w:hAnsi="宋体" w:cs="宋体"/>
          <w:color w:val="auto"/>
          <w:sz w:val="24"/>
          <w:highlight w:val="none"/>
        </w:rPr>
        <w:t xml:space="preserve">激发入托人员参与康复活动的热情，提高参与度。</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olor w:val="auto"/>
          <w:sz w:val="24"/>
          <w:highlight w:val="none"/>
        </w:rPr>
        <w:t xml:space="preserve">.</w:t>
      </w:r>
      <w:r>
        <w:rPr>
          <w:rFonts w:hint="eastAsia" w:ascii="宋体" w:hAnsi="宋体" w:cs="宋体"/>
          <w:color w:val="auto"/>
          <w:sz w:val="24"/>
          <w:highlight w:val="none"/>
        </w:rPr>
        <w:t xml:space="preserve">熟悉了解每一位服务对象的疾病情况、服务需求，科学制定计划，提高康复训练针对性。</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olor w:val="auto"/>
          <w:sz w:val="24"/>
          <w:highlight w:val="none"/>
        </w:rPr>
        <w:t xml:space="preserve">.</w:t>
      </w:r>
      <w:r>
        <w:rPr>
          <w:rFonts w:hint="eastAsia" w:ascii="宋体" w:hAnsi="宋体" w:cs="宋体"/>
          <w:color w:val="auto"/>
          <w:sz w:val="24"/>
          <w:highlight w:val="none"/>
        </w:rPr>
        <w:t xml:space="preserve">服务人员尊重、关心、爱护每一位服务对象，语言文明礼貌，举止端庄大方，服务耐心细致。</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olor w:val="auto"/>
          <w:sz w:val="24"/>
          <w:highlight w:val="none"/>
        </w:rPr>
        <w:t xml:space="preserve">.</w:t>
      </w:r>
      <w:r>
        <w:rPr>
          <w:rFonts w:hint="eastAsia" w:ascii="宋体" w:hAnsi="宋体" w:cs="宋体"/>
          <w:color w:val="auto"/>
          <w:sz w:val="24"/>
          <w:highlight w:val="none"/>
        </w:rPr>
        <w:t xml:space="preserve">在工作岗位上及时观察服务对象的情况，发现异常，及时报告，及时处理，杜绝差错事故发生。</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olor w:val="auto"/>
          <w:sz w:val="24"/>
          <w:highlight w:val="none"/>
        </w:rPr>
        <w:t xml:space="preserve">.</w:t>
      </w:r>
      <w:r>
        <w:rPr>
          <w:rFonts w:hint="eastAsia" w:ascii="宋体" w:hAnsi="宋体" w:cs="宋体"/>
          <w:color w:val="auto"/>
          <w:sz w:val="24"/>
          <w:highlight w:val="none"/>
        </w:rPr>
        <w:t xml:space="preserve">注重保护老年人及残疾人的个人隐私，不得利用入托人员相关的资料、数据进行商业宣传或泄露。</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olor w:val="auto"/>
          <w:sz w:val="24"/>
          <w:highlight w:val="none"/>
        </w:rPr>
        <w:t xml:space="preserve">.</w:t>
      </w:r>
      <w:r>
        <w:rPr>
          <w:rFonts w:hint="eastAsia" w:ascii="宋体" w:hAnsi="宋体" w:cs="宋体"/>
          <w:color w:val="auto"/>
          <w:sz w:val="24"/>
          <w:highlight w:val="none"/>
        </w:rPr>
        <w:t xml:space="preserve">与同事和班组团结合作，创造文明、健康、乐观的工作氛围。</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olor w:val="auto"/>
          <w:sz w:val="24"/>
          <w:highlight w:val="none"/>
        </w:rPr>
        <w:t xml:space="preserve">.</w:t>
      </w:r>
      <w:r>
        <w:rPr>
          <w:rFonts w:hint="eastAsia" w:ascii="宋体" w:hAnsi="宋体" w:cs="宋体"/>
          <w:color w:val="auto"/>
          <w:sz w:val="24"/>
          <w:highlight w:val="none"/>
        </w:rPr>
        <w:t xml:space="preserve">做好物资、康复器械、办公设备等管理，建立管理台账，有物资或设备损坏应及时与有关方联系，进行及时更换或修缮，保证康复工作的正常进行。</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olor w:val="auto"/>
          <w:sz w:val="24"/>
          <w:highlight w:val="none"/>
        </w:rPr>
        <w:t xml:space="preserve">.</w:t>
      </w:r>
      <w:r>
        <w:rPr>
          <w:rFonts w:hint="eastAsia" w:ascii="宋体" w:hAnsi="宋体" w:cs="宋体"/>
          <w:color w:val="auto"/>
          <w:sz w:val="24"/>
          <w:highlight w:val="none"/>
        </w:rPr>
        <w:t xml:space="preserve">做好各康复活动室、办公区域及其他相关活动区域的卫生工作，保持康复训练环境的整洁、安全、舒适。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9.保证洗涤质量，确保洗涤物品不因工作责任心不强导致丢失，损坏。</w:t>
      </w:r>
      <w:r/>
    </w:p>
    <w:p>
      <w:pPr>
        <w:ind w:firstLine="480"/>
        <w:jc w:val="left"/>
        <w:spacing w:line="360" w:lineRule="auto"/>
        <w:rPr>
          <w:rFonts w:ascii="宋体" w:hAnsi="宋体"/>
          <w:b/>
          <w:color w:val="auto"/>
          <w:sz w:val="24"/>
          <w:highlight w:val="none"/>
        </w:rPr>
      </w:pPr>
      <w:r>
        <w:rPr>
          <w:rFonts w:hint="eastAsia" w:ascii="宋体" w:hAnsi="宋体" w:cs="宋体"/>
          <w:color w:val="auto"/>
          <w:sz w:val="24"/>
          <w:highlight w:val="none"/>
        </w:rPr>
        <w:t xml:space="preserve">10</w:t>
      </w:r>
      <w:r>
        <w:rPr>
          <w:rFonts w:hint="eastAsia" w:ascii="宋体" w:hAnsi="宋体"/>
          <w:color w:val="auto"/>
          <w:sz w:val="24"/>
          <w:highlight w:val="none"/>
        </w:rPr>
        <w:t xml:space="preserve">.</w:t>
      </w:r>
      <w:r>
        <w:rPr>
          <w:rFonts w:hint="eastAsia" w:ascii="宋体" w:hAnsi="宋体" w:cs="宋体"/>
          <w:color w:val="auto"/>
          <w:sz w:val="24"/>
          <w:highlight w:val="none"/>
        </w:rPr>
        <w:t xml:space="preserve">参加甲方组织的各项活动；完成甲方交办的其他任务；自觉接受甲方对服务过程的全程监督和指导。</w:t>
      </w:r>
      <w:r/>
    </w:p>
    <w:p>
      <w:pPr>
        <w:ind w:left="523"/>
        <w:jc w:val="left"/>
        <w:spacing w:line="44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第七条　工作时间、人员要求</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1．管理人员、康复治疗师、社工、护士</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   上午8:30至下午4:30（参照两中心工作时间，根据排班表参加值班）</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   洗衣房工作人员</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   上午8:00至下午4:00，节假日至少一人在岗</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应做好出勤考勤表, 正常工作时间内不得缺席。节假日期间有关岗位应按规定安排值班，如遇特殊情况，需服从招标方安排。参加值班、加班人员可安排调休。</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2．专技人员均持证上岗，且根据不同岗位安排着装。</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3．工作人员要求身体健康，思想素质好、爱岗敬业，不虐待托养人员，不接受或不向托养人员及其亲属索要红包或物品，无不良行为记录。</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4．中标后重要岗位人员如需更换，应提前两周以上书面告知甲方，经同意认可后方可更换，并建立工作人员花名册、档案。</w:t>
      </w:r>
      <w:r/>
    </w:p>
    <w:p>
      <w:pPr>
        <w:ind w:firstLine="540"/>
        <w:spacing w:line="360" w:lineRule="auto"/>
        <w:rPr>
          <w:rFonts w:ascii="宋体" w:hAnsi="宋体"/>
          <w:color w:val="auto"/>
          <w:sz w:val="24"/>
          <w:highlight w:val="none"/>
        </w:rPr>
      </w:pPr>
      <w:r>
        <w:rPr>
          <w:rFonts w:hint="eastAsia" w:ascii="宋体" w:hAnsi="宋体"/>
          <w:color w:val="auto"/>
          <w:sz w:val="24"/>
          <w:highlight w:val="none"/>
        </w:rPr>
        <w:t xml:space="preserve">5．为提高服务质量，所有工作人员应定期进行各类业务培训，不断提高服务水平。定期进行安全教育，认真做好各类事故的预防工作，确保安全无事故。</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第八条权利与义务</w:t>
      </w:r>
      <w:r/>
    </w:p>
    <w:p>
      <w:pPr>
        <w:ind w:firstLine="24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（一）甲方的权利与义务</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1、按合同约定根据考核结果按期核算和支付合同款项。</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2、审核确认乙方服务员工的排班和考勤的权利。</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3、审核、督导服务人员服务质量的权利。</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4、甲方有权对以下情况的服务人员向乙方提出调换人员要求：①不能胜任工作岗位的；②严重违反甲方劳动纪律和规章制度的；③由于工作差错造成入托人员或家属投诉，经查情况属实的；④严重损害甲方声誉和利益的；</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5 \* GB3</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⑤</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身患疾病不适宜从事服务工作的；</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6 \* GB3</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⑥</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收取托养对象或家属钱财的</w:t>
      </w:r>
      <w:r>
        <w:rPr>
          <w:rFonts w:hint="eastAsia" w:ascii="宋体" w:hAnsi="宋体"/>
          <w:color w:val="auto"/>
          <w:sz w:val="24"/>
          <w:highlight w:val="none"/>
        </w:rPr>
        <w:t xml:space="preserve">；⑦存在其他违反本协议约定或法律法规规定情形的</w:t>
      </w:r>
      <w:r>
        <w:rPr>
          <w:rFonts w:hint="eastAsia" w:ascii="宋体" w:hAnsi="宋体" w:cs="宋体"/>
          <w:color w:val="auto"/>
          <w:sz w:val="24"/>
          <w:highlight w:val="none"/>
        </w:rPr>
        <w:t xml:space="preserve">。</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5、甲方不承担乙方与乙方工作人员签订合同后所发生的劳务纠纷的任何费用。</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6、甲方有告知托养人员的身体状况评估及相关医护重难点的义务，与乙方共同管控服务风险，监管指导服务人员工作。</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7、因托养人员的原因导致服务人员受伤，由乙方依法处理并承担相应法律责任，甲方不对乙方服务人员承担责任。</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8、《中华人民共和国民法典》规定的其他权利与义务。</w:t>
      </w:r>
      <w:r/>
    </w:p>
    <w:p>
      <w:pPr>
        <w:ind w:firstLine="24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（二）乙方的权利和义务</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1、建立用工信息表（照片、姓名、身份证号、年龄、性别、部门岗位、到岗时间），并按需着装、挂牌上岗服务。</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2、建立、执行服务规章和考核制度，确保服务质量，乙方需严格遵循甲方服务要求，接受甲方的监督和指导，对于甲方提出的整改要求应当立即落实。</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3、全力配合、及时完成甲方临时性服务需求和突击性任务。</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4、乙方应根据有关劳动法律法规的规定，负责与员工劳动合同（劳务协议）的签订、解除等相关手续。乙方员工在合同期间所发生的福利费、工伤、生病住院、意外伤（亡）害等费用均由乙方依法承担。发生劳动仲裁及劳动纠纷的一切事宜，一律由乙方依法处理并承担相应法律责任。</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5、未经甲方同意，不得以任何形式转租、转让、抵押承包区域及承包合作合同内容，不得从事合同范围外服务，否则甲方有权单方面终止合作合同，并保留进一步追究乙方责任的权利。在合作合同履行期间，乙方任何重大变动或法律事宜均应通知甲方。</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6、服务人员的调配和业务培训由乙方负责。员工必须持证上岗。</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7、遇有员工患病、产假等涉及的费用由乙方负责依法处理，同时由乙方及时安排人员接替工作，甲方按原核定的岗位实际人数支付费用。</w:t>
      </w:r>
      <w:r/>
    </w:p>
    <w:p>
      <w:pPr>
        <w:ind w:firstLine="523"/>
        <w:jc w:val="left"/>
        <w:spacing w:line="420" w:lineRule="exact"/>
        <w:widowControl/>
        <w:rPr>
          <w:rFonts w:ascii="宋体" w:hAnsi="宋体" w:cs="宋体"/>
          <w:color w:val="auto"/>
          <w:sz w:val="24"/>
          <w:highlight w:val="none"/>
        </w:rPr>
      </w:pPr>
      <w:r>
        <w:rPr>
          <w:rFonts w:hint="eastAsia" w:ascii="宋体" w:hAnsi="宋体" w:cs="宋体"/>
          <w:color w:val="auto"/>
          <w:sz w:val="24"/>
          <w:highlight w:val="none"/>
        </w:rPr>
        <w:t xml:space="preserve">8、乙方负责服务人员的管理工作，定期或不定期进行跟踪管理；</w:t>
      </w:r>
      <w:r/>
    </w:p>
    <w:p>
      <w:pPr>
        <w:ind w:firstLine="523"/>
        <w:jc w:val="left"/>
        <w:spacing w:line="420" w:lineRule="exact"/>
        <w:widowControl/>
        <w:rPr>
          <w:rFonts w:ascii="宋体" w:hAnsi="宋体" w:cs="宋体"/>
          <w:color w:val="auto"/>
          <w:sz w:val="24"/>
          <w:highlight w:val="none"/>
        </w:rPr>
      </w:pPr>
      <w:r>
        <w:rPr>
          <w:rFonts w:hint="eastAsia" w:ascii="宋体" w:hAnsi="宋体" w:cs="宋体"/>
          <w:color w:val="auto"/>
          <w:sz w:val="24"/>
          <w:highlight w:val="none"/>
        </w:rPr>
        <w:t xml:space="preserve">9、《中华人民共和国民法典》规定的其他权利与义务。</w:t>
      </w:r>
      <w:r/>
    </w:p>
    <w:p>
      <w:pPr>
        <w:ind w:firstLine="525"/>
        <w:jc w:val="left"/>
        <w:spacing w:line="440" w:lineRule="exact"/>
        <w:widowControl/>
        <w:rPr>
          <w:rFonts w:ascii="宋体" w:hAnsi="宋体" w:cs="宋体"/>
          <w:color w:val="auto"/>
          <w:sz w:val="24"/>
          <w:highlight w:val="none"/>
        </w:rPr>
      </w:pPr>
      <w:r>
        <w:rPr>
          <w:rFonts w:hint="eastAsia" w:ascii="宋体" w:hAnsi="宋体" w:cs="宋体"/>
          <w:b/>
          <w:color w:val="auto"/>
          <w:sz w:val="24"/>
          <w:highlight w:val="none"/>
        </w:rPr>
        <w:t xml:space="preserve">第九条　合同的解除</w:t>
      </w:r>
      <w:r>
        <w:rPr>
          <w:rFonts w:hint="eastAsia" w:ascii="宋体" w:hAnsi="宋体" w:cs="宋体"/>
          <w:color w:val="auto"/>
          <w:sz w:val="24"/>
          <w:highlight w:val="none"/>
        </w:rPr>
        <w:br/>
      </w:r>
      <w:r>
        <w:rPr>
          <w:rFonts w:hint="eastAsia" w:ascii="宋体" w:hAnsi="宋体" w:cs="宋体"/>
          <w:color w:val="auto"/>
          <w:sz w:val="24"/>
          <w:highlight w:val="none"/>
        </w:rPr>
        <w:t xml:space="preserve">　　1、符合列情况之一，甲方有权解除合同：</w:t>
      </w:r>
      <w:r/>
    </w:p>
    <w:p>
      <w:pPr>
        <w:ind w:firstLine="523"/>
        <w:jc w:val="left"/>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（1）有确凿理由证明服务需求不再存在的；</w:t>
      </w:r>
      <w:r/>
    </w:p>
    <w:p>
      <w:pPr>
        <w:ind w:firstLine="523"/>
        <w:jc w:val="left"/>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（2）提供有效证据证明服务人员有违法或违约行为的，经向乙方提出整改或更换服务人员后，乙方未能采取合理措施的；</w:t>
      </w:r>
      <w:r/>
    </w:p>
    <w:p>
      <w:pPr>
        <w:ind w:firstLine="523"/>
        <w:jc w:val="left"/>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（3）甲方提出更换服务人员，15个工作日后乙方无法提供符合要求的服务人员到岗工作的；</w:t>
      </w:r>
      <w:r/>
    </w:p>
    <w:p>
      <w:pPr>
        <w:ind w:firstLine="523"/>
        <w:jc w:val="left"/>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（4）服务人员在上岗15个工作日的适应期后，仍不能相对独立完成工作，且乙方予以更换的服务人员在适应期满后均未能达到相应服务标准的。</w:t>
      </w:r>
      <w:r/>
    </w:p>
    <w:p>
      <w:pPr>
        <w:ind w:firstLine="470"/>
        <w:jc w:val="left"/>
        <w:spacing w:line="540" w:lineRule="exact"/>
        <w:widowControl/>
        <w:rPr>
          <w:rFonts w:ascii="宋体" w:hAnsi="宋体" w:cs="宋体"/>
          <w:color w:val="auto"/>
          <w:sz w:val="24"/>
          <w:highlight w:val="none"/>
        </w:rPr>
      </w:pPr>
      <w:r>
        <w:rPr>
          <w:rFonts w:hint="eastAsia" w:ascii="宋体" w:hAnsi="宋体" w:cs="宋体"/>
          <w:color w:val="auto"/>
          <w:sz w:val="24"/>
          <w:highlight w:val="none"/>
        </w:rPr>
        <w:t xml:space="preserve">（5）乙方提供服务过程中发生重大事故或工作质量严重不符合本合同约定，经甲方提出整改后，乙方未能达到合同要求的；</w:t>
      </w:r>
      <w:r>
        <w:rPr>
          <w:rFonts w:hint="eastAsia" w:ascii="宋体" w:hAnsi="宋体" w:cs="宋体"/>
          <w:color w:val="auto"/>
          <w:sz w:val="24"/>
          <w:highlight w:val="none"/>
        </w:rPr>
        <w:br/>
      </w:r>
      <w:r>
        <w:rPr>
          <w:rFonts w:hint="eastAsia" w:ascii="宋体" w:hAnsi="宋体" w:cs="宋体"/>
          <w:color w:val="auto"/>
          <w:sz w:val="24"/>
          <w:highlight w:val="none"/>
        </w:rPr>
        <w:t xml:space="preserve">　　（6）甲方因故发生重大变动或出现其它法律事由影响本合同正常履行的，经提前一个月及时通知乙方。</w:t>
      </w:r>
      <w:r/>
    </w:p>
    <w:p>
      <w:pPr>
        <w:ind w:firstLine="523"/>
        <w:jc w:val="left"/>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2、符合列情况之一，乙方有权解除合同并追究甲方相应责任：</w:t>
      </w:r>
      <w:r>
        <w:rPr>
          <w:rFonts w:hint="eastAsia" w:ascii="宋体" w:hAnsi="宋体" w:cs="宋体"/>
          <w:color w:val="auto"/>
          <w:sz w:val="24"/>
          <w:highlight w:val="none"/>
        </w:rPr>
        <w:br/>
      </w:r>
      <w:r>
        <w:rPr>
          <w:rFonts w:hint="eastAsia" w:ascii="宋体" w:hAnsi="宋体" w:cs="宋体"/>
          <w:color w:val="auto"/>
          <w:sz w:val="24"/>
          <w:highlight w:val="none"/>
        </w:rPr>
        <w:t xml:space="preserve">　　（1）甲方对服务人员工作要求或内容违反国家法律、法规或无锡市治安管理条例的；</w:t>
      </w:r>
      <w:r>
        <w:rPr>
          <w:rFonts w:hint="eastAsia" w:ascii="宋体" w:hAnsi="宋体" w:cs="宋体"/>
          <w:color w:val="auto"/>
          <w:sz w:val="24"/>
          <w:highlight w:val="none"/>
        </w:rPr>
        <w:br/>
      </w:r>
      <w:r>
        <w:rPr>
          <w:rFonts w:hint="eastAsia" w:ascii="宋体" w:hAnsi="宋体" w:cs="宋体"/>
          <w:color w:val="auto"/>
          <w:sz w:val="24"/>
          <w:highlight w:val="none"/>
        </w:rPr>
        <w:t xml:space="preserve">　　（2）甲方刁难、虐待、打骂服务人员的。</w:t>
      </w:r>
      <w:r/>
    </w:p>
    <w:p>
      <w:pPr>
        <w:ind w:firstLine="525"/>
        <w:jc w:val="left"/>
        <w:spacing w:line="440" w:lineRule="exact"/>
        <w:widowControl/>
        <w:rPr>
          <w:rFonts w:ascii="宋体" w:hAnsi="宋体" w:cs="宋体"/>
          <w:color w:val="auto"/>
          <w:sz w:val="24"/>
          <w:highlight w:val="none"/>
        </w:rPr>
      </w:pPr>
      <w:r>
        <w:rPr>
          <w:rFonts w:hint="eastAsia" w:ascii="宋体" w:hAnsi="宋体" w:cs="宋体"/>
          <w:b/>
          <w:color w:val="auto"/>
          <w:sz w:val="24"/>
          <w:highlight w:val="none"/>
        </w:rPr>
        <w:t xml:space="preserve">第十条　违约责任</w:t>
      </w:r>
      <w:r>
        <w:rPr>
          <w:rFonts w:hint="eastAsia" w:ascii="宋体" w:hAnsi="宋体" w:cs="宋体"/>
          <w:color w:val="auto"/>
          <w:sz w:val="24"/>
          <w:highlight w:val="none"/>
        </w:rPr>
        <w:br/>
      </w:r>
      <w:r>
        <w:rPr>
          <w:rFonts w:hint="eastAsia" w:ascii="宋体" w:hAnsi="宋体" w:cs="宋体"/>
          <w:color w:val="auto"/>
          <w:sz w:val="24"/>
          <w:highlight w:val="none"/>
        </w:rPr>
        <w:t xml:space="preserve">　　1、如甲方无正当理由不按合同规定期限内向乙方付费，经乙方催讨后仍未支付时，对逾期未付的费用每逾一天，按交付金额的</w:t>
      </w:r>
      <w:r>
        <w:rPr>
          <w:rFonts w:hint="eastAsia" w:ascii="宋体" w:hAnsi="宋体" w:cs="宋体"/>
          <w:color w:val="auto"/>
          <w:sz w:val="24"/>
          <w:highlight w:val="none"/>
          <w:u w:val="single"/>
        </w:rPr>
        <w:t xml:space="preserve">  0.4  </w:t>
      </w:r>
      <w:r>
        <w:rPr>
          <w:rFonts w:hint="eastAsia" w:ascii="宋体" w:hAnsi="宋体" w:cs="宋体"/>
          <w:color w:val="auto"/>
          <w:sz w:val="24"/>
          <w:highlight w:val="none"/>
        </w:rPr>
        <w:t xml:space="preserve">‰支付滞纳金。</w:t>
      </w:r>
      <w:r>
        <w:rPr>
          <w:rFonts w:hint="eastAsia" w:ascii="宋体" w:hAnsi="宋体" w:cs="宋体"/>
          <w:color w:val="auto"/>
          <w:sz w:val="24"/>
          <w:highlight w:val="none"/>
        </w:rPr>
        <w:br/>
      </w:r>
      <w:r>
        <w:rPr>
          <w:rFonts w:hint="eastAsia" w:ascii="宋体" w:hAnsi="宋体" w:cs="宋体"/>
          <w:color w:val="auto"/>
          <w:sz w:val="24"/>
          <w:highlight w:val="none"/>
        </w:rPr>
        <w:t xml:space="preserve">　　2、如乙方未按合同标准提供服务，且给甲方造成恶劣影响或重大损失时，甲方有权解除合同，乙方向甲方支付【当年合同金额10%的】违约金，违约金不足以弥补甲方损失（包括但不限于第三方索赔、行政罚款等），乙方应当补足，并承担诉讼费、律师费、保全费、保全担保费等甲方为主张权利所发生的费用。</w:t>
      </w:r>
      <w:r>
        <w:rPr>
          <w:rFonts w:hint="eastAsia" w:ascii="宋体" w:hAnsi="宋体" w:cs="宋体"/>
          <w:color w:val="auto"/>
          <w:sz w:val="24"/>
          <w:highlight w:val="none"/>
        </w:rPr>
        <w:br/>
      </w:r>
      <w:r>
        <w:rPr>
          <w:rFonts w:hint="eastAsia" w:ascii="宋体" w:hAnsi="宋体" w:cs="宋体"/>
          <w:color w:val="auto"/>
          <w:sz w:val="24"/>
          <w:highlight w:val="none"/>
        </w:rPr>
        <w:t xml:space="preserve">　　3、双方中途变更或终止合同，应当提前一个月以书面形式通知对方。未及时通知对方，应赔偿对方因此造成的损失。</w:t>
      </w:r>
      <w:r/>
    </w:p>
    <w:p>
      <w:pPr>
        <w:ind w:firstLine="525"/>
        <w:jc w:val="left"/>
        <w:spacing w:line="440" w:lineRule="exact"/>
        <w:widowControl/>
        <w:rPr>
          <w:rFonts w:ascii="宋体" w:hAnsi="宋体" w:cs="宋体"/>
          <w:color w:val="auto"/>
          <w:sz w:val="24"/>
          <w:highlight w:val="none"/>
        </w:rPr>
      </w:pPr>
      <w:r>
        <w:rPr>
          <w:rFonts w:hint="eastAsia" w:ascii="宋体" w:hAnsi="宋体" w:cs="宋体"/>
          <w:b/>
          <w:color w:val="auto"/>
          <w:sz w:val="24"/>
          <w:highlight w:val="none"/>
        </w:rPr>
        <w:t xml:space="preserve">第十一条　保密</w:t>
      </w:r>
      <w:r>
        <w:rPr>
          <w:rFonts w:hint="eastAsia" w:ascii="宋体" w:hAnsi="宋体" w:cs="宋体"/>
          <w:color w:val="auto"/>
          <w:sz w:val="24"/>
          <w:highlight w:val="none"/>
        </w:rPr>
        <w:br/>
      </w:r>
      <w:r>
        <w:rPr>
          <w:rFonts w:hint="eastAsia" w:ascii="宋体" w:hAnsi="宋体" w:cs="宋体"/>
          <w:color w:val="auto"/>
          <w:sz w:val="24"/>
          <w:highlight w:val="none"/>
        </w:rPr>
        <w:t xml:space="preserve">　　甲乙双方保证对在讨论、签订、执行本合同过程中所获悉的属于对方的且无法自公开渠道获得的文件及资料（包括商业秘密、运营活动、财务信息、技术信息、经营信息及其他商业秘密）予以保密。未经该资料和文件的原提供方同意，另一方不得向任何第三方泄露该商业秘密的全部或部分内容。但法律、法规另有规定或双方另有约定的除外。保密期限为2年。</w:t>
      </w:r>
      <w:r>
        <w:rPr>
          <w:rFonts w:hint="eastAsia" w:ascii="宋体" w:hAnsi="宋体" w:cs="宋体"/>
          <w:color w:val="auto"/>
          <w:sz w:val="24"/>
          <w:highlight w:val="none"/>
        </w:rPr>
        <w:br/>
      </w: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第十二条　通知</w:t>
      </w:r>
      <w:r>
        <w:rPr>
          <w:rFonts w:hint="eastAsia" w:ascii="宋体" w:hAnsi="宋体" w:cs="宋体"/>
          <w:color w:val="auto"/>
          <w:sz w:val="24"/>
          <w:highlight w:val="none"/>
        </w:rPr>
        <w:br/>
      </w:r>
      <w:r>
        <w:rPr>
          <w:rFonts w:hint="eastAsia" w:ascii="宋体" w:hAnsi="宋体" w:cs="宋体"/>
          <w:color w:val="auto"/>
          <w:sz w:val="24"/>
          <w:highlight w:val="none"/>
        </w:rPr>
        <w:t xml:space="preserve">　　1、根据本合同需要一方向另一方发出的全部通知以及双方的文件往来及与本合同有关的通知和要求等，必须用书面形式，可采用当面送交方式传递。以上方式无法送达的，方可采取公告送达的方式。</w:t>
      </w:r>
      <w:r>
        <w:rPr>
          <w:rFonts w:hint="eastAsia" w:ascii="宋体" w:hAnsi="宋体" w:cs="宋体"/>
          <w:color w:val="auto"/>
          <w:sz w:val="24"/>
          <w:highlight w:val="none"/>
        </w:rPr>
        <w:br/>
      </w:r>
      <w:r>
        <w:rPr>
          <w:rFonts w:hint="eastAsia" w:ascii="宋体" w:hAnsi="宋体" w:cs="宋体"/>
          <w:color w:val="auto"/>
          <w:sz w:val="24"/>
          <w:highlight w:val="none"/>
        </w:rPr>
        <w:t xml:space="preserve">　　2、各方通讯地址如下：甲方 无锡市锡兴北路199号</w:t>
      </w:r>
      <w:r/>
    </w:p>
    <w:p>
      <w:pPr>
        <w:ind w:firstLine="3040"/>
        <w:jc w:val="left"/>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乙方  </w:t>
      </w:r>
      <w:r/>
    </w:p>
    <w:p>
      <w:pPr>
        <w:ind w:firstLine="523"/>
        <w:jc w:val="left"/>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3、一方变更通知或通讯地址，应自变更之日起5日内，以书面形式通知对方；否则，由未通知方承担由此而引起的相关责任。</w:t>
      </w:r>
      <w:r>
        <w:rPr>
          <w:rFonts w:hint="eastAsia" w:ascii="宋体" w:hAnsi="宋体" w:cs="宋体"/>
          <w:color w:val="auto"/>
          <w:sz w:val="24"/>
          <w:highlight w:val="none"/>
        </w:rPr>
        <w:br/>
      </w: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第十三条　合同的变更</w:t>
      </w:r>
      <w:r>
        <w:rPr>
          <w:rFonts w:hint="eastAsia" w:ascii="宋体" w:hAnsi="宋体" w:cs="宋体"/>
          <w:color w:val="auto"/>
          <w:sz w:val="24"/>
          <w:highlight w:val="none"/>
        </w:rPr>
        <w:br/>
      </w:r>
      <w:r>
        <w:rPr>
          <w:rFonts w:hint="eastAsia" w:ascii="宋体" w:hAnsi="宋体" w:cs="宋体"/>
          <w:color w:val="auto"/>
          <w:sz w:val="24"/>
          <w:highlight w:val="none"/>
        </w:rPr>
        <w:t xml:space="preserve">　　本合同履行期间，发生特殊情况时，甲、乙任何一方需变更本合同的，要求变更一方应及时书面通知对方，征得对方同意后，双方在规定的时限内（书面通知发出10天内）签订书面变更协议，该协议将成为合同不可分割的部分。未经双方签署书面文件，任何一方无权变更本合同，否则，由此造成对方的经济损失，由责任方承担。</w:t>
      </w:r>
      <w:r>
        <w:rPr>
          <w:rFonts w:hint="eastAsia" w:ascii="宋体" w:hAnsi="宋体" w:cs="宋体"/>
          <w:color w:val="auto"/>
          <w:sz w:val="24"/>
          <w:highlight w:val="none"/>
        </w:rPr>
        <w:br/>
      </w: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第十四条　合同的转让</w:t>
      </w:r>
      <w:r>
        <w:rPr>
          <w:rFonts w:hint="eastAsia" w:ascii="宋体" w:hAnsi="宋体" w:cs="宋体"/>
          <w:color w:val="auto"/>
          <w:sz w:val="24"/>
          <w:highlight w:val="none"/>
        </w:rPr>
        <w:br/>
      </w:r>
      <w:r>
        <w:rPr>
          <w:rFonts w:hint="eastAsia" w:ascii="宋体" w:hAnsi="宋体" w:cs="宋体"/>
          <w:color w:val="auto"/>
          <w:sz w:val="24"/>
          <w:highlight w:val="none"/>
        </w:rPr>
        <w:t xml:space="preserve">　　除合同中另有规定外或经双方协商同意外，本合同所规定双方的任何权利和义务，任何一方在未经征得另一方书面同意之前，不得转让给第三者。任何转让，未经另一方书面明确同意，均属无效。</w:t>
      </w:r>
      <w:r>
        <w:rPr>
          <w:rFonts w:hint="eastAsia" w:ascii="宋体" w:hAnsi="宋体" w:cs="宋体"/>
          <w:color w:val="auto"/>
          <w:sz w:val="24"/>
          <w:highlight w:val="none"/>
        </w:rPr>
        <w:br/>
      </w: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第十五条　争议的处理</w:t>
      </w:r>
      <w:r>
        <w:rPr>
          <w:rFonts w:hint="eastAsia" w:ascii="宋体" w:hAnsi="宋体" w:cs="宋体"/>
          <w:color w:val="auto"/>
          <w:sz w:val="24"/>
          <w:highlight w:val="none"/>
        </w:rPr>
        <w:br/>
      </w:r>
      <w:r>
        <w:rPr>
          <w:rFonts w:hint="eastAsia" w:ascii="宋体" w:hAnsi="宋体" w:cs="宋体"/>
          <w:color w:val="auto"/>
          <w:sz w:val="24"/>
          <w:highlight w:val="none"/>
        </w:rPr>
        <w:t xml:space="preserve">　　1、本合同受中华人民共和国法律管辖并按其进行解释。</w:t>
      </w:r>
      <w:r>
        <w:rPr>
          <w:rFonts w:hint="eastAsia" w:ascii="宋体" w:hAnsi="宋体" w:cs="宋体"/>
          <w:color w:val="auto"/>
          <w:sz w:val="24"/>
          <w:highlight w:val="none"/>
        </w:rPr>
        <w:br/>
      </w:r>
      <w:r>
        <w:rPr>
          <w:rFonts w:hint="eastAsia" w:ascii="宋体" w:hAnsi="宋体" w:cs="宋体"/>
          <w:color w:val="auto"/>
          <w:sz w:val="24"/>
          <w:highlight w:val="none"/>
        </w:rPr>
        <w:t xml:space="preserve">　　2、本合同在履行过程中发生的争议，由双方当事人协商解决，也可由有关部门调解；协商或调解不成的，依法向甲方所在地有管辖权的人民法院起诉。</w:t>
      </w:r>
      <w:r>
        <w:rPr>
          <w:rFonts w:hint="eastAsia" w:ascii="宋体" w:hAnsi="宋体" w:cs="宋体"/>
          <w:color w:val="auto"/>
          <w:sz w:val="24"/>
          <w:highlight w:val="none"/>
        </w:rPr>
        <w:br/>
      </w: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第十六条　不可抗力</w:t>
      </w:r>
      <w:r>
        <w:rPr>
          <w:rFonts w:hint="eastAsia" w:ascii="宋体" w:hAnsi="宋体" w:cs="宋体"/>
          <w:color w:val="auto"/>
          <w:sz w:val="24"/>
          <w:highlight w:val="none"/>
        </w:rPr>
        <w:br/>
      </w:r>
      <w:r>
        <w:rPr>
          <w:rFonts w:hint="eastAsia" w:ascii="宋体" w:hAnsi="宋体" w:cs="宋体"/>
          <w:color w:val="auto"/>
          <w:sz w:val="24"/>
          <w:highlight w:val="none"/>
        </w:rPr>
        <w:t xml:space="preserve">　　1、如果本合同任何一方因受不可抗力事件影响而未能履行其在本合同下的全部或部分义务，该义务的履行在不可抗力事件妨碍其履行期间应予中止。</w:t>
      </w:r>
      <w:r>
        <w:rPr>
          <w:rFonts w:hint="eastAsia" w:ascii="宋体" w:hAnsi="宋体" w:cs="宋体"/>
          <w:color w:val="auto"/>
          <w:sz w:val="24"/>
          <w:highlight w:val="none"/>
        </w:rPr>
        <w:br/>
      </w:r>
      <w:r>
        <w:rPr>
          <w:rFonts w:hint="eastAsia" w:ascii="宋体" w:hAnsi="宋体" w:cs="宋体"/>
          <w:color w:val="auto"/>
          <w:sz w:val="24"/>
          <w:highlight w:val="none"/>
        </w:rPr>
        <w:t xml:space="preserve">　　2、声称受到不可抗力事件影响的一方应尽可能在最短的时间内通过书面形式将不可抗力事件的发生通知另一方，并在该不可抗力事件发生后10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r>
        <w:rPr>
          <w:rFonts w:hint="eastAsia" w:ascii="宋体" w:hAnsi="宋体" w:cs="宋体"/>
          <w:color w:val="auto"/>
          <w:sz w:val="24"/>
          <w:highlight w:val="none"/>
        </w:rPr>
        <w:br/>
      </w:r>
      <w:r>
        <w:rPr>
          <w:rFonts w:hint="eastAsia" w:ascii="宋体" w:hAnsi="宋体" w:cs="宋体"/>
          <w:color w:val="auto"/>
          <w:sz w:val="24"/>
          <w:highlight w:val="none"/>
        </w:rPr>
        <w:t xml:space="preserve">　　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r>
        <w:rPr>
          <w:rFonts w:hint="eastAsia" w:ascii="宋体" w:hAnsi="宋体" w:cs="宋体"/>
          <w:color w:val="auto"/>
          <w:sz w:val="24"/>
          <w:highlight w:val="none"/>
        </w:rPr>
        <w:br/>
      </w:r>
      <w:r>
        <w:rPr>
          <w:rFonts w:hint="eastAsia" w:ascii="宋体" w:hAnsi="宋体" w:cs="宋体"/>
          <w:color w:val="auto"/>
          <w:sz w:val="24"/>
          <w:highlight w:val="none"/>
        </w:rPr>
        <w:t xml:space="preserve">　　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r>
        <w:rPr>
          <w:rFonts w:hint="eastAsia" w:ascii="宋体" w:hAnsi="宋体" w:cs="宋体"/>
          <w:color w:val="auto"/>
          <w:sz w:val="24"/>
          <w:highlight w:val="none"/>
        </w:rPr>
        <w:br/>
      </w: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第十七条　合同的解释</w:t>
      </w:r>
      <w:r>
        <w:rPr>
          <w:rFonts w:hint="eastAsia" w:ascii="宋体" w:hAnsi="宋体" w:cs="宋体"/>
          <w:color w:val="auto"/>
          <w:sz w:val="24"/>
          <w:highlight w:val="none"/>
        </w:rPr>
        <w:br/>
      </w:r>
      <w:r>
        <w:rPr>
          <w:rFonts w:hint="eastAsia" w:ascii="宋体" w:hAnsi="宋体" w:cs="宋体"/>
          <w:color w:val="auto"/>
          <w:sz w:val="24"/>
          <w:highlight w:val="none"/>
        </w:rPr>
        <w:t xml:space="preserve">　　本合同未尽事宜或条款内容不明确，合同双方当事人可以根据本合同的原则、合同的目的、交易习惯及关联条款的内容，按照通常理解对本合同作出合理解释。该解释具有约束力，除非解释与法律或本合同相抵触。</w:t>
      </w:r>
      <w:r>
        <w:rPr>
          <w:rFonts w:hint="eastAsia" w:ascii="宋体" w:hAnsi="宋体" w:cs="宋体"/>
          <w:color w:val="auto"/>
          <w:sz w:val="24"/>
          <w:highlight w:val="none"/>
        </w:rPr>
        <w:br/>
      </w: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第十八条　补充与附件</w:t>
      </w:r>
      <w:r>
        <w:rPr>
          <w:rFonts w:hint="eastAsia" w:ascii="宋体" w:hAnsi="宋体" w:cs="宋体"/>
          <w:color w:val="auto"/>
          <w:sz w:val="24"/>
          <w:highlight w:val="none"/>
        </w:rPr>
        <w:br/>
      </w:r>
      <w:r>
        <w:rPr>
          <w:rFonts w:hint="eastAsia" w:ascii="宋体" w:hAnsi="宋体" w:cs="宋体"/>
          <w:color w:val="auto"/>
          <w:sz w:val="24"/>
          <w:highlight w:val="none"/>
        </w:rPr>
        <w:t xml:space="preserve">　　本合同未尽事宜，依照有关法律、法规执行，法律、法规未作规定的，甲乙双方可以达成书面补充合同。本合同的附件和补充合同均为本合同不可分割的组成部分，与本合同具有同等的法律效力。</w:t>
      </w:r>
      <w:r>
        <w:rPr>
          <w:rFonts w:hint="eastAsia" w:ascii="宋体" w:hAnsi="宋体" w:cs="宋体"/>
          <w:color w:val="auto"/>
          <w:sz w:val="24"/>
          <w:highlight w:val="none"/>
        </w:rPr>
        <w:br/>
      </w: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第十九条　合同的效力</w:t>
      </w:r>
      <w:r>
        <w:rPr>
          <w:rFonts w:hint="eastAsia" w:ascii="宋体" w:hAnsi="宋体" w:cs="宋体"/>
          <w:color w:val="auto"/>
          <w:sz w:val="24"/>
          <w:highlight w:val="none"/>
        </w:rPr>
        <w:br/>
      </w:r>
      <w:r>
        <w:rPr>
          <w:rFonts w:hint="eastAsia" w:ascii="宋体" w:hAnsi="宋体" w:cs="宋体"/>
          <w:color w:val="auto"/>
          <w:sz w:val="24"/>
          <w:highlight w:val="none"/>
        </w:rPr>
        <w:t xml:space="preserve">　　1、本合同自双方或双方法定代表人或其授权代表人签字并加盖单位公章或合同专用章之日起生效。</w:t>
      </w:r>
      <w:r>
        <w:rPr>
          <w:rFonts w:hint="eastAsia" w:ascii="宋体" w:hAnsi="宋体" w:cs="宋体"/>
          <w:color w:val="auto"/>
          <w:sz w:val="24"/>
          <w:highlight w:val="none"/>
        </w:rPr>
        <w:br/>
      </w:r>
      <w:r>
        <w:rPr>
          <w:rFonts w:hint="eastAsia" w:ascii="宋体" w:hAnsi="宋体" w:cs="宋体"/>
          <w:color w:val="auto"/>
          <w:sz w:val="24"/>
          <w:highlight w:val="none"/>
        </w:rPr>
        <w:t xml:space="preserve">　　2、本协议一式伍份，甲方、乙方各两份，见证方一份，具有同等法律效力。</w:t>
      </w:r>
      <w:r>
        <w:rPr>
          <w:rFonts w:hint="eastAsia" w:ascii="宋体" w:hAnsi="宋体" w:cs="宋体"/>
          <w:color w:val="auto"/>
          <w:sz w:val="24"/>
          <w:highlight w:val="none"/>
        </w:rPr>
        <w:br/>
      </w:r>
      <w:r>
        <w:rPr>
          <w:rFonts w:hint="eastAsia" w:ascii="宋体" w:hAnsi="宋体" w:cs="宋体"/>
          <w:color w:val="auto"/>
          <w:sz w:val="24"/>
          <w:highlight w:val="none"/>
        </w:rPr>
        <w:t xml:space="preserve">　　3、本合同的附件和补充合同均为本合同不可分割的组成部分，与本合同具有同等的法律效力。</w:t>
      </w:r>
      <w:r>
        <w:rPr>
          <w:rFonts w:hint="eastAsia" w:ascii="宋体" w:hAnsi="宋体" w:cs="宋体"/>
          <w:color w:val="auto"/>
          <w:sz w:val="24"/>
          <w:highlight w:val="none"/>
        </w:rPr>
        <w:br/>
      </w:r>
      <w:r/>
    </w:p>
    <w:p>
      <w:pPr>
        <w:jc w:val="left"/>
        <w:spacing w:line="600" w:lineRule="exact"/>
        <w:widowControl/>
        <w:rPr>
          <w:rFonts w:ascii="宋体" w:hAnsi="宋体" w:cs="宋体"/>
          <w:color w:val="auto"/>
          <w:sz w:val="24"/>
          <w:highlight w:val="none"/>
        </w:rPr>
      </w:pPr>
      <w:r>
        <w:rPr>
          <w:rFonts w:hint="eastAsia" w:ascii="宋体" w:hAnsi="宋体" w:cs="宋体"/>
          <w:color w:val="auto"/>
          <w:sz w:val="24"/>
          <w:highlight w:val="none"/>
        </w:rPr>
        <w:t xml:space="preserve">甲方（盖章）：_________　       乙方（盖章）：_________　　</w:t>
      </w:r>
      <w:r>
        <w:rPr>
          <w:rFonts w:hint="eastAsia" w:ascii="宋体" w:hAnsi="宋体" w:cs="宋体"/>
          <w:color w:val="auto"/>
          <w:sz w:val="24"/>
          <w:highlight w:val="none"/>
        </w:rPr>
        <w:br/>
      </w:r>
      <w:r>
        <w:rPr>
          <w:rFonts w:hint="eastAsia" w:ascii="宋体" w:hAnsi="宋体" w:cs="宋体"/>
          <w:color w:val="auto"/>
          <w:sz w:val="24"/>
          <w:highlight w:val="none"/>
        </w:rPr>
        <w:t xml:space="preserve">法定代表人（签字</w:t>
      </w:r>
      <w:bookmarkStart w:id="21" w:name="OLE_LINK7"/>
      <w:r/>
      <w:bookmarkStart w:id="22" w:name="OLE_LINK6"/>
      <w:r>
        <w:rPr>
          <w:rFonts w:hint="eastAsia" w:ascii="宋体" w:hAnsi="宋体" w:cs="宋体"/>
          <w:color w:val="auto"/>
          <w:sz w:val="24"/>
          <w:highlight w:val="none"/>
        </w:rPr>
        <w:t xml:space="preserve">或盖章</w:t>
      </w:r>
      <w:bookmarkEnd w:id="21"/>
      <w:r/>
      <w:bookmarkEnd w:id="22"/>
      <w:r>
        <w:rPr>
          <w:rFonts w:hint="eastAsia" w:ascii="宋体" w:hAnsi="宋体" w:cs="宋体"/>
          <w:color w:val="auto"/>
          <w:sz w:val="24"/>
          <w:highlight w:val="none"/>
        </w:rPr>
        <w:t xml:space="preserve">）：_________   </w:t>
      </w:r>
      <w:bookmarkStart w:id="23" w:name="OLE_LINK13"/>
      <w:r/>
      <w:bookmarkStart w:id="24" w:name="OLE_LINK12"/>
      <w:r>
        <w:rPr>
          <w:rFonts w:hint="eastAsia" w:ascii="宋体" w:hAnsi="宋体" w:cs="宋体"/>
          <w:color w:val="auto"/>
          <w:sz w:val="24"/>
          <w:highlight w:val="none"/>
        </w:rPr>
        <w:t xml:space="preserve">法定代表人</w:t>
      </w:r>
      <w:bookmarkEnd w:id="23"/>
      <w:r/>
      <w:bookmarkEnd w:id="24"/>
      <w:r>
        <w:rPr>
          <w:rFonts w:hint="eastAsia" w:ascii="宋体" w:hAnsi="宋体" w:cs="宋体"/>
          <w:color w:val="auto"/>
          <w:sz w:val="24"/>
          <w:highlight w:val="none"/>
        </w:rPr>
        <w:t xml:space="preserve">（签字或盖章）：</w:t>
      </w:r>
      <w:bookmarkStart w:id="25" w:name="OLE_LINK18"/>
      <w:r/>
      <w:bookmarkStart w:id="26" w:name="OLE_LINK23"/>
      <w:r>
        <w:rPr>
          <w:rFonts w:hint="eastAsia" w:ascii="宋体" w:hAnsi="宋体" w:cs="宋体"/>
          <w:color w:val="auto"/>
          <w:sz w:val="24"/>
          <w:highlight w:val="none"/>
        </w:rPr>
        <w:t xml:space="preserve">_____</w:t>
      </w:r>
      <w:bookmarkEnd w:id="25"/>
      <w:r/>
      <w:bookmarkEnd w:id="26"/>
      <w:r>
        <w:rPr>
          <w:rFonts w:hint="eastAsia" w:ascii="宋体" w:hAnsi="宋体" w:cs="宋体"/>
          <w:color w:val="auto"/>
          <w:sz w:val="24"/>
          <w:highlight w:val="none"/>
        </w:rPr>
        <w:t xml:space="preserve">　　</w:t>
      </w:r>
      <w:r>
        <w:rPr>
          <w:rFonts w:hint="eastAsia" w:ascii="宋体" w:hAnsi="宋体" w:cs="宋体"/>
          <w:color w:val="auto"/>
          <w:sz w:val="24"/>
          <w:highlight w:val="none"/>
        </w:rPr>
        <w:br/>
      </w:r>
      <w:r>
        <w:rPr>
          <w:rFonts w:hint="eastAsia" w:ascii="宋体" w:hAnsi="宋体" w:cs="宋体"/>
          <w:color w:val="auto"/>
          <w:sz w:val="24"/>
          <w:highlight w:val="none"/>
        </w:rPr>
        <w:t xml:space="preserve">或委托代理人（</w:t>
      </w:r>
      <w:bookmarkStart w:id="27" w:name="OLE_LINK9"/>
      <w:r/>
      <w:bookmarkStart w:id="28" w:name="OLE_LINK8"/>
      <w:r>
        <w:rPr>
          <w:rFonts w:hint="eastAsia" w:ascii="宋体" w:hAnsi="宋体" w:cs="宋体"/>
          <w:color w:val="auto"/>
          <w:sz w:val="24"/>
          <w:highlight w:val="none"/>
        </w:rPr>
        <w:t xml:space="preserve">签字或盖章</w:t>
      </w:r>
      <w:bookmarkEnd w:id="27"/>
      <w:r/>
      <w:bookmarkEnd w:id="28"/>
      <w:r>
        <w:rPr>
          <w:rFonts w:hint="eastAsia" w:ascii="宋体" w:hAnsi="宋体" w:cs="宋体"/>
          <w:color w:val="auto"/>
          <w:sz w:val="24"/>
          <w:highlight w:val="none"/>
        </w:rPr>
        <w:t xml:space="preserve">）：_______  或委托代理人（</w:t>
      </w:r>
      <w:bookmarkStart w:id="29" w:name="OLE_LINK17"/>
      <w:r/>
      <w:bookmarkStart w:id="30" w:name="OLE_LINK14"/>
      <w:r>
        <w:rPr>
          <w:rFonts w:hint="eastAsia" w:ascii="宋体" w:hAnsi="宋体" w:cs="宋体"/>
          <w:color w:val="auto"/>
          <w:sz w:val="24"/>
          <w:highlight w:val="none"/>
        </w:rPr>
        <w:t xml:space="preserve">签字或盖章</w:t>
      </w:r>
      <w:bookmarkEnd w:id="29"/>
      <w:r/>
      <w:bookmarkEnd w:id="30"/>
      <w:r>
        <w:rPr>
          <w:rFonts w:hint="eastAsia" w:ascii="宋体" w:hAnsi="宋体" w:cs="宋体"/>
          <w:color w:val="auto"/>
          <w:sz w:val="24"/>
          <w:highlight w:val="none"/>
        </w:rPr>
        <w:t xml:space="preserve">）：_________年____月____日　　　　________年____月____日</w:t>
      </w:r>
      <w:r/>
    </w:p>
    <w:p>
      <w:pPr>
        <w:rPr>
          <w:color w:val="auto"/>
          <w:highlight w:val="none"/>
        </w:rPr>
      </w:pPr>
      <w:r>
        <w:rPr>
          <w:color w:val="auto"/>
          <w:highlight w:val="none"/>
        </w:rPr>
      </w:r>
      <w:r/>
    </w:p>
    <w:p>
      <w:pPr>
        <w:jc w:val="left"/>
        <w:spacing w:line="600" w:lineRule="exact"/>
        <w:widowControl/>
        <w:rPr>
          <w:rFonts w:ascii="宋体" w:hAnsi="宋体" w:cs="宋体"/>
          <w:color w:val="auto"/>
          <w:sz w:val="24"/>
          <w:highlight w:val="none"/>
        </w:rPr>
      </w:pPr>
      <w:r>
        <w:rPr>
          <w:rFonts w:hint="eastAsia" w:ascii="宋体" w:hAnsi="宋体" w:cs="宋体"/>
          <w:color w:val="auto"/>
          <w:sz w:val="24"/>
          <w:highlight w:val="none"/>
        </w:rPr>
        <w:t xml:space="preserve">甲方（盖章）：_________　 　　</w:t>
      </w:r>
      <w:r>
        <w:rPr>
          <w:rFonts w:hint="eastAsia" w:ascii="宋体" w:hAnsi="宋体" w:cs="宋体"/>
          <w:color w:val="auto"/>
          <w:sz w:val="24"/>
          <w:highlight w:val="none"/>
        </w:rPr>
        <w:br/>
      </w:r>
      <w:bookmarkStart w:id="31" w:name="OLE_LINK10"/>
      <w:r/>
      <w:bookmarkStart w:id="32" w:name="OLE_LINK11"/>
      <w:r>
        <w:rPr>
          <w:rFonts w:hint="eastAsia" w:ascii="宋体" w:hAnsi="宋体" w:cs="宋体"/>
          <w:color w:val="auto"/>
          <w:sz w:val="24"/>
          <w:highlight w:val="none"/>
        </w:rPr>
        <w:t xml:space="preserve">法定代表人（签字或盖章）：_________ 　　</w:t>
      </w:r>
      <w:r>
        <w:rPr>
          <w:rFonts w:hint="eastAsia" w:ascii="宋体" w:hAnsi="宋体" w:cs="宋体"/>
          <w:color w:val="auto"/>
          <w:sz w:val="24"/>
          <w:highlight w:val="none"/>
        </w:rPr>
        <w:br/>
      </w:r>
      <w:r>
        <w:rPr>
          <w:rFonts w:hint="eastAsia" w:ascii="宋体" w:hAnsi="宋体" w:cs="宋体"/>
          <w:color w:val="auto"/>
          <w:sz w:val="24"/>
          <w:highlight w:val="none"/>
        </w:rPr>
        <w:t xml:space="preserve">或委托代理人（签字或盖章）：_________　 　　</w:t>
      </w:r>
      <w:r>
        <w:rPr>
          <w:rFonts w:hint="eastAsia" w:ascii="宋体" w:hAnsi="宋体" w:cs="宋体"/>
          <w:color w:val="auto"/>
          <w:sz w:val="24"/>
          <w:highlight w:val="none"/>
        </w:rPr>
        <w:br/>
      </w:r>
      <w:bookmarkEnd w:id="31"/>
      <w:r/>
      <w:bookmarkEnd w:id="32"/>
      <w:r>
        <w:rPr>
          <w:rFonts w:hint="eastAsia" w:ascii="宋体" w:hAnsi="宋体" w:cs="宋体"/>
          <w:color w:val="auto"/>
          <w:sz w:val="24"/>
          <w:highlight w:val="none"/>
        </w:rPr>
        <w:t xml:space="preserve">_________年____月____日　　　　</w:t>
      </w:r>
      <w:r/>
    </w:p>
    <w:p>
      <w:pPr>
        <w:jc w:val="left"/>
        <w:spacing w:line="600" w:lineRule="exact"/>
        <w:widowControl/>
        <w:rPr>
          <w:rFonts w:ascii="宋体" w:hAnsi="宋体" w:cs="宋体"/>
          <w:color w:val="auto"/>
          <w:sz w:val="24"/>
          <w:highlight w:val="none"/>
        </w:rPr>
      </w:pPr>
      <w:r>
        <w:rPr>
          <w:rFonts w:ascii="宋体" w:hAnsi="宋体" w:cs="宋体"/>
          <w:color w:val="auto"/>
          <w:sz w:val="24"/>
          <w:highlight w:val="none"/>
        </w:rPr>
      </w:r>
      <w:r/>
    </w:p>
    <w:p>
      <w:pPr>
        <w:ind w:firstLine="1480"/>
        <w:jc w:val="left"/>
        <w:spacing w:line="600" w:lineRule="exact"/>
        <w:widowControl/>
        <w:rPr>
          <w:rFonts w:ascii="宋体" w:hAnsi="宋体" w:cs="宋体"/>
          <w:color w:val="auto"/>
          <w:sz w:val="24"/>
          <w:highlight w:val="none"/>
        </w:rPr>
      </w:pPr>
      <w:r>
        <w:rPr>
          <w:rFonts w:ascii="宋体" w:hAnsi="宋体" w:cs="宋体"/>
          <w:color w:val="auto"/>
          <w:sz w:val="24"/>
          <w:highlight w:val="none"/>
        </w:rPr>
      </w:r>
      <w:r/>
    </w:p>
    <w:p>
      <w:pPr>
        <w:jc w:val="left"/>
        <w:spacing w:line="600" w:lineRule="exact"/>
        <w:widowControl/>
        <w:rPr>
          <w:rFonts w:ascii="宋体" w:hAnsi="宋体" w:cs="宋体"/>
          <w:color w:val="auto"/>
          <w:sz w:val="24"/>
          <w:highlight w:val="none"/>
        </w:rPr>
      </w:pPr>
      <w:r>
        <w:rPr>
          <w:rFonts w:hint="eastAsia" w:ascii="宋体" w:hAnsi="宋体" w:cs="宋体"/>
          <w:color w:val="auto"/>
          <w:sz w:val="24"/>
          <w:highlight w:val="none"/>
        </w:rPr>
        <w:t xml:space="preserve">见证方（盖章）</w:t>
      </w:r>
      <w:r/>
    </w:p>
    <w:p>
      <w:pPr>
        <w:jc w:val="left"/>
        <w:spacing w:line="600" w:lineRule="exact"/>
        <w:widowControl/>
        <w:rPr>
          <w:rFonts w:ascii="宋体" w:hAnsi="宋体" w:cs="宋体"/>
          <w:color w:val="auto"/>
          <w:sz w:val="24"/>
          <w:highlight w:val="none"/>
        </w:rPr>
      </w:pPr>
      <w:r>
        <w:rPr>
          <w:rFonts w:hint="eastAsia" w:ascii="宋体" w:hAnsi="宋体" w:cs="宋体"/>
          <w:color w:val="auto"/>
          <w:sz w:val="24"/>
          <w:highlight w:val="none"/>
        </w:rPr>
        <w:t xml:space="preserve">法定代表人（签字或盖章）：_________ 　　</w:t>
      </w:r>
      <w:r>
        <w:rPr>
          <w:rFonts w:hint="eastAsia" w:ascii="宋体" w:hAnsi="宋体" w:cs="宋体"/>
          <w:color w:val="auto"/>
          <w:sz w:val="24"/>
          <w:highlight w:val="none"/>
        </w:rPr>
        <w:br/>
      </w:r>
      <w:r>
        <w:rPr>
          <w:rFonts w:hint="eastAsia" w:ascii="宋体" w:hAnsi="宋体" w:cs="宋体"/>
          <w:color w:val="auto"/>
          <w:sz w:val="24"/>
          <w:highlight w:val="none"/>
        </w:rPr>
        <w:t xml:space="preserve">或委托代理人（签字或盖章）：_________　 　　</w:t>
      </w:r>
      <w:r>
        <w:rPr>
          <w:rFonts w:hint="eastAsia" w:ascii="宋体" w:hAnsi="宋体" w:cs="宋体"/>
          <w:color w:val="auto"/>
          <w:sz w:val="24"/>
          <w:highlight w:val="none"/>
        </w:rPr>
        <w:br/>
      </w:r>
      <w:r>
        <w:rPr>
          <w:rFonts w:hint="eastAsia" w:ascii="宋体" w:hAnsi="宋体" w:cs="宋体"/>
          <w:color w:val="auto"/>
          <w:sz w:val="24"/>
          <w:highlight w:val="none"/>
        </w:rPr>
        <w:t xml:space="preserve">_________年____月____日</w:t>
      </w:r>
      <w:r/>
    </w:p>
    <w:p>
      <w:pPr>
        <w:rPr>
          <w:color w:val="auto"/>
          <w:highlight w:val="none"/>
        </w:rPr>
      </w:pPr>
      <w:r>
        <w:rPr>
          <w:color w:val="auto"/>
          <w:highlight w:val="none"/>
        </w:rPr>
      </w:r>
      <w:r/>
    </w:p>
    <w:p>
      <w:pPr>
        <w:jc w:val="left"/>
        <w:spacing w:line="600" w:lineRule="exact"/>
        <w:widowControl/>
        <w:rPr>
          <w:rFonts w:ascii="宋体" w:hAnsi="宋体" w:cs="宋体"/>
          <w:color w:val="auto"/>
          <w:sz w:val="24"/>
          <w:highlight w:val="none"/>
        </w:rPr>
      </w:pPr>
      <w:r>
        <w:rPr>
          <w:rFonts w:ascii="宋体" w:hAnsi="宋体" w:cs="宋体"/>
          <w:color w:val="auto"/>
          <w:sz w:val="24"/>
          <w:highlight w:val="none"/>
        </w:rPr>
      </w:r>
      <w:r/>
    </w:p>
    <w:p>
      <w:pPr>
        <w:ind w:firstLine="1240"/>
        <w:jc w:val="left"/>
        <w:spacing w:line="600" w:lineRule="exact"/>
        <w:widowControl/>
        <w:rPr>
          <w:rFonts w:ascii="宋体" w:hAnsi="宋体" w:cs="宋体"/>
          <w:color w:val="auto"/>
          <w:sz w:val="24"/>
          <w:highlight w:val="none"/>
        </w:rPr>
        <w:sectPr>
          <w:headerReference w:type="default" r:id="rId10"/>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4"/>
          <w:highlight w:val="none"/>
        </w:rPr>
      </w:r>
      <w:r/>
    </w:p>
    <w:p>
      <w:pPr>
        <w:jc w:val="left"/>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五、附件（投标文件格式）</w:t>
      </w:r>
      <w:r/>
    </w:p>
    <w:p>
      <w:pPr>
        <w:spacing w:line="360" w:lineRule="auto"/>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rPr>
          <w:rFonts w:hAnsi="宋体" w:cs="宋体"/>
          <w:bCs/>
          <w:color w:val="auto"/>
          <w:sz w:val="52"/>
          <w:szCs w:val="52"/>
          <w:highlight w:val="none"/>
        </w:rPr>
      </w:pPr>
      <w:r>
        <w:rPr>
          <w:rFonts w:hAnsi="宋体" w:cs="宋体"/>
          <w:bCs/>
          <w:color w:val="auto"/>
          <w:sz w:val="52"/>
          <w:szCs w:val="52"/>
          <w:highlight w:val="none"/>
        </w:rPr>
      </w:r>
      <w:r/>
    </w:p>
    <w:p>
      <w:pPr>
        <w:rPr>
          <w:rFonts w:hAnsi="宋体" w:cs="宋体"/>
          <w:bCs/>
          <w:color w:val="auto"/>
          <w:sz w:val="52"/>
          <w:szCs w:val="52"/>
          <w:highlight w:val="none"/>
        </w:rPr>
      </w:pPr>
      <w:r>
        <w:rPr>
          <w:rFonts w:hAnsi="宋体" w:cs="宋体"/>
          <w:bCs/>
          <w:color w:val="auto"/>
          <w:sz w:val="52"/>
          <w:szCs w:val="52"/>
          <w:highlight w:val="none"/>
        </w:rPr>
      </w:r>
      <w:r/>
    </w:p>
    <w:p>
      <w:pPr>
        <w:jc w:val="center"/>
        <w:rPr>
          <w:rFonts w:hAnsi="宋体" w:cs="宋体"/>
          <w:bCs/>
          <w:color w:val="auto"/>
          <w:sz w:val="52"/>
          <w:szCs w:val="52"/>
          <w:highlight w:val="none"/>
        </w:rPr>
      </w:pPr>
      <w:r>
        <w:rPr>
          <w:rFonts w:hAnsi="宋体" w:cs="宋体"/>
          <w:bCs/>
          <w:color w:val="auto"/>
          <w:sz w:val="52"/>
          <w:szCs w:val="52"/>
          <w:highlight w:val="none"/>
        </w:rPr>
      </w:r>
      <w:r/>
    </w:p>
    <w:p>
      <w:pPr>
        <w:jc w:val="center"/>
        <w:rPr>
          <w:rFonts w:hAnsi="宋体" w:cs="宋体"/>
          <w:bCs/>
          <w:color w:val="auto"/>
          <w:sz w:val="52"/>
          <w:szCs w:val="52"/>
          <w:highlight w:val="none"/>
        </w:rPr>
      </w:pPr>
      <w:r>
        <w:rPr>
          <w:rFonts w:hint="eastAsia" w:hAnsi="宋体" w:cs="宋体"/>
          <w:bCs/>
          <w:color w:val="auto"/>
          <w:sz w:val="52"/>
          <w:szCs w:val="52"/>
          <w:highlight w:val="none"/>
        </w:rPr>
        <w:t xml:space="preserve">投</w:t>
      </w:r>
      <w:r/>
    </w:p>
    <w:p>
      <w:pPr>
        <w:jc w:val="center"/>
        <w:rPr>
          <w:rFonts w:hAnsi="宋体" w:cs="宋体"/>
          <w:bCs/>
          <w:color w:val="auto"/>
          <w:sz w:val="52"/>
          <w:szCs w:val="52"/>
          <w:highlight w:val="none"/>
        </w:rPr>
      </w:pPr>
      <w:r>
        <w:rPr>
          <w:rFonts w:hAnsi="宋体" w:cs="宋体"/>
          <w:bCs/>
          <w:color w:val="auto"/>
          <w:sz w:val="52"/>
          <w:szCs w:val="52"/>
          <w:highlight w:val="none"/>
        </w:rPr>
      </w:r>
      <w:r/>
    </w:p>
    <w:p>
      <w:pPr>
        <w:jc w:val="center"/>
        <w:rPr>
          <w:rFonts w:hAnsi="宋体" w:cs="宋体"/>
          <w:bCs/>
          <w:color w:val="auto"/>
          <w:sz w:val="52"/>
          <w:szCs w:val="52"/>
          <w:highlight w:val="none"/>
        </w:rPr>
      </w:pPr>
      <w:r>
        <w:rPr>
          <w:rFonts w:hint="eastAsia" w:hAnsi="宋体" w:cs="宋体"/>
          <w:bCs/>
          <w:color w:val="auto"/>
          <w:sz w:val="52"/>
          <w:szCs w:val="52"/>
          <w:highlight w:val="none"/>
        </w:rPr>
        <w:t xml:space="preserve">标</w:t>
      </w:r>
      <w:r/>
    </w:p>
    <w:p>
      <w:pPr>
        <w:jc w:val="center"/>
        <w:rPr>
          <w:rFonts w:hAnsi="宋体" w:cs="宋体"/>
          <w:bCs/>
          <w:color w:val="auto"/>
          <w:sz w:val="72"/>
          <w:highlight w:val="none"/>
        </w:rPr>
      </w:pPr>
      <w:r>
        <w:rPr>
          <w:rFonts w:hAnsi="宋体" w:cs="宋体"/>
          <w:bCs/>
          <w:color w:val="auto"/>
          <w:sz w:val="72"/>
          <w:highlight w:val="none"/>
        </w:rPr>
      </w:r>
      <w:r/>
    </w:p>
    <w:p>
      <w:pPr>
        <w:jc w:val="center"/>
        <w:rPr>
          <w:rFonts w:hAnsi="宋体" w:cs="宋体"/>
          <w:bCs/>
          <w:color w:val="auto"/>
          <w:sz w:val="52"/>
          <w:szCs w:val="52"/>
          <w:highlight w:val="none"/>
        </w:rPr>
      </w:pPr>
      <w:r>
        <w:rPr>
          <w:rFonts w:hint="eastAsia" w:hAnsi="宋体" w:cs="宋体"/>
          <w:bCs/>
          <w:color w:val="auto"/>
          <w:sz w:val="52"/>
          <w:szCs w:val="52"/>
          <w:highlight w:val="none"/>
        </w:rPr>
        <w:t xml:space="preserve">文</w:t>
      </w:r>
      <w:r/>
    </w:p>
    <w:p>
      <w:pPr>
        <w:jc w:val="center"/>
        <w:rPr>
          <w:rFonts w:hAnsi="宋体" w:cs="宋体"/>
          <w:bCs/>
          <w:color w:val="auto"/>
          <w:sz w:val="52"/>
          <w:szCs w:val="52"/>
          <w:highlight w:val="none"/>
        </w:rPr>
      </w:pPr>
      <w:r>
        <w:rPr>
          <w:rFonts w:hAnsi="宋体" w:cs="宋体"/>
          <w:bCs/>
          <w:color w:val="auto"/>
          <w:sz w:val="52"/>
          <w:szCs w:val="52"/>
          <w:highlight w:val="none"/>
        </w:rPr>
      </w:r>
      <w:r/>
    </w:p>
    <w:p>
      <w:pPr>
        <w:jc w:val="center"/>
        <w:rPr>
          <w:rFonts w:hAnsi="宋体" w:cs="宋体"/>
          <w:bCs/>
          <w:color w:val="auto"/>
          <w:sz w:val="52"/>
          <w:szCs w:val="52"/>
          <w:highlight w:val="none"/>
        </w:rPr>
      </w:pPr>
      <w:r>
        <w:rPr>
          <w:rFonts w:hint="eastAsia" w:hAnsi="宋体" w:cs="宋体"/>
          <w:bCs/>
          <w:color w:val="auto"/>
          <w:sz w:val="52"/>
          <w:szCs w:val="52"/>
          <w:highlight w:val="none"/>
        </w:rPr>
        <w:t xml:space="preserve">件</w:t>
      </w:r>
      <w:r/>
    </w:p>
    <w:p>
      <w:pPr>
        <w:rPr>
          <w:rFonts w:hAnsi="宋体" w:cs="宋体"/>
          <w:bCs/>
          <w:color w:val="auto"/>
          <w:sz w:val="28"/>
          <w:highlight w:val="none"/>
        </w:rPr>
      </w:pPr>
      <w:r>
        <w:rPr>
          <w:rFonts w:hAnsi="宋体" w:cs="宋体"/>
          <w:bCs/>
          <w:color w:val="auto"/>
          <w:sz w:val="28"/>
          <w:highlight w:val="none"/>
        </w:rPr>
      </w:r>
      <w:r/>
    </w:p>
    <w:p>
      <w:pPr>
        <w:ind w:firstLine="560"/>
        <w:spacing w:line="360" w:lineRule="auto"/>
        <w:rPr>
          <w:rFonts w:hAnsi="宋体" w:cs="宋体"/>
          <w:bCs/>
          <w:color w:val="auto"/>
          <w:sz w:val="28"/>
          <w:szCs w:val="28"/>
          <w:highlight w:val="none"/>
        </w:rPr>
      </w:pPr>
      <w:r>
        <w:rPr>
          <w:rFonts w:hAnsi="宋体" w:cs="宋体"/>
          <w:bCs/>
          <w:color w:val="auto"/>
          <w:sz w:val="28"/>
          <w:szCs w:val="28"/>
          <w:highlight w:val="none"/>
        </w:rPr>
      </w:r>
      <w:r/>
    </w:p>
    <w:p>
      <w:pPr>
        <w:ind w:firstLine="560"/>
        <w:spacing w:line="360" w:lineRule="auto"/>
        <w:rPr>
          <w:rFonts w:hAnsi="宋体" w:cs="宋体"/>
          <w:bCs/>
          <w:color w:val="auto"/>
          <w:sz w:val="28"/>
          <w:szCs w:val="28"/>
          <w:highlight w:val="none"/>
        </w:rPr>
      </w:pPr>
      <w:r>
        <w:rPr>
          <w:rFonts w:hAnsi="宋体" w:cs="宋体"/>
          <w:bCs/>
          <w:color w:val="auto"/>
          <w:sz w:val="28"/>
          <w:szCs w:val="28"/>
          <w:highlight w:val="none"/>
        </w:rPr>
      </w:r>
      <w:r/>
    </w:p>
    <w:p>
      <w:pPr>
        <w:ind w:firstLine="560"/>
        <w:spacing w:line="360" w:lineRule="auto"/>
        <w:rPr>
          <w:rFonts w:hAnsi="宋体" w:cs="宋体"/>
          <w:bCs/>
          <w:color w:val="auto"/>
          <w:sz w:val="28"/>
          <w:szCs w:val="28"/>
          <w:highlight w:val="none"/>
        </w:rPr>
      </w:pPr>
      <w:r>
        <w:rPr>
          <w:rFonts w:hAnsi="宋体" w:cs="宋体"/>
          <w:bCs/>
          <w:color w:val="auto"/>
          <w:sz w:val="28"/>
          <w:szCs w:val="28"/>
          <w:highlight w:val="none"/>
        </w:rPr>
      </w:r>
      <w:r/>
    </w:p>
    <w:p>
      <w:pPr>
        <w:ind w:firstLine="560"/>
        <w:spacing w:line="360" w:lineRule="auto"/>
        <w:rPr>
          <w:rFonts w:hAnsi="宋体" w:cs="宋体"/>
          <w:bCs/>
          <w:color w:val="auto"/>
          <w:sz w:val="28"/>
          <w:szCs w:val="28"/>
          <w:highlight w:val="none"/>
        </w:rPr>
      </w:pPr>
      <w:r>
        <w:rPr>
          <w:rFonts w:hAnsi="宋体" w:cs="宋体"/>
          <w:bCs/>
          <w:color w:val="auto"/>
          <w:sz w:val="28"/>
          <w:szCs w:val="28"/>
          <w:highlight w:val="none"/>
        </w:rPr>
      </w:r>
      <w:r/>
    </w:p>
    <w:p>
      <w:pPr>
        <w:ind w:firstLine="560"/>
        <w:spacing w:line="360" w:lineRule="auto"/>
        <w:rPr>
          <w:rFonts w:hAnsi="宋体" w:cs="宋体"/>
          <w:bCs/>
          <w:color w:val="auto"/>
          <w:sz w:val="28"/>
          <w:szCs w:val="28"/>
          <w:highlight w:val="none"/>
        </w:rPr>
      </w:pPr>
      <w:r>
        <w:rPr>
          <w:rFonts w:hAnsi="宋体" w:cs="宋体"/>
          <w:bCs/>
          <w:color w:val="auto"/>
          <w:sz w:val="28"/>
          <w:szCs w:val="28"/>
          <w:highlight w:val="none"/>
        </w:rPr>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政府采购编号：</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采购项目名称：</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投标供应商：</w:t>
      </w:r>
      <w:r/>
    </w:p>
    <w:p>
      <w:pPr>
        <w:rPr>
          <w:rFonts w:hAnsi="宋体" w:cs="宋体"/>
          <w:bCs/>
          <w:color w:val="auto"/>
          <w:sz w:val="32"/>
          <w:highlight w:val="none"/>
        </w:rPr>
      </w:pPr>
      <w:r>
        <w:rPr>
          <w:rFonts w:hAnsi="宋体" w:cs="宋体"/>
          <w:bCs/>
          <w:color w:val="auto"/>
          <w:sz w:val="32"/>
          <w:highlight w:val="none"/>
        </w:rPr>
      </w:r>
      <w:r/>
    </w:p>
    <w:p>
      <w:pPr>
        <w:jc w:val="center"/>
        <w:spacing w:line="360" w:lineRule="auto"/>
        <w:rPr>
          <w:rFonts w:hAnsi="宋体"/>
          <w:b/>
          <w:color w:val="auto"/>
          <w:sz w:val="32"/>
          <w:szCs w:val="32"/>
          <w:highlight w:val="none"/>
        </w:rPr>
      </w:pPr>
      <w:r>
        <w:rPr>
          <w:rFonts w:hint="eastAsia" w:hAnsi="宋体" w:cs="宋体"/>
          <w:bCs/>
          <w:color w:val="auto"/>
          <w:sz w:val="36"/>
          <w:szCs w:val="36"/>
          <w:highlight w:val="none"/>
        </w:rPr>
        <w:t xml:space="preserve">二○年月日</w:t>
      </w:r>
      <w:r/>
    </w:p>
    <w:p>
      <w:pPr>
        <w:spacing w:line="360" w:lineRule="auto"/>
        <w:rPr>
          <w:rFonts w:ascii="宋体" w:hAnsi="宋体" w:cs="宋体"/>
          <w:b/>
          <w:color w:val="auto"/>
          <w:sz w:val="32"/>
          <w:szCs w:val="32"/>
          <w:highlight w:val="none"/>
        </w:rPr>
        <w:outlineLvl w:val="0"/>
      </w:pPr>
      <w:r/>
      <w:bookmarkStart w:id="33" w:name="校园网系统报价和服务承诺表（格式）"/>
      <w:r/>
      <w:bookmarkEnd w:id="33"/>
      <w:r/>
      <w:bookmarkStart w:id="34" w:name="（报价人）法定代表人授权书（格式）"/>
      <w:r/>
      <w:bookmarkEnd w:id="34"/>
      <w:r/>
      <w:r/>
    </w:p>
    <w:p>
      <w:pPr>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（一）投标函（格式）</w:t>
      </w:r>
      <w:r/>
    </w:p>
    <w:p>
      <w:pPr>
        <w:jc w:val="center"/>
        <w:spacing w:line="360" w:lineRule="auto"/>
        <w:rPr>
          <w:rFonts w:hAnsi="宋体"/>
          <w:color w:val="auto"/>
          <w:sz w:val="24"/>
          <w:highlight w:val="none"/>
        </w:rPr>
        <w:outlineLvl w:val="0"/>
      </w:pPr>
      <w:r>
        <w:rPr>
          <w:rFonts w:hint="eastAsia" w:ascii="黑体" w:hAnsi="宋体" w:eastAsia="黑体"/>
          <w:bCs/>
          <w:color w:val="auto"/>
          <w:sz w:val="32"/>
          <w:szCs w:val="32"/>
          <w:highlight w:val="none"/>
        </w:rPr>
        <w:t xml:space="preserve">投标函</w:t>
      </w:r>
      <w:r/>
    </w:p>
    <w:p>
      <w:pPr>
        <w:spacing w:line="480" w:lineRule="auto"/>
        <w:rPr>
          <w:rFonts w:ascii="宋体"/>
          <w:bCs/>
          <w:color w:val="auto"/>
          <w:sz w:val="24"/>
          <w:highlight w:val="none"/>
        </w:rPr>
      </w:pPr>
      <w:r>
        <w:rPr>
          <w:rFonts w:hint="eastAsia" w:ascii="宋体" w:hAnsi="宋体"/>
          <w:bCs/>
          <w:color w:val="auto"/>
          <w:sz w:val="24"/>
          <w:highlight w:val="none"/>
        </w:rPr>
        <w:t xml:space="preserve">致江苏苏咨工程咨询有限责任公司：</w:t>
      </w:r>
      <w:r/>
    </w:p>
    <w:p>
      <w:pPr>
        <w:ind w:firstLine="480"/>
        <w:spacing w:line="480" w:lineRule="auto"/>
        <w:rPr>
          <w:rFonts w:ascii="宋体"/>
          <w:bCs/>
          <w:color w:val="auto"/>
          <w:sz w:val="24"/>
          <w:highlight w:val="none"/>
        </w:rPr>
      </w:pPr>
      <w:r>
        <w:rPr>
          <w:rFonts w:hint="eastAsia" w:ascii="宋体" w:hAnsi="宋体"/>
          <w:bCs/>
          <w:color w:val="auto"/>
          <w:sz w:val="24"/>
          <w:highlight w:val="none"/>
        </w:rPr>
        <w:t xml:space="preserve">我方收到贵方编号：招标文件，经仔细阅读和研究，我方决定参加此项目的投标。</w:t>
      </w:r>
      <w:r/>
    </w:p>
    <w:p>
      <w:pPr>
        <w:numPr>
          <w:ilvl w:val="0"/>
          <w:numId w:val="22"/>
        </w:numPr>
        <w:ind w:left="0" w:firstLine="525"/>
        <w:spacing w:line="480" w:lineRule="auto"/>
        <w:tabs>
          <w:tab w:val="left" w:pos="315" w:leader="none"/>
          <w:tab w:val="left" w:pos="840" w:leader="none"/>
          <w:tab w:val="left" w:pos="945" w:leader="none"/>
          <w:tab w:val="left" w:pos="1050" w:leader="none"/>
          <w:tab w:val="left" w:pos="1260" w:leader="none"/>
        </w:tabs>
        <w:rPr>
          <w:rFonts w:ascii="宋体"/>
          <w:bCs/>
          <w:color w:val="auto"/>
          <w:sz w:val="24"/>
          <w:highlight w:val="none"/>
        </w:rPr>
      </w:pPr>
      <w:r>
        <w:rPr>
          <w:rFonts w:hint="eastAsia" w:ascii="宋体" w:hAnsi="宋体"/>
          <w:bCs/>
          <w:color w:val="auto"/>
          <w:sz w:val="24"/>
          <w:highlight w:val="none"/>
        </w:rPr>
        <w:t xml:space="preserve">我方愿意按照招标文件的一切要求，提供本项目的投标，投标总价见《开标一览表》。</w:t>
      </w:r>
      <w:r/>
    </w:p>
    <w:p>
      <w:pPr>
        <w:numPr>
          <w:ilvl w:val="0"/>
          <w:numId w:val="22"/>
        </w:numPr>
        <w:ind w:left="0" w:firstLine="523"/>
        <w:spacing w:line="480" w:lineRule="auto"/>
        <w:tabs>
          <w:tab w:val="left" w:pos="0" w:leader="none"/>
          <w:tab w:val="left" w:pos="315" w:leader="none"/>
          <w:tab w:val="left" w:pos="525" w:leader="none"/>
          <w:tab w:val="left" w:pos="840" w:leader="none"/>
          <w:tab w:val="left" w:pos="945" w:leader="none"/>
          <w:tab w:val="left" w:pos="1050" w:leader="none"/>
        </w:tabs>
        <w:rPr>
          <w:rStyle w:val="1209"/>
          <w:bCs/>
          <w:color w:val="auto"/>
          <w:highlight w:val="none"/>
        </w:rPr>
      </w:pPr>
      <w:r>
        <w:rPr>
          <w:rFonts w:hint="eastAsia" w:ascii="宋体" w:hAnsi="宋体"/>
          <w:bCs/>
          <w:color w:val="auto"/>
          <w:sz w:val="24"/>
          <w:highlight w:val="none"/>
        </w:rPr>
        <w:t xml:space="preserve">我方愿意提供江苏苏咨工程咨询有限责任公司在招标文件中要求的文件、资料。</w:t>
      </w:r>
      <w:r/>
    </w:p>
    <w:p>
      <w:pPr>
        <w:numPr>
          <w:ilvl w:val="0"/>
          <w:numId w:val="22"/>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auto"/>
          <w:sz w:val="24"/>
          <w:highlight w:val="none"/>
        </w:rPr>
      </w:pPr>
      <w:r>
        <w:rPr>
          <w:rFonts w:hint="eastAsia" w:ascii="宋体" w:hAnsi="宋体"/>
          <w:bCs/>
          <w:color w:val="auto"/>
          <w:sz w:val="24"/>
          <w:highlight w:val="none"/>
        </w:rPr>
        <w:t xml:space="preserve">我方同意按照招标文件中的规定，从规定的开标日期起遵循本投标文件，并在规定的投标有效期期满之前均具有约束力。</w:t>
      </w:r>
      <w:r/>
    </w:p>
    <w:p>
      <w:pPr>
        <w:numPr>
          <w:ilvl w:val="0"/>
          <w:numId w:val="22"/>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auto"/>
          <w:sz w:val="24"/>
          <w:highlight w:val="none"/>
        </w:rPr>
      </w:pPr>
      <w:r>
        <w:rPr>
          <w:rFonts w:hint="eastAsia" w:ascii="宋体" w:hAnsi="宋体"/>
          <w:bCs/>
          <w:color w:val="auto"/>
          <w:sz w:val="24"/>
          <w:highlight w:val="none"/>
        </w:rPr>
        <w:t xml:space="preserve">如果我方的投标文件被接受，我方将履行招标文件中规定的每一项要求，按期、按质、按量，完成交货任务。</w:t>
      </w:r>
      <w:r/>
    </w:p>
    <w:p>
      <w:pPr>
        <w:numPr>
          <w:ilvl w:val="0"/>
          <w:numId w:val="22"/>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auto"/>
          <w:sz w:val="24"/>
          <w:highlight w:val="none"/>
        </w:rPr>
      </w:pPr>
      <w:r>
        <w:rPr>
          <w:rFonts w:hint="eastAsia" w:ascii="宋体" w:hAnsi="宋体"/>
          <w:bCs/>
          <w:color w:val="auto"/>
          <w:sz w:val="24"/>
          <w:highlight w:val="none"/>
        </w:rPr>
        <w:t xml:space="preserve">我方完全同意招标文件规定的决定中标者的方式。</w:t>
      </w:r>
      <w:r/>
    </w:p>
    <w:p>
      <w:pPr>
        <w:numPr>
          <w:ilvl w:val="0"/>
          <w:numId w:val="22"/>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auto"/>
          <w:sz w:val="24"/>
          <w:highlight w:val="none"/>
        </w:rPr>
      </w:pPr>
      <w:r>
        <w:rPr>
          <w:rFonts w:hint="eastAsia" w:ascii="宋体" w:hAnsi="宋体"/>
          <w:bCs/>
          <w:color w:val="auto"/>
          <w:sz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highlight w:val="none"/>
        </w:rPr>
        <w:t xml:space="preserve">和</w:t>
      </w:r>
      <w:r>
        <w:rPr>
          <w:rFonts w:hint="eastAsia" w:ascii="宋体" w:hAnsi="宋体"/>
          <w:bCs/>
          <w:color w:val="auto"/>
          <w:sz w:val="24"/>
          <w:highlight w:val="none"/>
        </w:rPr>
        <w:t xml:space="preserve">合同条款履行自己的全部责任。</w:t>
      </w:r>
      <w:r/>
    </w:p>
    <w:p>
      <w:pPr>
        <w:numPr>
          <w:ilvl w:val="0"/>
          <w:numId w:val="22"/>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auto"/>
          <w:sz w:val="24"/>
          <w:highlight w:val="none"/>
        </w:rPr>
      </w:pPr>
      <w:r>
        <w:rPr>
          <w:rFonts w:hint="eastAsia" w:ascii="宋体" w:hAnsi="宋体"/>
          <w:bCs/>
          <w:color w:val="auto"/>
          <w:sz w:val="24"/>
          <w:highlight w:val="none"/>
        </w:rPr>
        <w:t xml:space="preserve">我方已详细审核全部招标文件及其有效补充文件，我们知道必须放弃提出含糊不清或误解问题的权利。</w:t>
      </w:r>
      <w:r/>
    </w:p>
    <w:p>
      <w:pPr>
        <w:numPr>
          <w:ilvl w:val="0"/>
          <w:numId w:val="22"/>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auto"/>
          <w:sz w:val="24"/>
          <w:highlight w:val="none"/>
        </w:rPr>
      </w:pPr>
      <w:r>
        <w:rPr>
          <w:rFonts w:hint="eastAsia" w:ascii="宋体" w:hAnsi="宋体"/>
          <w:bCs/>
          <w:color w:val="auto"/>
          <w:sz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22"/>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auto"/>
          <w:sz w:val="24"/>
          <w:highlight w:val="none"/>
        </w:rPr>
      </w:pPr>
      <w:r>
        <w:rPr>
          <w:rFonts w:hint="eastAsia" w:ascii="宋体" w:hAnsi="宋体"/>
          <w:bCs/>
          <w:color w:val="auto"/>
          <w:sz w:val="24"/>
          <w:highlight w:val="none"/>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22"/>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auto"/>
          <w:sz w:val="24"/>
          <w:highlight w:val="none"/>
        </w:rPr>
      </w:pPr>
      <w:r>
        <w:rPr>
          <w:rFonts w:hint="eastAsia" w:ascii="宋体" w:hAnsi="宋体"/>
          <w:bCs/>
          <w:color w:val="auto"/>
          <w:sz w:val="24"/>
          <w:highlight w:val="none"/>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spacing w:line="480" w:lineRule="auto"/>
        <w:rPr>
          <w:rFonts w:ascii="宋体"/>
          <w:bCs/>
          <w:color w:val="auto"/>
          <w:sz w:val="24"/>
          <w:highlight w:val="none"/>
        </w:rPr>
      </w:pPr>
      <w:r>
        <w:rPr>
          <w:rFonts w:hint="eastAsia" w:ascii="宋体" w:hAnsi="宋体"/>
          <w:bCs/>
          <w:color w:val="auto"/>
          <w:sz w:val="24"/>
          <w:highlight w:val="none"/>
        </w:rPr>
        <w:t xml:space="preserve">电话： ；传真：；邮编：</w:t>
      </w:r>
      <w:r/>
    </w:p>
    <w:p>
      <w:pPr>
        <w:ind w:firstLine="480"/>
        <w:spacing w:line="480" w:lineRule="auto"/>
        <w:rPr>
          <w:rFonts w:ascii="宋体" w:hAnsi="宋体"/>
          <w:bCs/>
          <w:color w:val="auto"/>
          <w:sz w:val="24"/>
          <w:highlight w:val="none"/>
          <w:u w:val="single"/>
        </w:rPr>
      </w:pPr>
      <w:r>
        <w:rPr>
          <w:rFonts w:hint="eastAsia" w:ascii="宋体" w:hAnsi="宋体"/>
          <w:bCs/>
          <w:color w:val="auto"/>
          <w:sz w:val="24"/>
          <w:highlight w:val="none"/>
        </w:rPr>
        <w:t xml:space="preserve">通讯地址：</w:t>
      </w:r>
      <w:r/>
    </w:p>
    <w:p>
      <w:pPr>
        <w:ind w:firstLine="480"/>
        <w:jc w:val="left"/>
        <w:spacing w:line="480" w:lineRule="auto"/>
        <w:rPr>
          <w:rFonts w:ascii="黑体" w:hAnsi="宋体" w:eastAsia="黑体"/>
          <w:bCs/>
          <w:color w:val="auto"/>
          <w:sz w:val="24"/>
          <w:highlight w:val="none"/>
        </w:rPr>
        <w:outlineLvl w:val="0"/>
      </w:pPr>
      <w:r>
        <w:rPr>
          <w:rFonts w:hint="eastAsia" w:ascii="宋体" w:hAnsi="宋体"/>
          <w:bCs/>
          <w:color w:val="auto"/>
          <w:sz w:val="24"/>
          <w:highlight w:val="none"/>
        </w:rPr>
        <w:t xml:space="preserve">投标人名称（盖章）：</w:t>
      </w:r>
      <w:r>
        <w:rPr>
          <w:rFonts w:hint="eastAsia" w:ascii="宋体" w:hAnsi="宋体" w:cs="宋体"/>
          <w:color w:val="auto"/>
          <w:sz w:val="28"/>
          <w:highlight w:val="none"/>
        </w:rPr>
        <w:br w:type="page" w:clear="all"/>
      </w:r>
      <w:r>
        <w:rPr>
          <w:rFonts w:hint="eastAsia" w:ascii="黑体" w:hAnsi="宋体" w:eastAsia="黑体"/>
          <w:bCs/>
          <w:color w:val="auto"/>
          <w:sz w:val="24"/>
          <w:highlight w:val="none"/>
        </w:rPr>
        <w:t xml:space="preserve">（二）开标一览表（格式）</w:t>
      </w:r>
      <w:r/>
    </w:p>
    <w:p>
      <w:pPr>
        <w:ind w:firstLine="480"/>
        <w:spacing w:line="400" w:lineRule="exact"/>
        <w:rPr>
          <w:color w:val="auto"/>
          <w:sz w:val="24"/>
          <w:highlight w:val="none"/>
        </w:rPr>
      </w:pPr>
      <w:r>
        <w:rPr>
          <w:color w:val="auto"/>
          <w:sz w:val="24"/>
          <w:highlight w:val="none"/>
        </w:rPr>
      </w:r>
      <w:r/>
    </w:p>
    <w:p>
      <w:pPr>
        <w:rPr>
          <w:rFonts w:ascii="黑体" w:eastAsia="黑体"/>
          <w:bCs/>
          <w:color w:val="auto"/>
          <w:sz w:val="36"/>
          <w:szCs w:val="36"/>
          <w:highlight w:val="none"/>
        </w:rPr>
        <w:outlineLvl w:val="0"/>
      </w:pPr>
      <w:r>
        <w:rPr>
          <w:rFonts w:hint="eastAsia" w:ascii="黑体" w:eastAsia="黑体"/>
          <w:bCs/>
          <w:color w:val="auto"/>
          <w:sz w:val="36"/>
          <w:szCs w:val="36"/>
          <w:highlight w:val="none"/>
        </w:rPr>
        <w:t xml:space="preserve">开标一览表</w:t>
      </w:r>
      <w:r/>
    </w:p>
    <w:p>
      <w:pPr>
        <w:rPr>
          <w:rFonts w:hAnsi="宋体" w:cs="宋体"/>
          <w:bCs/>
          <w:color w:val="auto"/>
          <w:sz w:val="30"/>
          <w:szCs w:val="30"/>
          <w:highlight w:val="none"/>
        </w:rPr>
        <w:outlineLvl w:val="0"/>
      </w:pPr>
      <w:r>
        <w:rPr>
          <w:rFonts w:hAnsi="宋体" w:cs="宋体"/>
          <w:bCs/>
          <w:color w:val="auto"/>
          <w:sz w:val="30"/>
          <w:szCs w:val="30"/>
          <w:highlight w:val="none"/>
        </w:rPr>
      </w:r>
      <w:r/>
    </w:p>
    <w:p>
      <w:pPr>
        <w:spacing w:line="360" w:lineRule="auto"/>
        <w:rPr>
          <w:rFonts w:hAnsi="宋体"/>
          <w:color w:val="auto"/>
          <w:sz w:val="24"/>
          <w:highlight w:val="none"/>
        </w:rPr>
      </w:pPr>
      <w:r>
        <w:rPr>
          <w:rFonts w:hAnsi="宋体"/>
          <w:color w:val="auto"/>
          <w:sz w:val="24"/>
          <w:highlight w:val="none"/>
        </w:rPr>
      </w:r>
      <w:r/>
    </w:p>
    <w:p>
      <w:pPr>
        <w:spacing w:line="360" w:lineRule="auto"/>
        <w:rPr>
          <w:rFonts w:ascii="黑体" w:eastAsia="黑体"/>
          <w:bCs/>
          <w:color w:val="auto"/>
          <w:sz w:val="24"/>
          <w:highlight w:val="none"/>
        </w:rPr>
      </w:pPr>
      <w:r>
        <w:rPr>
          <w:rFonts w:hint="eastAsia" w:ascii="黑体" w:eastAsia="黑体"/>
          <w:bCs/>
          <w:color w:val="auto"/>
          <w:sz w:val="24"/>
          <w:highlight w:val="none"/>
        </w:rPr>
        <w:t xml:space="preserve">供应商名称（盖章）                    采购编号：    </w:t>
      </w:r>
      <w:r/>
    </w:p>
    <w:tbl>
      <w:tblPr>
        <w:tblStyle w:val="781"/>
        <w:tblW w:w="913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7"/>
        <w:gridCol w:w="7008"/>
      </w:tblGrid>
      <w:tr>
        <w:trPr>
          <w:cantSplit/>
          <w:trHeight w:val="993"/>
        </w:trPr>
        <w:tc>
          <w:tcPr>
            <w:tcBorders>
              <w:top w:val="single" w:color="auto" w:sz="4" w:space="0"/>
              <w:left w:val="single" w:color="auto" w:sz="4" w:space="0"/>
              <w:right w:val="single" w:color="auto" w:sz="4" w:space="0"/>
            </w:tcBorders>
            <w:tcW w:w="2127" w:type="dxa"/>
            <w:vAlign w:val="center"/>
            <w:textDirection w:val="lrTb"/>
            <w:noWrap w:val="false"/>
          </w:tcPr>
          <w:p>
            <w:pPr>
              <w:pStyle w:val="794"/>
              <w:ind w:left="240" w:hanging="120"/>
              <w:jc w:val="center"/>
              <w:spacing w:line="300" w:lineRule="auto"/>
              <w:rPr>
                <w:rFonts w:ascii="宋体" w:hAnsi="宋体" w:cs="宋体"/>
                <w:color w:val="auto"/>
                <w:sz w:val="24"/>
                <w:highlight w:val="none"/>
              </w:rPr>
            </w:pPr>
            <w:r>
              <w:rPr>
                <w:rFonts w:hint="eastAsia" w:ascii="宋体" w:hAnsi="宋体" w:cs="宋体"/>
                <w:color w:val="auto"/>
                <w:sz w:val="24"/>
                <w:highlight w:val="none"/>
              </w:rPr>
              <w:t xml:space="preserve">项目总报价（第一年）</w:t>
            </w:r>
            <w:r/>
          </w:p>
        </w:tc>
        <w:tc>
          <w:tcPr>
            <w:tcBorders>
              <w:top w:val="single" w:color="auto" w:sz="4" w:space="0"/>
              <w:left w:val="single" w:color="auto" w:sz="4" w:space="0"/>
              <w:bottom w:val="single" w:color="auto" w:sz="4" w:space="0"/>
              <w:right w:val="single" w:color="auto" w:sz="4" w:space="0"/>
            </w:tcBorders>
            <w:tcW w:w="7008" w:type="dxa"/>
            <w:vAlign w:val="center"/>
            <w:textDirection w:val="lrTb"/>
            <w:noWrap w:val="false"/>
          </w:tcPr>
          <w:p>
            <w:pPr>
              <w:pStyle w:val="794"/>
              <w:spacing w:line="300" w:lineRule="auto"/>
              <w:rPr>
                <w:rFonts w:ascii="宋体" w:hAnsi="宋体" w:cs="宋体"/>
                <w:color w:val="auto"/>
                <w:sz w:val="24"/>
                <w:highlight w:val="none"/>
              </w:rPr>
            </w:pPr>
            <w:r>
              <w:rPr>
                <w:rFonts w:hint="eastAsia" w:ascii="宋体" w:hAnsi="宋体" w:cs="宋体"/>
                <w:color w:val="auto"/>
                <w:sz w:val="24"/>
                <w:highlight w:val="none"/>
              </w:rPr>
              <w:t xml:space="preserve">大写：</w:t>
            </w:r>
            <w:r/>
          </w:p>
          <w:p>
            <w:pPr>
              <w:pStyle w:val="794"/>
              <w:spacing w:line="300" w:lineRule="auto"/>
              <w:rPr>
                <w:rFonts w:ascii="宋体" w:hAnsi="宋体" w:cs="宋体"/>
                <w:color w:val="auto"/>
                <w:sz w:val="24"/>
                <w:highlight w:val="none"/>
              </w:rPr>
            </w:pPr>
            <w:r>
              <w:rPr>
                <w:rFonts w:hint="eastAsia" w:ascii="宋体" w:hAnsi="宋体" w:cs="宋体"/>
                <w:color w:val="auto"/>
                <w:sz w:val="24"/>
                <w:highlight w:val="none"/>
              </w:rPr>
              <w:t xml:space="preserve">小写：</w:t>
            </w:r>
            <w:r/>
          </w:p>
        </w:tc>
      </w:tr>
      <w:tr>
        <w:trPr>
          <w:cantSplit/>
          <w:trHeight w:val="993"/>
        </w:trPr>
        <w:tc>
          <w:tcPr>
            <w:tcBorders>
              <w:top w:val="single" w:color="auto" w:sz="4" w:space="0"/>
              <w:left w:val="single" w:color="auto" w:sz="4" w:space="0"/>
              <w:right w:val="single" w:color="auto" w:sz="4" w:space="0"/>
            </w:tcBorders>
            <w:tcW w:w="2127" w:type="dxa"/>
            <w:vAlign w:val="center"/>
            <w:textDirection w:val="lrTb"/>
            <w:noWrap w:val="false"/>
          </w:tcPr>
          <w:p>
            <w:pPr>
              <w:pStyle w:val="794"/>
              <w:ind w:left="240" w:hanging="120"/>
              <w:jc w:val="center"/>
              <w:spacing w:line="300" w:lineRule="auto"/>
              <w:rPr>
                <w:rFonts w:ascii="宋体" w:hAnsi="宋体" w:cs="宋体"/>
                <w:color w:val="auto"/>
                <w:sz w:val="24"/>
                <w:highlight w:val="none"/>
              </w:rPr>
            </w:pPr>
            <w:r>
              <w:rPr>
                <w:rFonts w:hint="eastAsia" w:ascii="宋体" w:hAnsi="宋体" w:cs="宋体"/>
                <w:color w:val="auto"/>
                <w:sz w:val="24"/>
                <w:highlight w:val="none"/>
              </w:rPr>
              <w:t xml:space="preserve">项目总报价（第二年）</w:t>
            </w:r>
            <w:r/>
          </w:p>
        </w:tc>
        <w:tc>
          <w:tcPr>
            <w:tcBorders>
              <w:top w:val="single" w:color="auto" w:sz="4" w:space="0"/>
              <w:left w:val="single" w:color="auto" w:sz="4" w:space="0"/>
              <w:bottom w:val="single" w:color="auto" w:sz="4" w:space="0"/>
              <w:right w:val="single" w:color="auto" w:sz="4" w:space="0"/>
            </w:tcBorders>
            <w:tcW w:w="7008" w:type="dxa"/>
            <w:vAlign w:val="center"/>
            <w:textDirection w:val="lrTb"/>
            <w:noWrap w:val="false"/>
          </w:tcPr>
          <w:p>
            <w:pPr>
              <w:pStyle w:val="794"/>
              <w:spacing w:line="300" w:lineRule="auto"/>
              <w:rPr>
                <w:rFonts w:ascii="宋体" w:hAnsi="宋体" w:cs="宋体"/>
                <w:color w:val="auto"/>
                <w:sz w:val="24"/>
                <w:highlight w:val="none"/>
              </w:rPr>
            </w:pPr>
            <w:r>
              <w:rPr>
                <w:rFonts w:hint="eastAsia" w:ascii="宋体" w:hAnsi="宋体" w:cs="宋体"/>
                <w:color w:val="auto"/>
                <w:sz w:val="24"/>
                <w:highlight w:val="none"/>
              </w:rPr>
              <w:t xml:space="preserve">大写：</w:t>
            </w:r>
            <w:r/>
          </w:p>
          <w:p>
            <w:pPr>
              <w:pStyle w:val="794"/>
              <w:spacing w:line="300" w:lineRule="auto"/>
              <w:rPr>
                <w:rFonts w:ascii="宋体" w:hAnsi="宋体" w:cs="宋体"/>
                <w:color w:val="auto"/>
                <w:sz w:val="24"/>
                <w:highlight w:val="none"/>
              </w:rPr>
            </w:pPr>
            <w:r>
              <w:rPr>
                <w:rFonts w:hint="eastAsia" w:ascii="宋体" w:hAnsi="宋体" w:cs="宋体"/>
                <w:color w:val="auto"/>
                <w:sz w:val="24"/>
                <w:highlight w:val="none"/>
              </w:rPr>
              <w:t xml:space="preserve">小写：</w:t>
            </w:r>
            <w:r/>
          </w:p>
        </w:tc>
      </w:tr>
      <w:tr>
        <w:trPr>
          <w:cantSplit/>
          <w:trHeight w:val="993"/>
        </w:trPr>
        <w:tc>
          <w:tcPr>
            <w:tcBorders>
              <w:top w:val="single" w:color="auto" w:sz="4" w:space="0"/>
              <w:left w:val="single" w:color="auto" w:sz="4" w:space="0"/>
              <w:right w:val="single" w:color="auto" w:sz="4" w:space="0"/>
            </w:tcBorders>
            <w:tcW w:w="2127" w:type="dxa"/>
            <w:vAlign w:val="center"/>
            <w:textDirection w:val="lrTb"/>
            <w:noWrap w:val="false"/>
          </w:tcPr>
          <w:p>
            <w:pPr>
              <w:pStyle w:val="794"/>
              <w:ind w:left="240" w:hanging="120"/>
              <w:jc w:val="center"/>
              <w:spacing w:line="300" w:lineRule="auto"/>
              <w:rPr>
                <w:rFonts w:ascii="宋体" w:hAnsi="宋体" w:cs="宋体"/>
                <w:color w:val="auto"/>
                <w:sz w:val="24"/>
                <w:highlight w:val="none"/>
              </w:rPr>
            </w:pPr>
            <w:r>
              <w:rPr>
                <w:rFonts w:hint="eastAsia" w:ascii="宋体" w:hAnsi="宋体" w:cs="宋体"/>
                <w:color w:val="auto"/>
                <w:sz w:val="24"/>
                <w:highlight w:val="none"/>
              </w:rPr>
              <w:t xml:space="preserve">现场管理人员</w:t>
            </w:r>
            <w:r/>
          </w:p>
        </w:tc>
        <w:tc>
          <w:tcPr>
            <w:tcBorders>
              <w:top w:val="single" w:color="auto" w:sz="4" w:space="0"/>
              <w:left w:val="single" w:color="auto" w:sz="4" w:space="0"/>
              <w:bottom w:val="single" w:color="auto" w:sz="4" w:space="0"/>
              <w:right w:val="single" w:color="auto" w:sz="4" w:space="0"/>
            </w:tcBorders>
            <w:tcW w:w="7008" w:type="dxa"/>
            <w:vAlign w:val="center"/>
            <w:textDirection w:val="lrTb"/>
            <w:noWrap w:val="false"/>
          </w:tcPr>
          <w:p>
            <w:pPr>
              <w:pStyle w:val="794"/>
              <w:spacing w:line="300" w:lineRule="auto"/>
              <w:rPr>
                <w:rFonts w:ascii="宋体" w:hAnsi="宋体" w:cs="宋体"/>
                <w:color w:val="auto"/>
                <w:sz w:val="24"/>
                <w:highlight w:val="none"/>
              </w:rPr>
            </w:pPr>
            <w:r>
              <w:rPr>
                <w:rFonts w:ascii="宋体" w:hAnsi="宋体" w:cs="宋体"/>
                <w:color w:val="auto"/>
                <w:sz w:val="24"/>
                <w:highlight w:val="none"/>
              </w:rPr>
            </w:r>
            <w:r/>
          </w:p>
        </w:tc>
      </w:tr>
      <w:tr>
        <w:trPr>
          <w:cantSplit/>
          <w:trHeight w:val="993"/>
        </w:trPr>
        <w:tc>
          <w:tcPr>
            <w:tcBorders>
              <w:top w:val="single" w:color="auto" w:sz="4" w:space="0"/>
              <w:left w:val="single" w:color="auto" w:sz="4" w:space="0"/>
              <w:right w:val="single" w:color="auto" w:sz="4" w:space="0"/>
            </w:tcBorders>
            <w:tcW w:w="2127" w:type="dxa"/>
            <w:vAlign w:val="center"/>
            <w:textDirection w:val="lrTb"/>
            <w:noWrap w:val="false"/>
          </w:tcPr>
          <w:p>
            <w:pPr>
              <w:jc w:val="center"/>
              <w:spacing w:line="30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服务期</w:t>
            </w:r>
            <w:r/>
          </w:p>
        </w:tc>
        <w:tc>
          <w:tcPr>
            <w:tcBorders>
              <w:top w:val="single" w:color="auto" w:sz="4" w:space="0"/>
              <w:left w:val="single" w:color="auto" w:sz="4" w:space="0"/>
              <w:bottom w:val="single" w:color="auto" w:sz="4" w:space="0"/>
              <w:right w:val="single" w:color="auto" w:sz="4" w:space="0"/>
            </w:tcBorders>
            <w:tcW w:w="7008" w:type="dxa"/>
            <w:textDirection w:val="lrTb"/>
            <w:noWrap w:val="false"/>
          </w:tcPr>
          <w:p>
            <w:pPr>
              <w:spacing w:line="300" w:lineRule="auto"/>
              <w:rPr>
                <w:rFonts w:ascii="宋体" w:hAnsi="宋体" w:cs="宋体"/>
                <w:color w:val="auto"/>
                <w:sz w:val="24"/>
                <w:szCs w:val="28"/>
                <w:highlight w:val="none"/>
              </w:rPr>
            </w:pPr>
            <w:r>
              <w:rPr>
                <w:rFonts w:ascii="宋体" w:hAnsi="宋体" w:cs="宋体"/>
                <w:color w:val="auto"/>
                <w:sz w:val="24"/>
                <w:szCs w:val="28"/>
                <w:highlight w:val="none"/>
              </w:rPr>
              <w:t xml:space="preserve">二年</w:t>
            </w:r>
            <w:r/>
          </w:p>
        </w:tc>
      </w:tr>
    </w:tbl>
    <w:p>
      <w:pPr>
        <w:spacing w:line="520" w:lineRule="exact"/>
        <w:rPr>
          <w:rFonts w:ascii="宋体" w:hAnsi="宋体"/>
          <w:bCs/>
          <w:color w:val="auto"/>
          <w:sz w:val="24"/>
          <w:highlight w:val="none"/>
        </w:rPr>
      </w:pPr>
      <w:r>
        <w:rPr>
          <w:rFonts w:ascii="宋体" w:hAnsi="宋体"/>
          <w:bCs/>
          <w:color w:val="auto"/>
          <w:sz w:val="24"/>
          <w:highlight w:val="none"/>
        </w:rPr>
      </w:r>
      <w:r/>
    </w:p>
    <w:p>
      <w:pPr>
        <w:spacing w:line="520" w:lineRule="exact"/>
        <w:rPr>
          <w:rFonts w:ascii="宋体" w:hAnsi="宋体"/>
          <w:color w:val="auto"/>
          <w:sz w:val="24"/>
          <w:highlight w:val="none"/>
        </w:rPr>
      </w:pPr>
      <w:r>
        <w:rPr>
          <w:rFonts w:hint="eastAsia" w:ascii="宋体" w:hAnsi="宋体"/>
          <w:bCs/>
          <w:color w:val="auto"/>
          <w:sz w:val="24"/>
          <w:highlight w:val="none"/>
        </w:rPr>
        <w:t xml:space="preserve">法定代表人或法定代表人授权代表签字或盖章</w:t>
      </w:r>
      <w:r>
        <w:rPr>
          <w:rFonts w:hint="eastAsia" w:ascii="宋体" w:hAnsi="宋体"/>
          <w:color w:val="auto"/>
          <w:sz w:val="24"/>
          <w:highlight w:val="none"/>
        </w:rPr>
        <w:t xml:space="preserve">：                   </w:t>
      </w:r>
      <w:r/>
    </w:p>
    <w:p>
      <w:pPr>
        <w:spacing w:line="520" w:lineRule="exact"/>
        <w:rPr>
          <w:rFonts w:ascii="黑体" w:eastAsia="黑体"/>
          <w:bCs/>
          <w:color w:val="auto"/>
          <w:sz w:val="24"/>
          <w:highlight w:val="none"/>
        </w:rPr>
      </w:pPr>
      <w:r>
        <w:rPr>
          <w:rFonts w:hint="eastAsia" w:ascii="宋体" w:hAnsi="宋体"/>
          <w:color w:val="auto"/>
          <w:sz w:val="24"/>
          <w:highlight w:val="none"/>
        </w:rPr>
        <w:t xml:space="preserve">日期：   年   月   日</w:t>
      </w:r>
      <w:r/>
    </w:p>
    <w:p>
      <w:pPr>
        <w:spacing w:line="360" w:lineRule="auto"/>
        <w:rPr>
          <w:color w:val="auto"/>
          <w:szCs w:val="21"/>
          <w:highlight w:val="none"/>
        </w:rPr>
      </w:pPr>
      <w:r>
        <w:rPr>
          <w:color w:val="auto"/>
          <w:szCs w:val="21"/>
          <w:highlight w:val="none"/>
        </w:rPr>
      </w:r>
      <w:r/>
    </w:p>
    <w:p>
      <w:pPr>
        <w:spacing w:line="360" w:lineRule="auto"/>
        <w:rPr>
          <w:rFonts w:hAnsi="宋体"/>
          <w:color w:val="auto"/>
          <w:sz w:val="24"/>
          <w:highlight w:val="none"/>
        </w:rPr>
      </w:pPr>
      <w:r>
        <w:rPr>
          <w:rFonts w:hAnsi="宋体"/>
          <w:color w:val="auto"/>
          <w:sz w:val="24"/>
          <w:highlight w:val="none"/>
        </w:rPr>
      </w:r>
      <w:r/>
    </w:p>
    <w:p>
      <w:pPr>
        <w:pStyle w:val="838"/>
        <w:rPr>
          <w:rFonts w:hAnsi="宋体"/>
          <w:color w:val="auto"/>
          <w:highlight w:val="none"/>
        </w:rPr>
      </w:pPr>
      <w:r>
        <w:rPr>
          <w:rFonts w:hAnsi="宋体"/>
          <w:color w:val="auto"/>
          <w:highlight w:val="none"/>
        </w:rPr>
      </w:r>
      <w:r/>
    </w:p>
    <w:p>
      <w:pPr>
        <w:rPr>
          <w:rFonts w:hAnsi="宋体"/>
          <w:color w:val="auto"/>
          <w:sz w:val="24"/>
          <w:highlight w:val="none"/>
        </w:rPr>
      </w:pPr>
      <w:r>
        <w:rPr>
          <w:rFonts w:hAnsi="宋体"/>
          <w:color w:val="auto"/>
          <w:sz w:val="24"/>
          <w:highlight w:val="none"/>
        </w:rPr>
      </w:r>
      <w:r/>
    </w:p>
    <w:p>
      <w:pPr>
        <w:pStyle w:val="838"/>
        <w:rPr>
          <w:rFonts w:hAnsi="宋体"/>
          <w:color w:val="auto"/>
          <w:highlight w:val="none"/>
        </w:rPr>
      </w:pPr>
      <w:r>
        <w:rPr>
          <w:rFonts w:hAnsi="宋体"/>
          <w:color w:val="auto"/>
          <w:highlight w:val="none"/>
        </w:rPr>
      </w:r>
      <w:r/>
    </w:p>
    <w:p>
      <w:pPr>
        <w:rPr>
          <w:rFonts w:hAnsi="宋体"/>
          <w:color w:val="auto"/>
          <w:sz w:val="24"/>
          <w:highlight w:val="none"/>
        </w:rPr>
      </w:pPr>
      <w:r>
        <w:rPr>
          <w:rFonts w:hAnsi="宋体"/>
          <w:color w:val="auto"/>
          <w:sz w:val="24"/>
          <w:highlight w:val="none"/>
        </w:rPr>
      </w:r>
      <w:r/>
    </w:p>
    <w:p>
      <w:pPr>
        <w:pStyle w:val="838"/>
        <w:rPr>
          <w:rFonts w:hAnsi="宋体"/>
          <w:color w:val="auto"/>
          <w:highlight w:val="none"/>
        </w:rPr>
      </w:pPr>
      <w:r>
        <w:rPr>
          <w:rFonts w:hAnsi="宋体"/>
          <w:color w:val="auto"/>
          <w:highlight w:val="none"/>
        </w:rPr>
      </w:r>
      <w:r/>
    </w:p>
    <w:p>
      <w:pPr>
        <w:rPr>
          <w:rFonts w:hAnsi="宋体"/>
          <w:color w:val="auto"/>
          <w:sz w:val="24"/>
          <w:highlight w:val="none"/>
        </w:rPr>
      </w:pPr>
      <w:r>
        <w:rPr>
          <w:rFonts w:hAnsi="宋体"/>
          <w:color w:val="auto"/>
          <w:sz w:val="24"/>
          <w:highlight w:val="none"/>
        </w:rPr>
      </w:r>
      <w:r/>
    </w:p>
    <w:p>
      <w:pPr>
        <w:pStyle w:val="838"/>
        <w:rPr>
          <w:rFonts w:hAnsi="宋体"/>
          <w:color w:val="auto"/>
          <w:highlight w:val="none"/>
        </w:rPr>
      </w:pPr>
      <w:r>
        <w:rPr>
          <w:rFonts w:hAnsi="宋体"/>
          <w:color w:val="auto"/>
          <w:highlight w:val="none"/>
        </w:rPr>
      </w:r>
      <w:r/>
    </w:p>
    <w:p>
      <w:pPr>
        <w:rPr>
          <w:rFonts w:hAnsi="宋体"/>
          <w:color w:val="auto"/>
          <w:sz w:val="24"/>
          <w:highlight w:val="none"/>
        </w:rPr>
      </w:pPr>
      <w:r>
        <w:rPr>
          <w:rFonts w:hAnsi="宋体"/>
          <w:color w:val="auto"/>
          <w:sz w:val="24"/>
          <w:highlight w:val="none"/>
        </w:rPr>
      </w:r>
      <w:r/>
    </w:p>
    <w:p>
      <w:pPr>
        <w:pStyle w:val="838"/>
        <w:rPr>
          <w:color w:val="auto"/>
          <w:highlight w:val="none"/>
        </w:rPr>
      </w:pPr>
      <w:r>
        <w:rPr>
          <w:color w:val="auto"/>
          <w:highlight w:val="none"/>
        </w:rPr>
      </w:r>
      <w:r/>
    </w:p>
    <w:p>
      <w:pPr>
        <w:spacing w:line="360" w:lineRule="auto"/>
        <w:rPr>
          <w:rFonts w:hAnsi="宋体"/>
          <w:color w:val="auto"/>
          <w:sz w:val="24"/>
          <w:highlight w:val="none"/>
        </w:rPr>
      </w:pPr>
      <w:r>
        <w:rPr>
          <w:rFonts w:hAnsi="宋体"/>
          <w:color w:val="auto"/>
          <w:sz w:val="24"/>
          <w:highlight w:val="none"/>
        </w:rPr>
      </w:r>
      <w:r/>
    </w:p>
    <w:p>
      <w:pPr>
        <w:spacing w:line="360" w:lineRule="auto"/>
        <w:rPr>
          <w:rFonts w:hAnsi="宋体"/>
          <w:color w:val="auto"/>
          <w:sz w:val="24"/>
          <w:highlight w:val="none"/>
        </w:rPr>
      </w:pPr>
      <w:r>
        <w:rPr>
          <w:rFonts w:hAnsi="宋体"/>
          <w:color w:val="auto"/>
          <w:sz w:val="24"/>
          <w:highlight w:val="none"/>
        </w:rPr>
      </w:r>
      <w:r/>
    </w:p>
    <w:p>
      <w:pPr>
        <w:pStyle w:val="773"/>
        <w:jc w:val="center"/>
        <w:rPr>
          <w:rFonts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t xml:space="preserve">（三）报价明细表格式</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项目投标报价表</w:t>
      </w:r>
      <w:r/>
    </w:p>
    <w:tbl>
      <w:tblPr>
        <w:tblStyle w:val="781"/>
        <w:tblW w:w="100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3722"/>
        <w:gridCol w:w="1275"/>
        <w:gridCol w:w="1175"/>
        <w:gridCol w:w="1560"/>
        <w:gridCol w:w="1560"/>
      </w:tblGrid>
      <w:tr>
        <w:trPr/>
        <w:tc>
          <w:tcPr>
            <w:tcW w:w="740" w:type="dxa"/>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3722" w:type="dxa"/>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275" w:type="dxa"/>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报价（元/第一年）</w:t>
            </w:r>
            <w:r/>
          </w:p>
        </w:tc>
        <w:tc>
          <w:tcPr>
            <w:tcW w:w="1175" w:type="dxa"/>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报价（元/第二年）</w:t>
            </w:r>
            <w:r/>
          </w:p>
        </w:tc>
        <w:tc>
          <w:tcPr>
            <w:tcW w:w="1560" w:type="dxa"/>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二年总报价（元）</w:t>
            </w:r>
            <w:r/>
          </w:p>
        </w:tc>
        <w:tc>
          <w:tcPr>
            <w:tcW w:w="1560" w:type="dxa"/>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tc>
          <w:tcPr>
            <w:tcW w:w="740" w:type="dxa"/>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722" w:type="dxa"/>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现场管理人员人工工资、社保费、服装费、工具和耗材、管理费等费用</w:t>
            </w:r>
            <w:r/>
          </w:p>
        </w:tc>
        <w:tc>
          <w:tcPr>
            <w:tcW w:w="1275"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175"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560"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560"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95"/>
        </w:trPr>
        <w:tc>
          <w:tcPr>
            <w:tcW w:w="740" w:type="dxa"/>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722" w:type="dxa"/>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康复治疗师人工工资、社保费、服装费、工具和耗材、管理费等费用</w:t>
            </w:r>
            <w:r/>
          </w:p>
        </w:tc>
        <w:tc>
          <w:tcPr>
            <w:tcW w:w="1275"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175"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560"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560"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40" w:type="dxa"/>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722" w:type="dxa"/>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社会工作者人工工资、社保费、服装费、工具和耗材、管理费等费用</w:t>
            </w:r>
            <w:r/>
          </w:p>
        </w:tc>
        <w:tc>
          <w:tcPr>
            <w:tcW w:w="1275"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175"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560"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560"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40" w:type="dxa"/>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722" w:type="dxa"/>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洗衣房工作人员人工工资、社保费、服装费、工具和耗材、管理费等费用</w:t>
            </w:r>
            <w:r/>
          </w:p>
        </w:tc>
        <w:tc>
          <w:tcPr>
            <w:tcW w:w="1275"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175"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560"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560"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40" w:type="dxa"/>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3722" w:type="dxa"/>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护士人工工资、社保费、服装费、工具和耗材、管理费等费用</w:t>
            </w:r>
            <w:r/>
          </w:p>
        </w:tc>
        <w:tc>
          <w:tcPr>
            <w:tcW w:w="1275"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175"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560"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560"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40" w:type="dxa"/>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3722" w:type="dxa"/>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投入本项目的低值易耗用品</w:t>
            </w:r>
            <w:r/>
          </w:p>
        </w:tc>
        <w:tc>
          <w:tcPr>
            <w:tcW w:w="1275"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175"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560"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560"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40" w:type="dxa"/>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3722" w:type="dxa"/>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税金</w:t>
            </w:r>
            <w:r/>
          </w:p>
        </w:tc>
        <w:tc>
          <w:tcPr>
            <w:tcW w:w="1275"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175"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560"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560"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40" w:type="dxa"/>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722" w:type="dxa"/>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275"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175"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560"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560"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gridSpan w:val="2"/>
            <w:tcW w:w="4462" w:type="dxa"/>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总计</w:t>
            </w:r>
            <w:r/>
          </w:p>
        </w:tc>
        <w:tc>
          <w:tcPr>
            <w:tcW w:w="1275" w:type="dxa"/>
            <w:vAlign w:val="center"/>
            <w:textDirection w:val="lrTb"/>
            <w:noWrap w:val="false"/>
          </w:tcPr>
          <w:p>
            <w:pPr>
              <w:ind w:left="1327"/>
              <w:spacing w:line="400" w:lineRule="exact"/>
              <w:rPr>
                <w:rFonts w:ascii="宋体" w:hAnsi="宋体" w:cs="宋体"/>
                <w:color w:val="auto"/>
                <w:szCs w:val="21"/>
                <w:highlight w:val="none"/>
              </w:rPr>
            </w:pPr>
            <w:r>
              <w:rPr>
                <w:rFonts w:ascii="宋体" w:hAnsi="宋体" w:cs="宋体"/>
                <w:color w:val="auto"/>
                <w:szCs w:val="21"/>
                <w:highlight w:val="none"/>
              </w:rPr>
            </w:r>
            <w:r/>
          </w:p>
        </w:tc>
        <w:tc>
          <w:tcPr>
            <w:tcW w:w="1175" w:type="dxa"/>
            <w:vAlign w:val="center"/>
            <w:textDirection w:val="lrTb"/>
            <w:noWrap w:val="false"/>
          </w:tcPr>
          <w:p>
            <w:pPr>
              <w:ind w:left="1327"/>
              <w:spacing w:line="400" w:lineRule="exact"/>
              <w:rPr>
                <w:rFonts w:ascii="宋体" w:hAnsi="宋体" w:cs="宋体"/>
                <w:color w:val="auto"/>
                <w:szCs w:val="21"/>
                <w:highlight w:val="none"/>
              </w:rPr>
            </w:pPr>
            <w:r>
              <w:rPr>
                <w:rFonts w:ascii="宋体" w:hAnsi="宋体" w:cs="宋体"/>
                <w:color w:val="auto"/>
                <w:szCs w:val="21"/>
                <w:highlight w:val="none"/>
              </w:rPr>
            </w:r>
            <w:r/>
          </w:p>
        </w:tc>
        <w:tc>
          <w:tcPr>
            <w:tcW w:w="1560" w:type="dxa"/>
            <w:textDirection w:val="lrTb"/>
            <w:noWrap w:val="false"/>
          </w:tcPr>
          <w:p>
            <w:pPr>
              <w:ind w:left="1327"/>
              <w:spacing w:line="400" w:lineRule="exact"/>
              <w:rPr>
                <w:rFonts w:ascii="宋体" w:hAnsi="宋体" w:cs="宋体"/>
                <w:color w:val="auto"/>
                <w:szCs w:val="21"/>
                <w:highlight w:val="none"/>
              </w:rPr>
            </w:pPr>
            <w:r>
              <w:rPr>
                <w:rFonts w:ascii="宋体" w:hAnsi="宋体" w:cs="宋体"/>
                <w:color w:val="auto"/>
                <w:szCs w:val="21"/>
                <w:highlight w:val="none"/>
              </w:rPr>
            </w:r>
            <w:r/>
          </w:p>
        </w:tc>
        <w:tc>
          <w:tcPr>
            <w:tcW w:w="1560" w:type="dxa"/>
            <w:vAlign w:val="center"/>
            <w:textDirection w:val="lrTb"/>
            <w:noWrap w:val="false"/>
          </w:tcPr>
          <w:p>
            <w:pPr>
              <w:ind w:left="1327"/>
              <w:spacing w:line="400" w:lineRule="exact"/>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bCs/>
          <w:color w:val="auto"/>
          <w:szCs w:val="21"/>
          <w:highlight w:val="none"/>
        </w:rPr>
      </w:pPr>
      <w:r>
        <w:rPr>
          <w:rFonts w:hint="eastAsia" w:ascii="宋体" w:hAnsi="宋体" w:cs="宋体"/>
          <w:bCs/>
          <w:color w:val="auto"/>
          <w:szCs w:val="21"/>
          <w:highlight w:val="none"/>
        </w:rPr>
        <w:t xml:space="preserve">注：1、供应商报价时应充分考虑服务期内所有可能影响到报价的因素（包括最低工资标准和社保基数的政策性调整），一旦投标结束最终中标，总价将包定，不予调整。如发生漏、缺、少项，都将被认为是中标人的报价让利行为，损失自负。</w:t>
      </w:r>
      <w:r/>
    </w:p>
    <w:p>
      <w:pPr>
        <w:ind w:firstLine="420"/>
        <w:spacing w:line="400" w:lineRule="exact"/>
        <w:rPr>
          <w:rFonts w:ascii="宋体" w:hAnsi="宋体" w:cs="宋体"/>
          <w:bCs/>
          <w:color w:val="auto"/>
          <w:sz w:val="32"/>
          <w:highlight w:val="none"/>
        </w:rPr>
      </w:pPr>
      <w:r>
        <w:rPr>
          <w:rFonts w:hint="eastAsia" w:ascii="宋体" w:hAnsi="宋体" w:cs="宋体"/>
          <w:bCs/>
          <w:color w:val="auto"/>
          <w:szCs w:val="21"/>
          <w:highlight w:val="none"/>
        </w:rPr>
        <w:t xml:space="preserve">2、上述报价表由投标单位参照，不限于此，可根据采购需求自行添加条目进行投报。</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投标方：（单位盖章）</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2"/>
        <w:spacing w:line="500" w:lineRule="exact"/>
        <w:rPr>
          <w:rFonts w:ascii="宋体" w:hAnsi="宋体" w:cs="宋体"/>
          <w:b/>
          <w:color w:val="auto"/>
          <w:sz w:val="24"/>
          <w:highlight w:val="none"/>
        </w:rPr>
      </w:pPr>
      <w:r>
        <w:rPr>
          <w:rFonts w:ascii="宋体" w:hAnsi="宋体" w:cs="宋体"/>
          <w:b/>
          <w:color w:val="auto"/>
          <w:sz w:val="24"/>
          <w:highlight w:val="none"/>
        </w:rPr>
      </w:r>
      <w:r/>
    </w:p>
    <w:p>
      <w:pPr>
        <w:pStyle w:val="838"/>
        <w:ind w:firstLine="482"/>
        <w:rPr>
          <w:rFonts w:hAnsi="宋体" w:cs="宋体"/>
          <w:b/>
          <w:color w:val="auto"/>
          <w:highlight w:val="none"/>
        </w:rPr>
      </w:pPr>
      <w:r>
        <w:rPr>
          <w:rFonts w:hAnsi="宋体" w:cs="宋体"/>
          <w:b/>
          <w:color w:val="auto"/>
          <w:highlight w:val="none"/>
        </w:rPr>
      </w:r>
      <w:r/>
    </w:p>
    <w:p>
      <w:pPr>
        <w:rPr>
          <w:rFonts w:ascii="宋体" w:hAnsi="宋体" w:cs="宋体"/>
          <w:b/>
          <w:color w:val="auto"/>
          <w:sz w:val="24"/>
          <w:highlight w:val="none"/>
        </w:rPr>
      </w:pPr>
      <w:r>
        <w:rPr>
          <w:rFonts w:ascii="宋体" w:hAnsi="宋体" w:cs="宋体"/>
          <w:b/>
          <w:color w:val="auto"/>
          <w:sz w:val="24"/>
          <w:highlight w:val="none"/>
        </w:rPr>
      </w:r>
      <w:r/>
    </w:p>
    <w:p>
      <w:pPr>
        <w:pStyle w:val="838"/>
        <w:rPr>
          <w:color w:val="auto"/>
          <w:highlight w:val="none"/>
        </w:rPr>
      </w:pPr>
      <w:r>
        <w:rPr>
          <w:color w:val="auto"/>
          <w:highlight w:val="none"/>
        </w:rPr>
      </w:r>
      <w:r/>
    </w:p>
    <w:p>
      <w:pPr>
        <w:rPr>
          <w:color w:val="auto"/>
          <w:highlight w:val="none"/>
        </w:rPr>
      </w:pPr>
      <w:r>
        <w:rPr>
          <w:color w:val="auto"/>
          <w:highlight w:val="none"/>
        </w:rPr>
      </w:r>
      <w:r/>
    </w:p>
    <w:p>
      <w:pPr>
        <w:pStyle w:val="838"/>
        <w:rPr>
          <w:color w:val="auto"/>
          <w:highlight w:val="none"/>
        </w:rPr>
      </w:pPr>
      <w:r>
        <w:rPr>
          <w:color w:val="auto"/>
          <w:highlight w:val="none"/>
        </w:rPr>
      </w:r>
      <w:r/>
    </w:p>
    <w:p>
      <w:pPr>
        <w:spacing w:line="400" w:lineRule="exact"/>
        <w:rPr>
          <w:rFonts w:ascii="宋体" w:hAnsi="宋体" w:cs="宋体"/>
          <w:bCs/>
          <w:color w:val="auto"/>
          <w:sz w:val="28"/>
          <w:szCs w:val="28"/>
          <w:highlight w:val="none"/>
        </w:rPr>
        <w:outlineLvl w:val="0"/>
      </w:pPr>
      <w:r>
        <w:rPr>
          <w:rFonts w:ascii="宋体" w:hAnsi="宋体" w:cs="宋体"/>
          <w:bCs/>
          <w:color w:val="auto"/>
          <w:sz w:val="28"/>
          <w:szCs w:val="28"/>
          <w:highlight w:val="none"/>
        </w:rPr>
      </w:r>
      <w:r/>
    </w:p>
    <w:p>
      <w:pPr>
        <w:spacing w:line="400" w:lineRule="exact"/>
        <w:rPr>
          <w:rFonts w:ascii="宋体" w:hAnsi="宋体" w:cs="宋体"/>
          <w:bCs/>
          <w:color w:val="auto"/>
          <w:sz w:val="28"/>
          <w:szCs w:val="28"/>
          <w:highlight w:val="none"/>
        </w:rPr>
        <w:outlineLvl w:val="0"/>
      </w:pPr>
      <w:r>
        <w:rPr>
          <w:rFonts w:ascii="宋体" w:hAnsi="宋体" w:cs="宋体"/>
          <w:bCs/>
          <w:color w:val="auto"/>
          <w:sz w:val="28"/>
          <w:szCs w:val="28"/>
          <w:highlight w:val="none"/>
        </w:rPr>
      </w:r>
      <w:r/>
    </w:p>
    <w:p>
      <w:pPr>
        <w:spacing w:line="400" w:lineRule="exact"/>
        <w:rPr>
          <w:rFonts w:ascii="宋体" w:hAnsi="宋体" w:cs="宋体"/>
          <w:bCs/>
          <w:color w:val="auto"/>
          <w:sz w:val="28"/>
          <w:szCs w:val="28"/>
          <w:highlight w:val="none"/>
        </w:rPr>
        <w:outlineLvl w:val="0"/>
      </w:pPr>
      <w:r>
        <w:rPr>
          <w:rFonts w:hint="eastAsia" w:ascii="宋体" w:hAnsi="宋体" w:cs="宋体"/>
          <w:bCs/>
          <w:color w:val="auto"/>
          <w:sz w:val="28"/>
          <w:szCs w:val="28"/>
          <w:highlight w:val="none"/>
        </w:rPr>
        <w:t xml:space="preserve">附件</w:t>
      </w:r>
      <w:r/>
    </w:p>
    <w:p>
      <w:pPr>
        <w:jc w:val="center"/>
        <w:spacing w:line="400" w:lineRule="exact"/>
        <w:rPr>
          <w:rFonts w:ascii="宋体" w:hAnsi="宋体" w:cs="宋体"/>
          <w:bCs/>
          <w:color w:val="auto"/>
          <w:sz w:val="28"/>
          <w:szCs w:val="28"/>
          <w:highlight w:val="none"/>
        </w:rPr>
        <w:outlineLvl w:val="0"/>
      </w:pPr>
      <w:r>
        <w:rPr>
          <w:rFonts w:hint="eastAsia" w:ascii="宋体" w:hAnsi="宋体" w:cs="宋体"/>
          <w:bCs/>
          <w:color w:val="auto"/>
          <w:sz w:val="28"/>
          <w:szCs w:val="28"/>
          <w:highlight w:val="none"/>
        </w:rPr>
        <w:t xml:space="preserve">细目报价表</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投标人名称（盖章）                                  政府采购编号：</w:t>
      </w:r>
      <w:r/>
    </w:p>
    <w:tbl>
      <w:tblPr>
        <w:tblStyle w:val="781"/>
        <w:tblW w:w="10028" w:type="dxa"/>
        <w:tblInd w:w="-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984"/>
        <w:gridCol w:w="2126"/>
        <w:gridCol w:w="1276"/>
        <w:gridCol w:w="1701"/>
        <w:gridCol w:w="2410"/>
      </w:tblGrid>
      <w:tr>
        <w:trPr>
          <w:cantSplit/>
          <w:trHeight w:val="515"/>
        </w:trPr>
        <w:tc>
          <w:tcPr>
            <w:tcMar>
              <w:left w:w="15" w:type="dxa"/>
              <w:top w:w="15" w:type="dxa"/>
              <w:right w:w="15" w:type="dxa"/>
              <w:bottom w:w="0" w:type="dxa"/>
            </w:tcMar>
            <w:tcW w:w="531" w:type="dxa"/>
            <w:vAlign w:val="center"/>
            <w:textDirection w:val="lrTb"/>
            <w:noWrap w:val="false"/>
          </w:tcPr>
          <w:p>
            <w:pPr>
              <w:jc w:val="center"/>
              <w:spacing w:before="72" w:after="72"/>
              <w:rPr>
                <w:rFonts w:ascii="宋体" w:hAnsi="宋体" w:cs="宋体"/>
                <w:b/>
                <w:color w:val="auto"/>
                <w:highlight w:val="none"/>
              </w:rPr>
            </w:pPr>
            <w:r>
              <w:rPr>
                <w:rFonts w:hint="eastAsia" w:ascii="宋体" w:hAnsi="宋体" w:cs="宋体"/>
                <w:b/>
                <w:color w:val="auto"/>
                <w:highlight w:val="none"/>
              </w:rPr>
              <w:t xml:space="preserve">序号</w:t>
            </w:r>
            <w:r/>
          </w:p>
        </w:tc>
        <w:tc>
          <w:tcPr>
            <w:tcMar>
              <w:left w:w="15" w:type="dxa"/>
              <w:top w:w="15" w:type="dxa"/>
              <w:right w:w="15" w:type="dxa"/>
              <w:bottom w:w="0" w:type="dxa"/>
            </w:tcMar>
            <w:tcW w:w="1984" w:type="dxa"/>
            <w:vAlign w:val="center"/>
            <w:textDirection w:val="lrTb"/>
            <w:noWrap w:val="false"/>
          </w:tcPr>
          <w:p>
            <w:pPr>
              <w:jc w:val="center"/>
              <w:spacing w:before="72" w:after="72"/>
              <w:rPr>
                <w:rFonts w:ascii="宋体" w:hAnsi="宋体" w:cs="宋体"/>
                <w:b/>
                <w:color w:val="auto"/>
                <w:highlight w:val="none"/>
              </w:rPr>
            </w:pPr>
            <w:r>
              <w:rPr>
                <w:rFonts w:hint="eastAsia" w:ascii="宋体" w:hAnsi="宋体" w:cs="宋体"/>
                <w:b/>
                <w:color w:val="auto"/>
                <w:highlight w:val="none"/>
              </w:rPr>
              <w:t xml:space="preserve">名称</w:t>
            </w:r>
            <w:r/>
          </w:p>
        </w:tc>
        <w:tc>
          <w:tcPr>
            <w:tcMar>
              <w:left w:w="15" w:type="dxa"/>
              <w:top w:w="15" w:type="dxa"/>
              <w:right w:w="15" w:type="dxa"/>
              <w:bottom w:w="0" w:type="dxa"/>
            </w:tcMar>
            <w:tcW w:w="2126" w:type="dxa"/>
            <w:vAlign w:val="center"/>
            <w:textDirection w:val="lrTb"/>
            <w:noWrap w:val="false"/>
          </w:tcPr>
          <w:p>
            <w:pPr>
              <w:jc w:val="center"/>
              <w:spacing w:before="72" w:after="72"/>
              <w:rPr>
                <w:rFonts w:ascii="宋体" w:hAnsi="宋体" w:cs="宋体"/>
                <w:b/>
                <w:color w:val="auto"/>
                <w:highlight w:val="none"/>
              </w:rPr>
            </w:pPr>
            <w:r>
              <w:rPr>
                <w:rFonts w:hint="eastAsia" w:ascii="宋体" w:hAnsi="宋体" w:cs="宋体"/>
                <w:b/>
                <w:color w:val="auto"/>
                <w:highlight w:val="none"/>
              </w:rPr>
              <w:t xml:space="preserve">服务期</w:t>
            </w:r>
            <w:r/>
          </w:p>
        </w:tc>
        <w:tc>
          <w:tcPr>
            <w:tcW w:w="1276" w:type="dxa"/>
            <w:vAlign w:val="center"/>
            <w:textDirection w:val="lrTb"/>
            <w:noWrap w:val="false"/>
          </w:tcPr>
          <w:p>
            <w:pPr>
              <w:jc w:val="center"/>
              <w:spacing w:before="72" w:after="72"/>
              <w:rPr>
                <w:rFonts w:ascii="宋体" w:hAnsi="宋体" w:cs="宋体"/>
                <w:b/>
                <w:color w:val="auto"/>
                <w:highlight w:val="none"/>
              </w:rPr>
            </w:pPr>
            <w:r>
              <w:rPr>
                <w:rFonts w:hint="eastAsia" w:ascii="宋体" w:hAnsi="宋体" w:cs="宋体"/>
                <w:color w:val="auto"/>
                <w:highlight w:val="none"/>
              </w:rPr>
              <w:t xml:space="preserve">是否属于中、小、微型企业/残疾人福利企业/监狱企业</w:t>
            </w:r>
            <w:r/>
          </w:p>
        </w:tc>
        <w:tc>
          <w:tcPr>
            <w:tcW w:w="1701" w:type="dxa"/>
            <w:vAlign w:val="center"/>
            <w:textDirection w:val="lrTb"/>
            <w:noWrap w:val="false"/>
          </w:tcPr>
          <w:p>
            <w:pPr>
              <w:jc w:val="center"/>
              <w:spacing w:before="72" w:after="72"/>
              <w:rPr>
                <w:rFonts w:ascii="宋体" w:hAnsi="宋体" w:cs="宋体"/>
                <w:b/>
                <w:color w:val="auto"/>
                <w:highlight w:val="none"/>
              </w:rPr>
            </w:pPr>
            <w:r>
              <w:rPr>
                <w:rFonts w:hint="eastAsia" w:ascii="宋体" w:hAnsi="宋体" w:cs="宋体"/>
                <w:b/>
                <w:color w:val="auto"/>
                <w:highlight w:val="none"/>
              </w:rPr>
              <w:t xml:space="preserve">单报价（一年）</w:t>
            </w:r>
            <w:r/>
          </w:p>
        </w:tc>
        <w:tc>
          <w:tcPr>
            <w:tcW w:w="2410" w:type="dxa"/>
            <w:vAlign w:val="center"/>
            <w:textDirection w:val="lrTb"/>
            <w:noWrap w:val="false"/>
          </w:tcPr>
          <w:p>
            <w:pPr>
              <w:jc w:val="center"/>
              <w:spacing w:before="72" w:after="72"/>
              <w:rPr>
                <w:rFonts w:ascii="宋体" w:hAnsi="宋体" w:cs="宋体"/>
                <w:b/>
                <w:color w:val="auto"/>
                <w:highlight w:val="none"/>
              </w:rPr>
            </w:pPr>
            <w:r>
              <w:rPr>
                <w:rFonts w:hint="eastAsia" w:ascii="宋体" w:hAnsi="宋体" w:cs="宋体"/>
                <w:b/>
                <w:color w:val="auto"/>
                <w:highlight w:val="none"/>
              </w:rPr>
              <w:t xml:space="preserve">总报价（二年）</w:t>
            </w:r>
            <w:r/>
          </w:p>
        </w:tc>
      </w:tr>
      <w:tr>
        <w:trPr>
          <w:cantSplit/>
          <w:trHeight w:val="446"/>
        </w:trPr>
        <w:tc>
          <w:tcPr>
            <w:tcMar>
              <w:left w:w="15" w:type="dxa"/>
              <w:top w:w="15" w:type="dxa"/>
              <w:right w:w="15" w:type="dxa"/>
              <w:bottom w:w="0" w:type="dxa"/>
            </w:tcMar>
            <w:tcW w:w="531" w:type="dxa"/>
            <w:vAlign w:val="center"/>
            <w:textDirection w:val="lrTb"/>
            <w:noWrap w:val="false"/>
          </w:tcPr>
          <w:p>
            <w:pPr>
              <w:jc w:val="center"/>
              <w:spacing w:before="72" w:after="72"/>
              <w:rPr>
                <w:rFonts w:ascii="宋体" w:hAnsi="宋体" w:cs="宋体"/>
                <w:color w:val="auto"/>
                <w:highlight w:val="none"/>
              </w:rPr>
            </w:pPr>
            <w:r>
              <w:rPr>
                <w:rFonts w:hint="eastAsia" w:ascii="宋体" w:hAnsi="宋体" w:cs="宋体"/>
                <w:color w:val="auto"/>
                <w:highlight w:val="none"/>
              </w:rPr>
              <w:t xml:space="preserve">1</w:t>
            </w:r>
            <w:r/>
          </w:p>
        </w:tc>
        <w:tc>
          <w:tcPr>
            <w:tcMar>
              <w:left w:w="15" w:type="dxa"/>
              <w:top w:w="15" w:type="dxa"/>
              <w:right w:w="15" w:type="dxa"/>
              <w:bottom w:w="0" w:type="dxa"/>
            </w:tcMar>
            <w:tcW w:w="1984" w:type="dxa"/>
            <w:vAlign w:val="center"/>
            <w:textDirection w:val="lrTb"/>
            <w:noWrap w:val="false"/>
          </w:tcPr>
          <w:p>
            <w:pPr>
              <w:spacing w:before="72" w:after="72"/>
              <w:rPr>
                <w:rFonts w:ascii="宋体" w:hAnsi="宋体" w:cs="宋体"/>
                <w:color w:val="auto"/>
                <w:highlight w:val="none"/>
              </w:rPr>
            </w:pPr>
            <w:r>
              <w:rPr>
                <w:rFonts w:ascii="宋体" w:hAnsi="宋体" w:cs="宋体"/>
                <w:color w:val="auto"/>
                <w:highlight w:val="none"/>
              </w:rPr>
            </w:r>
            <w:r/>
          </w:p>
        </w:tc>
        <w:tc>
          <w:tcPr>
            <w:tcMar>
              <w:left w:w="15" w:type="dxa"/>
              <w:top w:w="15" w:type="dxa"/>
              <w:right w:w="15" w:type="dxa"/>
              <w:bottom w:w="0" w:type="dxa"/>
            </w:tcMar>
            <w:tcW w:w="2126" w:type="dxa"/>
            <w:vAlign w:val="center"/>
            <w:textDirection w:val="lrTb"/>
            <w:noWrap w:val="false"/>
          </w:tcPr>
          <w:p>
            <w:pPr>
              <w:spacing w:before="72" w:after="72"/>
              <w:rPr>
                <w:rFonts w:ascii="宋体" w:hAnsi="宋体" w:cs="宋体"/>
                <w:bCs/>
                <w:color w:val="auto"/>
                <w:highlight w:val="none"/>
              </w:rPr>
            </w:pPr>
            <w:r>
              <w:rPr>
                <w:rFonts w:ascii="宋体" w:hAnsi="宋体" w:cs="宋体"/>
                <w:bCs/>
                <w:color w:val="auto"/>
                <w:highlight w:val="none"/>
              </w:rPr>
            </w:r>
            <w:r/>
          </w:p>
        </w:tc>
        <w:tc>
          <w:tcPr>
            <w:tcW w:w="1276" w:type="dxa"/>
            <w:vAlign w:val="center"/>
            <w:textDirection w:val="lrTb"/>
            <w:noWrap w:val="false"/>
          </w:tcPr>
          <w:p>
            <w:pPr>
              <w:jc w:val="center"/>
              <w:spacing w:before="72" w:after="72"/>
              <w:rPr>
                <w:rFonts w:ascii="宋体" w:hAnsi="宋体" w:cs="宋体"/>
                <w:b/>
                <w:bCs/>
                <w:color w:val="auto"/>
                <w:highlight w:val="none"/>
              </w:rPr>
            </w:pPr>
            <w:r>
              <w:rPr>
                <w:rFonts w:ascii="宋体" w:hAnsi="宋体" w:cs="宋体"/>
                <w:b/>
                <w:bCs/>
                <w:color w:val="auto"/>
                <w:highlight w:val="none"/>
              </w:rPr>
            </w:r>
            <w:r/>
          </w:p>
        </w:tc>
        <w:tc>
          <w:tcPr>
            <w:tcW w:w="1701" w:type="dxa"/>
            <w:vAlign w:val="center"/>
            <w:textDirection w:val="lrTb"/>
            <w:noWrap w:val="false"/>
          </w:tcPr>
          <w:p>
            <w:pPr>
              <w:jc w:val="center"/>
              <w:spacing w:before="72" w:after="72"/>
              <w:rPr>
                <w:rFonts w:ascii="宋体" w:hAnsi="宋体" w:cs="宋体"/>
                <w:b/>
                <w:bCs/>
                <w:color w:val="auto"/>
                <w:highlight w:val="none"/>
              </w:rPr>
            </w:pPr>
            <w:r>
              <w:rPr>
                <w:rFonts w:ascii="宋体" w:hAnsi="宋体" w:cs="宋体"/>
                <w:b/>
                <w:bCs/>
                <w:color w:val="auto"/>
                <w:highlight w:val="none"/>
              </w:rPr>
            </w:r>
            <w:r/>
          </w:p>
        </w:tc>
        <w:tc>
          <w:tcPr>
            <w:tcW w:w="2410" w:type="dxa"/>
            <w:vAlign w:val="center"/>
            <w:textDirection w:val="lrTb"/>
            <w:noWrap w:val="false"/>
          </w:tcPr>
          <w:p>
            <w:pPr>
              <w:jc w:val="center"/>
              <w:spacing w:before="72" w:after="72"/>
              <w:rPr>
                <w:rFonts w:ascii="宋体" w:hAnsi="宋体" w:cs="宋体"/>
                <w:b/>
                <w:bCs/>
                <w:color w:val="auto"/>
                <w:highlight w:val="none"/>
              </w:rPr>
            </w:pPr>
            <w:r>
              <w:rPr>
                <w:rFonts w:ascii="宋体" w:hAnsi="宋体" w:cs="宋体"/>
                <w:b/>
                <w:bCs/>
                <w:color w:val="auto"/>
                <w:highlight w:val="none"/>
              </w:rPr>
            </w:r>
            <w:r/>
          </w:p>
        </w:tc>
      </w:tr>
      <w:tr>
        <w:trPr>
          <w:cantSplit/>
          <w:trHeight w:val="446"/>
        </w:trPr>
        <w:tc>
          <w:tcPr>
            <w:tcMar>
              <w:left w:w="15" w:type="dxa"/>
              <w:top w:w="15" w:type="dxa"/>
              <w:right w:w="15" w:type="dxa"/>
              <w:bottom w:w="0" w:type="dxa"/>
            </w:tcMar>
            <w:tcW w:w="531" w:type="dxa"/>
            <w:vAlign w:val="center"/>
            <w:textDirection w:val="lrTb"/>
            <w:noWrap w:val="false"/>
          </w:tcPr>
          <w:p>
            <w:pPr>
              <w:jc w:val="center"/>
              <w:spacing w:before="72" w:after="72"/>
              <w:rPr>
                <w:rFonts w:ascii="宋体" w:hAnsi="宋体" w:cs="宋体"/>
                <w:color w:val="auto"/>
                <w:highlight w:val="none"/>
              </w:rPr>
            </w:pPr>
            <w:r>
              <w:rPr>
                <w:rFonts w:hint="eastAsia" w:ascii="宋体" w:hAnsi="宋体" w:cs="宋体"/>
                <w:color w:val="auto"/>
                <w:highlight w:val="none"/>
              </w:rPr>
              <w:t xml:space="preserve">2</w:t>
            </w:r>
            <w:r/>
          </w:p>
        </w:tc>
        <w:tc>
          <w:tcPr>
            <w:tcMar>
              <w:left w:w="15" w:type="dxa"/>
              <w:top w:w="15" w:type="dxa"/>
              <w:right w:w="15" w:type="dxa"/>
              <w:bottom w:w="0" w:type="dxa"/>
            </w:tcMar>
            <w:tcW w:w="1984" w:type="dxa"/>
            <w:vAlign w:val="center"/>
            <w:textDirection w:val="lrTb"/>
            <w:noWrap w:val="false"/>
          </w:tcPr>
          <w:p>
            <w:pPr>
              <w:spacing w:before="72" w:after="72"/>
              <w:rPr>
                <w:rFonts w:ascii="宋体" w:hAnsi="宋体" w:cs="宋体"/>
                <w:color w:val="auto"/>
                <w:highlight w:val="none"/>
              </w:rPr>
            </w:pPr>
            <w:r>
              <w:rPr>
                <w:rFonts w:ascii="宋体" w:hAnsi="宋体" w:cs="宋体"/>
                <w:color w:val="auto"/>
                <w:highlight w:val="none"/>
              </w:rPr>
            </w:r>
            <w:r/>
          </w:p>
        </w:tc>
        <w:tc>
          <w:tcPr>
            <w:tcMar>
              <w:left w:w="15" w:type="dxa"/>
              <w:top w:w="15" w:type="dxa"/>
              <w:right w:w="15" w:type="dxa"/>
              <w:bottom w:w="0" w:type="dxa"/>
            </w:tcMar>
            <w:tcW w:w="2126" w:type="dxa"/>
            <w:vAlign w:val="center"/>
            <w:textDirection w:val="lrTb"/>
            <w:noWrap w:val="false"/>
          </w:tcPr>
          <w:p>
            <w:pPr>
              <w:spacing w:before="72" w:after="72"/>
              <w:rPr>
                <w:rFonts w:ascii="宋体" w:hAnsi="宋体" w:cs="宋体"/>
                <w:bCs/>
                <w:color w:val="auto"/>
                <w:highlight w:val="none"/>
              </w:rPr>
            </w:pPr>
            <w:r>
              <w:rPr>
                <w:rFonts w:ascii="宋体" w:hAnsi="宋体" w:cs="宋体"/>
                <w:bCs/>
                <w:color w:val="auto"/>
                <w:highlight w:val="none"/>
              </w:rPr>
            </w:r>
            <w:r/>
          </w:p>
        </w:tc>
        <w:tc>
          <w:tcPr>
            <w:tcW w:w="1276" w:type="dxa"/>
            <w:vAlign w:val="center"/>
            <w:textDirection w:val="lrTb"/>
            <w:noWrap w:val="false"/>
          </w:tcPr>
          <w:p>
            <w:pPr>
              <w:jc w:val="center"/>
              <w:spacing w:before="72" w:after="72"/>
              <w:rPr>
                <w:rFonts w:ascii="宋体" w:hAnsi="宋体" w:cs="宋体"/>
                <w:b/>
                <w:bCs/>
                <w:color w:val="auto"/>
                <w:highlight w:val="none"/>
              </w:rPr>
            </w:pPr>
            <w:r>
              <w:rPr>
                <w:rFonts w:ascii="宋体" w:hAnsi="宋体" w:cs="宋体"/>
                <w:b/>
                <w:bCs/>
                <w:color w:val="auto"/>
                <w:highlight w:val="none"/>
              </w:rPr>
            </w:r>
            <w:r/>
          </w:p>
        </w:tc>
        <w:tc>
          <w:tcPr>
            <w:tcW w:w="1701" w:type="dxa"/>
            <w:vAlign w:val="center"/>
            <w:textDirection w:val="lrTb"/>
            <w:noWrap w:val="false"/>
          </w:tcPr>
          <w:p>
            <w:pPr>
              <w:jc w:val="center"/>
              <w:spacing w:before="72" w:after="72"/>
              <w:rPr>
                <w:rFonts w:ascii="宋体" w:hAnsi="宋体" w:cs="宋体"/>
                <w:b/>
                <w:bCs/>
                <w:color w:val="auto"/>
                <w:highlight w:val="none"/>
              </w:rPr>
            </w:pPr>
            <w:r>
              <w:rPr>
                <w:rFonts w:ascii="宋体" w:hAnsi="宋体" w:cs="宋体"/>
                <w:b/>
                <w:bCs/>
                <w:color w:val="auto"/>
                <w:highlight w:val="none"/>
              </w:rPr>
            </w:r>
            <w:r/>
          </w:p>
        </w:tc>
        <w:tc>
          <w:tcPr>
            <w:tcW w:w="2410" w:type="dxa"/>
            <w:vAlign w:val="center"/>
            <w:textDirection w:val="lrTb"/>
            <w:noWrap w:val="false"/>
          </w:tcPr>
          <w:p>
            <w:pPr>
              <w:jc w:val="center"/>
              <w:spacing w:before="72" w:after="72"/>
              <w:rPr>
                <w:rFonts w:ascii="宋体" w:hAnsi="宋体" w:cs="宋体"/>
                <w:b/>
                <w:bCs/>
                <w:color w:val="auto"/>
                <w:highlight w:val="none"/>
              </w:rPr>
            </w:pPr>
            <w:r>
              <w:rPr>
                <w:rFonts w:ascii="宋体" w:hAnsi="宋体" w:cs="宋体"/>
                <w:b/>
                <w:bCs/>
                <w:color w:val="auto"/>
                <w:highlight w:val="none"/>
              </w:rPr>
            </w:r>
            <w:r/>
          </w:p>
        </w:tc>
      </w:tr>
      <w:tr>
        <w:trPr>
          <w:cantSplit/>
          <w:trHeight w:val="575"/>
        </w:trPr>
        <w:tc>
          <w:tcPr>
            <w:tcBorders>
              <w:top w:val="single" w:color="auto" w:sz="4" w:space="0"/>
              <w:left w:val="single" w:color="auto" w:sz="4" w:space="0"/>
              <w:right w:val="single" w:color="auto" w:sz="4" w:space="0"/>
            </w:tcBorders>
            <w:tcW w:w="531" w:type="dxa"/>
            <w:vAlign w:val="center"/>
            <w:vMerge w:val="restart"/>
            <w:textDirection w:val="lrTb"/>
            <w:noWrap w:val="false"/>
          </w:tcPr>
          <w:p>
            <w:pPr>
              <w:ind w:firstLine="105"/>
              <w:spacing w:before="72" w:after="72"/>
              <w:rPr>
                <w:rFonts w:ascii="宋体" w:hAnsi="宋体" w:cs="宋体"/>
                <w:b/>
                <w:bCs/>
                <w:color w:val="auto"/>
                <w:highlight w:val="none"/>
              </w:rPr>
            </w:pPr>
            <w:r>
              <w:rPr>
                <w:rFonts w:hint="eastAsia" w:ascii="宋体" w:hAnsi="宋体" w:cs="宋体"/>
                <w:b/>
                <w:bCs/>
                <w:color w:val="auto"/>
                <w:highlight w:val="none"/>
              </w:rPr>
              <w:t xml:space="preserve">服</w:t>
            </w:r>
            <w:r/>
          </w:p>
          <w:p>
            <w:pPr>
              <w:ind w:firstLine="105"/>
              <w:spacing w:before="72" w:after="72"/>
              <w:rPr>
                <w:rFonts w:ascii="宋体" w:hAnsi="宋体" w:cs="宋体"/>
                <w:b/>
                <w:bCs/>
                <w:color w:val="auto"/>
                <w:highlight w:val="none"/>
              </w:rPr>
            </w:pPr>
            <w:r>
              <w:rPr>
                <w:rFonts w:hint="eastAsia" w:ascii="宋体" w:hAnsi="宋体" w:cs="宋体"/>
                <w:b/>
                <w:bCs/>
                <w:color w:val="auto"/>
                <w:highlight w:val="none"/>
              </w:rPr>
              <w:t xml:space="preserve">务</w:t>
            </w:r>
            <w:r/>
          </w:p>
          <w:p>
            <w:pPr>
              <w:ind w:firstLine="105"/>
              <w:spacing w:before="72" w:after="72"/>
              <w:rPr>
                <w:rFonts w:ascii="宋体" w:hAnsi="宋体" w:cs="宋体"/>
                <w:b/>
                <w:bCs/>
                <w:color w:val="auto"/>
                <w:highlight w:val="none"/>
              </w:rPr>
            </w:pPr>
            <w:r>
              <w:rPr>
                <w:rFonts w:hint="eastAsia" w:ascii="宋体" w:hAnsi="宋体" w:cs="宋体"/>
                <w:b/>
                <w:bCs/>
                <w:color w:val="auto"/>
                <w:highlight w:val="none"/>
              </w:rPr>
              <w:t xml:space="preserve">承</w:t>
            </w:r>
            <w:r/>
          </w:p>
          <w:p>
            <w:pPr>
              <w:ind w:firstLine="105"/>
              <w:spacing w:before="72" w:after="72"/>
              <w:rPr>
                <w:rFonts w:ascii="宋体" w:hAnsi="宋体" w:cs="宋体"/>
                <w:bCs/>
                <w:color w:val="auto"/>
                <w:highlight w:val="none"/>
              </w:rPr>
            </w:pPr>
            <w:r>
              <w:rPr>
                <w:rFonts w:hint="eastAsia" w:ascii="宋体" w:hAnsi="宋体" w:cs="宋体"/>
                <w:b/>
                <w:bCs/>
                <w:color w:val="auto"/>
                <w:highlight w:val="none"/>
              </w:rPr>
              <w:t xml:space="preserve">诺</w:t>
            </w:r>
            <w:r/>
          </w:p>
        </w:tc>
        <w:tc>
          <w:tcPr>
            <w:gridSpan w:val="5"/>
            <w:tcBorders>
              <w:top w:val="single" w:color="auto" w:sz="4" w:space="0"/>
              <w:left w:val="single" w:color="auto" w:sz="4" w:space="0"/>
              <w:bottom w:val="single" w:color="auto" w:sz="4" w:space="0"/>
              <w:right w:val="single" w:color="auto" w:sz="4" w:space="0"/>
            </w:tcBorders>
            <w:tcW w:w="9497" w:type="dxa"/>
            <w:vAlign w:val="center"/>
            <w:textDirection w:val="lrTb"/>
            <w:noWrap w:val="false"/>
          </w:tcPr>
          <w:p>
            <w:pPr>
              <w:numPr>
                <w:ilvl w:val="0"/>
                <w:numId w:val="23"/>
              </w:numPr>
              <w:spacing w:before="72" w:after="72"/>
              <w:rPr>
                <w:rFonts w:ascii="宋体" w:hAnsi="宋体" w:cs="宋体"/>
                <w:bCs/>
                <w:color w:val="auto"/>
                <w:highlight w:val="none"/>
              </w:rPr>
            </w:pPr>
            <w:r>
              <w:rPr>
                <w:rFonts w:hint="eastAsia" w:ascii="宋体" w:hAnsi="宋体" w:cs="宋体"/>
                <w:bCs/>
                <w:color w:val="auto"/>
                <w:highlight w:val="none"/>
              </w:rPr>
              <w:t xml:space="preserve">质量 2.其他承诺</w:t>
            </w:r>
            <w:r/>
          </w:p>
          <w:p>
            <w:pPr>
              <w:spacing w:before="72" w:after="72"/>
              <w:rPr>
                <w:rFonts w:ascii="宋体" w:hAnsi="宋体" w:cs="宋体"/>
                <w:bCs/>
                <w:color w:val="auto"/>
                <w:highlight w:val="none"/>
              </w:rPr>
            </w:pPr>
            <w:r>
              <w:rPr>
                <w:rFonts w:hint="eastAsia" w:ascii="宋体" w:hAnsi="宋体" w:cs="宋体"/>
                <w:bCs/>
                <w:color w:val="auto"/>
                <w:highlight w:val="none"/>
              </w:rPr>
              <w:t xml:space="preserve">（以上是主要承诺，供报价供应商参考，报价供应商应在满足磋商文件要求的基础上，根据自己单位的情况作出具体承诺）</w:t>
            </w:r>
            <w:r/>
          </w:p>
        </w:tc>
      </w:tr>
      <w:tr>
        <w:trPr>
          <w:cantSplit/>
          <w:trHeight w:val="748"/>
        </w:trPr>
        <w:tc>
          <w:tcPr>
            <w:tcBorders>
              <w:left w:val="single" w:color="auto" w:sz="4" w:space="0"/>
              <w:bottom w:val="single" w:color="auto" w:sz="4" w:space="0"/>
              <w:right w:val="single" w:color="auto" w:sz="4" w:space="0"/>
            </w:tcBorders>
            <w:tcW w:w="531" w:type="dxa"/>
            <w:vAlign w:val="center"/>
            <w:vMerge w:val="continue"/>
            <w:textDirection w:val="lrTb"/>
            <w:noWrap w:val="false"/>
          </w:tcPr>
          <w:p>
            <w:pPr>
              <w:ind w:firstLine="420"/>
              <w:spacing w:before="72" w:after="72"/>
              <w:rPr>
                <w:rFonts w:ascii="宋体" w:hAnsi="宋体" w:cs="宋体"/>
                <w:bCs/>
                <w:color w:val="auto"/>
                <w:highlight w:val="none"/>
              </w:rPr>
            </w:pPr>
            <w:r>
              <w:rPr>
                <w:rFonts w:ascii="宋体" w:hAnsi="宋体" w:cs="宋体"/>
                <w:bCs/>
                <w:color w:val="auto"/>
                <w:highlight w:val="none"/>
              </w:rPr>
            </w:r>
            <w:r/>
          </w:p>
        </w:tc>
        <w:tc>
          <w:tcPr>
            <w:gridSpan w:val="5"/>
            <w:tcBorders>
              <w:top w:val="single" w:color="auto" w:sz="4" w:space="0"/>
              <w:left w:val="single" w:color="auto" w:sz="4" w:space="0"/>
              <w:bottom w:val="single" w:color="auto" w:sz="4" w:space="0"/>
              <w:right w:val="single" w:color="auto" w:sz="4" w:space="0"/>
            </w:tcBorders>
            <w:tcW w:w="9497" w:type="dxa"/>
            <w:vAlign w:val="center"/>
            <w:textDirection w:val="lrTb"/>
            <w:noWrap w:val="false"/>
          </w:tcPr>
          <w:p>
            <w:pPr>
              <w:spacing w:before="72" w:after="72"/>
              <w:rPr>
                <w:rFonts w:ascii="宋体" w:hAnsi="宋体" w:cs="宋体"/>
                <w:bCs/>
                <w:color w:val="auto"/>
                <w:highlight w:val="none"/>
              </w:rPr>
            </w:pPr>
            <w:r>
              <w:rPr>
                <w:rFonts w:ascii="宋体" w:hAnsi="宋体" w:cs="宋体"/>
                <w:bCs/>
                <w:color w:val="auto"/>
                <w:highlight w:val="none"/>
              </w:rPr>
            </w:r>
            <w:r/>
          </w:p>
        </w:tc>
      </w:tr>
    </w:tbl>
    <w:p>
      <w:pPr>
        <w:spacing w:after="72" w:line="312" w:lineRule="auto"/>
        <w:rPr>
          <w:rFonts w:ascii="宋体" w:hAnsi="宋体"/>
          <w:b/>
          <w:bCs/>
          <w:color w:val="auto"/>
          <w:highlight w:val="none"/>
        </w:rPr>
      </w:pPr>
      <w:r>
        <w:rPr>
          <w:rFonts w:hint="eastAsia" w:ascii="宋体" w:hAnsi="宋体"/>
          <w:b/>
          <w:bCs/>
          <w:color w:val="auto"/>
          <w:highlight w:val="none"/>
        </w:rPr>
        <w:t xml:space="preserve">法定代表人或法定代表人授权代表签字或盖章：</w:t>
      </w:r>
      <w:r/>
    </w:p>
    <w:p>
      <w:pPr>
        <w:spacing w:before="72" w:after="72" w:line="312" w:lineRule="auto"/>
        <w:rPr>
          <w:rFonts w:ascii="宋体" w:hAnsi="宋体"/>
          <w:color w:val="auto"/>
          <w:highlight w:val="none"/>
        </w:rPr>
        <w:outlineLvl w:val="0"/>
      </w:pPr>
      <w:r>
        <w:rPr>
          <w:rFonts w:hint="eastAsia" w:ascii="宋体" w:hAnsi="宋体"/>
          <w:b/>
          <w:color w:val="auto"/>
          <w:highlight w:val="none"/>
        </w:rPr>
        <w:t xml:space="preserve">注：</w:t>
      </w:r>
      <w:r>
        <w:rPr>
          <w:rFonts w:hint="eastAsia" w:ascii="宋体" w:hAnsi="宋体"/>
          <w:color w:val="auto"/>
          <w:highlight w:val="none"/>
        </w:rPr>
        <w:t xml:space="preserve">（1）在“是否属于小、微型企业”栏内填写“是”或“否”。报价供应商对所报相关数据的真实性负责，江苏苏咨工程咨询有限责任公司有权将相关内容进行公示；</w:t>
      </w:r>
      <w:r/>
    </w:p>
    <w:p>
      <w:pPr>
        <w:spacing w:before="72" w:after="72" w:line="312" w:lineRule="auto"/>
        <w:rPr>
          <w:rFonts w:ascii="宋体" w:hAnsi="宋体"/>
          <w:color w:val="auto"/>
          <w:highlight w:val="none"/>
        </w:rPr>
        <w:outlineLvl w:val="0"/>
      </w:pPr>
      <w:r>
        <w:rPr>
          <w:rFonts w:hint="eastAsia" w:ascii="宋体" w:hAnsi="宋体"/>
          <w:color w:val="auto"/>
          <w:highlight w:val="none"/>
        </w:rPr>
        <w:t xml:space="preserve">（2）在“是否属于监狱和戒毒企业产品”栏内填写“是”或“否”。监狱和戒毒企业参加政府采购活动视同小型、微型企业，享受评审价格扣除10%的政府采购优惠政策。参加报价的监狱和戒毒企业，应当提供由省级以上监狱管理局、戒毒管理局（含新疆生产建设兵团）出具的属于监狱企业的证明文件复印件。（按属于监狱和戒毒企业产品细目报价表认真填写，未按要求提供有效证明或相关内容表述不清的，不得享受价格扣除。）</w:t>
      </w:r>
      <w:r/>
    </w:p>
    <w:p>
      <w:pPr>
        <w:spacing w:before="72" w:after="72" w:line="312" w:lineRule="auto"/>
        <w:rPr>
          <w:rFonts w:ascii="宋体" w:hAnsi="宋体"/>
          <w:color w:val="auto"/>
          <w:highlight w:val="none"/>
        </w:rPr>
        <w:outlineLvl w:val="0"/>
      </w:pPr>
      <w:r>
        <w:rPr>
          <w:rFonts w:hint="eastAsia" w:ascii="宋体" w:hAnsi="宋体"/>
          <w:color w:val="auto"/>
          <w:highlight w:val="none"/>
        </w:rPr>
        <w:t xml:space="preserve">（3）在“是否属于残疾人福利性单位产品”栏内填写“是”或“否”。残疾人福利性单位参加政府采购活动视同小型、微型企业，享受评审价格扣除10%的政府采购优惠政策。参加报价的残疾人福利性单位，应当提供《残疾人福利性单位声明函》。残疾人福利性单位属于小型、微型企业的，不重复享受政策。（按属于残疾人福利性单位产品细目报价表认真填写，如未按要求填写和提供有效声明函的，不得享受价格扣除。）</w:t>
      </w:r>
      <w:r/>
    </w:p>
    <w:p>
      <w:pPr>
        <w:spacing w:before="72" w:after="72" w:line="312" w:lineRule="auto"/>
        <w:rPr>
          <w:rFonts w:ascii="宋体" w:hAnsi="宋体"/>
          <w:color w:val="auto"/>
          <w:highlight w:val="none"/>
        </w:rPr>
        <w:outlineLvl w:val="0"/>
      </w:pPr>
      <w:r>
        <w:rPr>
          <w:rFonts w:hint="eastAsia" w:ascii="宋体" w:hAnsi="宋体"/>
          <w:color w:val="auto"/>
          <w:highlight w:val="none"/>
        </w:rPr>
        <w:t xml:space="preserve">（4）报价供应商应当根据“采购需求”的内容在上表中详细填写；</w:t>
      </w:r>
      <w:r/>
    </w:p>
    <w:p>
      <w:pPr>
        <w:rPr>
          <w:rFonts w:ascii="宋体" w:hAnsi="宋体"/>
          <w:bCs/>
          <w:color w:val="auto"/>
          <w:szCs w:val="21"/>
          <w:highlight w:val="none"/>
        </w:rPr>
        <w:outlineLvl w:val="0"/>
      </w:pPr>
      <w:r>
        <w:rPr>
          <w:rFonts w:hint="eastAsia" w:ascii="宋体" w:hAnsi="宋体"/>
          <w:color w:val="auto"/>
          <w:highlight w:val="none"/>
        </w:rPr>
        <w:t xml:space="preserve">（5）表格不够可自行延长。</w:t>
      </w:r>
      <w:r/>
    </w:p>
    <w:p>
      <w:pPr>
        <w:ind w:left="6626" w:hanging="6626"/>
        <w:jc w:val="center"/>
        <w:spacing w:before="4" w:line="360" w:lineRule="auto"/>
        <w:widowControl/>
        <w:rPr>
          <w:rFonts w:ascii="宋体" w:hAnsi="宋体" w:cs="宋体"/>
          <w:b/>
          <w:color w:val="auto"/>
          <w:sz w:val="30"/>
          <w:szCs w:val="30"/>
          <w:highlight w:val="none"/>
        </w:rPr>
      </w:pPr>
      <w:r>
        <w:rPr>
          <w:rFonts w:ascii="宋体" w:hAnsi="宋体" w:cs="宋体"/>
          <w:b/>
          <w:color w:val="auto"/>
          <w:sz w:val="30"/>
          <w:szCs w:val="30"/>
          <w:highlight w:val="none"/>
        </w:rPr>
      </w:r>
      <w:r/>
    </w:p>
    <w:p>
      <w:pPr>
        <w:ind w:left="6626" w:hanging="6626"/>
        <w:jc w:val="center"/>
        <w:spacing w:before="4" w:line="360" w:lineRule="auto"/>
        <w:widowControl/>
        <w:rPr>
          <w:rFonts w:ascii="宋体" w:hAnsi="宋体" w:cs="宋体"/>
          <w:b/>
          <w:color w:val="auto"/>
          <w:sz w:val="30"/>
          <w:szCs w:val="30"/>
          <w:highlight w:val="none"/>
        </w:rPr>
      </w:pPr>
      <w:r>
        <w:rPr>
          <w:rFonts w:ascii="宋体" w:hAnsi="宋体" w:cs="宋体"/>
          <w:b/>
          <w:color w:val="auto"/>
          <w:sz w:val="30"/>
          <w:szCs w:val="30"/>
          <w:highlight w:val="none"/>
        </w:rPr>
      </w:r>
      <w:r/>
    </w:p>
    <w:p>
      <w:pPr>
        <w:ind w:left="6626" w:hanging="6626"/>
        <w:jc w:val="center"/>
        <w:spacing w:before="4" w:line="360" w:lineRule="auto"/>
        <w:widowControl/>
        <w:rPr>
          <w:rFonts w:ascii="宋体" w:hAnsi="宋体" w:cs="宋体"/>
          <w:b/>
          <w:color w:val="auto"/>
          <w:sz w:val="30"/>
          <w:szCs w:val="30"/>
          <w:highlight w:val="none"/>
        </w:rPr>
      </w:pPr>
      <w:r>
        <w:rPr>
          <w:rFonts w:ascii="宋体" w:hAnsi="宋体" w:cs="宋体"/>
          <w:b/>
          <w:color w:val="auto"/>
          <w:sz w:val="30"/>
          <w:szCs w:val="30"/>
          <w:highlight w:val="none"/>
        </w:rPr>
      </w:r>
      <w:r/>
    </w:p>
    <w:p>
      <w:pPr>
        <w:ind w:left="6626" w:hanging="6626"/>
        <w:jc w:val="center"/>
        <w:spacing w:before="4" w:line="360" w:lineRule="auto"/>
        <w:widowControl/>
        <w:rPr>
          <w:rFonts w:ascii="宋体" w:hAnsi="宋体" w:cs="宋体"/>
          <w:b/>
          <w:color w:val="auto"/>
          <w:sz w:val="30"/>
          <w:szCs w:val="30"/>
          <w:highlight w:val="none"/>
        </w:rPr>
      </w:pPr>
      <w:r>
        <w:rPr>
          <w:rFonts w:ascii="宋体" w:hAnsi="宋体" w:cs="宋体"/>
          <w:b/>
          <w:color w:val="auto"/>
          <w:sz w:val="30"/>
          <w:szCs w:val="30"/>
          <w:highlight w:val="none"/>
        </w:rPr>
      </w:r>
      <w:r/>
    </w:p>
    <w:p>
      <w:pPr>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（四）服务人员配备表</w:t>
      </w:r>
      <w:r/>
    </w:p>
    <w:p>
      <w:pPr>
        <w:pStyle w:val="785"/>
        <w:rPr>
          <w:b/>
          <w:color w:val="auto"/>
          <w:sz w:val="24"/>
          <w:szCs w:val="24"/>
          <w:highlight w:val="none"/>
        </w:rPr>
      </w:pPr>
      <w:r>
        <w:rPr>
          <w:rFonts w:hint="eastAsia"/>
          <w:color w:val="auto"/>
          <w:sz w:val="24"/>
          <w:szCs w:val="24"/>
          <w:highlight w:val="none"/>
        </w:rPr>
        <w:t xml:space="preserve">参与项目</w:t>
      </w:r>
      <w:r>
        <w:rPr>
          <w:color w:val="auto"/>
          <w:sz w:val="24"/>
          <w:szCs w:val="24"/>
          <w:highlight w:val="none"/>
        </w:rPr>
        <w:t xml:space="preserve">人员情况表</w:t>
      </w:r>
      <w:r/>
    </w:p>
    <w:p>
      <w:pPr>
        <w:jc w:val="right"/>
        <w:rPr>
          <w:color w:val="auto"/>
          <w:highlight w:val="none"/>
        </w:rPr>
      </w:pPr>
      <w:r>
        <w:rPr>
          <w:color w:val="auto"/>
          <w:highlight w:val="none"/>
        </w:rPr>
      </w:r>
      <w:r/>
    </w:p>
    <w:tbl>
      <w:tblPr>
        <w:tblStyle w:val="781"/>
        <w:tblW w:w="93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2"/>
        <w:gridCol w:w="1293"/>
        <w:gridCol w:w="1293"/>
        <w:gridCol w:w="1295"/>
        <w:gridCol w:w="1244"/>
        <w:gridCol w:w="1685"/>
        <w:gridCol w:w="1293"/>
      </w:tblGrid>
      <w:tr>
        <w:trPr/>
        <w:tc>
          <w:tcPr>
            <w:tcW w:w="1292" w:type="dxa"/>
            <w:vAlign w:val="center"/>
            <w:textDirection w:val="lrTb"/>
            <w:noWrap w:val="false"/>
          </w:tcPr>
          <w:p>
            <w:pPr>
              <w:jc w:val="center"/>
              <w:spacing w:line="400" w:lineRule="exact"/>
              <w:rPr>
                <w:b/>
                <w:color w:val="auto"/>
                <w:szCs w:val="21"/>
                <w:highlight w:val="none"/>
              </w:rPr>
            </w:pPr>
            <w:r>
              <w:rPr>
                <w:b/>
                <w:color w:val="auto"/>
                <w:szCs w:val="21"/>
                <w:highlight w:val="none"/>
              </w:rPr>
              <w:t xml:space="preserve">序号</w:t>
            </w:r>
            <w:r/>
          </w:p>
        </w:tc>
        <w:tc>
          <w:tcPr>
            <w:tcW w:w="1293" w:type="dxa"/>
            <w:vAlign w:val="center"/>
            <w:textDirection w:val="lrTb"/>
            <w:noWrap w:val="false"/>
          </w:tcPr>
          <w:p>
            <w:pPr>
              <w:jc w:val="center"/>
              <w:spacing w:line="400" w:lineRule="exact"/>
              <w:rPr>
                <w:b/>
                <w:color w:val="auto"/>
                <w:szCs w:val="21"/>
                <w:highlight w:val="none"/>
              </w:rPr>
            </w:pPr>
            <w:r>
              <w:rPr>
                <w:b/>
                <w:color w:val="auto"/>
                <w:szCs w:val="21"/>
                <w:highlight w:val="none"/>
              </w:rPr>
              <w:t xml:space="preserve">姓名</w:t>
            </w:r>
            <w:r/>
          </w:p>
        </w:tc>
        <w:tc>
          <w:tcPr>
            <w:tcW w:w="1293" w:type="dxa"/>
            <w:vAlign w:val="center"/>
            <w:textDirection w:val="lrTb"/>
            <w:noWrap w:val="false"/>
          </w:tcPr>
          <w:p>
            <w:pPr>
              <w:jc w:val="center"/>
              <w:spacing w:line="400" w:lineRule="exact"/>
              <w:rPr>
                <w:b/>
                <w:color w:val="auto"/>
                <w:szCs w:val="21"/>
                <w:highlight w:val="none"/>
              </w:rPr>
            </w:pPr>
            <w:r>
              <w:rPr>
                <w:b/>
                <w:color w:val="auto"/>
                <w:szCs w:val="21"/>
                <w:highlight w:val="none"/>
              </w:rPr>
              <w:t xml:space="preserve">年龄</w:t>
            </w:r>
            <w:r/>
          </w:p>
        </w:tc>
        <w:tc>
          <w:tcPr>
            <w:tcW w:w="1295" w:type="dxa"/>
            <w:vAlign w:val="center"/>
            <w:textDirection w:val="lrTb"/>
            <w:noWrap w:val="false"/>
          </w:tcPr>
          <w:p>
            <w:pPr>
              <w:jc w:val="center"/>
              <w:spacing w:line="400" w:lineRule="exact"/>
              <w:rPr>
                <w:b/>
                <w:color w:val="auto"/>
                <w:szCs w:val="21"/>
                <w:highlight w:val="none"/>
              </w:rPr>
            </w:pPr>
            <w:r>
              <w:rPr>
                <w:b/>
                <w:color w:val="auto"/>
                <w:szCs w:val="21"/>
                <w:highlight w:val="none"/>
              </w:rPr>
              <w:t xml:space="preserve">专业</w:t>
            </w:r>
            <w:r/>
          </w:p>
        </w:tc>
        <w:tc>
          <w:tcPr>
            <w:tcW w:w="1244" w:type="dxa"/>
            <w:vAlign w:val="center"/>
            <w:textDirection w:val="lrTb"/>
            <w:noWrap w:val="false"/>
          </w:tcPr>
          <w:p>
            <w:pPr>
              <w:jc w:val="center"/>
              <w:spacing w:line="400" w:lineRule="exact"/>
              <w:rPr>
                <w:b/>
                <w:color w:val="auto"/>
                <w:szCs w:val="21"/>
                <w:highlight w:val="none"/>
              </w:rPr>
            </w:pPr>
            <w:r>
              <w:rPr>
                <w:b/>
                <w:color w:val="auto"/>
                <w:szCs w:val="21"/>
                <w:highlight w:val="none"/>
              </w:rPr>
              <w:t xml:space="preserve">岗位</w:t>
            </w:r>
            <w:r/>
          </w:p>
        </w:tc>
        <w:tc>
          <w:tcPr>
            <w:tcW w:w="1685" w:type="dxa"/>
            <w:vAlign w:val="center"/>
            <w:textDirection w:val="lrTb"/>
            <w:noWrap w:val="false"/>
          </w:tcPr>
          <w:p>
            <w:pPr>
              <w:jc w:val="center"/>
              <w:spacing w:line="400" w:lineRule="exact"/>
              <w:rPr>
                <w:b/>
                <w:color w:val="auto"/>
                <w:szCs w:val="21"/>
                <w:highlight w:val="none"/>
              </w:rPr>
            </w:pPr>
            <w:r>
              <w:rPr>
                <w:b/>
                <w:color w:val="auto"/>
                <w:szCs w:val="21"/>
                <w:highlight w:val="none"/>
              </w:rPr>
              <w:t xml:space="preserve">职称/证书</w:t>
            </w:r>
            <w:r/>
          </w:p>
        </w:tc>
        <w:tc>
          <w:tcPr>
            <w:tcW w:w="1293" w:type="dxa"/>
            <w:vAlign w:val="center"/>
            <w:textDirection w:val="lrTb"/>
            <w:noWrap w:val="false"/>
          </w:tcPr>
          <w:p>
            <w:pPr>
              <w:jc w:val="center"/>
              <w:spacing w:line="400" w:lineRule="exact"/>
              <w:rPr>
                <w:b/>
                <w:color w:val="auto"/>
                <w:szCs w:val="21"/>
                <w:highlight w:val="none"/>
              </w:rPr>
            </w:pPr>
            <w:r>
              <w:rPr>
                <w:b/>
                <w:color w:val="auto"/>
                <w:szCs w:val="21"/>
                <w:highlight w:val="none"/>
              </w:rPr>
              <w:t xml:space="preserve">工作经验</w:t>
            </w:r>
            <w:r/>
          </w:p>
        </w:tc>
      </w:tr>
      <w:tr>
        <w:trPr/>
        <w:tc>
          <w:tcPr>
            <w:tcW w:w="1292" w:type="dxa"/>
            <w:textDirection w:val="lrTb"/>
            <w:noWrap w:val="false"/>
          </w:tcPr>
          <w:p>
            <w:pPr>
              <w:jc w:val="center"/>
              <w:spacing w:line="400" w:lineRule="exact"/>
              <w:rPr>
                <w:color w:val="auto"/>
                <w:szCs w:val="21"/>
                <w:highlight w:val="none"/>
              </w:rPr>
            </w:pPr>
            <w:r>
              <w:rPr>
                <w:color w:val="auto"/>
                <w:szCs w:val="21"/>
                <w:highlight w:val="none"/>
              </w:rPr>
              <w:t xml:space="preserve">1</w:t>
            </w:r>
            <w:r/>
          </w:p>
        </w:tc>
        <w:tc>
          <w:tcPr>
            <w:tcW w:w="1293" w:type="dxa"/>
            <w:textDirection w:val="lrTb"/>
            <w:noWrap w:val="false"/>
          </w:tcPr>
          <w:p>
            <w:pPr>
              <w:jc w:val="center"/>
              <w:spacing w:line="400" w:lineRule="exact"/>
              <w:rPr>
                <w:color w:val="auto"/>
                <w:szCs w:val="21"/>
                <w:highlight w:val="none"/>
              </w:rPr>
            </w:pPr>
            <w:r>
              <w:rPr>
                <w:color w:val="auto"/>
                <w:szCs w:val="21"/>
                <w:highlight w:val="none"/>
              </w:rPr>
            </w:r>
            <w:r/>
          </w:p>
        </w:tc>
        <w:tc>
          <w:tcPr>
            <w:tcW w:w="1293" w:type="dxa"/>
            <w:textDirection w:val="lrTb"/>
            <w:noWrap w:val="false"/>
          </w:tcPr>
          <w:p>
            <w:pPr>
              <w:jc w:val="center"/>
              <w:spacing w:line="400" w:lineRule="exact"/>
              <w:rPr>
                <w:color w:val="auto"/>
                <w:szCs w:val="21"/>
                <w:highlight w:val="none"/>
              </w:rPr>
            </w:pPr>
            <w:r>
              <w:rPr>
                <w:color w:val="auto"/>
                <w:szCs w:val="21"/>
                <w:highlight w:val="none"/>
              </w:rPr>
            </w:r>
            <w:r/>
          </w:p>
        </w:tc>
        <w:tc>
          <w:tcPr>
            <w:tcW w:w="1295" w:type="dxa"/>
            <w:textDirection w:val="lrTb"/>
            <w:noWrap w:val="false"/>
          </w:tcPr>
          <w:p>
            <w:pPr>
              <w:jc w:val="center"/>
              <w:spacing w:line="400" w:lineRule="exact"/>
              <w:rPr>
                <w:color w:val="auto"/>
                <w:szCs w:val="21"/>
                <w:highlight w:val="none"/>
              </w:rPr>
            </w:pPr>
            <w:r>
              <w:rPr>
                <w:color w:val="auto"/>
                <w:szCs w:val="21"/>
                <w:highlight w:val="none"/>
              </w:rPr>
            </w:r>
            <w:r/>
          </w:p>
        </w:tc>
        <w:tc>
          <w:tcPr>
            <w:tcW w:w="1244" w:type="dxa"/>
            <w:textDirection w:val="lrTb"/>
            <w:noWrap w:val="false"/>
          </w:tcPr>
          <w:p>
            <w:pPr>
              <w:jc w:val="center"/>
              <w:spacing w:line="400" w:lineRule="exact"/>
              <w:rPr>
                <w:color w:val="auto"/>
                <w:szCs w:val="21"/>
                <w:highlight w:val="none"/>
              </w:rPr>
            </w:pPr>
            <w:r>
              <w:rPr>
                <w:color w:val="auto"/>
                <w:szCs w:val="21"/>
                <w:highlight w:val="none"/>
              </w:rPr>
            </w:r>
            <w:r/>
          </w:p>
        </w:tc>
        <w:tc>
          <w:tcPr>
            <w:tcW w:w="1685" w:type="dxa"/>
            <w:textDirection w:val="lrTb"/>
            <w:noWrap w:val="false"/>
          </w:tcPr>
          <w:p>
            <w:pPr>
              <w:jc w:val="center"/>
              <w:spacing w:line="400" w:lineRule="exact"/>
              <w:rPr>
                <w:color w:val="auto"/>
                <w:szCs w:val="21"/>
                <w:highlight w:val="none"/>
              </w:rPr>
            </w:pPr>
            <w:r>
              <w:rPr>
                <w:color w:val="auto"/>
                <w:szCs w:val="21"/>
                <w:highlight w:val="none"/>
              </w:rPr>
            </w:r>
            <w:r/>
          </w:p>
        </w:tc>
        <w:tc>
          <w:tcPr>
            <w:tcW w:w="1293" w:type="dxa"/>
            <w:textDirection w:val="lrTb"/>
            <w:noWrap w:val="false"/>
          </w:tcPr>
          <w:p>
            <w:pPr>
              <w:jc w:val="center"/>
              <w:spacing w:line="400" w:lineRule="exact"/>
              <w:rPr>
                <w:color w:val="auto"/>
                <w:szCs w:val="21"/>
                <w:highlight w:val="none"/>
              </w:rPr>
            </w:pPr>
            <w:r>
              <w:rPr>
                <w:color w:val="auto"/>
                <w:szCs w:val="21"/>
                <w:highlight w:val="none"/>
              </w:rPr>
            </w:r>
            <w:r/>
          </w:p>
        </w:tc>
      </w:tr>
      <w:tr>
        <w:trPr/>
        <w:tc>
          <w:tcPr>
            <w:tcW w:w="1292" w:type="dxa"/>
            <w:textDirection w:val="lrTb"/>
            <w:noWrap w:val="false"/>
          </w:tcPr>
          <w:p>
            <w:pPr>
              <w:jc w:val="center"/>
              <w:spacing w:line="400" w:lineRule="exact"/>
              <w:rPr>
                <w:color w:val="auto"/>
                <w:szCs w:val="21"/>
                <w:highlight w:val="none"/>
              </w:rPr>
            </w:pPr>
            <w:r>
              <w:rPr>
                <w:color w:val="auto"/>
                <w:szCs w:val="21"/>
                <w:highlight w:val="none"/>
              </w:rPr>
              <w:t xml:space="preserve">2</w:t>
            </w:r>
            <w:r/>
          </w:p>
        </w:tc>
        <w:tc>
          <w:tcPr>
            <w:tcW w:w="1293" w:type="dxa"/>
            <w:textDirection w:val="lrTb"/>
            <w:noWrap w:val="false"/>
          </w:tcPr>
          <w:p>
            <w:pPr>
              <w:jc w:val="center"/>
              <w:spacing w:line="400" w:lineRule="exact"/>
              <w:rPr>
                <w:color w:val="auto"/>
                <w:szCs w:val="21"/>
                <w:highlight w:val="none"/>
              </w:rPr>
            </w:pPr>
            <w:r>
              <w:rPr>
                <w:color w:val="auto"/>
                <w:szCs w:val="21"/>
                <w:highlight w:val="none"/>
              </w:rPr>
            </w:r>
            <w:r/>
          </w:p>
        </w:tc>
        <w:tc>
          <w:tcPr>
            <w:tcW w:w="1293" w:type="dxa"/>
            <w:textDirection w:val="lrTb"/>
            <w:noWrap w:val="false"/>
          </w:tcPr>
          <w:p>
            <w:pPr>
              <w:jc w:val="center"/>
              <w:spacing w:line="400" w:lineRule="exact"/>
              <w:rPr>
                <w:color w:val="auto"/>
                <w:szCs w:val="21"/>
                <w:highlight w:val="none"/>
              </w:rPr>
            </w:pPr>
            <w:r>
              <w:rPr>
                <w:color w:val="auto"/>
                <w:szCs w:val="21"/>
                <w:highlight w:val="none"/>
              </w:rPr>
            </w:r>
            <w:r/>
          </w:p>
        </w:tc>
        <w:tc>
          <w:tcPr>
            <w:tcW w:w="1295" w:type="dxa"/>
            <w:textDirection w:val="lrTb"/>
            <w:noWrap w:val="false"/>
          </w:tcPr>
          <w:p>
            <w:pPr>
              <w:jc w:val="center"/>
              <w:spacing w:line="400" w:lineRule="exact"/>
              <w:rPr>
                <w:color w:val="auto"/>
                <w:szCs w:val="21"/>
                <w:highlight w:val="none"/>
              </w:rPr>
            </w:pPr>
            <w:r>
              <w:rPr>
                <w:color w:val="auto"/>
                <w:szCs w:val="21"/>
                <w:highlight w:val="none"/>
              </w:rPr>
            </w:r>
            <w:r/>
          </w:p>
        </w:tc>
        <w:tc>
          <w:tcPr>
            <w:tcW w:w="1244" w:type="dxa"/>
            <w:textDirection w:val="lrTb"/>
            <w:noWrap w:val="false"/>
          </w:tcPr>
          <w:p>
            <w:pPr>
              <w:jc w:val="center"/>
              <w:spacing w:line="400" w:lineRule="exact"/>
              <w:rPr>
                <w:color w:val="auto"/>
                <w:szCs w:val="21"/>
                <w:highlight w:val="none"/>
              </w:rPr>
            </w:pPr>
            <w:r>
              <w:rPr>
                <w:color w:val="auto"/>
                <w:szCs w:val="21"/>
                <w:highlight w:val="none"/>
              </w:rPr>
            </w:r>
            <w:r/>
          </w:p>
        </w:tc>
        <w:tc>
          <w:tcPr>
            <w:tcW w:w="1685" w:type="dxa"/>
            <w:textDirection w:val="lrTb"/>
            <w:noWrap w:val="false"/>
          </w:tcPr>
          <w:p>
            <w:pPr>
              <w:jc w:val="center"/>
              <w:spacing w:line="400" w:lineRule="exact"/>
              <w:rPr>
                <w:color w:val="auto"/>
                <w:szCs w:val="21"/>
                <w:highlight w:val="none"/>
              </w:rPr>
            </w:pPr>
            <w:r>
              <w:rPr>
                <w:color w:val="auto"/>
                <w:szCs w:val="21"/>
                <w:highlight w:val="none"/>
              </w:rPr>
            </w:r>
            <w:r/>
          </w:p>
        </w:tc>
        <w:tc>
          <w:tcPr>
            <w:tcW w:w="1293" w:type="dxa"/>
            <w:textDirection w:val="lrTb"/>
            <w:noWrap w:val="false"/>
          </w:tcPr>
          <w:p>
            <w:pPr>
              <w:jc w:val="center"/>
              <w:spacing w:line="400" w:lineRule="exact"/>
              <w:rPr>
                <w:color w:val="auto"/>
                <w:szCs w:val="21"/>
                <w:highlight w:val="none"/>
              </w:rPr>
            </w:pPr>
            <w:r>
              <w:rPr>
                <w:color w:val="auto"/>
                <w:szCs w:val="21"/>
                <w:highlight w:val="none"/>
              </w:rPr>
            </w:r>
            <w:r/>
          </w:p>
        </w:tc>
      </w:tr>
      <w:tr>
        <w:trPr/>
        <w:tc>
          <w:tcPr>
            <w:tcW w:w="1292" w:type="dxa"/>
            <w:textDirection w:val="lrTb"/>
            <w:noWrap w:val="false"/>
          </w:tcPr>
          <w:p>
            <w:pPr>
              <w:jc w:val="center"/>
              <w:spacing w:line="400" w:lineRule="exact"/>
              <w:rPr>
                <w:color w:val="auto"/>
                <w:szCs w:val="21"/>
                <w:highlight w:val="none"/>
              </w:rPr>
            </w:pPr>
            <w:r>
              <w:rPr>
                <w:color w:val="auto"/>
                <w:szCs w:val="21"/>
                <w:highlight w:val="none"/>
              </w:rPr>
              <w:t xml:space="preserve">3</w:t>
            </w:r>
            <w:r/>
          </w:p>
        </w:tc>
        <w:tc>
          <w:tcPr>
            <w:tcW w:w="1293" w:type="dxa"/>
            <w:textDirection w:val="lrTb"/>
            <w:noWrap w:val="false"/>
          </w:tcPr>
          <w:p>
            <w:pPr>
              <w:jc w:val="center"/>
              <w:spacing w:line="400" w:lineRule="exact"/>
              <w:rPr>
                <w:color w:val="auto"/>
                <w:szCs w:val="21"/>
                <w:highlight w:val="none"/>
              </w:rPr>
            </w:pPr>
            <w:r>
              <w:rPr>
                <w:color w:val="auto"/>
                <w:szCs w:val="21"/>
                <w:highlight w:val="none"/>
              </w:rPr>
            </w:r>
            <w:r/>
          </w:p>
        </w:tc>
        <w:tc>
          <w:tcPr>
            <w:tcW w:w="1293" w:type="dxa"/>
            <w:textDirection w:val="lrTb"/>
            <w:noWrap w:val="false"/>
          </w:tcPr>
          <w:p>
            <w:pPr>
              <w:jc w:val="center"/>
              <w:spacing w:line="400" w:lineRule="exact"/>
              <w:rPr>
                <w:color w:val="auto"/>
                <w:szCs w:val="21"/>
                <w:highlight w:val="none"/>
              </w:rPr>
            </w:pPr>
            <w:r>
              <w:rPr>
                <w:color w:val="auto"/>
                <w:szCs w:val="21"/>
                <w:highlight w:val="none"/>
              </w:rPr>
            </w:r>
            <w:r/>
          </w:p>
        </w:tc>
        <w:tc>
          <w:tcPr>
            <w:tcW w:w="1295" w:type="dxa"/>
            <w:textDirection w:val="lrTb"/>
            <w:noWrap w:val="false"/>
          </w:tcPr>
          <w:p>
            <w:pPr>
              <w:jc w:val="center"/>
              <w:spacing w:line="400" w:lineRule="exact"/>
              <w:rPr>
                <w:color w:val="auto"/>
                <w:szCs w:val="21"/>
                <w:highlight w:val="none"/>
              </w:rPr>
            </w:pPr>
            <w:r>
              <w:rPr>
                <w:color w:val="auto"/>
                <w:szCs w:val="21"/>
                <w:highlight w:val="none"/>
              </w:rPr>
            </w:r>
            <w:r/>
          </w:p>
        </w:tc>
        <w:tc>
          <w:tcPr>
            <w:tcW w:w="1244" w:type="dxa"/>
            <w:textDirection w:val="lrTb"/>
            <w:noWrap w:val="false"/>
          </w:tcPr>
          <w:p>
            <w:pPr>
              <w:jc w:val="center"/>
              <w:spacing w:line="400" w:lineRule="exact"/>
              <w:rPr>
                <w:color w:val="auto"/>
                <w:szCs w:val="21"/>
                <w:highlight w:val="none"/>
              </w:rPr>
            </w:pPr>
            <w:r>
              <w:rPr>
                <w:color w:val="auto"/>
                <w:szCs w:val="21"/>
                <w:highlight w:val="none"/>
              </w:rPr>
            </w:r>
            <w:r/>
          </w:p>
        </w:tc>
        <w:tc>
          <w:tcPr>
            <w:tcW w:w="1685" w:type="dxa"/>
            <w:textDirection w:val="lrTb"/>
            <w:noWrap w:val="false"/>
          </w:tcPr>
          <w:p>
            <w:pPr>
              <w:jc w:val="center"/>
              <w:spacing w:line="400" w:lineRule="exact"/>
              <w:rPr>
                <w:color w:val="auto"/>
                <w:szCs w:val="21"/>
                <w:highlight w:val="none"/>
              </w:rPr>
            </w:pPr>
            <w:r>
              <w:rPr>
                <w:color w:val="auto"/>
                <w:szCs w:val="21"/>
                <w:highlight w:val="none"/>
              </w:rPr>
            </w:r>
            <w:r/>
          </w:p>
        </w:tc>
        <w:tc>
          <w:tcPr>
            <w:tcW w:w="1293" w:type="dxa"/>
            <w:textDirection w:val="lrTb"/>
            <w:noWrap w:val="false"/>
          </w:tcPr>
          <w:p>
            <w:pPr>
              <w:jc w:val="center"/>
              <w:spacing w:line="400" w:lineRule="exact"/>
              <w:rPr>
                <w:color w:val="auto"/>
                <w:szCs w:val="21"/>
                <w:highlight w:val="none"/>
              </w:rPr>
            </w:pPr>
            <w:r>
              <w:rPr>
                <w:color w:val="auto"/>
                <w:szCs w:val="21"/>
                <w:highlight w:val="none"/>
              </w:rPr>
            </w:r>
            <w:r/>
          </w:p>
        </w:tc>
      </w:tr>
      <w:tr>
        <w:trPr/>
        <w:tc>
          <w:tcPr>
            <w:tcW w:w="1292" w:type="dxa"/>
            <w:textDirection w:val="lrTb"/>
            <w:noWrap w:val="false"/>
          </w:tcPr>
          <w:p>
            <w:pPr>
              <w:jc w:val="center"/>
              <w:spacing w:line="400" w:lineRule="exact"/>
              <w:rPr>
                <w:color w:val="auto"/>
                <w:szCs w:val="21"/>
                <w:highlight w:val="none"/>
              </w:rPr>
            </w:pPr>
            <w:r>
              <w:rPr>
                <w:color w:val="auto"/>
                <w:szCs w:val="21"/>
                <w:highlight w:val="none"/>
              </w:rPr>
              <w:t xml:space="preserve">4</w:t>
            </w:r>
            <w:r/>
          </w:p>
        </w:tc>
        <w:tc>
          <w:tcPr>
            <w:tcW w:w="1293" w:type="dxa"/>
            <w:textDirection w:val="lrTb"/>
            <w:noWrap w:val="false"/>
          </w:tcPr>
          <w:p>
            <w:pPr>
              <w:jc w:val="center"/>
              <w:spacing w:line="400" w:lineRule="exact"/>
              <w:rPr>
                <w:color w:val="auto"/>
                <w:szCs w:val="21"/>
                <w:highlight w:val="none"/>
              </w:rPr>
            </w:pPr>
            <w:r>
              <w:rPr>
                <w:color w:val="auto"/>
                <w:szCs w:val="21"/>
                <w:highlight w:val="none"/>
              </w:rPr>
            </w:r>
            <w:r/>
          </w:p>
        </w:tc>
        <w:tc>
          <w:tcPr>
            <w:tcW w:w="1293" w:type="dxa"/>
            <w:textDirection w:val="lrTb"/>
            <w:noWrap w:val="false"/>
          </w:tcPr>
          <w:p>
            <w:pPr>
              <w:jc w:val="center"/>
              <w:spacing w:line="400" w:lineRule="exact"/>
              <w:rPr>
                <w:color w:val="auto"/>
                <w:szCs w:val="21"/>
                <w:highlight w:val="none"/>
              </w:rPr>
            </w:pPr>
            <w:r>
              <w:rPr>
                <w:color w:val="auto"/>
                <w:szCs w:val="21"/>
                <w:highlight w:val="none"/>
              </w:rPr>
            </w:r>
            <w:r/>
          </w:p>
        </w:tc>
        <w:tc>
          <w:tcPr>
            <w:tcW w:w="1295" w:type="dxa"/>
            <w:textDirection w:val="lrTb"/>
            <w:noWrap w:val="false"/>
          </w:tcPr>
          <w:p>
            <w:pPr>
              <w:jc w:val="center"/>
              <w:spacing w:line="400" w:lineRule="exact"/>
              <w:rPr>
                <w:color w:val="auto"/>
                <w:szCs w:val="21"/>
                <w:highlight w:val="none"/>
              </w:rPr>
            </w:pPr>
            <w:r>
              <w:rPr>
                <w:color w:val="auto"/>
                <w:szCs w:val="21"/>
                <w:highlight w:val="none"/>
              </w:rPr>
            </w:r>
            <w:r/>
          </w:p>
        </w:tc>
        <w:tc>
          <w:tcPr>
            <w:tcW w:w="1244" w:type="dxa"/>
            <w:textDirection w:val="lrTb"/>
            <w:noWrap w:val="false"/>
          </w:tcPr>
          <w:p>
            <w:pPr>
              <w:jc w:val="center"/>
              <w:spacing w:line="400" w:lineRule="exact"/>
              <w:rPr>
                <w:color w:val="auto"/>
                <w:szCs w:val="21"/>
                <w:highlight w:val="none"/>
              </w:rPr>
            </w:pPr>
            <w:r>
              <w:rPr>
                <w:color w:val="auto"/>
                <w:szCs w:val="21"/>
                <w:highlight w:val="none"/>
              </w:rPr>
            </w:r>
            <w:r/>
          </w:p>
        </w:tc>
        <w:tc>
          <w:tcPr>
            <w:tcW w:w="1685" w:type="dxa"/>
            <w:textDirection w:val="lrTb"/>
            <w:noWrap w:val="false"/>
          </w:tcPr>
          <w:p>
            <w:pPr>
              <w:jc w:val="center"/>
              <w:spacing w:line="400" w:lineRule="exact"/>
              <w:rPr>
                <w:color w:val="auto"/>
                <w:szCs w:val="21"/>
                <w:highlight w:val="none"/>
              </w:rPr>
            </w:pPr>
            <w:r>
              <w:rPr>
                <w:color w:val="auto"/>
                <w:szCs w:val="21"/>
                <w:highlight w:val="none"/>
              </w:rPr>
            </w:r>
            <w:r/>
          </w:p>
        </w:tc>
        <w:tc>
          <w:tcPr>
            <w:tcW w:w="1293" w:type="dxa"/>
            <w:textDirection w:val="lrTb"/>
            <w:noWrap w:val="false"/>
          </w:tcPr>
          <w:p>
            <w:pPr>
              <w:jc w:val="center"/>
              <w:spacing w:line="400" w:lineRule="exact"/>
              <w:rPr>
                <w:color w:val="auto"/>
                <w:szCs w:val="21"/>
                <w:highlight w:val="none"/>
              </w:rPr>
            </w:pPr>
            <w:r>
              <w:rPr>
                <w:color w:val="auto"/>
                <w:szCs w:val="21"/>
                <w:highlight w:val="none"/>
              </w:rPr>
            </w:r>
            <w:r/>
          </w:p>
        </w:tc>
      </w:tr>
      <w:tr>
        <w:trPr/>
        <w:tc>
          <w:tcPr>
            <w:tcW w:w="1292" w:type="dxa"/>
            <w:textDirection w:val="lrTb"/>
            <w:noWrap w:val="false"/>
          </w:tcPr>
          <w:p>
            <w:pPr>
              <w:jc w:val="center"/>
              <w:spacing w:line="400" w:lineRule="exact"/>
              <w:rPr>
                <w:color w:val="auto"/>
                <w:szCs w:val="21"/>
                <w:highlight w:val="none"/>
              </w:rPr>
            </w:pPr>
            <w:r>
              <w:rPr>
                <w:color w:val="auto"/>
                <w:szCs w:val="21"/>
                <w:highlight w:val="none"/>
              </w:rPr>
              <w:t xml:space="preserve">5</w:t>
            </w:r>
            <w:r/>
          </w:p>
        </w:tc>
        <w:tc>
          <w:tcPr>
            <w:tcW w:w="1293" w:type="dxa"/>
            <w:textDirection w:val="lrTb"/>
            <w:noWrap w:val="false"/>
          </w:tcPr>
          <w:p>
            <w:pPr>
              <w:jc w:val="center"/>
              <w:spacing w:line="400" w:lineRule="exact"/>
              <w:rPr>
                <w:color w:val="auto"/>
                <w:szCs w:val="21"/>
                <w:highlight w:val="none"/>
              </w:rPr>
            </w:pPr>
            <w:r>
              <w:rPr>
                <w:color w:val="auto"/>
                <w:szCs w:val="21"/>
                <w:highlight w:val="none"/>
              </w:rPr>
            </w:r>
            <w:r/>
          </w:p>
        </w:tc>
        <w:tc>
          <w:tcPr>
            <w:tcW w:w="1293" w:type="dxa"/>
            <w:textDirection w:val="lrTb"/>
            <w:noWrap w:val="false"/>
          </w:tcPr>
          <w:p>
            <w:pPr>
              <w:jc w:val="center"/>
              <w:spacing w:line="400" w:lineRule="exact"/>
              <w:rPr>
                <w:color w:val="auto"/>
                <w:szCs w:val="21"/>
                <w:highlight w:val="none"/>
              </w:rPr>
            </w:pPr>
            <w:r>
              <w:rPr>
                <w:color w:val="auto"/>
                <w:szCs w:val="21"/>
                <w:highlight w:val="none"/>
              </w:rPr>
            </w:r>
            <w:r/>
          </w:p>
        </w:tc>
        <w:tc>
          <w:tcPr>
            <w:tcW w:w="1295" w:type="dxa"/>
            <w:textDirection w:val="lrTb"/>
            <w:noWrap w:val="false"/>
          </w:tcPr>
          <w:p>
            <w:pPr>
              <w:jc w:val="center"/>
              <w:spacing w:line="400" w:lineRule="exact"/>
              <w:rPr>
                <w:color w:val="auto"/>
                <w:szCs w:val="21"/>
                <w:highlight w:val="none"/>
              </w:rPr>
            </w:pPr>
            <w:r>
              <w:rPr>
                <w:color w:val="auto"/>
                <w:szCs w:val="21"/>
                <w:highlight w:val="none"/>
              </w:rPr>
            </w:r>
            <w:r/>
          </w:p>
        </w:tc>
        <w:tc>
          <w:tcPr>
            <w:tcW w:w="1244" w:type="dxa"/>
            <w:textDirection w:val="lrTb"/>
            <w:noWrap w:val="false"/>
          </w:tcPr>
          <w:p>
            <w:pPr>
              <w:jc w:val="center"/>
              <w:spacing w:line="400" w:lineRule="exact"/>
              <w:rPr>
                <w:color w:val="auto"/>
                <w:szCs w:val="21"/>
                <w:highlight w:val="none"/>
              </w:rPr>
            </w:pPr>
            <w:r>
              <w:rPr>
                <w:color w:val="auto"/>
                <w:szCs w:val="21"/>
                <w:highlight w:val="none"/>
              </w:rPr>
            </w:r>
            <w:r/>
          </w:p>
        </w:tc>
        <w:tc>
          <w:tcPr>
            <w:tcW w:w="1685" w:type="dxa"/>
            <w:textDirection w:val="lrTb"/>
            <w:noWrap w:val="false"/>
          </w:tcPr>
          <w:p>
            <w:pPr>
              <w:jc w:val="center"/>
              <w:spacing w:line="400" w:lineRule="exact"/>
              <w:rPr>
                <w:color w:val="auto"/>
                <w:szCs w:val="21"/>
                <w:highlight w:val="none"/>
              </w:rPr>
            </w:pPr>
            <w:r>
              <w:rPr>
                <w:color w:val="auto"/>
                <w:szCs w:val="21"/>
                <w:highlight w:val="none"/>
              </w:rPr>
            </w:r>
            <w:r/>
          </w:p>
        </w:tc>
        <w:tc>
          <w:tcPr>
            <w:tcW w:w="1293" w:type="dxa"/>
            <w:textDirection w:val="lrTb"/>
            <w:noWrap w:val="false"/>
          </w:tcPr>
          <w:p>
            <w:pPr>
              <w:jc w:val="center"/>
              <w:spacing w:line="400" w:lineRule="exact"/>
              <w:rPr>
                <w:color w:val="auto"/>
                <w:szCs w:val="21"/>
                <w:highlight w:val="none"/>
              </w:rPr>
            </w:pPr>
            <w:r>
              <w:rPr>
                <w:color w:val="auto"/>
                <w:szCs w:val="21"/>
                <w:highlight w:val="none"/>
              </w:rPr>
            </w:r>
            <w:r/>
          </w:p>
        </w:tc>
      </w:tr>
      <w:tr>
        <w:trPr/>
        <w:tc>
          <w:tcPr>
            <w:tcW w:w="1292" w:type="dxa"/>
            <w:textDirection w:val="lrTb"/>
            <w:noWrap w:val="false"/>
          </w:tcPr>
          <w:p>
            <w:pPr>
              <w:jc w:val="center"/>
              <w:spacing w:line="400" w:lineRule="exact"/>
              <w:rPr>
                <w:color w:val="auto"/>
                <w:szCs w:val="21"/>
                <w:highlight w:val="none"/>
              </w:rPr>
            </w:pPr>
            <w:r>
              <w:rPr>
                <w:color w:val="auto"/>
                <w:szCs w:val="21"/>
                <w:highlight w:val="none"/>
              </w:rPr>
              <w:t xml:space="preserve">6</w:t>
            </w:r>
            <w:r/>
          </w:p>
        </w:tc>
        <w:tc>
          <w:tcPr>
            <w:tcW w:w="1293" w:type="dxa"/>
            <w:textDirection w:val="lrTb"/>
            <w:noWrap w:val="false"/>
          </w:tcPr>
          <w:p>
            <w:pPr>
              <w:jc w:val="center"/>
              <w:spacing w:line="400" w:lineRule="exact"/>
              <w:rPr>
                <w:color w:val="auto"/>
                <w:szCs w:val="21"/>
                <w:highlight w:val="none"/>
              </w:rPr>
            </w:pPr>
            <w:r>
              <w:rPr>
                <w:color w:val="auto"/>
                <w:szCs w:val="21"/>
                <w:highlight w:val="none"/>
              </w:rPr>
            </w:r>
            <w:r/>
          </w:p>
        </w:tc>
        <w:tc>
          <w:tcPr>
            <w:tcW w:w="1293" w:type="dxa"/>
            <w:textDirection w:val="lrTb"/>
            <w:noWrap w:val="false"/>
          </w:tcPr>
          <w:p>
            <w:pPr>
              <w:jc w:val="center"/>
              <w:spacing w:line="400" w:lineRule="exact"/>
              <w:rPr>
                <w:color w:val="auto"/>
                <w:szCs w:val="21"/>
                <w:highlight w:val="none"/>
              </w:rPr>
            </w:pPr>
            <w:r>
              <w:rPr>
                <w:color w:val="auto"/>
                <w:szCs w:val="21"/>
                <w:highlight w:val="none"/>
              </w:rPr>
            </w:r>
            <w:r/>
          </w:p>
        </w:tc>
        <w:tc>
          <w:tcPr>
            <w:tcW w:w="1295" w:type="dxa"/>
            <w:textDirection w:val="lrTb"/>
            <w:noWrap w:val="false"/>
          </w:tcPr>
          <w:p>
            <w:pPr>
              <w:jc w:val="center"/>
              <w:spacing w:line="400" w:lineRule="exact"/>
              <w:rPr>
                <w:color w:val="auto"/>
                <w:szCs w:val="21"/>
                <w:highlight w:val="none"/>
              </w:rPr>
            </w:pPr>
            <w:r>
              <w:rPr>
                <w:color w:val="auto"/>
                <w:szCs w:val="21"/>
                <w:highlight w:val="none"/>
              </w:rPr>
            </w:r>
            <w:r/>
          </w:p>
        </w:tc>
        <w:tc>
          <w:tcPr>
            <w:tcW w:w="1244" w:type="dxa"/>
            <w:textDirection w:val="lrTb"/>
            <w:noWrap w:val="false"/>
          </w:tcPr>
          <w:p>
            <w:pPr>
              <w:jc w:val="center"/>
              <w:spacing w:line="400" w:lineRule="exact"/>
              <w:rPr>
                <w:color w:val="auto"/>
                <w:szCs w:val="21"/>
                <w:highlight w:val="none"/>
              </w:rPr>
            </w:pPr>
            <w:r>
              <w:rPr>
                <w:color w:val="auto"/>
                <w:szCs w:val="21"/>
                <w:highlight w:val="none"/>
              </w:rPr>
            </w:r>
            <w:r/>
          </w:p>
        </w:tc>
        <w:tc>
          <w:tcPr>
            <w:tcW w:w="1685" w:type="dxa"/>
            <w:textDirection w:val="lrTb"/>
            <w:noWrap w:val="false"/>
          </w:tcPr>
          <w:p>
            <w:pPr>
              <w:jc w:val="center"/>
              <w:spacing w:line="400" w:lineRule="exact"/>
              <w:rPr>
                <w:color w:val="auto"/>
                <w:szCs w:val="21"/>
                <w:highlight w:val="none"/>
              </w:rPr>
            </w:pPr>
            <w:r>
              <w:rPr>
                <w:color w:val="auto"/>
                <w:szCs w:val="21"/>
                <w:highlight w:val="none"/>
              </w:rPr>
            </w:r>
            <w:r/>
          </w:p>
        </w:tc>
        <w:tc>
          <w:tcPr>
            <w:tcW w:w="1293" w:type="dxa"/>
            <w:textDirection w:val="lrTb"/>
            <w:noWrap w:val="false"/>
          </w:tcPr>
          <w:p>
            <w:pPr>
              <w:jc w:val="center"/>
              <w:spacing w:line="400" w:lineRule="exact"/>
              <w:rPr>
                <w:color w:val="auto"/>
                <w:szCs w:val="21"/>
                <w:highlight w:val="none"/>
              </w:rPr>
            </w:pPr>
            <w:r>
              <w:rPr>
                <w:color w:val="auto"/>
                <w:szCs w:val="21"/>
                <w:highlight w:val="none"/>
              </w:rPr>
            </w:r>
            <w:r/>
          </w:p>
        </w:tc>
      </w:tr>
      <w:tr>
        <w:trPr/>
        <w:tc>
          <w:tcPr>
            <w:tcW w:w="1292" w:type="dxa"/>
            <w:textDirection w:val="lrTb"/>
            <w:noWrap w:val="false"/>
          </w:tcPr>
          <w:p>
            <w:pPr>
              <w:jc w:val="center"/>
              <w:spacing w:line="400" w:lineRule="exact"/>
              <w:rPr>
                <w:color w:val="auto"/>
                <w:szCs w:val="21"/>
                <w:highlight w:val="none"/>
              </w:rPr>
            </w:pPr>
            <w:r>
              <w:rPr>
                <w:rFonts w:hint="eastAsia"/>
                <w:color w:val="auto"/>
                <w:szCs w:val="21"/>
                <w:highlight w:val="none"/>
              </w:rPr>
              <w:t xml:space="preserve">7</w:t>
            </w:r>
            <w:r/>
          </w:p>
        </w:tc>
        <w:tc>
          <w:tcPr>
            <w:tcW w:w="1293" w:type="dxa"/>
            <w:textDirection w:val="lrTb"/>
            <w:noWrap w:val="false"/>
          </w:tcPr>
          <w:p>
            <w:pPr>
              <w:jc w:val="center"/>
              <w:spacing w:line="400" w:lineRule="exact"/>
              <w:rPr>
                <w:color w:val="auto"/>
                <w:szCs w:val="21"/>
                <w:highlight w:val="none"/>
              </w:rPr>
            </w:pPr>
            <w:r>
              <w:rPr>
                <w:color w:val="auto"/>
                <w:szCs w:val="21"/>
                <w:highlight w:val="none"/>
              </w:rPr>
            </w:r>
            <w:r/>
          </w:p>
        </w:tc>
        <w:tc>
          <w:tcPr>
            <w:tcW w:w="1293" w:type="dxa"/>
            <w:textDirection w:val="lrTb"/>
            <w:noWrap w:val="false"/>
          </w:tcPr>
          <w:p>
            <w:pPr>
              <w:jc w:val="center"/>
              <w:spacing w:line="400" w:lineRule="exact"/>
              <w:rPr>
                <w:color w:val="auto"/>
                <w:szCs w:val="21"/>
                <w:highlight w:val="none"/>
              </w:rPr>
            </w:pPr>
            <w:r>
              <w:rPr>
                <w:color w:val="auto"/>
                <w:szCs w:val="21"/>
                <w:highlight w:val="none"/>
              </w:rPr>
            </w:r>
            <w:r/>
          </w:p>
        </w:tc>
        <w:tc>
          <w:tcPr>
            <w:tcW w:w="1295" w:type="dxa"/>
            <w:textDirection w:val="lrTb"/>
            <w:noWrap w:val="false"/>
          </w:tcPr>
          <w:p>
            <w:pPr>
              <w:jc w:val="center"/>
              <w:spacing w:line="400" w:lineRule="exact"/>
              <w:rPr>
                <w:color w:val="auto"/>
                <w:szCs w:val="21"/>
                <w:highlight w:val="none"/>
              </w:rPr>
            </w:pPr>
            <w:r>
              <w:rPr>
                <w:color w:val="auto"/>
                <w:szCs w:val="21"/>
                <w:highlight w:val="none"/>
              </w:rPr>
            </w:r>
            <w:r/>
          </w:p>
        </w:tc>
        <w:tc>
          <w:tcPr>
            <w:tcW w:w="1244" w:type="dxa"/>
            <w:textDirection w:val="lrTb"/>
            <w:noWrap w:val="false"/>
          </w:tcPr>
          <w:p>
            <w:pPr>
              <w:jc w:val="center"/>
              <w:spacing w:line="400" w:lineRule="exact"/>
              <w:rPr>
                <w:color w:val="auto"/>
                <w:szCs w:val="21"/>
                <w:highlight w:val="none"/>
              </w:rPr>
            </w:pPr>
            <w:r>
              <w:rPr>
                <w:color w:val="auto"/>
                <w:szCs w:val="21"/>
                <w:highlight w:val="none"/>
              </w:rPr>
            </w:r>
            <w:r/>
          </w:p>
        </w:tc>
        <w:tc>
          <w:tcPr>
            <w:tcW w:w="1685" w:type="dxa"/>
            <w:textDirection w:val="lrTb"/>
            <w:noWrap w:val="false"/>
          </w:tcPr>
          <w:p>
            <w:pPr>
              <w:jc w:val="center"/>
              <w:spacing w:line="400" w:lineRule="exact"/>
              <w:rPr>
                <w:color w:val="auto"/>
                <w:szCs w:val="21"/>
                <w:highlight w:val="none"/>
              </w:rPr>
            </w:pPr>
            <w:r>
              <w:rPr>
                <w:color w:val="auto"/>
                <w:szCs w:val="21"/>
                <w:highlight w:val="none"/>
              </w:rPr>
            </w:r>
            <w:r/>
          </w:p>
        </w:tc>
        <w:tc>
          <w:tcPr>
            <w:tcW w:w="1293" w:type="dxa"/>
            <w:textDirection w:val="lrTb"/>
            <w:noWrap w:val="false"/>
          </w:tcPr>
          <w:p>
            <w:pPr>
              <w:jc w:val="center"/>
              <w:spacing w:line="400" w:lineRule="exact"/>
              <w:rPr>
                <w:color w:val="auto"/>
                <w:szCs w:val="21"/>
                <w:highlight w:val="none"/>
              </w:rPr>
            </w:pPr>
            <w:r>
              <w:rPr>
                <w:color w:val="auto"/>
                <w:szCs w:val="21"/>
                <w:highlight w:val="none"/>
              </w:rPr>
            </w:r>
            <w:r/>
          </w:p>
        </w:tc>
      </w:tr>
      <w:tr>
        <w:trPr/>
        <w:tc>
          <w:tcPr>
            <w:tcW w:w="1292" w:type="dxa"/>
            <w:textDirection w:val="lrTb"/>
            <w:noWrap w:val="false"/>
          </w:tcPr>
          <w:p>
            <w:pPr>
              <w:jc w:val="center"/>
              <w:spacing w:line="400" w:lineRule="exact"/>
              <w:rPr>
                <w:color w:val="auto"/>
                <w:szCs w:val="21"/>
                <w:highlight w:val="none"/>
              </w:rPr>
            </w:pPr>
            <w:r>
              <w:rPr>
                <w:rFonts w:hint="eastAsia"/>
                <w:color w:val="auto"/>
                <w:szCs w:val="21"/>
                <w:highlight w:val="none"/>
              </w:rPr>
              <w:t xml:space="preserve">8</w:t>
            </w:r>
            <w:r/>
          </w:p>
        </w:tc>
        <w:tc>
          <w:tcPr>
            <w:tcW w:w="1293" w:type="dxa"/>
            <w:textDirection w:val="lrTb"/>
            <w:noWrap w:val="false"/>
          </w:tcPr>
          <w:p>
            <w:pPr>
              <w:jc w:val="center"/>
              <w:spacing w:line="400" w:lineRule="exact"/>
              <w:rPr>
                <w:color w:val="auto"/>
                <w:szCs w:val="21"/>
                <w:highlight w:val="none"/>
              </w:rPr>
            </w:pPr>
            <w:r>
              <w:rPr>
                <w:color w:val="auto"/>
                <w:szCs w:val="21"/>
                <w:highlight w:val="none"/>
              </w:rPr>
            </w:r>
            <w:r/>
          </w:p>
        </w:tc>
        <w:tc>
          <w:tcPr>
            <w:tcW w:w="1293" w:type="dxa"/>
            <w:textDirection w:val="lrTb"/>
            <w:noWrap w:val="false"/>
          </w:tcPr>
          <w:p>
            <w:pPr>
              <w:jc w:val="center"/>
              <w:spacing w:line="400" w:lineRule="exact"/>
              <w:rPr>
                <w:color w:val="auto"/>
                <w:szCs w:val="21"/>
                <w:highlight w:val="none"/>
              </w:rPr>
            </w:pPr>
            <w:r>
              <w:rPr>
                <w:color w:val="auto"/>
                <w:szCs w:val="21"/>
                <w:highlight w:val="none"/>
              </w:rPr>
            </w:r>
            <w:r/>
          </w:p>
        </w:tc>
        <w:tc>
          <w:tcPr>
            <w:tcW w:w="1295" w:type="dxa"/>
            <w:textDirection w:val="lrTb"/>
            <w:noWrap w:val="false"/>
          </w:tcPr>
          <w:p>
            <w:pPr>
              <w:jc w:val="center"/>
              <w:spacing w:line="400" w:lineRule="exact"/>
              <w:rPr>
                <w:color w:val="auto"/>
                <w:szCs w:val="21"/>
                <w:highlight w:val="none"/>
              </w:rPr>
            </w:pPr>
            <w:r>
              <w:rPr>
                <w:color w:val="auto"/>
                <w:szCs w:val="21"/>
                <w:highlight w:val="none"/>
              </w:rPr>
            </w:r>
            <w:r/>
          </w:p>
        </w:tc>
        <w:tc>
          <w:tcPr>
            <w:tcW w:w="1244" w:type="dxa"/>
            <w:textDirection w:val="lrTb"/>
            <w:noWrap w:val="false"/>
          </w:tcPr>
          <w:p>
            <w:pPr>
              <w:jc w:val="center"/>
              <w:spacing w:line="400" w:lineRule="exact"/>
              <w:rPr>
                <w:color w:val="auto"/>
                <w:szCs w:val="21"/>
                <w:highlight w:val="none"/>
              </w:rPr>
            </w:pPr>
            <w:r>
              <w:rPr>
                <w:color w:val="auto"/>
                <w:szCs w:val="21"/>
                <w:highlight w:val="none"/>
              </w:rPr>
            </w:r>
            <w:r/>
          </w:p>
        </w:tc>
        <w:tc>
          <w:tcPr>
            <w:tcW w:w="1685" w:type="dxa"/>
            <w:textDirection w:val="lrTb"/>
            <w:noWrap w:val="false"/>
          </w:tcPr>
          <w:p>
            <w:pPr>
              <w:jc w:val="center"/>
              <w:spacing w:line="400" w:lineRule="exact"/>
              <w:rPr>
                <w:color w:val="auto"/>
                <w:szCs w:val="21"/>
                <w:highlight w:val="none"/>
              </w:rPr>
            </w:pPr>
            <w:r>
              <w:rPr>
                <w:color w:val="auto"/>
                <w:szCs w:val="21"/>
                <w:highlight w:val="none"/>
              </w:rPr>
            </w:r>
            <w:r/>
          </w:p>
        </w:tc>
        <w:tc>
          <w:tcPr>
            <w:tcW w:w="1293" w:type="dxa"/>
            <w:textDirection w:val="lrTb"/>
            <w:noWrap w:val="false"/>
          </w:tcPr>
          <w:p>
            <w:pPr>
              <w:jc w:val="center"/>
              <w:spacing w:line="400" w:lineRule="exact"/>
              <w:rPr>
                <w:color w:val="auto"/>
                <w:szCs w:val="21"/>
                <w:highlight w:val="none"/>
              </w:rPr>
            </w:pPr>
            <w:r>
              <w:rPr>
                <w:color w:val="auto"/>
                <w:szCs w:val="21"/>
                <w:highlight w:val="none"/>
              </w:rPr>
            </w:r>
            <w:r/>
          </w:p>
        </w:tc>
      </w:tr>
      <w:tr>
        <w:trPr/>
        <w:tc>
          <w:tcPr>
            <w:tcW w:w="1292" w:type="dxa"/>
            <w:textDirection w:val="lrTb"/>
            <w:noWrap w:val="false"/>
          </w:tcPr>
          <w:p>
            <w:pPr>
              <w:jc w:val="center"/>
              <w:spacing w:line="400" w:lineRule="exact"/>
              <w:rPr>
                <w:color w:val="auto"/>
                <w:szCs w:val="21"/>
                <w:highlight w:val="none"/>
              </w:rPr>
            </w:pPr>
            <w:r>
              <w:rPr>
                <w:rFonts w:hint="eastAsia"/>
                <w:color w:val="auto"/>
                <w:szCs w:val="21"/>
                <w:highlight w:val="none"/>
              </w:rPr>
              <w:t xml:space="preserve">9</w:t>
            </w:r>
            <w:r/>
          </w:p>
        </w:tc>
        <w:tc>
          <w:tcPr>
            <w:tcW w:w="1293" w:type="dxa"/>
            <w:textDirection w:val="lrTb"/>
            <w:noWrap w:val="false"/>
          </w:tcPr>
          <w:p>
            <w:pPr>
              <w:jc w:val="center"/>
              <w:spacing w:line="400" w:lineRule="exact"/>
              <w:rPr>
                <w:color w:val="auto"/>
                <w:szCs w:val="21"/>
                <w:highlight w:val="none"/>
              </w:rPr>
            </w:pPr>
            <w:r>
              <w:rPr>
                <w:color w:val="auto"/>
                <w:szCs w:val="21"/>
                <w:highlight w:val="none"/>
              </w:rPr>
            </w:r>
            <w:r/>
          </w:p>
        </w:tc>
        <w:tc>
          <w:tcPr>
            <w:tcW w:w="1293" w:type="dxa"/>
            <w:textDirection w:val="lrTb"/>
            <w:noWrap w:val="false"/>
          </w:tcPr>
          <w:p>
            <w:pPr>
              <w:jc w:val="center"/>
              <w:spacing w:line="400" w:lineRule="exact"/>
              <w:rPr>
                <w:color w:val="auto"/>
                <w:szCs w:val="21"/>
                <w:highlight w:val="none"/>
              </w:rPr>
            </w:pPr>
            <w:r>
              <w:rPr>
                <w:color w:val="auto"/>
                <w:szCs w:val="21"/>
                <w:highlight w:val="none"/>
              </w:rPr>
            </w:r>
            <w:r/>
          </w:p>
        </w:tc>
        <w:tc>
          <w:tcPr>
            <w:tcW w:w="1295" w:type="dxa"/>
            <w:textDirection w:val="lrTb"/>
            <w:noWrap w:val="false"/>
          </w:tcPr>
          <w:p>
            <w:pPr>
              <w:jc w:val="center"/>
              <w:spacing w:line="400" w:lineRule="exact"/>
              <w:rPr>
                <w:color w:val="auto"/>
                <w:szCs w:val="21"/>
                <w:highlight w:val="none"/>
              </w:rPr>
            </w:pPr>
            <w:r>
              <w:rPr>
                <w:color w:val="auto"/>
                <w:szCs w:val="21"/>
                <w:highlight w:val="none"/>
              </w:rPr>
            </w:r>
            <w:r/>
          </w:p>
        </w:tc>
        <w:tc>
          <w:tcPr>
            <w:tcW w:w="1244" w:type="dxa"/>
            <w:textDirection w:val="lrTb"/>
            <w:noWrap w:val="false"/>
          </w:tcPr>
          <w:p>
            <w:pPr>
              <w:jc w:val="center"/>
              <w:spacing w:line="400" w:lineRule="exact"/>
              <w:rPr>
                <w:color w:val="auto"/>
                <w:szCs w:val="21"/>
                <w:highlight w:val="none"/>
              </w:rPr>
            </w:pPr>
            <w:r>
              <w:rPr>
                <w:color w:val="auto"/>
                <w:szCs w:val="21"/>
                <w:highlight w:val="none"/>
              </w:rPr>
            </w:r>
            <w:r/>
          </w:p>
        </w:tc>
        <w:tc>
          <w:tcPr>
            <w:tcW w:w="1685" w:type="dxa"/>
            <w:textDirection w:val="lrTb"/>
            <w:noWrap w:val="false"/>
          </w:tcPr>
          <w:p>
            <w:pPr>
              <w:jc w:val="center"/>
              <w:spacing w:line="400" w:lineRule="exact"/>
              <w:rPr>
                <w:color w:val="auto"/>
                <w:szCs w:val="21"/>
                <w:highlight w:val="none"/>
              </w:rPr>
            </w:pPr>
            <w:r>
              <w:rPr>
                <w:color w:val="auto"/>
                <w:szCs w:val="21"/>
                <w:highlight w:val="none"/>
              </w:rPr>
            </w:r>
            <w:r/>
          </w:p>
        </w:tc>
        <w:tc>
          <w:tcPr>
            <w:tcW w:w="1293" w:type="dxa"/>
            <w:textDirection w:val="lrTb"/>
            <w:noWrap w:val="false"/>
          </w:tcPr>
          <w:p>
            <w:pPr>
              <w:jc w:val="center"/>
              <w:spacing w:line="400" w:lineRule="exact"/>
              <w:rPr>
                <w:color w:val="auto"/>
                <w:szCs w:val="21"/>
                <w:highlight w:val="none"/>
              </w:rPr>
            </w:pPr>
            <w:r>
              <w:rPr>
                <w:color w:val="auto"/>
                <w:szCs w:val="21"/>
                <w:highlight w:val="none"/>
              </w:rPr>
            </w:r>
            <w:r/>
          </w:p>
        </w:tc>
      </w:tr>
      <w:tr>
        <w:trPr/>
        <w:tc>
          <w:tcPr>
            <w:tcW w:w="1292" w:type="dxa"/>
            <w:textDirection w:val="lrTb"/>
            <w:noWrap w:val="false"/>
          </w:tcPr>
          <w:p>
            <w:pPr>
              <w:jc w:val="center"/>
              <w:spacing w:line="400" w:lineRule="exact"/>
              <w:rPr>
                <w:color w:val="auto"/>
                <w:szCs w:val="21"/>
                <w:highlight w:val="none"/>
              </w:rPr>
            </w:pPr>
            <w:r>
              <w:rPr>
                <w:rFonts w:hint="eastAsia"/>
                <w:color w:val="auto"/>
                <w:szCs w:val="21"/>
                <w:highlight w:val="none"/>
              </w:rPr>
              <w:t xml:space="preserve">…</w:t>
            </w:r>
            <w:r/>
          </w:p>
        </w:tc>
        <w:tc>
          <w:tcPr>
            <w:tcW w:w="1293" w:type="dxa"/>
            <w:textDirection w:val="lrTb"/>
            <w:noWrap w:val="false"/>
          </w:tcPr>
          <w:p>
            <w:pPr>
              <w:jc w:val="center"/>
              <w:spacing w:line="400" w:lineRule="exact"/>
              <w:rPr>
                <w:color w:val="auto"/>
                <w:szCs w:val="21"/>
                <w:highlight w:val="none"/>
              </w:rPr>
            </w:pPr>
            <w:r>
              <w:rPr>
                <w:color w:val="auto"/>
                <w:szCs w:val="21"/>
                <w:highlight w:val="none"/>
              </w:rPr>
            </w:r>
            <w:r/>
          </w:p>
        </w:tc>
        <w:tc>
          <w:tcPr>
            <w:tcW w:w="1293" w:type="dxa"/>
            <w:textDirection w:val="lrTb"/>
            <w:noWrap w:val="false"/>
          </w:tcPr>
          <w:p>
            <w:pPr>
              <w:jc w:val="center"/>
              <w:spacing w:line="400" w:lineRule="exact"/>
              <w:rPr>
                <w:color w:val="auto"/>
                <w:szCs w:val="21"/>
                <w:highlight w:val="none"/>
              </w:rPr>
            </w:pPr>
            <w:r>
              <w:rPr>
                <w:color w:val="auto"/>
                <w:szCs w:val="21"/>
                <w:highlight w:val="none"/>
              </w:rPr>
            </w:r>
            <w:r/>
          </w:p>
        </w:tc>
        <w:tc>
          <w:tcPr>
            <w:tcW w:w="1295" w:type="dxa"/>
            <w:textDirection w:val="lrTb"/>
            <w:noWrap w:val="false"/>
          </w:tcPr>
          <w:p>
            <w:pPr>
              <w:jc w:val="center"/>
              <w:spacing w:line="400" w:lineRule="exact"/>
              <w:rPr>
                <w:color w:val="auto"/>
                <w:szCs w:val="21"/>
                <w:highlight w:val="none"/>
              </w:rPr>
            </w:pPr>
            <w:r>
              <w:rPr>
                <w:color w:val="auto"/>
                <w:szCs w:val="21"/>
                <w:highlight w:val="none"/>
              </w:rPr>
            </w:r>
            <w:r/>
          </w:p>
        </w:tc>
        <w:tc>
          <w:tcPr>
            <w:tcW w:w="1244" w:type="dxa"/>
            <w:textDirection w:val="lrTb"/>
            <w:noWrap w:val="false"/>
          </w:tcPr>
          <w:p>
            <w:pPr>
              <w:jc w:val="center"/>
              <w:spacing w:line="400" w:lineRule="exact"/>
              <w:rPr>
                <w:color w:val="auto"/>
                <w:szCs w:val="21"/>
                <w:highlight w:val="none"/>
              </w:rPr>
            </w:pPr>
            <w:r>
              <w:rPr>
                <w:color w:val="auto"/>
                <w:szCs w:val="21"/>
                <w:highlight w:val="none"/>
              </w:rPr>
            </w:r>
            <w:r/>
          </w:p>
        </w:tc>
        <w:tc>
          <w:tcPr>
            <w:tcW w:w="1685" w:type="dxa"/>
            <w:textDirection w:val="lrTb"/>
            <w:noWrap w:val="false"/>
          </w:tcPr>
          <w:p>
            <w:pPr>
              <w:jc w:val="center"/>
              <w:spacing w:line="400" w:lineRule="exact"/>
              <w:rPr>
                <w:color w:val="auto"/>
                <w:szCs w:val="21"/>
                <w:highlight w:val="none"/>
              </w:rPr>
            </w:pPr>
            <w:r>
              <w:rPr>
                <w:color w:val="auto"/>
                <w:szCs w:val="21"/>
                <w:highlight w:val="none"/>
              </w:rPr>
            </w:r>
            <w:r/>
          </w:p>
        </w:tc>
        <w:tc>
          <w:tcPr>
            <w:tcW w:w="1293" w:type="dxa"/>
            <w:textDirection w:val="lrTb"/>
            <w:noWrap w:val="false"/>
          </w:tcPr>
          <w:p>
            <w:pPr>
              <w:jc w:val="center"/>
              <w:spacing w:line="400" w:lineRule="exact"/>
              <w:rPr>
                <w:color w:val="auto"/>
                <w:szCs w:val="21"/>
                <w:highlight w:val="none"/>
              </w:rPr>
            </w:pPr>
            <w:r>
              <w:rPr>
                <w:color w:val="auto"/>
                <w:szCs w:val="21"/>
                <w:highlight w:val="none"/>
              </w:rPr>
            </w:r>
            <w:r/>
          </w:p>
        </w:tc>
      </w:tr>
    </w:tbl>
    <w:p>
      <w:pPr>
        <w:spacing w:line="400" w:lineRule="exact"/>
        <w:rPr>
          <w:rFonts w:ascii="宋体" w:hAnsi="宋体"/>
          <w:color w:val="auto"/>
          <w:szCs w:val="21"/>
          <w:highlight w:val="none"/>
        </w:rPr>
      </w:pPr>
      <w:r>
        <w:rPr>
          <w:rFonts w:ascii="宋体" w:hAnsi="宋体"/>
          <w:color w:val="auto"/>
          <w:szCs w:val="21"/>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注：投标时采购需求中所需人员未配备齐全的需提供承诺书（格式见附件——承诺书二），承诺中标后2周内将所有人员配备齐全（此表可以不填写）。</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投标供应商：（单位盖章）</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日期：          年  月  日</w:t>
      </w:r>
      <w:r/>
    </w:p>
    <w:p>
      <w:pPr>
        <w:spacing w:line="360" w:lineRule="auto"/>
        <w:rPr>
          <w:rFonts w:hAnsi="宋体"/>
          <w:color w:val="auto"/>
          <w:sz w:val="24"/>
          <w:highlight w:val="none"/>
        </w:rPr>
      </w:pPr>
      <w:r>
        <w:rPr>
          <w:rFonts w:hAnsi="宋体"/>
          <w:color w:val="auto"/>
          <w:sz w:val="24"/>
          <w:highlight w:val="none"/>
        </w:rPr>
      </w:r>
      <w:r/>
    </w:p>
    <w:p>
      <w:pPr>
        <w:pStyle w:val="838"/>
        <w:rPr>
          <w:color w:val="auto"/>
          <w:highlight w:val="none"/>
        </w:rPr>
      </w:pPr>
      <w:r>
        <w:rPr>
          <w:color w:val="auto"/>
          <w:highlight w:val="none"/>
        </w:rPr>
      </w:r>
      <w:r/>
    </w:p>
    <w:p>
      <w:pPr>
        <w:rPr>
          <w:color w:val="auto"/>
          <w:highlight w:val="none"/>
        </w:rPr>
      </w:pPr>
      <w:r>
        <w:rPr>
          <w:color w:val="auto"/>
          <w:highlight w:val="none"/>
        </w:rPr>
      </w:r>
      <w:r/>
    </w:p>
    <w:p>
      <w:pPr>
        <w:pStyle w:val="838"/>
        <w:rPr>
          <w:color w:val="auto"/>
          <w:highlight w:val="none"/>
        </w:rPr>
      </w:pPr>
      <w:r>
        <w:rPr>
          <w:color w:val="auto"/>
          <w:highlight w:val="none"/>
        </w:rPr>
      </w:r>
      <w:r/>
    </w:p>
    <w:p>
      <w:pPr>
        <w:rPr>
          <w:color w:val="auto"/>
          <w:highlight w:val="none"/>
        </w:rPr>
      </w:pPr>
      <w:r>
        <w:rPr>
          <w:color w:val="auto"/>
          <w:highlight w:val="none"/>
        </w:rPr>
      </w:r>
      <w:r/>
    </w:p>
    <w:p>
      <w:pPr>
        <w:pStyle w:val="838"/>
        <w:rPr>
          <w:color w:val="auto"/>
          <w:highlight w:val="none"/>
        </w:rPr>
      </w:pPr>
      <w:r>
        <w:rPr>
          <w:color w:val="auto"/>
          <w:highlight w:val="none"/>
        </w:rPr>
      </w:r>
      <w:r/>
    </w:p>
    <w:p>
      <w:pPr>
        <w:rPr>
          <w:color w:val="auto"/>
          <w:highlight w:val="none"/>
        </w:rPr>
      </w:pPr>
      <w:r>
        <w:rPr>
          <w:color w:val="auto"/>
          <w:highlight w:val="none"/>
        </w:rPr>
      </w:r>
      <w:r/>
    </w:p>
    <w:p>
      <w:pPr>
        <w:pStyle w:val="838"/>
        <w:rPr>
          <w:color w:val="auto"/>
          <w:highlight w:val="none"/>
        </w:rPr>
      </w:pPr>
      <w:r>
        <w:rPr>
          <w:color w:val="auto"/>
          <w:highlight w:val="none"/>
        </w:rPr>
      </w:r>
      <w:r/>
    </w:p>
    <w:p>
      <w:pPr>
        <w:rPr>
          <w:color w:val="auto"/>
          <w:highlight w:val="none"/>
        </w:rPr>
      </w:pPr>
      <w:r>
        <w:rPr>
          <w:color w:val="auto"/>
          <w:highlight w:val="none"/>
        </w:rPr>
      </w:r>
      <w:r/>
    </w:p>
    <w:p>
      <w:pPr>
        <w:pStyle w:val="838"/>
        <w:rPr>
          <w:color w:val="auto"/>
          <w:highlight w:val="none"/>
        </w:rPr>
      </w:pPr>
      <w:r>
        <w:rPr>
          <w:color w:val="auto"/>
          <w:highlight w:val="none"/>
        </w:rPr>
      </w:r>
      <w:r/>
    </w:p>
    <w:p>
      <w:pPr>
        <w:rPr>
          <w:color w:val="auto"/>
          <w:highlight w:val="none"/>
        </w:rPr>
      </w:pPr>
      <w:r>
        <w:rPr>
          <w:color w:val="auto"/>
          <w:highlight w:val="none"/>
        </w:rPr>
      </w:r>
      <w:r/>
    </w:p>
    <w:p>
      <w:pPr>
        <w:pStyle w:val="838"/>
        <w:rPr>
          <w:color w:val="auto"/>
          <w:highlight w:val="none"/>
        </w:rPr>
      </w:pPr>
      <w:r>
        <w:rPr>
          <w:color w:val="auto"/>
          <w:highlight w:val="none"/>
        </w:rPr>
      </w:r>
      <w:r/>
    </w:p>
    <w:p>
      <w:pPr>
        <w:rPr>
          <w:color w:val="auto"/>
          <w:highlight w:val="none"/>
        </w:rPr>
      </w:pPr>
      <w:r>
        <w:rPr>
          <w:color w:val="auto"/>
          <w:highlight w:val="none"/>
        </w:rPr>
      </w:r>
      <w:r/>
    </w:p>
    <w:p>
      <w:pPr>
        <w:pStyle w:val="838"/>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360"/>
        <w:spacing w:line="360" w:lineRule="auto"/>
        <w:rPr>
          <w:rFonts w:ascii="宋体" w:hAnsi="宋体" w:cs="宋体"/>
          <w:b/>
          <w:color w:val="auto"/>
          <w:sz w:val="32"/>
          <w:szCs w:val="32"/>
          <w:highlight w:val="none"/>
        </w:rPr>
        <w:outlineLvl w:val="0"/>
      </w:pPr>
      <w:r>
        <w:rPr>
          <w:rFonts w:hint="eastAsia" w:ascii="黑体" w:hAnsi="宋体" w:eastAsia="黑体"/>
          <w:bCs/>
          <w:color w:val="auto"/>
          <w:sz w:val="24"/>
          <w:highlight w:val="none"/>
        </w:rPr>
        <w:t xml:space="preserve">（五）承诺书（格式）</w:t>
      </w:r>
      <w:r/>
    </w:p>
    <w:p>
      <w:pPr>
        <w:keepNext/>
        <w:rPr>
          <w:rFonts w:ascii="宋体" w:hAnsi="宋体" w:cs="宋体"/>
          <w:b/>
          <w:color w:val="auto"/>
          <w:sz w:val="28"/>
          <w:szCs w:val="22"/>
          <w:highlight w:val="none"/>
        </w:rPr>
        <w:outlineLvl w:val="2"/>
      </w:pPr>
      <w:r>
        <w:rPr>
          <w:rFonts w:ascii="宋体" w:hAnsi="宋体" w:cs="宋体"/>
          <w:b/>
          <w:color w:val="auto"/>
          <w:sz w:val="28"/>
          <w:szCs w:val="22"/>
          <w:highlight w:val="none"/>
        </w:rPr>
      </w:r>
      <w:r/>
    </w:p>
    <w:p>
      <w:pPr>
        <w:jc w:val="center"/>
        <w:keepNext/>
        <w:rPr>
          <w:rFonts w:hAnsi="宋体"/>
          <w:bCs/>
          <w:color w:val="auto"/>
          <w:sz w:val="28"/>
          <w:szCs w:val="28"/>
          <w:highlight w:val="none"/>
        </w:rPr>
        <w:outlineLvl w:val="2"/>
      </w:pPr>
      <w:r>
        <w:rPr>
          <w:rFonts w:hint="eastAsia" w:hAnsi="宋体"/>
          <w:b/>
          <w:color w:val="auto"/>
          <w:sz w:val="28"/>
          <w:szCs w:val="22"/>
          <w:highlight w:val="none"/>
        </w:rPr>
        <w:t xml:space="preserve">承诺书一</w:t>
      </w:r>
      <w:r/>
    </w:p>
    <w:p>
      <w:pPr>
        <w:ind w:firstLine="36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w:t>
      </w:r>
      <w:r>
        <w:rPr>
          <w:rFonts w:hint="eastAsia" w:hAnsi="宋体"/>
          <w:color w:val="auto"/>
          <w:sz w:val="24"/>
          <w:highlight w:val="none"/>
        </w:rPr>
        <w:t xml:space="preserve">投标</w:t>
      </w:r>
      <w:r>
        <w:rPr>
          <w:rFonts w:hint="eastAsia" w:hAnsi="宋体" w:cs="宋体"/>
          <w:bCs/>
          <w:color w:val="auto"/>
          <w:sz w:val="24"/>
          <w:szCs w:val="22"/>
          <w:highlight w:val="none"/>
        </w:rPr>
        <w:t xml:space="preserve">供应商名称）在此承诺：</w:t>
      </w:r>
      <w:r/>
    </w:p>
    <w:p>
      <w:pPr>
        <w:ind w:firstLine="360"/>
        <w:spacing w:line="360" w:lineRule="auto"/>
        <w:rPr>
          <w:rFonts w:hAnsi="宋体" w:cs="宋体"/>
          <w:bCs/>
          <w:color w:val="auto"/>
          <w:sz w:val="24"/>
          <w:szCs w:val="22"/>
          <w:highlight w:val="none"/>
        </w:rPr>
        <w:outlineLvl w:val="0"/>
      </w:pPr>
      <w:r>
        <w:rPr>
          <w:rFonts w:hAnsi="宋体" w:cs="宋体"/>
          <w:bCs/>
          <w:color w:val="auto"/>
          <w:sz w:val="24"/>
          <w:szCs w:val="22"/>
          <w:highlight w:val="none"/>
        </w:rPr>
      </w:r>
      <w:r/>
    </w:p>
    <w:p>
      <w:pPr>
        <w:ind w:firstLine="60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我公司（单位）愿针对此次</w:t>
      </w:r>
      <w:r>
        <w:rPr>
          <w:rFonts w:hint="eastAsia" w:hAnsi="宋体" w:cs="宋体"/>
          <w:bCs/>
          <w:color w:val="auto"/>
          <w:sz w:val="24"/>
          <w:szCs w:val="22"/>
          <w:highlight w:val="none"/>
          <w:u w:val="single"/>
        </w:rPr>
        <w:t xml:space="preserve">（项目名称）</w:t>
      </w:r>
      <w:r>
        <w:rPr>
          <w:rFonts w:hint="eastAsia" w:hAnsi="宋体" w:cs="宋体"/>
          <w:bCs/>
          <w:color w:val="auto"/>
          <w:sz w:val="24"/>
          <w:szCs w:val="22"/>
          <w:highlight w:val="none"/>
        </w:rPr>
        <w:t xml:space="preserve">进行投标。</w:t>
      </w:r>
      <w:r/>
    </w:p>
    <w:p>
      <w:pPr>
        <w:ind w:firstLine="60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我公司符合《中华人民共和国政府采购法》第二十二条的规定，在此郑重承诺具备以下条件：</w:t>
      </w:r>
      <w:r/>
    </w:p>
    <w:p>
      <w:pPr>
        <w:ind w:firstLine="60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（一）具有独立承担民事责任的能力；</w:t>
      </w:r>
      <w:r/>
    </w:p>
    <w:p>
      <w:pPr>
        <w:ind w:firstLine="60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（二）具有良好的商业信誉和健全的财务会计制度；</w:t>
      </w:r>
      <w:r/>
    </w:p>
    <w:p>
      <w:pPr>
        <w:ind w:firstLine="60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（三）具有履行合同所必需的设备和专业技术能力；</w:t>
      </w:r>
      <w:r/>
    </w:p>
    <w:p>
      <w:pPr>
        <w:ind w:firstLine="60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（四）有依法缴纳税收和社会保障资金的良好记录；</w:t>
      </w:r>
      <w:r/>
    </w:p>
    <w:p>
      <w:pPr>
        <w:ind w:firstLine="60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（五）近三年内，在经营活动中没有重大违法记录；</w:t>
      </w:r>
      <w:r/>
    </w:p>
    <w:p>
      <w:pPr>
        <w:ind w:firstLine="60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（六）</w:t>
      </w:r>
      <w:r>
        <w:rPr>
          <w:rFonts w:hint="eastAsia" w:hAnsi="宋体"/>
          <w:color w:val="auto"/>
          <w:sz w:val="24"/>
          <w:highlight w:val="none"/>
        </w:rPr>
        <w:t xml:space="preserve">投标</w:t>
      </w:r>
      <w:r>
        <w:rPr>
          <w:rFonts w:hint="eastAsia" w:hAnsi="宋体" w:cs="宋体"/>
          <w:bCs/>
          <w:color w:val="auto"/>
          <w:sz w:val="24"/>
          <w:szCs w:val="22"/>
          <w:highlight w:val="none"/>
        </w:rPr>
        <w:t xml:space="preserve">文件中所有关于投标资格的文件、证明、陈述均是真实的、准确的。</w:t>
      </w:r>
      <w:r/>
    </w:p>
    <w:p>
      <w:pPr>
        <w:ind w:firstLine="60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若有违背，我公司（单位）愿意承担由此而产生的一切后果。</w:t>
      </w:r>
      <w:r/>
    </w:p>
    <w:p>
      <w:pPr>
        <w:ind w:firstLine="65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注：条款（五）中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360"/>
        <w:spacing w:line="360" w:lineRule="auto"/>
        <w:rPr>
          <w:rFonts w:hAnsi="宋体" w:cs="宋体"/>
          <w:bCs/>
          <w:color w:val="auto"/>
          <w:sz w:val="24"/>
          <w:szCs w:val="22"/>
          <w:highlight w:val="none"/>
        </w:rPr>
        <w:outlineLvl w:val="0"/>
      </w:pPr>
      <w:r>
        <w:rPr>
          <w:rFonts w:hAnsi="宋体" w:cs="宋体"/>
          <w:bCs/>
          <w:color w:val="auto"/>
          <w:sz w:val="24"/>
          <w:szCs w:val="22"/>
          <w:highlight w:val="none"/>
        </w:rPr>
      </w:r>
      <w:r/>
    </w:p>
    <w:p>
      <w:pPr>
        <w:ind w:firstLine="360"/>
        <w:spacing w:line="360" w:lineRule="auto"/>
        <w:rPr>
          <w:rFonts w:hAnsi="宋体" w:cs="宋体"/>
          <w:bCs/>
          <w:color w:val="auto"/>
          <w:sz w:val="24"/>
          <w:szCs w:val="22"/>
          <w:highlight w:val="none"/>
        </w:rPr>
        <w:outlineLvl w:val="0"/>
      </w:pPr>
      <w:r>
        <w:rPr>
          <w:rFonts w:hint="eastAsia" w:hAnsi="宋体"/>
          <w:color w:val="auto"/>
          <w:sz w:val="24"/>
          <w:highlight w:val="none"/>
        </w:rPr>
        <w:t xml:space="preserve">投标</w:t>
      </w:r>
      <w:r>
        <w:rPr>
          <w:rFonts w:hint="eastAsia" w:hAnsi="宋体" w:cs="宋体"/>
          <w:bCs/>
          <w:color w:val="auto"/>
          <w:sz w:val="24"/>
          <w:szCs w:val="22"/>
          <w:highlight w:val="none"/>
        </w:rPr>
        <w:t xml:space="preserve">供应商（盖章）：</w:t>
      </w:r>
      <w:r/>
    </w:p>
    <w:p>
      <w:pPr>
        <w:ind w:firstLine="36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法定代表人或法定代表人授权代表签字或盖章：</w:t>
      </w:r>
      <w:r/>
    </w:p>
    <w:p>
      <w:pPr>
        <w:jc w:val="center"/>
        <w:keepNext/>
        <w:rPr>
          <w:rFonts w:hAnsi="宋体"/>
          <w:b/>
          <w:color w:val="auto"/>
          <w:sz w:val="32"/>
          <w:szCs w:val="32"/>
          <w:highlight w:val="none"/>
        </w:rPr>
        <w:outlineLvl w:val="2"/>
      </w:pPr>
      <w:r>
        <w:rPr>
          <w:rFonts w:hAnsi="宋体"/>
          <w:bCs/>
          <w:color w:val="auto"/>
          <w:sz w:val="24"/>
          <w:highlight w:val="none"/>
        </w:rPr>
        <w:br w:type="page" w:clear="all"/>
      </w:r>
      <w:r>
        <w:rPr>
          <w:rFonts w:hint="eastAsia" w:hAnsi="宋体"/>
          <w:b/>
          <w:color w:val="auto"/>
          <w:sz w:val="28"/>
          <w:szCs w:val="22"/>
          <w:highlight w:val="none"/>
        </w:rPr>
        <w:t xml:space="preserve">承诺书二</w:t>
      </w:r>
      <w:r/>
    </w:p>
    <w:p>
      <w:pPr>
        <w:spacing w:line="360" w:lineRule="auto"/>
        <w:rPr>
          <w:rFonts w:hAnsi="宋体"/>
          <w:color w:val="auto"/>
          <w:sz w:val="24"/>
          <w:highlight w:val="none"/>
        </w:rPr>
      </w:pPr>
      <w:r>
        <w:rPr>
          <w:rFonts w:hAnsi="宋体"/>
          <w:color w:val="auto"/>
          <w:sz w:val="24"/>
          <w:highlight w:val="none"/>
        </w:rPr>
      </w:r>
      <w:r/>
    </w:p>
    <w:p>
      <w:pPr>
        <w:spacing w:line="48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致：（采购人名称）</w:t>
      </w:r>
      <w:r/>
    </w:p>
    <w:p>
      <w:pPr>
        <w:ind w:firstLine="480"/>
        <w:spacing w:before="240" w:line="480" w:lineRule="auto"/>
        <w:rPr>
          <w:rFonts w:hAnsi="宋体"/>
          <w:color w:val="auto"/>
          <w:sz w:val="24"/>
          <w:highlight w:val="none"/>
        </w:rPr>
      </w:pPr>
      <w:r>
        <w:rPr>
          <w:rFonts w:hint="eastAsia" w:hAnsi="宋体"/>
          <w:color w:val="auto"/>
          <w:sz w:val="24"/>
          <w:highlight w:val="none"/>
        </w:rPr>
        <w:t xml:space="preserve">我公司（单位）具有履行合同的能力，没有被责令停业、投标资格被取消、财产被接管、冻结、破产状况，而且在最近三年内没有骗取中标和严重违约及重大质量问题。</w:t>
      </w:r>
      <w:r/>
    </w:p>
    <w:p>
      <w:pPr>
        <w:ind w:firstLine="474"/>
        <w:spacing w:line="360" w:lineRule="auto"/>
        <w:rPr>
          <w:rFonts w:ascii="宋体" w:hAnsi="宋体"/>
          <w:b/>
          <w:bCs/>
          <w:color w:val="auto"/>
          <w:szCs w:val="21"/>
          <w:highlight w:val="none"/>
        </w:rPr>
      </w:pPr>
      <w:r>
        <w:rPr>
          <w:rFonts w:hint="eastAsia" w:ascii="宋体" w:hAnsi="宋体"/>
          <w:b/>
          <w:bCs/>
          <w:color w:val="auto"/>
          <w:szCs w:val="21"/>
          <w:highlight w:val="none"/>
        </w:rPr>
        <w:t xml:space="preserve">我方承诺中标后2周内将以下所有人员配备齐全：</w:t>
      </w:r>
      <w:r/>
    </w:p>
    <w:p>
      <w:pPr>
        <w:ind w:firstLine="540"/>
        <w:spacing w:line="360" w:lineRule="auto"/>
        <w:rPr>
          <w:rFonts w:ascii="宋体" w:hAnsi="宋体" w:cs="Arial"/>
          <w:color w:val="auto"/>
          <w:sz w:val="24"/>
          <w:highlight w:val="none"/>
        </w:rPr>
      </w:pPr>
      <w:r>
        <w:rPr>
          <w:rFonts w:hint="eastAsia" w:ascii="宋体" w:hAnsi="宋体" w:cs="Arial"/>
          <w:color w:val="auto"/>
          <w:sz w:val="24"/>
          <w:highlight w:val="none"/>
        </w:rPr>
        <w:t xml:space="preserve">1</w:t>
      </w:r>
      <w:bookmarkStart w:id="35" w:name="OLE_LINK66"/>
      <w:r/>
      <w:bookmarkStart w:id="36" w:name="OLE_LINK65"/>
      <w:r>
        <w:rPr>
          <w:rFonts w:hint="eastAsia" w:ascii="宋体" w:hAnsi="宋体" w:cs="Arial"/>
          <w:color w:val="auto"/>
          <w:sz w:val="24"/>
          <w:highlight w:val="none"/>
        </w:rPr>
        <w:t xml:space="preserve">.康复治疗师</w:t>
      </w:r>
      <w:bookmarkEnd w:id="35"/>
      <w:r/>
      <w:bookmarkEnd w:id="36"/>
      <w:r>
        <w:rPr>
          <w:rFonts w:hint="eastAsia" w:ascii="宋体" w:hAnsi="宋体" w:cs="Arial"/>
          <w:color w:val="auto"/>
          <w:sz w:val="24"/>
          <w:highlight w:val="none"/>
        </w:rPr>
        <w:t xml:space="preserve">：3名，康复相关专业或有对应专业技术资格证书。</w:t>
      </w:r>
      <w:r/>
    </w:p>
    <w:p>
      <w:pPr>
        <w:ind w:firstLine="540"/>
        <w:spacing w:line="360" w:lineRule="auto"/>
        <w:rPr>
          <w:rFonts w:ascii="宋体" w:hAnsi="宋体" w:cs="Arial"/>
          <w:color w:val="auto"/>
          <w:sz w:val="24"/>
          <w:highlight w:val="none"/>
        </w:rPr>
      </w:pPr>
      <w:r>
        <w:rPr>
          <w:rFonts w:hint="eastAsia" w:ascii="宋体" w:hAnsi="宋体" w:cs="Arial"/>
          <w:color w:val="auto"/>
          <w:sz w:val="24"/>
          <w:highlight w:val="none"/>
        </w:rPr>
        <w:t xml:space="preserve">2.社会工作者：1名，</w:t>
      </w:r>
      <w:r>
        <w:rPr>
          <w:rFonts w:ascii="宋体" w:hAnsi="宋体" w:cs="Arial"/>
          <w:color w:val="auto"/>
          <w:sz w:val="24"/>
          <w:highlight w:val="none"/>
        </w:rPr>
        <w:t xml:space="preserve">大专以上学历或</w:t>
      </w:r>
      <w:r>
        <w:rPr>
          <w:rFonts w:hint="eastAsia" w:ascii="宋体" w:hAnsi="宋体" w:cs="Arial"/>
          <w:color w:val="auto"/>
          <w:sz w:val="24"/>
          <w:highlight w:val="none"/>
        </w:rPr>
        <w:t xml:space="preserve">有</w:t>
      </w:r>
      <w:r>
        <w:rPr>
          <w:rFonts w:ascii="宋体" w:hAnsi="宋体" w:cs="Arial"/>
          <w:color w:val="auto"/>
          <w:sz w:val="24"/>
          <w:highlight w:val="none"/>
        </w:rPr>
        <w:t xml:space="preserve">社工资格证书</w:t>
      </w:r>
      <w:r>
        <w:rPr>
          <w:rFonts w:hint="eastAsia" w:ascii="宋体" w:hAnsi="宋体" w:cs="Arial"/>
          <w:color w:val="auto"/>
          <w:sz w:val="24"/>
          <w:highlight w:val="none"/>
        </w:rPr>
        <w:t xml:space="preserve">。</w:t>
      </w:r>
      <w:r/>
    </w:p>
    <w:p>
      <w:pPr>
        <w:ind w:firstLine="540"/>
        <w:spacing w:line="360" w:lineRule="auto"/>
        <w:rPr>
          <w:rFonts w:ascii="宋体" w:hAnsi="宋体" w:cs="Arial"/>
          <w:color w:val="auto"/>
          <w:sz w:val="24"/>
          <w:highlight w:val="none"/>
        </w:rPr>
      </w:pPr>
      <w:r>
        <w:rPr>
          <w:rFonts w:hint="eastAsia" w:ascii="宋体" w:hAnsi="宋体" w:cs="Arial"/>
          <w:color w:val="auto"/>
          <w:sz w:val="24"/>
          <w:highlight w:val="none"/>
        </w:rPr>
        <w:t xml:space="preserve">3.护士：3名，</w:t>
      </w:r>
      <w:r>
        <w:rPr>
          <w:rFonts w:ascii="宋体" w:hAnsi="宋体" w:cs="Arial"/>
          <w:color w:val="auto"/>
          <w:sz w:val="24"/>
          <w:highlight w:val="none"/>
        </w:rPr>
        <w:t xml:space="preserve">大专以上学历，</w:t>
      </w:r>
      <w:r>
        <w:rPr>
          <w:rFonts w:hint="eastAsia" w:ascii="宋体" w:hAnsi="宋体" w:cs="Arial"/>
          <w:color w:val="auto"/>
          <w:sz w:val="24"/>
          <w:highlight w:val="none"/>
        </w:rPr>
        <w:t xml:space="preserve">有护士</w:t>
      </w:r>
      <w:r>
        <w:rPr>
          <w:rFonts w:ascii="宋体" w:hAnsi="宋体" w:cs="Arial"/>
          <w:color w:val="auto"/>
          <w:sz w:val="24"/>
          <w:highlight w:val="none"/>
        </w:rPr>
        <w:t xml:space="preserve">资格证书</w:t>
      </w:r>
      <w:r>
        <w:rPr>
          <w:rFonts w:hint="eastAsia" w:ascii="宋体" w:hAnsi="宋体" w:cs="Arial"/>
          <w:color w:val="auto"/>
          <w:sz w:val="24"/>
          <w:highlight w:val="none"/>
        </w:rPr>
        <w:t xml:space="preserve">。</w:t>
      </w:r>
      <w:r/>
    </w:p>
    <w:p>
      <w:pPr>
        <w:ind w:firstLine="540"/>
        <w:spacing w:line="360" w:lineRule="auto"/>
        <w:rPr>
          <w:rFonts w:ascii="宋体" w:hAnsi="宋体" w:cs="Arial"/>
          <w:color w:val="auto"/>
          <w:sz w:val="24"/>
          <w:highlight w:val="none"/>
        </w:rPr>
      </w:pPr>
      <w:r>
        <w:rPr>
          <w:rFonts w:hint="eastAsia" w:ascii="宋体" w:hAnsi="宋体" w:cs="Arial"/>
          <w:color w:val="auto"/>
          <w:sz w:val="24"/>
          <w:highlight w:val="none"/>
        </w:rPr>
        <w:t xml:space="preserve">4.现场管理人员：1名，护理、康复、社工等相关专业，有五年以上相关工作经验。</w:t>
      </w:r>
      <w:r/>
    </w:p>
    <w:p>
      <w:pPr>
        <w:ind w:firstLine="480"/>
        <w:spacing w:before="240" w:line="480" w:lineRule="auto"/>
        <w:rPr>
          <w:rFonts w:hAnsi="宋体"/>
          <w:color w:val="auto"/>
          <w:sz w:val="24"/>
          <w:highlight w:val="none"/>
        </w:rPr>
      </w:pPr>
      <w:r>
        <w:rPr>
          <w:rFonts w:hint="eastAsia" w:ascii="宋体" w:hAnsi="宋体" w:cs="Arial"/>
          <w:color w:val="auto"/>
          <w:sz w:val="24"/>
          <w:highlight w:val="none"/>
        </w:rPr>
        <w:t xml:space="preserve">5.洗衣房工作人员：3名，有相关工作经验。</w:t>
      </w:r>
      <w:r/>
    </w:p>
    <w:p>
      <w:pPr>
        <w:ind w:firstLine="480"/>
        <w:spacing w:before="240" w:line="480" w:lineRule="auto"/>
        <w:rPr>
          <w:rFonts w:hAnsi="宋体"/>
          <w:color w:val="auto"/>
          <w:sz w:val="24"/>
          <w:highlight w:val="none"/>
        </w:rPr>
      </w:pPr>
      <w:r>
        <w:rPr>
          <w:rFonts w:hint="eastAsia" w:hAnsi="宋体"/>
          <w:color w:val="auto"/>
          <w:sz w:val="24"/>
          <w:highlight w:val="none"/>
        </w:rPr>
        <w:t xml:space="preserve">我方愿承担因以上承诺情况不真实而产生的一切经济、法律责任。</w:t>
      </w:r>
      <w:r/>
    </w:p>
    <w:p>
      <w:pPr>
        <w:ind w:firstLine="4560"/>
        <w:spacing w:line="480" w:lineRule="auto"/>
        <w:rPr>
          <w:rFonts w:hAnsi="宋体"/>
          <w:color w:val="auto"/>
          <w:sz w:val="24"/>
          <w:highlight w:val="none"/>
        </w:rPr>
      </w:pPr>
      <w:r>
        <w:rPr>
          <w:rFonts w:hint="eastAsia" w:hAnsi="宋体"/>
          <w:color w:val="auto"/>
          <w:sz w:val="24"/>
          <w:highlight w:val="none"/>
        </w:rPr>
        <w:t xml:space="preserve">投标供应商：（盖章）</w:t>
      </w:r>
      <w:r/>
    </w:p>
    <w:p>
      <w:pPr>
        <w:ind w:firstLine="4560"/>
        <w:spacing w:line="480" w:lineRule="auto"/>
        <w:rPr>
          <w:color w:val="auto"/>
          <w:sz w:val="24"/>
          <w:highlight w:val="none"/>
        </w:rPr>
      </w:pPr>
      <w:r>
        <w:rPr>
          <w:rFonts w:hint="eastAsia" w:hAnsi="宋体"/>
          <w:color w:val="auto"/>
          <w:sz w:val="24"/>
          <w:highlight w:val="none"/>
        </w:rPr>
        <w:t xml:space="preserve">法定代表人签名或盖章：</w:t>
      </w:r>
      <w:r/>
    </w:p>
    <w:p>
      <w:pPr>
        <w:jc w:val="center"/>
        <w:spacing w:line="480" w:lineRule="auto"/>
        <w:widowControl/>
        <w:rPr>
          <w:rFonts w:ascii="宋体" w:hAnsi="宋体" w:cs="宋体"/>
          <w:b/>
          <w:color w:val="auto"/>
          <w:sz w:val="24"/>
          <w:highlight w:val="none"/>
        </w:rPr>
      </w:pPr>
      <w:r>
        <w:rPr>
          <w:rFonts w:hint="eastAsia" w:hAnsi="宋体"/>
          <w:color w:val="auto"/>
          <w:sz w:val="24"/>
          <w:highlight w:val="none"/>
          <w:lang w:val="en-US" w:eastAsia="zh-CN"/>
        </w:rPr>
        <w:t xml:space="preserve">     </w:t>
      </w:r>
      <w:r>
        <w:rPr>
          <w:rFonts w:hint="eastAsia" w:hAnsi="宋体"/>
          <w:color w:val="auto"/>
          <w:sz w:val="24"/>
          <w:highlight w:val="none"/>
        </w:rPr>
        <w:t xml:space="preserve">年月日</w:t>
      </w:r>
      <w:r/>
    </w:p>
    <w:p>
      <w:pPr>
        <w:jc w:val="center"/>
        <w:rPr>
          <w:rFonts w:ascii="宋体" w:hAnsi="宋体" w:cs="宋体"/>
          <w:b/>
          <w:color w:val="auto"/>
          <w:sz w:val="30"/>
          <w:szCs w:val="30"/>
          <w:highlight w:val="none"/>
        </w:rPr>
        <w:sectPr>
          <w:footerReference w:type="default" r:id="rId12"/>
          <w:footnotePr/>
          <w:endnotePr/>
          <w:type w:val="nextPage"/>
          <w:pgSz w:w="11906" w:h="16838" w:orient="portrait"/>
          <w:pgMar w:top="1440" w:right="1440" w:bottom="1440" w:left="1327" w:header="851" w:footer="992" w:gutter="0"/>
          <w:pgNumType w:start="1"/>
          <w:cols w:num="1" w:sep="0" w:space="720" w:equalWidth="1"/>
          <w:docGrid w:linePitch="360"/>
        </w:sectPr>
      </w:pPr>
      <w:r>
        <w:rPr>
          <w:rFonts w:ascii="宋体" w:hAnsi="宋体" w:cs="宋体"/>
          <w:b/>
          <w:color w:val="auto"/>
          <w:sz w:val="30"/>
          <w:szCs w:val="30"/>
          <w:highlight w:val="none"/>
        </w:rPr>
      </w:r>
      <w:r/>
    </w:p>
    <w:p>
      <w:pPr>
        <w:jc w:val="left"/>
        <w:spacing w:line="360" w:lineRule="auto"/>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（六）法定代表人授权委托书（格式）</w:t>
      </w:r>
      <w:r/>
    </w:p>
    <w:p>
      <w:pPr>
        <w:jc w:val="center"/>
        <w:spacing w:line="360" w:lineRule="auto"/>
        <w:rPr>
          <w:rFonts w:hAnsi="宋体"/>
          <w:b/>
          <w:bCs/>
          <w:color w:val="auto"/>
          <w:sz w:val="30"/>
          <w:szCs w:val="30"/>
          <w:highlight w:val="none"/>
        </w:rPr>
        <w:outlineLvl w:val="0"/>
      </w:pPr>
      <w:r>
        <w:rPr>
          <w:rFonts w:hint="eastAsia" w:hAnsi="宋体" w:cs="宋体"/>
          <w:b/>
          <w:bCs/>
          <w:color w:val="auto"/>
          <w:sz w:val="30"/>
          <w:szCs w:val="30"/>
          <w:highlight w:val="none"/>
        </w:rPr>
        <w:t xml:space="preserve">法定代表人授权委托书</w:t>
      </w:r>
      <w:r/>
    </w:p>
    <w:p>
      <w:pPr>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江苏苏咨工程咨询有限责任公司：  </w:t>
      </w:r>
      <w:r/>
    </w:p>
    <w:p>
      <w:pPr>
        <w:spacing w:line="360" w:lineRule="auto"/>
        <w:rPr>
          <w:rFonts w:ascii="宋体" w:hAnsi="宋体"/>
          <w:color w:val="auto"/>
          <w:sz w:val="24"/>
          <w:highlight w:val="none"/>
        </w:rPr>
      </w:pPr>
      <w:r>
        <w:rPr>
          <w:rFonts w:hint="eastAsia" w:ascii="宋体" w:hAnsi="宋体"/>
          <w:color w:val="auto"/>
          <w:sz w:val="24"/>
          <w:highlight w:val="none"/>
          <w:u w:val="single"/>
        </w:rPr>
        <w:t xml:space="preserve">     （供应商名称）       </w:t>
      </w:r>
      <w:r>
        <w:rPr>
          <w:rFonts w:hint="eastAsia" w:ascii="宋体" w:hAnsi="宋体" w:cs="宋体"/>
          <w:color w:val="auto"/>
          <w:sz w:val="24"/>
          <w:highlight w:val="none"/>
        </w:rPr>
        <w:t xml:space="preserve">系</w:t>
      </w:r>
      <w:r>
        <w:rPr>
          <w:rFonts w:hint="eastAsia" w:ascii="宋体" w:hAnsi="宋体"/>
          <w:color w:val="auto"/>
          <w:sz w:val="24"/>
          <w:highlight w:val="none"/>
        </w:rPr>
        <w:t xml:space="preserve">中华人民共和国合法企业</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法定地址：                      特授权      代表我公司（单位）全权办理针对本项目（采购编号：          ）的报价等具体工作，并签署全部有关文件、协议及合同。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我公司（单位）对被授权人的签名负全部责任。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被授权人情况：</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姓名：          性别：         年龄：          职务：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身份证号码：                   电话：</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通讯地址：</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被授权人签名：                  单位名称（盖章）：</w:t>
      </w:r>
      <w:r/>
    </w:p>
    <w:p>
      <w:pPr>
        <w:ind w:firstLine="4320"/>
        <w:spacing w:line="360" w:lineRule="auto"/>
        <w:rPr>
          <w:rFonts w:ascii="宋体" w:hAnsi="宋体"/>
          <w:color w:val="auto"/>
          <w:sz w:val="24"/>
          <w:highlight w:val="none"/>
        </w:rPr>
      </w:pPr>
      <w:r>
        <w:rPr>
          <w:rFonts w:hint="eastAsia" w:ascii="宋体" w:hAnsi="宋体"/>
          <w:color w:val="auto"/>
          <w:sz w:val="24"/>
          <w:highlight w:val="none"/>
        </w:rPr>
        <w:t xml:space="preserve">法定代表人（签字或盖章）：</w:t>
      </w:r>
      <w:r/>
    </w:p>
    <w:p>
      <w:pPr>
        <w:ind w:firstLine="5760"/>
        <w:spacing w:line="360" w:lineRule="auto"/>
        <w:rPr>
          <w:rFonts w:ascii="宋体" w:hAnsi="宋体"/>
          <w:color w:val="auto"/>
          <w:sz w:val="24"/>
          <w:highlight w:val="none"/>
        </w:rPr>
      </w:pPr>
      <w:r>
        <w:rPr>
          <w:rFonts w:hint="eastAsia" w:ascii="宋体" w:hAnsi="宋体"/>
          <w:color w:val="auto"/>
          <w:sz w:val="24"/>
          <w:highlight w:val="none"/>
        </w:rPr>
        <w:t xml:space="preserve">年     月     日</w:t>
      </w:r>
      <w:r/>
    </w:p>
    <w:tbl>
      <w:tblPr>
        <w:tblStyle w:val="781"/>
        <w:tblW w:w="10192"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textDirection w:val="lrTb"/>
            <w:noWrap w:val="false"/>
          </w:tcPr>
          <w:p>
            <w:pPr>
              <w:spacing w:before="4" w:line="360" w:lineRule="auto"/>
              <w:widowControl/>
              <w:rPr>
                <w:color w:val="auto"/>
                <w:sz w:val="20"/>
                <w:szCs w:val="20"/>
                <w:highlight w:val="none"/>
              </w:rPr>
            </w:pPr>
            <w:r>
              <w:rPr>
                <w:color w:val="auto"/>
                <w:sz w:val="20"/>
                <w:szCs w:val="20"/>
                <w:highlight w:val="none"/>
              </w:rPr>
            </w:r>
            <w:r/>
          </w:p>
          <w:p>
            <w:pPr>
              <w:spacing w:before="4" w:line="360" w:lineRule="auto"/>
              <w:widowControl/>
              <w:rPr>
                <w:color w:val="auto"/>
                <w:sz w:val="20"/>
                <w:szCs w:val="20"/>
                <w:highlight w:val="none"/>
              </w:rPr>
            </w:pPr>
            <w:r>
              <w:rPr>
                <w:color w:val="auto"/>
                <w:sz w:val="20"/>
                <w:szCs w:val="20"/>
                <w:highlight w:val="none"/>
              </w:rPr>
            </w:r>
            <w:r/>
          </w:p>
          <w:p>
            <w:pPr>
              <w:jc w:val="center"/>
              <w:spacing w:before="4" w:line="360" w:lineRule="auto"/>
              <w:widowControl/>
              <w:rPr>
                <w:color w:val="auto"/>
                <w:sz w:val="24"/>
                <w:szCs w:val="20"/>
                <w:highlight w:val="none"/>
              </w:rPr>
            </w:pPr>
            <w:r>
              <w:rPr>
                <w:rFonts w:hint="eastAsia"/>
                <w:color w:val="auto"/>
                <w:sz w:val="24"/>
                <w:szCs w:val="20"/>
                <w:highlight w:val="none"/>
              </w:rPr>
              <w:t xml:space="preserve">法定代表人身份证复印件</w:t>
            </w:r>
            <w:r/>
          </w:p>
          <w:p>
            <w:pPr>
              <w:pStyle w:val="840"/>
              <w:ind w:firstLine="1440"/>
              <w:rPr>
                <w:rFonts w:ascii="Times New Roman" w:hAnsi="Times New Roman"/>
                <w:color w:val="auto"/>
                <w:sz w:val="20"/>
                <w:szCs w:val="20"/>
                <w:highlight w:val="none"/>
              </w:rPr>
            </w:pPr>
            <w:r>
              <w:rPr>
                <w:rFonts w:hint="eastAsia" w:ascii="Times New Roman" w:hAnsi="Times New Roman"/>
                <w:color w:val="auto"/>
                <w:sz w:val="24"/>
                <w:szCs w:val="24"/>
                <w:highlight w:val="none"/>
              </w:rPr>
              <w:t xml:space="preserve">（正反面）</w:t>
            </w:r>
            <w:r/>
          </w:p>
        </w:tc>
        <w:tc>
          <w:tcPr>
            <w:tcW w:w="720" w:type="dxa"/>
            <w:textDirection w:val="lrTb"/>
            <w:noWrap w:val="false"/>
          </w:tcPr>
          <w:p>
            <w:pPr>
              <w:jc w:val="left"/>
              <w:widowControl/>
              <w:rPr>
                <w:rFonts w:ascii="宋体" w:hAnsi="宋体"/>
                <w:color w:val="auto"/>
                <w:sz w:val="24"/>
                <w:szCs w:val="20"/>
                <w:highlight w:val="none"/>
              </w:rPr>
            </w:pPr>
            <w:r>
              <w:rPr>
                <w:rFonts w:ascii="宋体" w:hAnsi="宋体"/>
                <w:color w:val="auto"/>
                <w:sz w:val="24"/>
                <w:szCs w:val="20"/>
                <w:highlight w:val="none"/>
              </w:rPr>
            </w:r>
            <w:r/>
          </w:p>
        </w:tc>
        <w:tc>
          <w:tcPr>
            <w:tcW w:w="4792" w:type="dxa"/>
            <w:textDirection w:val="lrTb"/>
            <w:noWrap w:val="false"/>
          </w:tcPr>
          <w:p>
            <w:pPr>
              <w:spacing w:before="4" w:line="360" w:lineRule="auto"/>
              <w:widowControl/>
              <w:rPr>
                <w:color w:val="auto"/>
                <w:sz w:val="20"/>
                <w:szCs w:val="20"/>
                <w:highlight w:val="none"/>
              </w:rPr>
            </w:pPr>
            <w:r>
              <w:rPr>
                <w:color w:val="auto"/>
                <w:sz w:val="20"/>
                <w:szCs w:val="20"/>
                <w:highlight w:val="none"/>
              </w:rPr>
            </w:r>
            <w:r/>
          </w:p>
          <w:p>
            <w:pPr>
              <w:spacing w:before="4" w:line="360" w:lineRule="auto"/>
              <w:widowControl/>
              <w:rPr>
                <w:color w:val="auto"/>
                <w:sz w:val="20"/>
                <w:szCs w:val="20"/>
                <w:highlight w:val="none"/>
              </w:rPr>
            </w:pPr>
            <w:r>
              <w:rPr>
                <w:color w:val="auto"/>
                <w:sz w:val="20"/>
                <w:szCs w:val="20"/>
                <w:highlight w:val="none"/>
              </w:rPr>
            </w:r>
            <w:r/>
          </w:p>
          <w:p>
            <w:pPr>
              <w:jc w:val="center"/>
              <w:spacing w:before="4" w:line="360" w:lineRule="auto"/>
              <w:widowControl/>
              <w:rPr>
                <w:color w:val="auto"/>
                <w:sz w:val="24"/>
                <w:szCs w:val="20"/>
                <w:highlight w:val="none"/>
              </w:rPr>
            </w:pPr>
            <w:r>
              <w:rPr>
                <w:rFonts w:hint="eastAsia"/>
                <w:color w:val="auto"/>
                <w:sz w:val="24"/>
                <w:szCs w:val="20"/>
                <w:highlight w:val="none"/>
              </w:rPr>
              <w:t xml:space="preserve">授权代表身份证复印件</w:t>
            </w:r>
            <w:r/>
          </w:p>
          <w:p>
            <w:pPr>
              <w:pStyle w:val="840"/>
              <w:ind w:firstLine="1680"/>
              <w:rPr>
                <w:rFonts w:ascii="Times New Roman" w:hAnsi="Times New Roman"/>
                <w:color w:val="auto"/>
                <w:sz w:val="20"/>
                <w:szCs w:val="20"/>
                <w:highlight w:val="none"/>
              </w:rPr>
            </w:pPr>
            <w:r>
              <w:rPr>
                <w:rFonts w:hint="eastAsia" w:ascii="宋体" w:hAnsi="宋体"/>
                <w:color w:val="auto"/>
                <w:sz w:val="24"/>
                <w:szCs w:val="24"/>
                <w:highlight w:val="none"/>
              </w:rPr>
              <w:t xml:space="preserve">（正反面）</w:t>
            </w:r>
            <w:r/>
          </w:p>
        </w:tc>
      </w:tr>
    </w:tbl>
    <w:p>
      <w:pPr>
        <w:spacing w:line="360" w:lineRule="auto"/>
        <w:rPr>
          <w:rFonts w:hAnsi="宋体" w:cs="宋体"/>
          <w:b/>
          <w:bCs/>
          <w:color w:val="auto"/>
          <w:sz w:val="30"/>
          <w:szCs w:val="30"/>
          <w:highlight w:val="none"/>
        </w:rPr>
      </w:pPr>
      <w:r>
        <w:rPr>
          <w:rFonts w:hint="eastAsia" w:hAnsi="宋体" w:cs="宋体"/>
          <w:b/>
          <w:bCs/>
          <w:color w:val="auto"/>
          <w:sz w:val="30"/>
          <w:szCs w:val="30"/>
          <w:highlight w:val="none"/>
        </w:rPr>
        <w:br w:type="page" w:clear="all"/>
      </w:r>
      <w:r/>
    </w:p>
    <w:p>
      <w:pPr>
        <w:pStyle w:val="890"/>
        <w:ind w:firstLine="0"/>
        <w:rPr>
          <w:color w:val="auto"/>
          <w:highlight w:val="none"/>
        </w:rPr>
      </w:pPr>
      <w:r>
        <w:rPr>
          <w:rFonts w:hint="eastAsia" w:ascii="黑体" w:hAnsi="宋体" w:eastAsia="黑体"/>
          <w:bCs/>
          <w:color w:val="auto"/>
          <w:sz w:val="24"/>
          <w:szCs w:val="22"/>
          <w:highlight w:val="none"/>
        </w:rPr>
        <w:t xml:space="preserve">（七）关于资格的声明函（格式）</w:t>
      </w:r>
      <w:r/>
    </w:p>
    <w:p>
      <w:pPr>
        <w:pStyle w:val="891"/>
        <w:jc w:val="center"/>
        <w:spacing w:before="0" w:after="0" w:line="360" w:lineRule="auto"/>
        <w:rPr>
          <w:rFonts w:ascii="宋体" w:hAnsi="宋体" w:eastAsia="宋体" w:cs="宋体"/>
          <w:bCs w:val="0"/>
          <w:color w:val="auto"/>
          <w:highlight w:val="none"/>
        </w:rPr>
      </w:pPr>
      <w:r>
        <w:rPr>
          <w:rFonts w:ascii="宋体" w:hAnsi="宋体" w:eastAsia="宋体" w:cs="宋体"/>
          <w:bCs w:val="0"/>
          <w:color w:val="auto"/>
          <w:highlight w:val="none"/>
        </w:rPr>
      </w:r>
      <w:r/>
    </w:p>
    <w:p>
      <w:pPr>
        <w:jc w:val="center"/>
        <w:rPr>
          <w:rFonts w:hAnsi="宋体" w:cs="宋体"/>
          <w:b/>
          <w:bCs/>
          <w:color w:val="auto"/>
          <w:sz w:val="30"/>
          <w:szCs w:val="30"/>
          <w:highlight w:val="none"/>
        </w:rPr>
        <w:outlineLvl w:val="0"/>
      </w:pPr>
      <w:r>
        <w:rPr>
          <w:rFonts w:hint="eastAsia" w:hAnsi="宋体" w:cs="宋体"/>
          <w:b/>
          <w:bCs/>
          <w:color w:val="auto"/>
          <w:sz w:val="30"/>
          <w:szCs w:val="30"/>
          <w:highlight w:val="none"/>
        </w:rPr>
        <w:t xml:space="preserve">关于资格的声明函</w:t>
      </w:r>
      <w:r/>
    </w:p>
    <w:p>
      <w:pPr>
        <w:jc w:val="center"/>
        <w:spacing w:line="360" w:lineRule="auto"/>
        <w:rPr>
          <w:rFonts w:hAnsi="宋体"/>
          <w:color w:val="auto"/>
          <w:sz w:val="24"/>
          <w:highlight w:val="none"/>
        </w:rPr>
      </w:pPr>
      <w:r>
        <w:rPr>
          <w:rFonts w:hAnsi="宋体"/>
          <w:color w:val="auto"/>
          <w:sz w:val="24"/>
          <w:highlight w:val="none"/>
        </w:rPr>
      </w:r>
      <w:r/>
    </w:p>
    <w:p>
      <w:pPr>
        <w:jc w:val="center"/>
        <w:spacing w:line="360" w:lineRule="auto"/>
        <w:rPr>
          <w:rFonts w:hAnsi="宋体"/>
          <w:color w:val="auto"/>
          <w:sz w:val="24"/>
          <w:highlight w:val="none"/>
        </w:rPr>
      </w:pPr>
      <w:r>
        <w:rPr>
          <w:rFonts w:hint="eastAsia" w:hAnsi="宋体"/>
          <w:color w:val="auto"/>
          <w:sz w:val="24"/>
          <w:highlight w:val="none"/>
        </w:rPr>
        <w:t xml:space="preserve">采购编号：</w:t>
      </w:r>
      <w:r/>
    </w:p>
    <w:p>
      <w:pPr>
        <w:jc w:val="center"/>
        <w:spacing w:line="360" w:lineRule="auto"/>
        <w:rPr>
          <w:rFonts w:hAnsi="宋体"/>
          <w:color w:val="auto"/>
          <w:sz w:val="24"/>
          <w:highlight w:val="none"/>
        </w:rPr>
      </w:pPr>
      <w:r>
        <w:rPr>
          <w:rFonts w:hint="eastAsia" w:hAnsi="宋体"/>
          <w:color w:val="auto"/>
          <w:sz w:val="24"/>
          <w:highlight w:val="none"/>
        </w:rPr>
        <w:t xml:space="preserve">日期：</w:t>
      </w:r>
      <w:r/>
    </w:p>
    <w:p>
      <w:pPr>
        <w:jc w:val="center"/>
        <w:spacing w:line="360" w:lineRule="auto"/>
        <w:rPr>
          <w:rFonts w:hAnsi="宋体"/>
          <w:color w:val="auto"/>
          <w:sz w:val="24"/>
          <w:highlight w:val="none"/>
        </w:rPr>
      </w:pPr>
      <w:r>
        <w:rPr>
          <w:rFonts w:hAnsi="宋体"/>
          <w:color w:val="auto"/>
          <w:sz w:val="24"/>
          <w:highlight w:val="none"/>
        </w:rPr>
      </w:r>
      <w:r/>
    </w:p>
    <w:p>
      <w:pPr>
        <w:jc w:val="center"/>
        <w:rPr>
          <w:rFonts w:hAnsi="宋体"/>
          <w:color w:val="auto"/>
          <w:highlight w:val="none"/>
        </w:rPr>
      </w:pPr>
      <w:r>
        <w:rPr>
          <w:rFonts w:hAnsi="宋体"/>
          <w:color w:val="auto"/>
          <w:highlight w:val="none"/>
        </w:rPr>
      </w:r>
      <w:r/>
    </w:p>
    <w:p>
      <w:pPr>
        <w:spacing w:line="360" w:lineRule="auto"/>
        <w:rPr>
          <w:rFonts w:hAnsi="宋体"/>
          <w:color w:val="auto"/>
          <w:sz w:val="24"/>
          <w:highlight w:val="none"/>
          <w:u w:val="single"/>
        </w:rPr>
      </w:pPr>
      <w:r>
        <w:rPr>
          <w:rFonts w:hint="eastAsia" w:hAnsi="宋体"/>
          <w:color w:val="auto"/>
          <w:sz w:val="24"/>
          <w:highlight w:val="none"/>
          <w:u w:val="single"/>
        </w:rPr>
        <w:t xml:space="preserve">江苏苏咨工程咨询有限责任公司：</w:t>
      </w:r>
      <w:r/>
    </w:p>
    <w:p>
      <w:pPr>
        <w:pStyle w:val="917"/>
        <w:ind w:left="0" w:right="34" w:firstLine="403"/>
        <w:spacing w:line="360" w:lineRule="auto"/>
        <w:rPr>
          <w:rFonts w:hAnsi="宋体"/>
          <w:color w:val="auto"/>
          <w:szCs w:val="24"/>
          <w:highlight w:val="none"/>
        </w:rPr>
      </w:pPr>
      <w:r>
        <w:rPr>
          <w:rFonts w:hint="eastAsia" w:hAnsi="宋体"/>
          <w:color w:val="auto"/>
          <w:szCs w:val="24"/>
          <w:highlight w:val="none"/>
        </w:rPr>
        <w:t xml:space="preserve">我公司（单位）</w:t>
      </w:r>
      <w:r>
        <w:rPr>
          <w:rFonts w:hAnsi="宋体"/>
          <w:color w:val="auto"/>
          <w:szCs w:val="24"/>
          <w:highlight w:val="none"/>
        </w:rPr>
        <w:t xml:space="preserve">在参加本次政府采购活动前三年内，在经营活动中没有重大违法记录。</w:t>
      </w:r>
      <w:r/>
    </w:p>
    <w:p>
      <w:pPr>
        <w:pStyle w:val="917"/>
        <w:ind w:left="0" w:right="34" w:firstLine="403"/>
        <w:spacing w:line="360" w:lineRule="auto"/>
        <w:rPr>
          <w:rFonts w:hAnsi="宋体"/>
          <w:color w:val="auto"/>
          <w:szCs w:val="24"/>
          <w:highlight w:val="none"/>
        </w:rPr>
      </w:pPr>
      <w:r>
        <w:rPr>
          <w:rFonts w:hint="eastAsia" w:hAnsi="宋体"/>
          <w:color w:val="auto"/>
          <w:szCs w:val="24"/>
          <w:highlight w:val="none"/>
        </w:rPr>
        <w:t xml:space="preserve">我公司愿针对本项目（采购编号：　　　　）进行</w:t>
      </w:r>
      <w:r>
        <w:rPr>
          <w:rFonts w:hint="eastAsia" w:hAnsi="宋体"/>
          <w:color w:val="auto"/>
          <w:highlight w:val="none"/>
        </w:rPr>
        <w:t xml:space="preserve">投标</w:t>
      </w:r>
      <w:r>
        <w:rPr>
          <w:rFonts w:hint="eastAsia" w:hAnsi="宋体"/>
          <w:color w:val="auto"/>
          <w:szCs w:val="24"/>
          <w:highlight w:val="none"/>
        </w:rPr>
        <w:t xml:space="preserve">，</w:t>
      </w:r>
      <w:r>
        <w:rPr>
          <w:rFonts w:hint="eastAsia" w:hAnsi="宋体"/>
          <w:color w:val="auto"/>
          <w:highlight w:val="none"/>
        </w:rPr>
        <w:t xml:space="preserve">投标</w:t>
      </w:r>
      <w:r>
        <w:rPr>
          <w:rFonts w:hint="eastAsia" w:hAnsi="宋体"/>
          <w:color w:val="auto"/>
          <w:szCs w:val="24"/>
          <w:highlight w:val="none"/>
        </w:rPr>
        <w:t xml:space="preserve">文件中所有关于</w:t>
      </w:r>
      <w:r>
        <w:rPr>
          <w:rFonts w:hint="eastAsia" w:hAnsi="宋体"/>
          <w:color w:val="auto"/>
          <w:highlight w:val="none"/>
        </w:rPr>
        <w:t xml:space="preserve">投标</w:t>
      </w:r>
      <w:r>
        <w:rPr>
          <w:rFonts w:hint="eastAsia" w:hAnsi="宋体"/>
          <w:color w:val="auto"/>
          <w:szCs w:val="24"/>
          <w:highlight w:val="none"/>
        </w:rPr>
        <w:t xml:space="preserve">资格的文件、证明、陈述均是真实的、准确的。若有违背，我公司（单位）愿意承担由此而产生的一切后果。</w:t>
      </w:r>
      <w:r/>
    </w:p>
    <w:p>
      <w:pPr>
        <w:pStyle w:val="917"/>
        <w:ind w:left="0" w:right="34" w:firstLine="403"/>
        <w:rPr>
          <w:rFonts w:hAnsi="宋体"/>
          <w:color w:val="auto"/>
          <w:szCs w:val="24"/>
          <w:highlight w:val="none"/>
        </w:rPr>
      </w:pPr>
      <w:r>
        <w:rPr>
          <w:rFonts w:hAnsi="宋体"/>
          <w:color w:val="auto"/>
          <w:szCs w:val="24"/>
          <w:highlight w:val="none"/>
        </w:rPr>
      </w:r>
      <w:r/>
    </w:p>
    <w:p>
      <w:pPr>
        <w:pStyle w:val="917"/>
        <w:ind w:left="0" w:right="34" w:firstLine="403"/>
        <w:rPr>
          <w:rFonts w:hAnsi="宋体"/>
          <w:color w:val="auto"/>
          <w:sz w:val="21"/>
          <w:highlight w:val="none"/>
        </w:rPr>
      </w:pPr>
      <w:r>
        <w:rPr>
          <w:rFonts w:hAnsi="宋体"/>
          <w:color w:val="auto"/>
          <w:sz w:val="21"/>
          <w:highlight w:val="none"/>
        </w:rPr>
      </w:r>
      <w:r/>
    </w:p>
    <w:p>
      <w:pPr>
        <w:pStyle w:val="917"/>
        <w:ind w:left="0" w:right="34" w:firstLine="403"/>
        <w:rPr>
          <w:rFonts w:hAnsi="宋体"/>
          <w:color w:val="auto"/>
          <w:sz w:val="21"/>
          <w:highlight w:val="none"/>
        </w:rPr>
      </w:pPr>
      <w:r>
        <w:rPr>
          <w:rFonts w:hAnsi="宋体"/>
          <w:color w:val="auto"/>
          <w:sz w:val="21"/>
          <w:highlight w:val="none"/>
        </w:rPr>
      </w:r>
      <w:r/>
    </w:p>
    <w:p>
      <w:pPr>
        <w:spacing w:line="360" w:lineRule="auto"/>
        <w:rPr>
          <w:b/>
          <w:bCs/>
          <w:color w:val="auto"/>
          <w:sz w:val="24"/>
          <w:highlight w:val="none"/>
        </w:rPr>
        <w:outlineLvl w:val="0"/>
      </w:pPr>
      <w:r>
        <w:rPr>
          <w:b/>
          <w:bCs/>
          <w:color w:val="auto"/>
          <w:sz w:val="24"/>
          <w:highlight w:val="none"/>
        </w:rPr>
      </w:r>
      <w:r/>
    </w:p>
    <w:p>
      <w:pPr>
        <w:jc w:val="left"/>
        <w:spacing w:line="360" w:lineRule="auto"/>
        <w:rPr>
          <w:bCs/>
          <w:color w:val="auto"/>
          <w:sz w:val="24"/>
          <w:highlight w:val="none"/>
        </w:rPr>
        <w:outlineLvl w:val="0"/>
      </w:pPr>
      <w:r>
        <w:rPr>
          <w:rFonts w:hint="eastAsia" w:hAnsi="宋体"/>
          <w:color w:val="auto"/>
          <w:sz w:val="24"/>
          <w:highlight w:val="none"/>
        </w:rPr>
        <w:t xml:space="preserve">投标</w:t>
      </w:r>
      <w:r>
        <w:rPr>
          <w:rFonts w:hint="eastAsia"/>
          <w:bCs/>
          <w:color w:val="auto"/>
          <w:sz w:val="24"/>
          <w:highlight w:val="none"/>
        </w:rPr>
        <w:t xml:space="preserve">供应商（盖章）：</w:t>
      </w:r>
      <w:r/>
    </w:p>
    <w:p>
      <w:pPr>
        <w:spacing w:line="360" w:lineRule="auto"/>
        <w:rPr>
          <w:bCs/>
          <w:color w:val="auto"/>
          <w:sz w:val="24"/>
          <w:highlight w:val="none"/>
        </w:rPr>
        <w:outlineLvl w:val="0"/>
      </w:pPr>
      <w:r>
        <w:rPr>
          <w:rFonts w:hint="eastAsia"/>
          <w:bCs/>
          <w:color w:val="auto"/>
          <w:sz w:val="24"/>
          <w:highlight w:val="none"/>
        </w:rPr>
        <w:t xml:space="preserve">　　　　　　　　　　　法定代表人或法定代表人授权代表签字或盖章：</w:t>
      </w:r>
      <w:r/>
    </w:p>
    <w:p>
      <w:pPr>
        <w:ind w:firstLine="2640"/>
        <w:spacing w:line="360" w:lineRule="auto"/>
        <w:rPr>
          <w:bCs/>
          <w:color w:val="auto"/>
          <w:sz w:val="24"/>
          <w:highlight w:val="none"/>
        </w:rPr>
        <w:outlineLvl w:val="0"/>
      </w:pPr>
      <w:r>
        <w:rPr>
          <w:rFonts w:hint="eastAsia"/>
          <w:bCs/>
          <w:color w:val="auto"/>
          <w:sz w:val="24"/>
          <w:highlight w:val="none"/>
        </w:rPr>
        <w:t xml:space="preserve">年</w:t>
      </w:r>
      <w:r>
        <w:rPr>
          <w:rFonts w:hint="eastAsia"/>
          <w:bCs/>
          <w:color w:val="auto"/>
          <w:sz w:val="24"/>
          <w:highlight w:val="none"/>
          <w:lang w:val="en-US" w:eastAsia="zh-CN"/>
        </w:rPr>
        <w:t xml:space="preserve">  </w:t>
      </w:r>
      <w:r>
        <w:rPr>
          <w:rFonts w:hint="eastAsia"/>
          <w:bCs/>
          <w:color w:val="auto"/>
          <w:sz w:val="24"/>
          <w:highlight w:val="none"/>
        </w:rPr>
        <w:t xml:space="preserve">月</w:t>
      </w:r>
      <w:r>
        <w:rPr>
          <w:rFonts w:hint="eastAsia"/>
          <w:bCs/>
          <w:color w:val="auto"/>
          <w:sz w:val="24"/>
          <w:highlight w:val="none"/>
          <w:lang w:val="en-US" w:eastAsia="zh-CN"/>
        </w:rPr>
        <w:t xml:space="preserve">   </w:t>
      </w:r>
      <w:r>
        <w:rPr>
          <w:rFonts w:hint="eastAsia"/>
          <w:bCs/>
          <w:color w:val="auto"/>
          <w:sz w:val="24"/>
          <w:highlight w:val="none"/>
        </w:rPr>
        <w:t xml:space="preserve">日</w:t>
      </w:r>
      <w:r/>
    </w:p>
    <w:p>
      <w:pPr>
        <w:pStyle w:val="917"/>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917"/>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917"/>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917"/>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917"/>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917"/>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917"/>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917"/>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917"/>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917"/>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917"/>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jc w:val="left"/>
        <w:rPr>
          <w:rFonts w:ascii="黑体" w:hAnsi="宋体" w:eastAsia="黑体"/>
          <w:bCs/>
          <w:color w:val="auto"/>
          <w:sz w:val="24"/>
          <w:szCs w:val="22"/>
          <w:highlight w:val="none"/>
        </w:rPr>
        <w:outlineLvl w:val="0"/>
      </w:pPr>
      <w:r/>
      <w:bookmarkStart w:id="37" w:name="_Toc231463955"/>
      <w:r>
        <w:rPr>
          <w:rFonts w:hint="eastAsia" w:ascii="黑体" w:hAnsi="宋体" w:eastAsia="黑体"/>
          <w:bCs/>
          <w:color w:val="auto"/>
          <w:sz w:val="24"/>
          <w:szCs w:val="22"/>
          <w:highlight w:val="none"/>
        </w:rPr>
        <w:t xml:space="preserve">（八）投标偏离表（格式）：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ascii="黑体" w:eastAsia="黑体"/>
          <w:bCs/>
          <w:color w:val="auto"/>
          <w:sz w:val="24"/>
          <w:highlight w:val="none"/>
        </w:rPr>
      </w:pPr>
      <w:r>
        <w:rPr>
          <w:rFonts w:hint="eastAsia" w:ascii="黑体" w:eastAsia="黑体"/>
          <w:bCs/>
          <w:color w:val="auto"/>
          <w:sz w:val="24"/>
          <w:highlight w:val="none"/>
        </w:rPr>
        <w:t xml:space="preserve">项目编号： </w:t>
      </w:r>
      <w:r/>
    </w:p>
    <w:tbl>
      <w:tblPr>
        <w:tblStyle w:val="781"/>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
                <w:bCs/>
                <w:color w:val="auto"/>
                <w:sz w:val="24"/>
                <w:highlight w:val="none"/>
              </w:rPr>
            </w:pPr>
            <w:r>
              <w:rPr>
                <w:rFonts w:hint="eastAsia" w:ascii="宋体" w:hAnsi="宋体"/>
                <w:b/>
                <w:bCs/>
                <w:color w:val="auto"/>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highlight w:val="none"/>
              </w:rPr>
            </w:pPr>
            <w:r>
              <w:rPr>
                <w:rFonts w:hint="eastAsia" w:ascii="宋体" w:hAnsi="宋体"/>
                <w:b/>
                <w:bCs/>
                <w:color w:val="auto"/>
                <w:sz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highlight w:val="none"/>
              </w:rPr>
            </w:pPr>
            <w:r>
              <w:rPr>
                <w:rFonts w:hint="eastAsia" w:ascii="宋体" w:hAnsi="宋体"/>
                <w:b/>
                <w:bCs/>
                <w:color w:val="auto"/>
                <w:sz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highlight w:val="none"/>
              </w:rPr>
            </w:pPr>
            <w:r>
              <w:rPr>
                <w:rFonts w:hint="eastAsia" w:ascii="宋体" w:hAnsi="宋体"/>
                <w:b/>
                <w:bCs/>
                <w:color w:val="auto"/>
                <w:sz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sz w:val="20"/>
                <w:szCs w:val="20"/>
                <w:highlight w:val="none"/>
              </w:rPr>
            </w:pPr>
            <w:r>
              <w:rPr>
                <w:rFonts w:ascii="宋体"/>
                <w:bCs/>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sz w:val="20"/>
                <w:szCs w:val="20"/>
                <w:highlight w:val="none"/>
              </w:rPr>
            </w:pPr>
            <w:r>
              <w:rPr>
                <w:rFonts w:ascii="宋体"/>
                <w:bCs/>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sz w:val="20"/>
                <w:szCs w:val="20"/>
                <w:highlight w:val="none"/>
              </w:rPr>
            </w:pPr>
            <w:r>
              <w:rPr>
                <w:rFonts w:ascii="宋体"/>
                <w:bCs/>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sz w:val="20"/>
                <w:szCs w:val="20"/>
                <w:highlight w:val="none"/>
              </w:rPr>
            </w:pPr>
            <w:r>
              <w:rPr>
                <w:rFonts w:ascii="宋体"/>
                <w:bCs/>
                <w:color w:val="auto"/>
                <w:sz w:val="20"/>
                <w:szCs w:val="20"/>
                <w:highlight w:val="none"/>
              </w:rPr>
            </w:r>
            <w:r/>
          </w:p>
        </w:tc>
      </w:tr>
    </w:tbl>
    <w:p>
      <w:pPr>
        <w:rPr>
          <w:rFonts w:ascii="宋体" w:eastAsia="黑体"/>
          <w:b/>
          <w:color w:val="auto"/>
          <w:sz w:val="24"/>
          <w:highlight w:val="none"/>
        </w:rPr>
      </w:pPr>
      <w:r>
        <w:rPr>
          <w:rFonts w:hint="eastAsia" w:ascii="黑体" w:eastAsia="黑体"/>
          <w:bCs/>
          <w:color w:val="auto"/>
          <w:sz w:val="24"/>
          <w:highlight w:val="none"/>
        </w:rPr>
        <w:t xml:space="preserve">投标人名称（盖章）：</w:t>
      </w:r>
      <w:r/>
    </w:p>
    <w:p>
      <w:pPr>
        <w:rPr>
          <w:rFonts w:ascii="宋体" w:hAnsi="宋体"/>
          <w:bCs/>
          <w:i/>
          <w:color w:val="auto"/>
          <w:sz w:val="24"/>
          <w:highlight w:val="none"/>
        </w:rPr>
        <w:outlineLvl w:val="0"/>
      </w:pPr>
      <w:r>
        <w:rPr>
          <w:rFonts w:ascii="宋体" w:hAnsi="宋体"/>
          <w:bCs/>
          <w:i/>
          <w:color w:val="auto"/>
          <w:sz w:val="24"/>
          <w:highlight w:val="none"/>
        </w:rPr>
      </w:r>
      <w:r/>
    </w:p>
    <w:p>
      <w:pPr>
        <w:ind w:firstLine="420"/>
        <w:rPr>
          <w:rFonts w:ascii="宋体" w:hAnsi="宋体"/>
          <w:bCs/>
          <w:color w:val="auto"/>
          <w:sz w:val="24"/>
          <w:highlight w:val="none"/>
        </w:rPr>
        <w:outlineLvl w:val="0"/>
      </w:pPr>
      <w:r>
        <w:rPr>
          <w:rFonts w:hint="eastAsia" w:ascii="宋体" w:hAnsi="宋体"/>
          <w:bCs/>
          <w:color w:val="auto"/>
          <w:sz w:val="24"/>
          <w:highlight w:val="none"/>
        </w:rPr>
        <w:t xml:space="preserve">注：（</w:t>
      </w:r>
      <w:r>
        <w:rPr>
          <w:rFonts w:ascii="宋体" w:hAnsi="宋体"/>
          <w:bCs/>
          <w:color w:val="auto"/>
          <w:sz w:val="24"/>
          <w:highlight w:val="none"/>
        </w:rPr>
        <w:t xml:space="preserve">1</w:t>
      </w:r>
      <w:r>
        <w:rPr>
          <w:rFonts w:hint="eastAsia" w:ascii="宋体" w:hAnsi="宋体"/>
          <w:bCs/>
          <w:color w:val="auto"/>
          <w:sz w:val="24"/>
          <w:highlight w:val="none"/>
        </w:rPr>
        <w:t xml:space="preserve">）本表不得删除；</w:t>
      </w:r>
      <w:r/>
    </w:p>
    <w:p>
      <w:pPr>
        <w:ind w:firstLine="420"/>
        <w:rPr>
          <w:rFonts w:ascii="宋体" w:hAnsi="宋体"/>
          <w:bCs/>
          <w:color w:val="auto"/>
          <w:sz w:val="24"/>
          <w:highlight w:val="none"/>
        </w:rPr>
        <w:outlineLvl w:val="0"/>
      </w:pPr>
      <w:r>
        <w:rPr>
          <w:rFonts w:hint="eastAsia" w:ascii="宋体" w:hAnsi="宋体"/>
          <w:bCs/>
          <w:color w:val="auto"/>
          <w:sz w:val="24"/>
          <w:highlight w:val="none"/>
        </w:rPr>
        <w:t xml:space="preserve">（</w:t>
      </w:r>
      <w:r>
        <w:rPr>
          <w:rFonts w:ascii="宋体" w:hAnsi="宋体"/>
          <w:bCs/>
          <w:color w:val="auto"/>
          <w:sz w:val="24"/>
          <w:highlight w:val="none"/>
        </w:rPr>
        <w:t xml:space="preserve">2</w:t>
      </w:r>
      <w:r>
        <w:rPr>
          <w:rFonts w:hint="eastAsia" w:ascii="宋体" w:hAnsi="宋体"/>
          <w:bCs/>
          <w:color w:val="auto"/>
          <w:sz w:val="24"/>
          <w:highlight w:val="none"/>
        </w:rPr>
        <w:t xml:space="preserve">）如无任何服务偏离，请于本表 “偏离说明”中注明“无偏离”；</w:t>
      </w:r>
      <w:r/>
    </w:p>
    <w:p>
      <w:pPr>
        <w:ind w:firstLine="420"/>
        <w:rPr>
          <w:rFonts w:ascii="宋体" w:hAnsi="宋体"/>
          <w:bCs/>
          <w:color w:val="auto"/>
          <w:sz w:val="24"/>
          <w:highlight w:val="none"/>
        </w:rPr>
        <w:outlineLvl w:val="0"/>
      </w:pPr>
      <w:r>
        <w:rPr>
          <w:rFonts w:hint="eastAsia" w:ascii="宋体" w:hAnsi="宋体"/>
          <w:bCs/>
          <w:color w:val="auto"/>
          <w:sz w:val="24"/>
          <w:highlight w:val="none"/>
        </w:rPr>
        <w:t xml:space="preserve">   （3）如有服务偏离项，请于本表中列明偏离内容，如需要可自行延长，其余无偏离内容不须赘述。</w:t>
      </w:r>
      <w:r/>
    </w:p>
    <w:p>
      <w:pPr>
        <w:rPr>
          <w:bCs/>
          <w:color w:val="auto"/>
          <w:sz w:val="24"/>
          <w:highlight w:val="none"/>
        </w:rPr>
      </w:pPr>
      <w:r>
        <w:rPr>
          <w:rFonts w:hint="eastAsia" w:ascii="黑体" w:hAnsi="宋体" w:eastAsia="黑体"/>
          <w:bCs/>
          <w:color w:val="auto"/>
          <w:sz w:val="24"/>
          <w:szCs w:val="22"/>
          <w:highlight w:val="none"/>
        </w:rPr>
        <w:br w:type="page" w:clear="all"/>
      </w:r>
      <w:r/>
    </w:p>
    <w:p>
      <w:pPr>
        <w:rPr>
          <w:rFonts w:ascii="黑体" w:hAnsi="宋体" w:eastAsia="黑体"/>
          <w:bCs/>
          <w:color w:val="auto"/>
          <w:sz w:val="24"/>
          <w:szCs w:val="22"/>
          <w:highlight w:val="none"/>
        </w:rPr>
      </w:pPr>
      <w:r>
        <w:rPr>
          <w:rFonts w:hint="eastAsia" w:ascii="黑体" w:hAnsi="宋体" w:eastAsia="黑体"/>
          <w:bCs/>
          <w:color w:val="auto"/>
          <w:sz w:val="24"/>
          <w:szCs w:val="22"/>
          <w:highlight w:val="none"/>
        </w:rPr>
        <w:t xml:space="preserve">（九）</w:t>
      </w:r>
      <w:bookmarkEnd w:id="37"/>
      <w:r>
        <w:rPr>
          <w:rFonts w:hint="eastAsia" w:ascii="黑体" w:hAnsi="宋体" w:eastAsia="黑体"/>
          <w:bCs/>
          <w:color w:val="auto"/>
          <w:sz w:val="24"/>
          <w:szCs w:val="22"/>
          <w:highlight w:val="none"/>
        </w:rPr>
        <w:t xml:space="preserve">中小企业声明函（格式）</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580" w:lineRule="exact"/>
        <w:rPr>
          <w:rFonts w:hAnsi="宋体"/>
          <w:bCs/>
          <w:color w:val="auto"/>
          <w:sz w:val="24"/>
          <w:highlight w:val="none"/>
        </w:rPr>
      </w:pPr>
      <w:r>
        <w:rPr>
          <w:rFonts w:hAnsi="宋体"/>
          <w:bCs/>
          <w:color w:val="auto"/>
          <w:sz w:val="24"/>
          <w:highlight w:val="none"/>
        </w:rPr>
        <w:t xml:space="preserve">本公司（联合体）郑重声明，根据《政府采购促进中小企业发展管理办法》（财库﹝2020﹞46 号）的规定，本公司参加</w:t>
      </w:r>
      <w:r>
        <w:rPr>
          <w:rFonts w:hAnsi="宋体"/>
          <w:bCs/>
          <w:color w:val="auto"/>
          <w:sz w:val="24"/>
          <w:highlight w:val="none"/>
          <w:u w:val="single"/>
        </w:rPr>
        <w:t xml:space="preserve">（单位名称）</w:t>
      </w:r>
      <w:r>
        <w:rPr>
          <w:rFonts w:hAnsi="宋体"/>
          <w:bCs/>
          <w:color w:val="auto"/>
          <w:sz w:val="24"/>
          <w:highlight w:val="none"/>
        </w:rPr>
        <w:t xml:space="preserve">的</w:t>
      </w:r>
      <w:r>
        <w:rPr>
          <w:rFonts w:hAnsi="宋体"/>
          <w:bCs/>
          <w:color w:val="auto"/>
          <w:sz w:val="24"/>
          <w:highlight w:val="none"/>
          <w:u w:val="single"/>
        </w:rPr>
        <w:t xml:space="preserve">（项目名称）</w:t>
      </w:r>
      <w:r>
        <w:rPr>
          <w:rFonts w:hAnsi="宋体"/>
          <w:bCs/>
          <w:color w:val="auto"/>
          <w:sz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Ansi="宋体"/>
          <w:bCs/>
          <w:color w:val="auto"/>
          <w:sz w:val="24"/>
          <w:highlight w:val="none"/>
        </w:rPr>
      </w:pPr>
      <w:r>
        <w:rPr>
          <w:rFonts w:hAnsi="宋体"/>
          <w:bCs/>
          <w:color w:val="auto"/>
          <w:sz w:val="24"/>
          <w:highlight w:val="none"/>
          <w:u w:val="single"/>
        </w:rPr>
        <w:t xml:space="preserve">（标的名称）</w:t>
      </w:r>
      <w:r>
        <w:rPr>
          <w:rFonts w:hAnsi="宋体"/>
          <w:bCs/>
          <w:color w:val="auto"/>
          <w:sz w:val="24"/>
          <w:highlight w:val="none"/>
        </w:rPr>
        <w:t xml:space="preserve">，属于</w:t>
      </w:r>
      <w:r>
        <w:rPr>
          <w:rFonts w:hAnsi="宋体"/>
          <w:bCs/>
          <w:color w:val="auto"/>
          <w:sz w:val="24"/>
          <w:highlight w:val="none"/>
          <w:u w:val="single"/>
        </w:rPr>
        <w:t xml:space="preserve">（</w:t>
      </w:r>
      <w:r>
        <w:rPr>
          <w:rFonts w:hint="eastAsia" w:hAnsi="宋体"/>
          <w:bCs/>
          <w:color w:val="auto"/>
          <w:sz w:val="24"/>
          <w:highlight w:val="none"/>
          <w:u w:val="single"/>
        </w:rPr>
        <w:t xml:space="preserve">招标文件</w:t>
      </w:r>
      <w:r>
        <w:rPr>
          <w:rFonts w:hAnsi="宋体"/>
          <w:bCs/>
          <w:color w:val="auto"/>
          <w:sz w:val="24"/>
          <w:highlight w:val="none"/>
          <w:u w:val="single"/>
        </w:rPr>
        <w:t xml:space="preserve">中明确的所属行业）</w:t>
      </w:r>
      <w:r>
        <w:rPr>
          <w:rFonts w:hAnsi="宋体"/>
          <w:bCs/>
          <w:color w:val="auto"/>
          <w:sz w:val="24"/>
          <w:highlight w:val="none"/>
        </w:rPr>
        <w:t xml:space="preserve">；承建（承接）企业为</w:t>
      </w:r>
      <w:r>
        <w:rPr>
          <w:rFonts w:hAnsi="宋体"/>
          <w:bCs/>
          <w:color w:val="auto"/>
          <w:sz w:val="24"/>
          <w:highlight w:val="none"/>
          <w:u w:val="single"/>
        </w:rPr>
        <w:t xml:space="preserve">（企业名称）</w:t>
      </w:r>
      <w:r>
        <w:rPr>
          <w:rFonts w:hAnsi="宋体"/>
          <w:bCs/>
          <w:color w:val="auto"/>
          <w:sz w:val="24"/>
          <w:highlight w:val="none"/>
        </w:rPr>
        <w:t xml:space="preserve">，从业人员人，营业收入为万元，资产总额为万元，属于</w:t>
      </w:r>
      <w:r>
        <w:rPr>
          <w:rFonts w:hAnsi="宋体"/>
          <w:bCs/>
          <w:color w:val="auto"/>
          <w:sz w:val="24"/>
          <w:highlight w:val="none"/>
          <w:u w:val="single"/>
        </w:rPr>
        <w:t xml:space="preserve">（中型企业、小型企业、微型企业）</w:t>
      </w:r>
      <w:r>
        <w:rPr>
          <w:rFonts w:hAnsi="宋体"/>
          <w:bCs/>
          <w:color w:val="auto"/>
          <w:sz w:val="24"/>
          <w:highlight w:val="none"/>
        </w:rPr>
        <w:t xml:space="preserve">；</w:t>
      </w:r>
      <w:r/>
    </w:p>
    <w:p>
      <w:pPr>
        <w:ind w:firstLine="480"/>
        <w:spacing w:line="580" w:lineRule="exact"/>
        <w:rPr>
          <w:rFonts w:hAnsi="宋体"/>
          <w:bCs/>
          <w:color w:val="auto"/>
          <w:sz w:val="24"/>
          <w:highlight w:val="none"/>
        </w:rPr>
      </w:pPr>
      <w:r>
        <w:rPr>
          <w:rFonts w:hAnsi="宋体"/>
          <w:bCs/>
          <w:color w:val="auto"/>
          <w:sz w:val="24"/>
          <w:highlight w:val="none"/>
        </w:rPr>
        <w:t xml:space="preserve">……</w:t>
      </w:r>
      <w:r/>
    </w:p>
    <w:p>
      <w:pPr>
        <w:ind w:firstLine="480"/>
        <w:spacing w:line="580" w:lineRule="exact"/>
        <w:rPr>
          <w:rFonts w:hAnsi="宋体"/>
          <w:bCs/>
          <w:color w:val="auto"/>
          <w:sz w:val="24"/>
          <w:highlight w:val="none"/>
        </w:rPr>
      </w:pPr>
      <w:r>
        <w:rPr>
          <w:rFonts w:hAnsi="宋体"/>
          <w:bCs/>
          <w:color w:val="auto"/>
          <w:sz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rPr>
          <w:rFonts w:ascii="黑体" w:hAnsi="宋体" w:eastAsia="黑体"/>
          <w:bCs/>
          <w:color w:val="auto"/>
          <w:sz w:val="24"/>
          <w:highlight w:val="none"/>
        </w:rPr>
      </w:pPr>
      <w:r>
        <w:rPr>
          <w:rFonts w:ascii="黑体" w:hAnsi="宋体" w:eastAsia="黑体"/>
          <w:bCs/>
          <w:color w:val="auto"/>
          <w:sz w:val="24"/>
          <w:highlight w:val="none"/>
        </w:rPr>
      </w:r>
      <w:r/>
    </w:p>
    <w:p>
      <w:pPr>
        <w:rPr>
          <w:rFonts w:ascii="黑体" w:hAnsi="宋体" w:eastAsia="黑体"/>
          <w:bCs/>
          <w:color w:val="auto"/>
          <w:sz w:val="24"/>
          <w:highlight w:val="none"/>
        </w:rPr>
      </w:pPr>
      <w:r>
        <w:rPr>
          <w:rFonts w:ascii="黑体" w:hAnsi="宋体" w:eastAsia="黑体"/>
          <w:bCs/>
          <w:color w:val="auto"/>
          <w:sz w:val="24"/>
          <w:highlight w:val="none"/>
        </w:rPr>
      </w:r>
      <w:r/>
    </w:p>
    <w:p>
      <w:pPr>
        <w:rPr>
          <w:rFonts w:ascii="黑体" w:hAnsi="宋体" w:eastAsia="黑体"/>
          <w:bCs/>
          <w:color w:val="auto"/>
          <w:sz w:val="24"/>
          <w:highlight w:val="none"/>
        </w:rPr>
      </w:pPr>
      <w:r>
        <w:rPr>
          <w:rFonts w:ascii="黑体" w:hAnsi="宋体" w:eastAsia="黑体"/>
          <w:bCs/>
          <w:color w:val="auto"/>
          <w:sz w:val="24"/>
          <w:highlight w:val="none"/>
        </w:rPr>
      </w:r>
      <w:r/>
    </w:p>
    <w:p>
      <w:pPr>
        <w:ind w:firstLine="4800"/>
        <w:spacing w:line="360" w:lineRule="auto"/>
        <w:rPr>
          <w:rFonts w:hAnsi="宋体"/>
          <w:bCs/>
          <w:color w:val="auto"/>
          <w:sz w:val="24"/>
          <w:highlight w:val="none"/>
        </w:rPr>
      </w:pPr>
      <w:r>
        <w:rPr>
          <w:rFonts w:hint="eastAsia" w:hAnsi="宋体"/>
          <w:bCs/>
          <w:color w:val="auto"/>
          <w:sz w:val="24"/>
          <w:highlight w:val="none"/>
        </w:rPr>
        <w:t xml:space="preserve">企业名称（盖章）：</w:t>
      </w:r>
      <w:r/>
    </w:p>
    <w:p>
      <w:pPr>
        <w:ind w:firstLine="4800"/>
        <w:spacing w:line="360" w:lineRule="auto"/>
        <w:rPr>
          <w:rFonts w:hAnsi="宋体"/>
          <w:bCs/>
          <w:color w:val="auto"/>
          <w:sz w:val="24"/>
          <w:highlight w:val="none"/>
        </w:rPr>
      </w:pPr>
      <w:r>
        <w:rPr>
          <w:rFonts w:hAnsi="宋体"/>
          <w:bCs/>
          <w:color w:val="auto"/>
          <w:sz w:val="24"/>
          <w:highlight w:val="none"/>
        </w:rPr>
      </w:r>
      <w:r/>
    </w:p>
    <w:p>
      <w:pPr>
        <w:ind w:firstLine="4800"/>
        <w:spacing w:line="360" w:lineRule="auto"/>
        <w:rPr>
          <w:rFonts w:hAnsi="宋体"/>
          <w:bCs/>
          <w:color w:val="auto"/>
          <w:sz w:val="24"/>
          <w:highlight w:val="none"/>
        </w:rPr>
      </w:pPr>
      <w:r>
        <w:rPr>
          <w:rFonts w:hint="eastAsia" w:hAnsi="宋体"/>
          <w:bCs/>
          <w:color w:val="auto"/>
          <w:sz w:val="24"/>
          <w:highlight w:val="none"/>
        </w:rPr>
        <w:t xml:space="preserve">日　　　　　　期：</w:t>
      </w:r>
      <w:r/>
    </w:p>
    <w:p>
      <w:pPr>
        <w:ind w:firstLine="442"/>
        <w:spacing w:line="360" w:lineRule="auto"/>
        <w:rPr>
          <w:rFonts w:hAnsi="宋体"/>
          <w:b/>
          <w:color w:val="auto"/>
          <w:sz w:val="22"/>
          <w:szCs w:val="22"/>
          <w:highlight w:val="none"/>
        </w:rPr>
      </w:pPr>
      <w:r>
        <w:rPr>
          <w:rFonts w:hAnsi="宋体"/>
          <w:b/>
          <w:color w:val="auto"/>
          <w:sz w:val="22"/>
          <w:szCs w:val="22"/>
          <w:highlight w:val="none"/>
        </w:rPr>
      </w:r>
      <w:r/>
    </w:p>
    <w:p>
      <w:pPr>
        <w:ind w:firstLine="442"/>
        <w:spacing w:line="360" w:lineRule="auto"/>
        <w:rPr>
          <w:rFonts w:hAnsi="宋体"/>
          <w:b/>
          <w:color w:val="auto"/>
          <w:sz w:val="22"/>
          <w:szCs w:val="22"/>
          <w:highlight w:val="none"/>
        </w:rPr>
      </w:pPr>
      <w:r>
        <w:rPr>
          <w:rFonts w:hAnsi="宋体"/>
          <w:b/>
          <w:color w:val="auto"/>
          <w:sz w:val="22"/>
          <w:szCs w:val="22"/>
          <w:highlight w:val="none"/>
        </w:rPr>
      </w:r>
      <w:r/>
    </w:p>
    <w:p>
      <w:pPr>
        <w:ind w:firstLine="442"/>
        <w:spacing w:line="360" w:lineRule="auto"/>
        <w:rPr>
          <w:color w:val="auto"/>
          <w:highlight w:val="none"/>
        </w:rPr>
      </w:pPr>
      <w:r>
        <w:rPr>
          <w:rFonts w:hint="eastAsia" w:hAnsi="宋体"/>
          <w:b/>
          <w:color w:val="auto"/>
          <w:sz w:val="22"/>
          <w:szCs w:val="22"/>
          <w:highlight w:val="none"/>
        </w:rPr>
        <w:t xml:space="preserve">备注：1、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spacing w:line="360" w:lineRule="auto"/>
        <w:rPr>
          <w:rFonts w:ascii="黑体" w:hAnsi="宋体" w:eastAsia="黑体"/>
          <w:bCs/>
          <w:color w:val="auto"/>
          <w:sz w:val="24"/>
          <w:szCs w:val="22"/>
          <w:highlight w:val="none"/>
        </w:rPr>
      </w:pPr>
      <w:r>
        <w:rPr>
          <w:rFonts w:hint="eastAsia" w:hAnsi="宋体"/>
          <w:bCs/>
          <w:color w:val="auto"/>
          <w:sz w:val="22"/>
          <w:szCs w:val="22"/>
          <w:highlight w:val="none"/>
          <w:vertAlign w:val="superscript"/>
        </w:rPr>
        <w:t xml:space="preserve">1</w:t>
      </w:r>
      <w:r>
        <w:rPr>
          <w:rFonts w:hint="eastAsia" w:hAnsi="宋体"/>
          <w:bCs/>
          <w:color w:val="auto"/>
          <w:sz w:val="22"/>
          <w:szCs w:val="22"/>
          <w:highlight w:val="none"/>
        </w:rPr>
        <w:t xml:space="preserve">从业人员、营业收入、资产总额填报上一年度数据，无上一年度数据的新成立企业可不填报。</w:t>
      </w:r>
      <w:r/>
    </w:p>
    <w:p>
      <w:pPr>
        <w:jc w:val="left"/>
        <w:rPr>
          <w:rFonts w:ascii="黑体" w:hAnsi="宋体" w:eastAsia="黑体"/>
          <w:bCs/>
          <w:color w:val="auto"/>
          <w:sz w:val="24"/>
          <w:szCs w:val="22"/>
          <w:highlight w:val="none"/>
        </w:rPr>
        <w:outlineLvl w:val="0"/>
      </w:pPr>
      <w:r>
        <w:rPr>
          <w:rFonts w:ascii="黑体" w:hAnsi="宋体" w:eastAsia="黑体"/>
          <w:bCs/>
          <w:color w:val="auto"/>
          <w:sz w:val="24"/>
          <w:szCs w:val="22"/>
          <w:highlight w:val="none"/>
        </w:rPr>
      </w:r>
      <w:r/>
    </w:p>
    <w:p>
      <w:pPr>
        <w:jc w:val="left"/>
        <w:rPr>
          <w:rFonts w:ascii="黑体" w:hAnsi="宋体" w:eastAsia="黑体"/>
          <w:bCs/>
          <w:color w:val="auto"/>
          <w:sz w:val="24"/>
          <w:szCs w:val="22"/>
          <w:highlight w:val="none"/>
        </w:rPr>
        <w:outlineLvl w:val="0"/>
      </w:pPr>
      <w:r>
        <w:rPr>
          <w:rFonts w:ascii="黑体" w:hAnsi="宋体" w:eastAsia="黑体"/>
          <w:bCs/>
          <w:color w:val="auto"/>
          <w:sz w:val="24"/>
          <w:szCs w:val="22"/>
          <w:highlight w:val="none"/>
        </w:rPr>
      </w:r>
      <w:r/>
    </w:p>
    <w:p>
      <w:pPr>
        <w:jc w:val="left"/>
        <w:rPr>
          <w:rFonts w:ascii="黑体" w:hAnsi="宋体" w:eastAsia="黑体"/>
          <w:bCs/>
          <w:color w:val="auto"/>
          <w:sz w:val="24"/>
          <w:szCs w:val="22"/>
          <w:highlight w:val="none"/>
        </w:rPr>
        <w:outlineLvl w:val="0"/>
      </w:pPr>
      <w:r>
        <w:rPr>
          <w:rFonts w:hint="eastAsia" w:ascii="黑体" w:hAnsi="宋体" w:eastAsia="黑体"/>
          <w:bCs/>
          <w:color w:val="auto"/>
          <w:sz w:val="24"/>
          <w:szCs w:val="22"/>
          <w:highlight w:val="none"/>
        </w:rPr>
        <w:t xml:space="preserve">（十）残疾人福利性单位声明函（格式）</w:t>
      </w:r>
      <w:r/>
    </w:p>
    <w:p>
      <w:pPr>
        <w:rPr>
          <w:color w:val="auto"/>
          <w:highlight w:val="none"/>
        </w:rPr>
      </w:pPr>
      <w:r>
        <w:rPr>
          <w:color w:val="auto"/>
          <w:highlight w:val="none"/>
        </w:rPr>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残疾人福利性单位声明函</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80"/>
        <w:spacing w:line="440" w:lineRule="exact"/>
        <w:rPr>
          <w:rFonts w:hAnsi="宋体" w:cs="宋体"/>
          <w:color w:val="auto"/>
          <w:sz w:val="24"/>
          <w:highlight w:val="none"/>
        </w:rPr>
        <w:outlineLvl w:val="0"/>
      </w:pPr>
      <w:r>
        <w:rPr>
          <w:rFonts w:hint="eastAsia" w:hAnsi="宋体" w:cs="宋体"/>
          <w:color w:val="auto"/>
          <w:sz w:val="24"/>
          <w:highlight w:val="none"/>
        </w:rPr>
        <w:t xml:space="preserve">本公司郑重承诺，根据《财政部司法部中国残疾人联合会关于促进残疾人就业政府采购政策的通知》（财库〔2017〕141号）的规定，本单位为符合条件的残疾人福利性单位，且本单位参加单位的项目采购活动提供本企业制造的货物，由本公司承担工程、提供服务，或者提供其他残疾人福利性单位制造的货物（不包括使用非残疾人福利性单位注册商标的货物）。</w:t>
      </w:r>
      <w:r/>
    </w:p>
    <w:p>
      <w:pPr>
        <w:spacing w:line="440" w:lineRule="exact"/>
        <w:rPr>
          <w:rFonts w:hAnsi="宋体" w:cs="宋体"/>
          <w:color w:val="auto"/>
          <w:sz w:val="24"/>
          <w:highlight w:val="none"/>
        </w:rPr>
        <w:outlineLvl w:val="0"/>
      </w:pPr>
      <w:r>
        <w:rPr>
          <w:rFonts w:hAnsi="宋体" w:cs="宋体"/>
          <w:color w:val="auto"/>
          <w:sz w:val="24"/>
          <w:highlight w:val="none"/>
        </w:rPr>
      </w:r>
      <w:r/>
    </w:p>
    <w:p>
      <w:pPr>
        <w:ind w:firstLine="480"/>
        <w:spacing w:line="440" w:lineRule="exact"/>
        <w:rPr>
          <w:rFonts w:hAnsi="宋体" w:cs="宋体"/>
          <w:color w:val="auto"/>
          <w:sz w:val="24"/>
          <w:highlight w:val="none"/>
        </w:rPr>
        <w:outlineLvl w:val="0"/>
      </w:pPr>
      <w:r>
        <w:rPr>
          <w:rFonts w:hint="eastAsia" w:hAnsi="宋体" w:cs="宋体"/>
          <w:color w:val="auto"/>
          <w:sz w:val="24"/>
          <w:highlight w:val="none"/>
        </w:rPr>
        <w:t xml:space="preserve">本公司对上述声明的真实性负责。如有虚假，将依法承担相应责任。</w:t>
      </w:r>
      <w:r/>
    </w:p>
    <w:p>
      <w:pPr>
        <w:spacing w:line="440" w:lineRule="exact"/>
        <w:rPr>
          <w:rFonts w:hAnsi="宋体" w:cs="宋体"/>
          <w:color w:val="auto"/>
          <w:sz w:val="24"/>
          <w:highlight w:val="none"/>
        </w:rPr>
        <w:outlineLvl w:val="0"/>
      </w:pPr>
      <w:r>
        <w:rPr>
          <w:rFonts w:hAnsi="宋体" w:cs="宋体"/>
          <w:color w:val="auto"/>
          <w:sz w:val="24"/>
          <w:highlight w:val="none"/>
        </w:rPr>
      </w:r>
      <w:r/>
    </w:p>
    <w:p>
      <w:pPr>
        <w:spacing w:line="440" w:lineRule="exact"/>
        <w:rPr>
          <w:rFonts w:hAnsi="宋体" w:cs="宋体"/>
          <w:color w:val="auto"/>
          <w:sz w:val="24"/>
          <w:highlight w:val="none"/>
        </w:rPr>
        <w:outlineLvl w:val="0"/>
      </w:pPr>
      <w:r>
        <w:rPr>
          <w:rFonts w:hAnsi="宋体" w:cs="宋体"/>
          <w:color w:val="auto"/>
          <w:sz w:val="24"/>
          <w:highlight w:val="none"/>
        </w:rPr>
        <w:tab/>
      </w:r>
      <w:r/>
    </w:p>
    <w:p>
      <w:pPr>
        <w:spacing w:line="440" w:lineRule="exact"/>
        <w:rPr>
          <w:rFonts w:hAnsi="宋体" w:cs="宋体"/>
          <w:color w:val="auto"/>
          <w:sz w:val="24"/>
          <w:highlight w:val="none"/>
        </w:rPr>
        <w:outlineLvl w:val="0"/>
      </w:pPr>
      <w:r>
        <w:rPr>
          <w:rFonts w:hAnsi="宋体" w:cs="宋体"/>
          <w:color w:val="auto"/>
          <w:sz w:val="24"/>
          <w:highlight w:val="none"/>
        </w:rPr>
      </w:r>
      <w:r/>
    </w:p>
    <w:p>
      <w:pPr>
        <w:jc w:val="right"/>
        <w:spacing w:line="440" w:lineRule="exact"/>
        <w:rPr>
          <w:rFonts w:hAnsi="宋体" w:cs="宋体"/>
          <w:color w:val="auto"/>
          <w:sz w:val="24"/>
          <w:highlight w:val="none"/>
        </w:rPr>
        <w:outlineLvl w:val="0"/>
      </w:pPr>
      <w:r>
        <w:rPr>
          <w:rFonts w:hint="eastAsia" w:hAnsi="宋体" w:cs="宋体"/>
          <w:color w:val="auto"/>
          <w:sz w:val="24"/>
          <w:highlight w:val="none"/>
        </w:rPr>
        <w:t xml:space="preserve">企业名称（盖章）：</w:t>
      </w:r>
      <w:r/>
    </w:p>
    <w:p>
      <w:pPr>
        <w:jc w:val="right"/>
        <w:spacing w:line="440" w:lineRule="exact"/>
        <w:rPr>
          <w:rFonts w:hAnsi="宋体" w:cs="宋体"/>
          <w:color w:val="auto"/>
          <w:sz w:val="24"/>
          <w:highlight w:val="none"/>
        </w:rPr>
        <w:outlineLvl w:val="0"/>
      </w:pPr>
      <w:r>
        <w:rPr>
          <w:rFonts w:hAnsi="宋体" w:cs="宋体"/>
          <w:color w:val="auto"/>
          <w:sz w:val="24"/>
          <w:highlight w:val="none"/>
        </w:rPr>
      </w:r>
      <w:r/>
    </w:p>
    <w:p>
      <w:pPr>
        <w:jc w:val="right"/>
        <w:spacing w:line="440" w:lineRule="exact"/>
        <w:rPr>
          <w:rFonts w:hAnsi="宋体" w:cs="宋体"/>
          <w:color w:val="auto"/>
          <w:sz w:val="24"/>
          <w:highlight w:val="none"/>
        </w:rPr>
        <w:outlineLvl w:val="0"/>
      </w:pPr>
      <w:r>
        <w:rPr>
          <w:rFonts w:hint="eastAsia" w:hAnsi="宋体" w:cs="宋体"/>
          <w:color w:val="auto"/>
          <w:sz w:val="24"/>
          <w:highlight w:val="none"/>
        </w:rPr>
        <w:t xml:space="preserve">日　　　　　　期：</w:t>
      </w:r>
      <w:r/>
    </w:p>
    <w:p>
      <w:pPr>
        <w:rPr>
          <w:rFonts w:ascii="宋体" w:hAnsi="宋体" w:cs="宋体"/>
          <w:color w:val="auto"/>
          <w:sz w:val="24"/>
          <w:highlight w:val="none"/>
        </w:rPr>
      </w:pPr>
      <w:r>
        <w:rPr>
          <w:rFonts w:ascii="宋体" w:hAnsi="宋体" w:cs="宋体"/>
          <w:color w:val="auto"/>
          <w:sz w:val="24"/>
          <w:highlight w:val="none"/>
        </w:rPr>
      </w:r>
      <w:r/>
    </w:p>
    <w:p>
      <w:pPr>
        <w:pStyle w:val="917"/>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917"/>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839"/>
        <w:rPr>
          <w:color w:val="auto"/>
          <w:highlight w:val="none"/>
        </w:rPr>
      </w:pPr>
      <w:r>
        <w:rPr>
          <w:color w:val="auto"/>
          <w:highlight w:val="none"/>
        </w:rPr>
      </w:r>
      <w:r/>
    </w:p>
    <w:sectPr>
      <w:footerReference w:type="default" r:id="rId13"/>
      <w:footnotePr/>
      <w:endnotePr/>
      <w:type w:val="nextPage"/>
      <w:pgSz w:w="11906" w:h="16838" w:orient="portrait"/>
      <w:pgMar w:top="1440" w:right="1440" w:bottom="1440" w:left="144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egoe UI">
    <w:panose1 w:val="020B0502040204020203"/>
  </w:font>
  <w:font w:name="华文细黑">
    <w:panose1 w:val="02010600040101010101"/>
  </w:font>
  <w:font w:name="Calibri Light">
    <w:panose1 w:val="020F0302020204030204"/>
  </w:font>
  <w:font w:name="Microsoft YaHei UI">
    <w:panose1 w:val="020B0503020204020204"/>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Calibri">
    <w:panose1 w:val="020F0502020204030204"/>
  </w:font>
  <w:font w:name="微软雅黑">
    <w:panose1 w:val="020B0503020204020204"/>
  </w:font>
  <w:font w:name="ˎ̥">
    <w:panose1 w:val="020B0503020202020204"/>
  </w:font>
  <w:font w:name="楷体_GB2312">
    <w:panose1 w:val="02010609060101010101"/>
  </w:font>
  <w:font w:name="方正小标宋简体">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center"/>
    </w:pPr>
    <w:r>
      <w:fldChar w:fldCharType="begin"/>
    </w:r>
    <w:r>
      <w:instrText xml:space="preserve"> PAGE   \* MERGEFORMAT </w:instrText>
    </w:r>
    <w:r>
      <w:fldChar w:fldCharType="separate"/>
    </w:r>
    <w:r>
      <w:rPr>
        <w:lang w:val="zh-CN"/>
      </w:rPr>
      <w:t xml:space="preserve">26</w:t>
    </w:r>
    <w:r>
      <w:rPr>
        <w:lang w:val="zh-CN"/>
      </w:rPr>
      <w:fldChar w:fldCharType="end"/>
    </w:r>
    <w:r/>
  </w:p>
  <w:p>
    <w:pPr>
      <w:pStyle w:val="809"/>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14</w:t>
                          </w:r>
                          <w:r>
                            <w:fldChar w:fldCharType="end"/>
                          </w:r>
                          <w:r/>
                        </w:p>
                        <w:p>
                          <w:r/>
                          <w:r/>
                        </w:p>
                        <w:p>
                          <w:r/>
                          <w:r/>
                        </w:p>
                      </w:txbxContent>
                    </wps:txbx>
                    <wps:bodyPr wrap="none" lIns="0" tIns="0" rIns="0" bIns="0" upright="1">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14</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ind w:firstLine="3960"/>
      <w:jc w:val="both"/>
      <w:pBdr>
        <w:bottom w:val="single" w:color="auto" w:sz="6" w:space="0"/>
      </w:pBdr>
    </w:pPr>
    <w:r>
      <w:rPr>
        <w:rFonts w:hint="eastAsia"/>
      </w:rPr>
      <w:t xml:space="preserve">康复训练和公共服务外包采购项目公开招标文件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02"/>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015"/>
      <w:isLgl w:val="false"/>
      <w:suff w:val="space"/>
      <w:lvlText w:val="%1.%2.%3"/>
      <w:lvlJc w:val="left"/>
      <w:pPr>
        <w:ind w:left="0" w:firstLine="0"/>
      </w:pPr>
      <w:rPr>
        <w:rFonts w:hint="eastAsia" w:ascii="黑体" w:hAnsi="黑体" w:eastAsia="黑体"/>
        <w:i w:val="0"/>
        <w:color w:val="000000"/>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color w:val="000000"/>
        <w:spacing w:val="0"/>
        <w:position w:val="0"/>
        <w:szCs w:val="16"/>
        <w:u w:val="no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3">
    <w:multiLevelType w:val="hybridMultilevel"/>
    <w:lvl w:ilvl="0">
      <w:start w:val="1"/>
      <w:numFmt w:val="decimal"/>
      <w:pStyle w:val="1067"/>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pStyle w:val="923"/>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chineseCountingThousand"/>
      <w:pStyle w:val="888"/>
      <w:isLgl w:val="false"/>
      <w:suff w:val="tab"/>
      <w:lvlText w:val="第%1部分"/>
      <w:lvlJc w:val="left"/>
      <w:pPr>
        <w:ind w:left="425" w:hanging="425"/>
        <w:tabs>
          <w:tab w:val="left" w:pos="1800" w:leader="none"/>
        </w:tabs>
      </w:pPr>
      <w:rPr>
        <w:rFonts w:hint="eastAsia"/>
      </w:rPr>
    </w:lvl>
    <w:lvl w:ilvl="1">
      <w:start w:val="1"/>
      <w:numFmt w:val="decimal"/>
      <w:pStyle w:val="889"/>
      <w:isLgl w:val="false"/>
      <w:suff w:val="tab"/>
      <w:lvlText w:val="%1.%2"/>
      <w:lvlJc w:val="left"/>
      <w:pPr>
        <w:ind w:left="567" w:hanging="567"/>
        <w:tabs>
          <w:tab w:val="left" w:pos="567" w:leader="none"/>
        </w:tabs>
      </w:pPr>
      <w:rPr>
        <w:rFonts w:hint="eastAsia"/>
      </w:rPr>
    </w:lvl>
    <w:lvl w:ilvl="2">
      <w:start w:val="1"/>
      <w:numFmt w:val="decimal"/>
      <w:pStyle w:val="1032"/>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892"/>
      <w:isLgl w:val="false"/>
      <w:suff w:val="tab"/>
      <w:lvlText w:val="%1.%2.%3.%4.%5"/>
      <w:lvlJc w:val="left"/>
      <w:pPr>
        <w:ind w:left="992" w:hanging="992"/>
        <w:tabs>
          <w:tab w:val="left" w:pos="1080" w:leader="none"/>
        </w:tabs>
      </w:pPr>
      <w:rPr>
        <w:rFonts w:hint="eastAsia"/>
      </w:rPr>
    </w:lvl>
    <w:lvl w:ilvl="5">
      <w:start w:val="1"/>
      <w:numFmt w:val="decimal"/>
      <w:pStyle w:val="893"/>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030"/>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7">
    <w:multiLevelType w:val="hybridMultilevel"/>
    <w:lvl w:ilvl="0">
      <w:start w:val="1"/>
      <w:numFmt w:val="decimal"/>
      <w:pStyle w:val="1121"/>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bullet"/>
      <w:pStyle w:val="110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0">
    <w:multiLevelType w:val="hybridMultilevel"/>
    <w:lvl w:ilvl="0">
      <w:start w:val="4"/>
      <w:numFmt w:val="japaneseCounting"/>
      <w:isLgl w:val="false"/>
      <w:suff w:val="tab"/>
      <w:lvlText w:val="（%1）"/>
      <w:lvlJc w:val="left"/>
      <w:pPr>
        <w:ind w:left="1138" w:hanging="720"/>
      </w:pPr>
    </w:lvl>
    <w:lvl w:ilvl="1">
      <w:start w:val="1"/>
      <w:numFmt w:val="lowerLetter"/>
      <w:isLgl w:val="false"/>
      <w:suff w:val="tab"/>
      <w:lvlText w:val="%2)"/>
      <w:lvlJc w:val="left"/>
      <w:pPr>
        <w:ind w:left="1258" w:hanging="420"/>
      </w:pPr>
    </w:lvl>
    <w:lvl w:ilvl="2">
      <w:start w:val="1"/>
      <w:numFmt w:val="lowerRoman"/>
      <w:isLgl w:val="false"/>
      <w:suff w:val="tab"/>
      <w:lvlText w:val="%3."/>
      <w:lvlJc w:val="right"/>
      <w:pPr>
        <w:ind w:left="1678" w:hanging="420"/>
      </w:pPr>
    </w:lvl>
    <w:lvl w:ilvl="3">
      <w:start w:val="1"/>
      <w:numFmt w:val="decimal"/>
      <w:isLgl w:val="false"/>
      <w:suff w:val="tab"/>
      <w:lvlText w:val="%4."/>
      <w:lvlJc w:val="left"/>
      <w:pPr>
        <w:ind w:left="2098" w:hanging="420"/>
      </w:pPr>
    </w:lvl>
    <w:lvl w:ilvl="4">
      <w:start w:val="1"/>
      <w:numFmt w:val="lowerLetter"/>
      <w:isLgl w:val="false"/>
      <w:suff w:val="tab"/>
      <w:lvlText w:val="%5)"/>
      <w:lvlJc w:val="left"/>
      <w:pPr>
        <w:ind w:left="2518" w:hanging="420"/>
      </w:pPr>
    </w:lvl>
    <w:lvl w:ilvl="5">
      <w:start w:val="1"/>
      <w:numFmt w:val="lowerRoman"/>
      <w:isLgl w:val="false"/>
      <w:suff w:val="tab"/>
      <w:lvlText w:val="%6."/>
      <w:lvlJc w:val="right"/>
      <w:pPr>
        <w:ind w:left="2938" w:hanging="420"/>
      </w:pPr>
    </w:lvl>
    <w:lvl w:ilvl="6">
      <w:start w:val="1"/>
      <w:numFmt w:val="decimal"/>
      <w:isLgl w:val="false"/>
      <w:suff w:val="tab"/>
      <w:lvlText w:val="%7."/>
      <w:lvlJc w:val="left"/>
      <w:pPr>
        <w:ind w:left="3358" w:hanging="420"/>
      </w:pPr>
    </w:lvl>
    <w:lvl w:ilvl="7">
      <w:start w:val="1"/>
      <w:numFmt w:val="lowerLetter"/>
      <w:isLgl w:val="false"/>
      <w:suff w:val="tab"/>
      <w:lvlText w:val="%8)"/>
      <w:lvlJc w:val="left"/>
      <w:pPr>
        <w:ind w:left="3778" w:hanging="420"/>
      </w:pPr>
    </w:lvl>
    <w:lvl w:ilvl="8">
      <w:start w:val="1"/>
      <w:numFmt w:val="lowerRoman"/>
      <w:isLgl w:val="false"/>
      <w:suff w:val="tab"/>
      <w:lvlText w:val="%9."/>
      <w:lvlJc w:val="right"/>
      <w:pPr>
        <w:ind w:left="4198" w:hanging="420"/>
      </w:pPr>
    </w:lvl>
  </w:abstractNum>
  <w:abstractNum w:abstractNumId="1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210" w:hanging="210"/>
        <w:tabs>
          <w:tab w:val="left" w:pos="210" w:leader="none"/>
        </w:tabs>
      </w:pPr>
      <w:rPr>
        <w:rFonts w:hint="default" w:ascii="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460"/>
      <w:isLgl w:val="false"/>
      <w:suff w:val="tab"/>
      <w:lvlText w:val="%1、"/>
      <w:lvlJc w:val="left"/>
      <w:pPr>
        <w:ind w:left="1271" w:hanging="420"/>
      </w:pPr>
      <w:rPr>
        <w:rFonts w:hint="eastAsia" w:ascii="宋体" w:eastAsia="宋体" w:cs="Times New Roman"/>
        <w:b w:val="0"/>
        <w:bCs w:val="0"/>
        <w:i w:val="0"/>
        <w:iCs w:val="0"/>
        <w:caps w:val="0"/>
        <w:smallCaps w:val="0"/>
        <w:strike w:val="0"/>
        <w:spacing w:val="0"/>
        <w:position w:val="0"/>
        <w:sz w:val="24"/>
        <w:u w:val="none"/>
      </w:rPr>
    </w:lvl>
    <w:lvl w:ilvl="1">
      <w:start w:val="1"/>
      <w:numFmt w:val="lowerLetter"/>
      <w:isLgl w:val="false"/>
      <w:suff w:val="tab"/>
      <w:lvlText w:val="%2)"/>
      <w:lvlJc w:val="left"/>
      <w:pPr>
        <w:ind w:left="1691" w:hanging="420"/>
      </w:pPr>
    </w:lvl>
    <w:lvl w:ilvl="2">
      <w:start w:val="1"/>
      <w:numFmt w:val="lowerRoman"/>
      <w:isLgl w:val="false"/>
      <w:suff w:val="tab"/>
      <w:lvlText w:val="%3."/>
      <w:lvlJc w:val="right"/>
      <w:pPr>
        <w:ind w:left="2111" w:hanging="420"/>
      </w:pPr>
    </w:lvl>
    <w:lvl w:ilvl="3">
      <w:start w:val="1"/>
      <w:numFmt w:val="decimal"/>
      <w:isLgl w:val="false"/>
      <w:suff w:val="tab"/>
      <w:lvlText w:val="%4."/>
      <w:lvlJc w:val="left"/>
      <w:pPr>
        <w:ind w:left="2531" w:hanging="420"/>
      </w:pPr>
    </w:lvl>
    <w:lvl w:ilvl="4">
      <w:start w:val="1"/>
      <w:numFmt w:val="lowerLetter"/>
      <w:isLgl w:val="false"/>
      <w:suff w:val="tab"/>
      <w:lvlText w:val="%5)"/>
      <w:lvlJc w:val="left"/>
      <w:pPr>
        <w:ind w:left="2951" w:hanging="420"/>
      </w:pPr>
    </w:lvl>
    <w:lvl w:ilvl="5">
      <w:start w:val="1"/>
      <w:numFmt w:val="lowerRoman"/>
      <w:isLgl w:val="false"/>
      <w:suff w:val="tab"/>
      <w:lvlText w:val="%6."/>
      <w:lvlJc w:val="right"/>
      <w:pPr>
        <w:ind w:left="3371" w:hanging="420"/>
      </w:pPr>
    </w:lvl>
    <w:lvl w:ilvl="6">
      <w:start w:val="1"/>
      <w:numFmt w:val="decimal"/>
      <w:isLgl w:val="false"/>
      <w:suff w:val="tab"/>
      <w:lvlText w:val="%7."/>
      <w:lvlJc w:val="left"/>
      <w:pPr>
        <w:ind w:left="3791" w:hanging="420"/>
      </w:pPr>
    </w:lvl>
    <w:lvl w:ilvl="7">
      <w:start w:val="1"/>
      <w:numFmt w:val="lowerLetter"/>
      <w:isLgl w:val="false"/>
      <w:suff w:val="tab"/>
      <w:lvlText w:val="%8)"/>
      <w:lvlJc w:val="left"/>
      <w:pPr>
        <w:ind w:left="4211" w:hanging="420"/>
      </w:pPr>
    </w:lvl>
    <w:lvl w:ilvl="8">
      <w:start w:val="1"/>
      <w:numFmt w:val="lowerRoman"/>
      <w:isLgl w:val="false"/>
      <w:suff w:val="tab"/>
      <w:lvlText w:val="%9."/>
      <w:lvlJc w:val="right"/>
      <w:pPr>
        <w:ind w:left="4631" w:hanging="420"/>
      </w:p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right"/>
      <w:pPr>
        <w:ind w:left="1130" w:hanging="420"/>
      </w:pPr>
      <w:rPr>
        <w:rFonts w:hint="eastAsia"/>
      </w:rPr>
    </w:lvl>
    <w:lvl w:ilvl="1">
      <w:start w:val="3"/>
      <w:numFmt w:val="decimal"/>
      <w:isLgl w:val="false"/>
      <w:suff w:val="tab"/>
      <w:lvlText w:val="%2、"/>
      <w:lvlJc w:val="left"/>
      <w:pPr>
        <w:ind w:left="1490" w:hanging="360"/>
        <w:tabs>
          <w:tab w:val="left" w:pos="1490" w:leader="none"/>
        </w:tabs>
      </w:pPr>
      <w:rPr>
        <w:rFonts w:hint="default"/>
      </w:rPr>
    </w:lvl>
    <w:lvl w:ilvl="2">
      <w:start w:val="1"/>
      <w:numFmt w:val="lowerRoman"/>
      <w:isLgl w:val="false"/>
      <w:suff w:val="tab"/>
      <w:lvlText w:val="%3."/>
      <w:lvlJc w:val="right"/>
      <w:pPr>
        <w:ind w:left="1970" w:hanging="420"/>
      </w:pPr>
    </w:lvl>
    <w:lvl w:ilvl="3">
      <w:start w:val="1"/>
      <w:numFmt w:val="decimal"/>
      <w:isLgl w:val="false"/>
      <w:suff w:val="tab"/>
      <w:lvlText w:val="%4."/>
      <w:lvlJc w:val="left"/>
      <w:pPr>
        <w:ind w:left="2390" w:hanging="420"/>
      </w:pPr>
    </w:lvl>
    <w:lvl w:ilvl="4">
      <w:start w:val="1"/>
      <w:numFmt w:val="lowerLetter"/>
      <w:isLgl w:val="false"/>
      <w:suff w:val="tab"/>
      <w:lvlText w:val="%5)"/>
      <w:lvlJc w:val="left"/>
      <w:pPr>
        <w:ind w:left="2810" w:hanging="420"/>
      </w:pPr>
    </w:lvl>
    <w:lvl w:ilvl="5">
      <w:start w:val="1"/>
      <w:numFmt w:val="lowerRoman"/>
      <w:isLgl w:val="false"/>
      <w:suff w:val="tab"/>
      <w:lvlText w:val="%6."/>
      <w:lvlJc w:val="right"/>
      <w:pPr>
        <w:ind w:left="3230" w:hanging="420"/>
      </w:pPr>
    </w:lvl>
    <w:lvl w:ilvl="6">
      <w:start w:val="1"/>
      <w:numFmt w:val="decimal"/>
      <w:isLgl w:val="false"/>
      <w:suff w:val="tab"/>
      <w:lvlText w:val="%7."/>
      <w:lvlJc w:val="left"/>
      <w:pPr>
        <w:ind w:left="3650" w:hanging="420"/>
      </w:pPr>
    </w:lvl>
    <w:lvl w:ilvl="7">
      <w:start w:val="1"/>
      <w:numFmt w:val="lowerLetter"/>
      <w:isLgl w:val="false"/>
      <w:suff w:val="tab"/>
      <w:lvlText w:val="%8)"/>
      <w:lvlJc w:val="left"/>
      <w:pPr>
        <w:ind w:left="4070" w:hanging="420"/>
      </w:pPr>
    </w:lvl>
    <w:lvl w:ilvl="8">
      <w:start w:val="1"/>
      <w:numFmt w:val="lowerRoman"/>
      <w:isLgl w:val="false"/>
      <w:suff w:val="tab"/>
      <w:lvlText w:val="%9."/>
      <w:lvlJc w:val="right"/>
      <w:pPr>
        <w:ind w:left="4490" w:hanging="420"/>
      </w:pPr>
    </w:lvl>
  </w:abstractNum>
  <w:abstractNum w:abstractNumId="16">
    <w:multiLevelType w:val="hybridMultilevel"/>
    <w:lvl w:ilvl="0">
      <w:start w:val="1"/>
      <w:numFmt w:val="decimal"/>
      <w:isLgl w:val="false"/>
      <w:suff w:val="tab"/>
      <w:lvlText w:val="%1)"/>
      <w:lvlJc w:val="left"/>
      <w:pPr>
        <w:ind w:left="846" w:hanging="420"/>
      </w:pPr>
    </w:lvl>
    <w:lvl w:ilvl="1">
      <w:start w:val="1"/>
      <w:numFmt w:val="lowerLetter"/>
      <w:isLgl w:val="false"/>
      <w:suff w:val="tab"/>
      <w:lvlText w:val="%2)"/>
      <w:lvlJc w:val="left"/>
      <w:pPr>
        <w:ind w:left="990" w:hanging="420"/>
      </w:pPr>
    </w:lvl>
    <w:lvl w:ilvl="2">
      <w:start w:val="1"/>
      <w:numFmt w:val="lowerRoman"/>
      <w:isLgl w:val="false"/>
      <w:suff w:val="tab"/>
      <w:lvlText w:val="%3."/>
      <w:lvlJc w:val="right"/>
      <w:pPr>
        <w:ind w:left="1410" w:hanging="420"/>
      </w:pPr>
    </w:lvl>
    <w:lvl w:ilvl="3">
      <w:start w:val="1"/>
      <w:numFmt w:val="decimal"/>
      <w:isLgl w:val="false"/>
      <w:suff w:val="tab"/>
      <w:lvlText w:val="%4."/>
      <w:lvlJc w:val="left"/>
      <w:pPr>
        <w:ind w:left="1830" w:hanging="420"/>
      </w:pPr>
    </w:lvl>
    <w:lvl w:ilvl="4">
      <w:start w:val="1"/>
      <w:numFmt w:val="lowerLetter"/>
      <w:isLgl w:val="false"/>
      <w:suff w:val="tab"/>
      <w:lvlText w:val="%5)"/>
      <w:lvlJc w:val="left"/>
      <w:pPr>
        <w:ind w:left="2250" w:hanging="420"/>
      </w:pPr>
    </w:lvl>
    <w:lvl w:ilvl="5">
      <w:start w:val="1"/>
      <w:numFmt w:val="lowerRoman"/>
      <w:isLgl w:val="false"/>
      <w:suff w:val="tab"/>
      <w:lvlText w:val="%6."/>
      <w:lvlJc w:val="right"/>
      <w:pPr>
        <w:ind w:left="2670" w:hanging="420"/>
      </w:pPr>
    </w:lvl>
    <w:lvl w:ilvl="6">
      <w:start w:val="1"/>
      <w:numFmt w:val="decimal"/>
      <w:isLgl w:val="false"/>
      <w:suff w:val="tab"/>
      <w:lvlText w:val="%7."/>
      <w:lvlJc w:val="left"/>
      <w:pPr>
        <w:ind w:left="3090" w:hanging="420"/>
      </w:pPr>
    </w:lvl>
    <w:lvl w:ilvl="7">
      <w:start w:val="1"/>
      <w:numFmt w:val="lowerLetter"/>
      <w:isLgl w:val="false"/>
      <w:suff w:val="tab"/>
      <w:lvlText w:val="%8)"/>
      <w:lvlJc w:val="left"/>
      <w:pPr>
        <w:ind w:left="3510" w:hanging="420"/>
      </w:pPr>
    </w:lvl>
    <w:lvl w:ilvl="8">
      <w:start w:val="1"/>
      <w:numFmt w:val="lowerRoman"/>
      <w:isLgl w:val="false"/>
      <w:suff w:val="tab"/>
      <w:lvlText w:val="%9."/>
      <w:lvlJc w:val="right"/>
      <w:pPr>
        <w:ind w:left="3930" w:hanging="420"/>
      </w:pPr>
    </w:lvl>
  </w:abstractNum>
  <w:abstractNum w:abstractNumId="17">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5"/>
      <w:numFmt w:val="decimal"/>
      <w:pStyle w:val="1455"/>
      <w:isLgl w:val="false"/>
      <w:suff w:val="tab"/>
      <w:lvlText w:val="%2、"/>
      <w:lvlJc w:val="left"/>
      <w:pPr>
        <w:ind w:left="1301" w:hanging="360"/>
        <w:tabs>
          <w:tab w:val="left" w:pos="1301" w:leader="none"/>
        </w:tabs>
      </w:pPr>
      <w:rPr>
        <w:rFonts w:hint="default"/>
      </w:rPr>
    </w:lvl>
    <w:lvl w:ilvl="2">
      <w:start w:val="1"/>
      <w:numFmt w:val="lowerRoman"/>
      <w:isLgl w:val="false"/>
      <w:suff w:val="tab"/>
      <w:lvlText w:val="%3."/>
      <w:lvlJc w:val="right"/>
      <w:pPr>
        <w:ind w:left="1781" w:hanging="420"/>
        <w:tabs>
          <w:tab w:val="left" w:pos="1781" w:leader="none"/>
        </w:tabs>
      </w:pPr>
    </w:lvl>
    <w:lvl w:ilvl="3">
      <w:start w:val="1"/>
      <w:numFmt w:val="decimal"/>
      <w:isLgl w:val="false"/>
      <w:suff w:val="tab"/>
      <w:lvlText w:val="%4."/>
      <w:lvlJc w:val="left"/>
      <w:pPr>
        <w:ind w:left="2201" w:hanging="420"/>
        <w:tabs>
          <w:tab w:val="left" w:pos="2201" w:leader="none"/>
        </w:tabs>
      </w:pPr>
    </w:lvl>
    <w:lvl w:ilvl="4">
      <w:start w:val="1"/>
      <w:numFmt w:val="lowerLetter"/>
      <w:isLgl w:val="false"/>
      <w:suff w:val="tab"/>
      <w:lvlText w:val="%5)"/>
      <w:lvlJc w:val="left"/>
      <w:pPr>
        <w:ind w:left="2621" w:hanging="420"/>
        <w:tabs>
          <w:tab w:val="left" w:pos="2621" w:leader="none"/>
        </w:tabs>
      </w:pPr>
    </w:lvl>
    <w:lvl w:ilvl="5">
      <w:start w:val="1"/>
      <w:numFmt w:val="lowerRoman"/>
      <w:isLgl w:val="false"/>
      <w:suff w:val="tab"/>
      <w:lvlText w:val="%6."/>
      <w:lvlJc w:val="right"/>
      <w:pPr>
        <w:ind w:left="3041" w:hanging="420"/>
        <w:tabs>
          <w:tab w:val="left" w:pos="3041" w:leader="none"/>
        </w:tabs>
      </w:pPr>
    </w:lvl>
    <w:lvl w:ilvl="6">
      <w:start w:val="1"/>
      <w:numFmt w:val="decimal"/>
      <w:isLgl w:val="false"/>
      <w:suff w:val="tab"/>
      <w:lvlText w:val="%7."/>
      <w:lvlJc w:val="left"/>
      <w:pPr>
        <w:ind w:left="3461" w:hanging="420"/>
        <w:tabs>
          <w:tab w:val="left" w:pos="3461" w:leader="none"/>
        </w:tabs>
      </w:pPr>
    </w:lvl>
    <w:lvl w:ilvl="7">
      <w:start w:val="1"/>
      <w:numFmt w:val="lowerLetter"/>
      <w:isLgl w:val="false"/>
      <w:suff w:val="tab"/>
      <w:lvlText w:val="%8)"/>
      <w:lvlJc w:val="left"/>
      <w:pPr>
        <w:ind w:left="3881" w:hanging="420"/>
        <w:tabs>
          <w:tab w:val="left" w:pos="3881" w:leader="none"/>
        </w:tabs>
      </w:pPr>
    </w:lvl>
    <w:lvl w:ilvl="8">
      <w:start w:val="1"/>
      <w:numFmt w:val="lowerRoman"/>
      <w:isLgl w:val="false"/>
      <w:suff w:val="tab"/>
      <w:lvlText w:val="%9."/>
      <w:lvlJc w:val="right"/>
      <w:pPr>
        <w:ind w:left="4301" w:hanging="420"/>
        <w:tabs>
          <w:tab w:val="left" w:pos="4301" w:leader="none"/>
        </w:tabs>
      </w:pPr>
    </w:lvl>
  </w:abstractNum>
  <w:abstractNum w:abstractNumId="18">
    <w:multiLevelType w:val="hybridMultilevel"/>
    <w:lvl w:ilvl="0">
      <w:start w:val="1"/>
      <w:numFmt w:val="bullet"/>
      <w:pStyle w:val="814"/>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japaneseCounting"/>
      <w:isLgl w:val="false"/>
      <w:suff w:val="tab"/>
      <w:lvlText w:val="（%1）"/>
      <w:lvlJc w:val="left"/>
      <w:pPr>
        <w:ind w:left="1080" w:hanging="1080"/>
        <w:tabs>
          <w:tab w:val="left" w:pos="1080" w:leader="none"/>
        </w:tabs>
      </w:pPr>
      <w:rPr>
        <w:rFonts w:cs="Times New Roman"/>
      </w:rPr>
    </w:lvl>
    <w:lvl w:ilvl="1">
      <w:start w:val="1"/>
      <w:numFmt w:val="decimal"/>
      <w:isLgl w:val="false"/>
      <w:suff w:val="tab"/>
      <w:lvlText w:val="%2."/>
      <w:lvlJc w:val="left"/>
      <w:pPr>
        <w:ind w:left="780" w:hanging="360"/>
        <w:tabs>
          <w:tab w:val="left" w:pos="780" w:leader="none"/>
        </w:tabs>
      </w:pPr>
      <w:rPr>
        <w:rFonts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2">
    <w:multiLevelType w:val="hybridMultilevel"/>
    <w:lvl w:ilvl="0">
      <w:start w:val="1"/>
      <w:numFmt w:val="decimal"/>
      <w:pStyle w:val="1459"/>
      <w:isLgl w:val="false"/>
      <w:suff w:val="tab"/>
      <w:lvlText w:val="%1)"/>
      <w:lvlJc w:val="left"/>
      <w:pPr>
        <w:ind w:left="620" w:hanging="420"/>
      </w:pPr>
      <w:rPr>
        <w:rFonts w:hint="eastAsia" w:ascii="宋体" w:eastAsia="宋体"/>
        <w:b w:val="0"/>
        <w:i w:val="0"/>
        <w:sz w:val="24"/>
      </w:r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num w:numId="1">
    <w:abstractNumId w:val="1"/>
  </w:num>
  <w:num w:numId="2">
    <w:abstractNumId w:val="18"/>
  </w:num>
  <w:num w:numId="3">
    <w:abstractNumId w:val="5"/>
  </w:num>
  <w:num w:numId="4">
    <w:abstractNumId w:val="4"/>
  </w:num>
  <w:num w:numId="5">
    <w:abstractNumId w:val="2"/>
  </w:num>
  <w:num w:numId="6">
    <w:abstractNumId w:val="6"/>
  </w:num>
  <w:num w:numId="7">
    <w:abstractNumId w:val="3"/>
  </w:num>
  <w:num w:numId="8">
    <w:abstractNumId w:val="9"/>
  </w:num>
  <w:num w:numId="9">
    <w:abstractNumId w:val="7"/>
  </w:num>
  <w:num w:numId="10">
    <w:abstractNumId w:val="17"/>
  </w:num>
  <w:num w:numId="11">
    <w:abstractNumId w:val="22"/>
  </w:num>
  <w:num w:numId="12">
    <w:abstractNumId w:val="13"/>
  </w:num>
  <w:num w:numId="13">
    <w:abstractNumId w:val="10"/>
  </w:num>
  <w:num w:numId="14">
    <w:abstractNumId w:val="11"/>
  </w:num>
  <w:num w:numId="15">
    <w:abstractNumId w:val="19"/>
  </w:num>
  <w:num w:numId="16">
    <w:abstractNumId w:val="15"/>
  </w:num>
  <w:num w:numId="17">
    <w:abstractNumId w:val="16"/>
  </w:num>
  <w:num w:numId="18">
    <w:abstractNumId w:val="20"/>
  </w:num>
  <w:num w:numId="19">
    <w:abstractNumId w:val="21"/>
  </w:num>
  <w:num w:numId="20">
    <w:abstractNumId w:val="0"/>
  </w:num>
  <w:num w:numId="21">
    <w:abstractNumId w:val="14"/>
  </w:num>
  <w:num w:numId="22">
    <w:abstractNumId w:val="8"/>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770"/>
    <w:uiPriority w:val="34"/>
    <w:qFormat/>
    <w:pPr>
      <w:contextualSpacing/>
      <w:ind w:left="720"/>
    </w:pPr>
  </w:style>
  <w:style w:type="paragraph" w:styleId="32">
    <w:name w:val="No Spacing"/>
    <w:uiPriority w:val="1"/>
    <w:qFormat/>
    <w:pPr>
      <w:spacing w:before="0" w:after="0" w:line="240" w:lineRule="auto"/>
    </w:pPr>
  </w:style>
  <w:style w:type="paragraph" w:styleId="37">
    <w:name w:val="Quote"/>
    <w:basedOn w:val="770"/>
    <w:next w:val="770"/>
    <w:link w:val="1165"/>
    <w:uiPriority w:val="29"/>
    <w:qFormat/>
    <w:pPr>
      <w:ind w:left="720" w:right="720"/>
    </w:pPr>
    <w:rPr>
      <w:i/>
    </w:rPr>
  </w:style>
  <w:style w:type="paragraph" w:styleId="39">
    <w:name w:val="Intense Quote"/>
    <w:basedOn w:val="770"/>
    <w:next w:val="770"/>
    <w:link w:val="11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49">
    <w:name w:val="Plain Table 1"/>
    <w:basedOn w:val="7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7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71">
    <w:name w:val="Heading 1"/>
    <w:basedOn w:val="770"/>
    <w:next w:val="770"/>
    <w:uiPriority w:val="0"/>
    <w:qFormat/>
    <w:pPr>
      <w:ind w:left="425" w:hanging="425"/>
      <w:jc w:val="center"/>
      <w:keepLines/>
      <w:keepNext/>
      <w:spacing w:before="340" w:after="330" w:line="578" w:lineRule="auto"/>
      <w:tabs>
        <w:tab w:val="left" w:pos="1800" w:leader="none"/>
      </w:tabs>
      <w:outlineLvl w:val="0"/>
    </w:pPr>
    <w:rPr>
      <w:rFonts w:ascii="黑体" w:eastAsia="黑体"/>
      <w:b/>
      <w:bCs/>
      <w:sz w:val="44"/>
      <w:szCs w:val="44"/>
    </w:rPr>
  </w:style>
  <w:style w:type="paragraph" w:styleId="772">
    <w:name w:val="Heading 2"/>
    <w:basedOn w:val="770"/>
    <w:next w:val="770"/>
    <w:uiPriority w:val="0"/>
    <w:qFormat/>
    <w:pPr>
      <w:ind w:left="567" w:hanging="567"/>
      <w:keepLines/>
      <w:keepNext/>
      <w:spacing w:before="260" w:after="260" w:line="416" w:lineRule="auto"/>
      <w:tabs>
        <w:tab w:val="left" w:pos="567" w:leader="none"/>
        <w:tab w:val="left" w:pos="1800" w:leader="none"/>
      </w:tabs>
      <w:outlineLvl w:val="1"/>
    </w:pPr>
    <w:rPr>
      <w:rFonts w:ascii="Arial" w:hAnsi="Arial" w:eastAsia="黑体"/>
      <w:b/>
      <w:bCs/>
      <w:sz w:val="32"/>
      <w:szCs w:val="32"/>
    </w:rPr>
  </w:style>
  <w:style w:type="paragraph" w:styleId="773">
    <w:name w:val="Heading 3"/>
    <w:basedOn w:val="770"/>
    <w:next w:val="770"/>
    <w:uiPriority w:val="0"/>
    <w:unhideWhenUsed/>
    <w:qFormat/>
    <w:pPr>
      <w:keepLines/>
      <w:keepNext/>
      <w:spacing w:before="260" w:after="260" w:line="416" w:lineRule="auto"/>
      <w:outlineLvl w:val="2"/>
    </w:pPr>
    <w:rPr>
      <w:rFonts w:ascii="黑体" w:eastAsia="黑体"/>
      <w:b/>
      <w:bCs/>
      <w:sz w:val="32"/>
      <w:szCs w:val="32"/>
    </w:rPr>
  </w:style>
  <w:style w:type="paragraph" w:styleId="774">
    <w:name w:val="Heading 4"/>
    <w:basedOn w:val="770"/>
    <w:next w:val="770"/>
    <w:link w:val="1429"/>
    <w:uiPriority w:val="0"/>
    <w:qFormat/>
    <w:pPr>
      <w:ind w:left="992" w:hanging="992"/>
      <w:keepLines/>
      <w:keepNext/>
      <w:spacing w:before="280" w:after="290" w:line="376" w:lineRule="auto"/>
      <w:tabs>
        <w:tab w:val="left" w:pos="1080" w:leader="none"/>
        <w:tab w:val="left" w:pos="1800" w:leader="none"/>
      </w:tabs>
      <w:outlineLvl w:val="3"/>
    </w:pPr>
    <w:rPr>
      <w:rFonts w:ascii="Arial" w:hAnsi="Arial" w:eastAsia="黑体"/>
      <w:b/>
      <w:bCs/>
      <w:sz w:val="28"/>
      <w:szCs w:val="28"/>
    </w:rPr>
  </w:style>
  <w:style w:type="paragraph" w:styleId="775">
    <w:name w:val="Heading 5"/>
    <w:basedOn w:val="770"/>
    <w:next w:val="770"/>
    <w:uiPriority w:val="0"/>
    <w:qFormat/>
    <w:pPr>
      <w:ind w:left="1134" w:hanging="1134"/>
      <w:keepLines/>
      <w:keepNext/>
      <w:spacing w:before="280" w:after="290" w:line="376" w:lineRule="auto"/>
      <w:tabs>
        <w:tab w:val="left" w:pos="1440" w:leader="none"/>
        <w:tab w:val="left" w:pos="1800" w:leader="none"/>
      </w:tabs>
      <w:outlineLvl w:val="4"/>
    </w:pPr>
    <w:rPr>
      <w:rFonts w:ascii="黑体" w:eastAsia="黑体"/>
      <w:b/>
      <w:bCs/>
      <w:sz w:val="28"/>
      <w:szCs w:val="28"/>
    </w:rPr>
  </w:style>
  <w:style w:type="paragraph" w:styleId="776">
    <w:name w:val="Heading 6"/>
    <w:basedOn w:val="770"/>
    <w:next w:val="770"/>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777">
    <w:name w:val="Heading 7"/>
    <w:basedOn w:val="770"/>
    <w:next w:val="770"/>
    <w:uiPriority w:val="0"/>
    <w:qFormat/>
    <w:pPr>
      <w:ind w:left="1296" w:hanging="1296"/>
      <w:keepLines/>
      <w:keepNext/>
      <w:spacing w:before="240" w:after="64" w:line="320" w:lineRule="atLeast"/>
      <w:tabs>
        <w:tab w:val="left" w:pos="1296" w:leader="none"/>
      </w:tabs>
      <w:outlineLvl w:val="6"/>
    </w:pPr>
    <w:rPr>
      <w:b/>
      <w:sz w:val="24"/>
    </w:rPr>
  </w:style>
  <w:style w:type="paragraph" w:styleId="778">
    <w:name w:val="Heading 8"/>
    <w:basedOn w:val="770"/>
    <w:next w:val="770"/>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779">
    <w:name w:val="Heading 9"/>
    <w:basedOn w:val="770"/>
    <w:next w:val="770"/>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780" w:default="1">
    <w:name w:val="Default Paragraph Font"/>
    <w:uiPriority w:val="1"/>
    <w:semiHidden/>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toc 7"/>
    <w:basedOn w:val="770"/>
    <w:next w:val="770"/>
    <w:uiPriority w:val="39"/>
    <w:unhideWhenUsed/>
    <w:qFormat/>
    <w:pPr>
      <w:ind w:left="1701"/>
      <w:spacing w:after="57"/>
    </w:pPr>
  </w:style>
  <w:style w:type="paragraph" w:styleId="783">
    <w:name w:val="index 8"/>
    <w:basedOn w:val="770"/>
    <w:next w:val="770"/>
    <w:uiPriority w:val="0"/>
    <w:qFormat/>
    <w:pPr>
      <w:ind w:left="1400"/>
    </w:pPr>
    <w:rPr>
      <w:szCs w:val="20"/>
    </w:rPr>
  </w:style>
  <w:style w:type="paragraph" w:styleId="784">
    <w:name w:val="Normal Indent"/>
    <w:basedOn w:val="770"/>
    <w:uiPriority w:val="0"/>
    <w:qFormat/>
    <w:pPr>
      <w:ind w:firstLine="420"/>
      <w:jc w:val="left"/>
      <w:widowControl/>
    </w:pPr>
    <w:rPr>
      <w:sz w:val="20"/>
      <w:szCs w:val="20"/>
    </w:rPr>
  </w:style>
  <w:style w:type="paragraph" w:styleId="785">
    <w:name w:val="Caption"/>
    <w:basedOn w:val="770"/>
    <w:next w:val="770"/>
    <w:uiPriority w:val="0"/>
    <w:qFormat/>
    <w:rPr>
      <w:rFonts w:ascii="Arial" w:hAnsi="Arial" w:eastAsia="黑体" w:cs="Arial"/>
      <w:sz w:val="20"/>
      <w:szCs w:val="20"/>
    </w:rPr>
  </w:style>
  <w:style w:type="paragraph" w:styleId="786">
    <w:name w:val="index 5"/>
    <w:basedOn w:val="770"/>
    <w:next w:val="770"/>
    <w:uiPriority w:val="0"/>
    <w:qFormat/>
    <w:pPr>
      <w:ind w:left="800"/>
    </w:pPr>
    <w:rPr>
      <w:szCs w:val="20"/>
    </w:rPr>
  </w:style>
  <w:style w:type="paragraph" w:styleId="787">
    <w:name w:val="Document Map"/>
    <w:basedOn w:val="770"/>
    <w:link w:val="1435"/>
    <w:uiPriority w:val="0"/>
    <w:qFormat/>
    <w:pPr>
      <w:shd w:val="clear" w:color="auto" w:fill="000080"/>
    </w:pPr>
  </w:style>
  <w:style w:type="paragraph" w:styleId="788">
    <w:name w:val="annotation text"/>
    <w:basedOn w:val="770"/>
    <w:link w:val="1425"/>
    <w:uiPriority w:val="0"/>
    <w:unhideWhenUsed/>
    <w:qFormat/>
    <w:pPr>
      <w:jc w:val="left"/>
    </w:pPr>
  </w:style>
  <w:style w:type="paragraph" w:styleId="789">
    <w:name w:val="index 6"/>
    <w:basedOn w:val="770"/>
    <w:next w:val="770"/>
    <w:uiPriority w:val="0"/>
    <w:qFormat/>
    <w:pPr>
      <w:ind w:left="1000"/>
    </w:pPr>
    <w:rPr>
      <w:szCs w:val="20"/>
    </w:rPr>
  </w:style>
  <w:style w:type="paragraph" w:styleId="790">
    <w:name w:val="Salutation"/>
    <w:basedOn w:val="770"/>
    <w:next w:val="770"/>
    <w:uiPriority w:val="0"/>
    <w:qFormat/>
    <w:pPr>
      <w:ind w:firstLine="420"/>
      <w:spacing w:after="20" w:line="288" w:lineRule="auto"/>
    </w:pPr>
    <w:rPr>
      <w:sz w:val="28"/>
    </w:rPr>
  </w:style>
  <w:style w:type="paragraph" w:styleId="791">
    <w:name w:val="Body Text 3"/>
    <w:basedOn w:val="770"/>
    <w:uiPriority w:val="0"/>
    <w:qFormat/>
    <w:pPr>
      <w:jc w:val="center"/>
      <w:spacing w:after="20" w:line="288" w:lineRule="auto"/>
    </w:pPr>
    <w:rPr>
      <w:b/>
      <w:bCs/>
      <w:sz w:val="24"/>
    </w:rPr>
  </w:style>
  <w:style w:type="paragraph" w:styleId="792">
    <w:name w:val="Closing"/>
    <w:basedOn w:val="770"/>
    <w:uiPriority w:val="0"/>
    <w:qFormat/>
    <w:pPr>
      <w:ind w:left="100" w:firstLine="420"/>
      <w:spacing w:after="20" w:line="288" w:lineRule="auto"/>
    </w:pPr>
    <w:rPr>
      <w:sz w:val="28"/>
    </w:rPr>
  </w:style>
  <w:style w:type="paragraph" w:styleId="793">
    <w:name w:val="List Bullet 3"/>
    <w:basedOn w:val="770"/>
    <w:uiPriority w:val="0"/>
    <w:qFormat/>
    <w:pPr>
      <w:ind w:left="420" w:hanging="420"/>
      <w:tabs>
        <w:tab w:val="left" w:pos="1620" w:leader="none"/>
      </w:tabs>
    </w:pPr>
  </w:style>
  <w:style w:type="paragraph" w:styleId="794">
    <w:name w:val="Body Text"/>
    <w:basedOn w:val="770"/>
    <w:uiPriority w:val="0"/>
    <w:unhideWhenUsed/>
    <w:qFormat/>
    <w:pPr>
      <w:jc w:val="left"/>
    </w:pPr>
    <w:rPr>
      <w:rFonts w:ascii="Arial" w:hAnsi="Arial" w:cs="Arial"/>
      <w:color w:val="000000"/>
      <w:szCs w:val="21"/>
    </w:rPr>
  </w:style>
  <w:style w:type="paragraph" w:styleId="795">
    <w:name w:val="Body Text Indent"/>
    <w:basedOn w:val="770"/>
    <w:link w:val="1235"/>
    <w:uiPriority w:val="0"/>
    <w:qFormat/>
    <w:pPr>
      <w:ind w:left="156"/>
      <w:spacing w:line="300" w:lineRule="auto"/>
      <w:widowControl/>
    </w:pPr>
  </w:style>
  <w:style w:type="paragraph" w:styleId="796">
    <w:name w:val="Block Text"/>
    <w:basedOn w:val="770"/>
    <w:uiPriority w:val="0"/>
    <w:qFormat/>
    <w:pPr>
      <w:ind w:left="420" w:right="33"/>
      <w:jc w:val="left"/>
    </w:pPr>
    <w:rPr>
      <w:sz w:val="24"/>
      <w:szCs w:val="20"/>
    </w:rPr>
  </w:style>
  <w:style w:type="paragraph" w:styleId="797">
    <w:name w:val="List Bullet 2"/>
    <w:basedOn w:val="770"/>
    <w:uiPriority w:val="0"/>
    <w:qFormat/>
    <w:pPr>
      <w:ind w:left="780"/>
      <w:tabs>
        <w:tab w:val="left" w:pos="780" w:leader="none"/>
      </w:tabs>
    </w:pPr>
  </w:style>
  <w:style w:type="paragraph" w:styleId="798">
    <w:name w:val="index 4"/>
    <w:basedOn w:val="770"/>
    <w:next w:val="770"/>
    <w:uiPriority w:val="0"/>
    <w:qFormat/>
    <w:pPr>
      <w:ind w:left="600"/>
    </w:pPr>
    <w:rPr>
      <w:szCs w:val="20"/>
    </w:rPr>
  </w:style>
  <w:style w:type="paragraph" w:styleId="799">
    <w:name w:val="toc 5"/>
    <w:basedOn w:val="770"/>
    <w:next w:val="770"/>
    <w:uiPriority w:val="39"/>
    <w:unhideWhenUsed/>
    <w:qFormat/>
    <w:pPr>
      <w:ind w:left="1134"/>
      <w:spacing w:after="57"/>
    </w:pPr>
  </w:style>
  <w:style w:type="paragraph" w:styleId="800">
    <w:name w:val="toc 3"/>
    <w:basedOn w:val="770"/>
    <w:next w:val="770"/>
    <w:uiPriority w:val="39"/>
    <w:unhideWhenUsed/>
    <w:qFormat/>
    <w:pPr>
      <w:ind w:left="567"/>
      <w:spacing w:after="57"/>
    </w:pPr>
  </w:style>
  <w:style w:type="paragraph" w:styleId="801">
    <w:name w:val="Plain Text"/>
    <w:basedOn w:val="770"/>
    <w:uiPriority w:val="0"/>
    <w:qFormat/>
    <w:rPr>
      <w:rFonts w:ascii="宋体" w:hAnsi="Courier New"/>
      <w:szCs w:val="21"/>
    </w:rPr>
  </w:style>
  <w:style w:type="paragraph" w:styleId="802">
    <w:name w:val="List Bullet 5"/>
    <w:basedOn w:val="770"/>
    <w:uiPriority w:val="0"/>
    <w:qFormat/>
    <w:pPr>
      <w:numPr>
        <w:ilvl w:val="0"/>
        <w:numId w:val="1"/>
      </w:numPr>
      <w:spacing w:line="360" w:lineRule="exact"/>
      <w:widowControl/>
    </w:pPr>
    <w:rPr>
      <w:rFonts w:eastAsia="楷体_GB2312"/>
      <w:sz w:val="24"/>
      <w:szCs w:val="20"/>
    </w:rPr>
  </w:style>
  <w:style w:type="paragraph" w:styleId="803">
    <w:name w:val="toc 8"/>
    <w:basedOn w:val="770"/>
    <w:next w:val="770"/>
    <w:uiPriority w:val="39"/>
    <w:unhideWhenUsed/>
    <w:qFormat/>
    <w:pPr>
      <w:ind w:left="1984"/>
      <w:spacing w:after="57"/>
    </w:pPr>
  </w:style>
  <w:style w:type="paragraph" w:styleId="804">
    <w:name w:val="index 3"/>
    <w:basedOn w:val="770"/>
    <w:next w:val="770"/>
    <w:uiPriority w:val="0"/>
    <w:qFormat/>
    <w:pPr>
      <w:ind w:left="400"/>
    </w:pPr>
    <w:rPr>
      <w:szCs w:val="20"/>
    </w:rPr>
  </w:style>
  <w:style w:type="paragraph" w:styleId="805">
    <w:name w:val="Date"/>
    <w:basedOn w:val="770"/>
    <w:next w:val="770"/>
    <w:uiPriority w:val="0"/>
    <w:qFormat/>
    <w:pPr>
      <w:ind w:left="100"/>
    </w:pPr>
    <w:rPr>
      <w:rFonts w:ascii="楷体_GB2312" w:eastAsia="楷体_GB2312"/>
      <w:b/>
      <w:sz w:val="28"/>
    </w:rPr>
  </w:style>
  <w:style w:type="paragraph" w:styleId="806">
    <w:name w:val="Body Text Indent 2"/>
    <w:basedOn w:val="770"/>
    <w:uiPriority w:val="0"/>
    <w:qFormat/>
    <w:pPr>
      <w:ind w:firstLine="559"/>
      <w:spacing w:line="400" w:lineRule="exact"/>
      <w:tabs>
        <w:tab w:val="left" w:pos="0" w:leader="none"/>
        <w:tab w:val="left" w:pos="1134" w:leader="none"/>
      </w:tabs>
    </w:pPr>
    <w:rPr>
      <w:rFonts w:ascii="楷体_GB2312" w:eastAsia="楷体_GB2312"/>
      <w:sz w:val="24"/>
    </w:rPr>
  </w:style>
  <w:style w:type="paragraph" w:styleId="807">
    <w:name w:val="endnote text"/>
    <w:basedOn w:val="770"/>
    <w:uiPriority w:val="99"/>
    <w:unhideWhenUsed/>
    <w:qFormat/>
    <w:rPr>
      <w:sz w:val="20"/>
    </w:rPr>
  </w:style>
  <w:style w:type="paragraph" w:styleId="808">
    <w:name w:val="Balloon Text"/>
    <w:basedOn w:val="770"/>
    <w:link w:val="1291"/>
    <w:uiPriority w:val="0"/>
    <w:unhideWhenUsed/>
    <w:qFormat/>
    <w:rPr>
      <w:sz w:val="18"/>
      <w:szCs w:val="18"/>
    </w:rPr>
  </w:style>
  <w:style w:type="paragraph" w:styleId="809">
    <w:name w:val="Footer"/>
    <w:basedOn w:val="770"/>
    <w:uiPriority w:val="99"/>
    <w:unhideWhenUsed/>
    <w:qFormat/>
    <w:pPr>
      <w:jc w:val="left"/>
      <w:tabs>
        <w:tab w:val="center" w:pos="4153" w:leader="none"/>
        <w:tab w:val="right" w:pos="8306" w:leader="none"/>
      </w:tabs>
    </w:pPr>
    <w:rPr>
      <w:sz w:val="18"/>
      <w:szCs w:val="18"/>
    </w:rPr>
  </w:style>
  <w:style w:type="paragraph" w:styleId="810">
    <w:name w:val="Header"/>
    <w:basedOn w:val="770"/>
    <w:link w:val="1293"/>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11">
    <w:name w:val="toc 1"/>
    <w:basedOn w:val="770"/>
    <w:next w:val="770"/>
    <w:uiPriority w:val="39"/>
    <w:unhideWhenUsed/>
    <w:qFormat/>
    <w:pPr>
      <w:spacing w:after="57"/>
    </w:pPr>
  </w:style>
  <w:style w:type="paragraph" w:styleId="812">
    <w:name w:val="toc 4"/>
    <w:basedOn w:val="770"/>
    <w:next w:val="770"/>
    <w:uiPriority w:val="39"/>
    <w:unhideWhenUsed/>
    <w:qFormat/>
    <w:pPr>
      <w:ind w:left="850"/>
      <w:spacing w:after="57"/>
    </w:pPr>
  </w:style>
  <w:style w:type="paragraph" w:styleId="813">
    <w:name w:val="Subtitle"/>
    <w:basedOn w:val="770"/>
    <w:next w:val="770"/>
    <w:link w:val="1495"/>
    <w:uiPriority w:val="0"/>
    <w:qFormat/>
    <w:pPr>
      <w:spacing w:before="200" w:after="200"/>
    </w:pPr>
    <w:rPr>
      <w:sz w:val="24"/>
    </w:rPr>
  </w:style>
  <w:style w:type="paragraph" w:styleId="814">
    <w:name w:val="List"/>
    <w:basedOn w:val="770"/>
    <w:uiPriority w:val="0"/>
    <w:qFormat/>
    <w:pPr>
      <w:numPr>
        <w:ilvl w:val="0"/>
        <w:numId w:val="2"/>
      </w:numPr>
      <w:spacing w:after="20" w:line="288" w:lineRule="auto"/>
    </w:pPr>
    <w:rPr>
      <w:szCs w:val="20"/>
    </w:rPr>
  </w:style>
  <w:style w:type="paragraph" w:styleId="815">
    <w:name w:val="footnote text"/>
    <w:basedOn w:val="770"/>
    <w:uiPriority w:val="0"/>
    <w:unhideWhenUsed/>
    <w:qFormat/>
    <w:pPr>
      <w:spacing w:after="40"/>
    </w:pPr>
    <w:rPr>
      <w:sz w:val="18"/>
    </w:rPr>
  </w:style>
  <w:style w:type="paragraph" w:styleId="816">
    <w:name w:val="toc 6"/>
    <w:basedOn w:val="770"/>
    <w:next w:val="770"/>
    <w:uiPriority w:val="39"/>
    <w:unhideWhenUsed/>
    <w:qFormat/>
    <w:pPr>
      <w:ind w:left="1417"/>
      <w:spacing w:after="57"/>
    </w:pPr>
  </w:style>
  <w:style w:type="paragraph" w:styleId="817">
    <w:name w:val="Body Text Indent 3"/>
    <w:basedOn w:val="770"/>
    <w:uiPriority w:val="0"/>
    <w:qFormat/>
    <w:pPr>
      <w:ind w:firstLine="698"/>
      <w:jc w:val="left"/>
      <w:spacing w:line="360" w:lineRule="auto"/>
    </w:pPr>
    <w:rPr>
      <w:rFonts w:ascii="仿宋_GB2312" w:eastAsia="仿宋_GB2312"/>
      <w:sz w:val="32"/>
      <w:szCs w:val="20"/>
    </w:rPr>
  </w:style>
  <w:style w:type="paragraph" w:styleId="818">
    <w:name w:val="index 7"/>
    <w:basedOn w:val="770"/>
    <w:next w:val="770"/>
    <w:uiPriority w:val="0"/>
    <w:qFormat/>
    <w:pPr>
      <w:ind w:left="1200"/>
    </w:pPr>
    <w:rPr>
      <w:szCs w:val="20"/>
    </w:rPr>
  </w:style>
  <w:style w:type="paragraph" w:styleId="819">
    <w:name w:val="index 9"/>
    <w:basedOn w:val="770"/>
    <w:next w:val="770"/>
    <w:uiPriority w:val="0"/>
    <w:qFormat/>
    <w:pPr>
      <w:ind w:left="1600"/>
    </w:pPr>
    <w:rPr>
      <w:szCs w:val="20"/>
    </w:rPr>
  </w:style>
  <w:style w:type="paragraph" w:styleId="820">
    <w:name w:val="table of figures"/>
    <w:basedOn w:val="770"/>
    <w:next w:val="770"/>
    <w:uiPriority w:val="99"/>
    <w:unhideWhenUsed/>
    <w:qFormat/>
  </w:style>
  <w:style w:type="paragraph" w:styleId="821">
    <w:name w:val="toc 2"/>
    <w:basedOn w:val="770"/>
    <w:next w:val="770"/>
    <w:uiPriority w:val="39"/>
    <w:unhideWhenUsed/>
    <w:qFormat/>
    <w:pPr>
      <w:ind w:left="283"/>
      <w:spacing w:after="57"/>
    </w:pPr>
  </w:style>
  <w:style w:type="paragraph" w:styleId="822">
    <w:name w:val="toc 9"/>
    <w:basedOn w:val="770"/>
    <w:next w:val="770"/>
    <w:uiPriority w:val="39"/>
    <w:unhideWhenUsed/>
    <w:qFormat/>
    <w:pPr>
      <w:ind w:left="2268"/>
      <w:spacing w:after="57"/>
    </w:pPr>
  </w:style>
  <w:style w:type="paragraph" w:styleId="823">
    <w:name w:val="Body Text 2"/>
    <w:basedOn w:val="770"/>
    <w:link w:val="1292"/>
    <w:uiPriority w:val="0"/>
    <w:unhideWhenUsed/>
    <w:qFormat/>
    <w:pPr>
      <w:spacing w:after="120" w:line="480" w:lineRule="auto"/>
    </w:pPr>
  </w:style>
  <w:style w:type="paragraph" w:styleId="824">
    <w:name w:val="HTML Preformatted"/>
    <w:basedOn w:val="770"/>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25">
    <w:name w:val="Normal (Web)"/>
    <w:basedOn w:val="770"/>
    <w:uiPriority w:val="0"/>
    <w:unhideWhenUsed/>
    <w:qFormat/>
    <w:pPr>
      <w:spacing w:before="100" w:beforeAutospacing="1" w:after="100" w:afterAutospacing="1"/>
    </w:pPr>
    <w:rPr>
      <w:sz w:val="24"/>
    </w:rPr>
  </w:style>
  <w:style w:type="paragraph" w:styleId="826">
    <w:name w:val="index 1"/>
    <w:basedOn w:val="770"/>
    <w:next w:val="770"/>
    <w:uiPriority w:val="0"/>
    <w:qFormat/>
    <w:rPr>
      <w:szCs w:val="20"/>
    </w:rPr>
  </w:style>
  <w:style w:type="paragraph" w:styleId="827">
    <w:name w:val="index 2"/>
    <w:basedOn w:val="770"/>
    <w:next w:val="770"/>
    <w:uiPriority w:val="0"/>
    <w:qFormat/>
    <w:pPr>
      <w:ind w:left="200"/>
    </w:pPr>
    <w:rPr>
      <w:szCs w:val="20"/>
    </w:rPr>
  </w:style>
  <w:style w:type="paragraph" w:styleId="828">
    <w:name w:val="Title"/>
    <w:basedOn w:val="770"/>
    <w:next w:val="770"/>
    <w:uiPriority w:val="0"/>
    <w:qFormat/>
    <w:pPr>
      <w:contextualSpacing/>
      <w:spacing w:before="300" w:after="200"/>
    </w:pPr>
    <w:rPr>
      <w:sz w:val="48"/>
      <w:szCs w:val="48"/>
    </w:rPr>
  </w:style>
  <w:style w:type="paragraph" w:styleId="829">
    <w:name w:val="annotation subject"/>
    <w:basedOn w:val="788"/>
    <w:next w:val="788"/>
    <w:link w:val="1426"/>
    <w:uiPriority w:val="0"/>
    <w:unhideWhenUsed/>
    <w:qFormat/>
    <w:rPr>
      <w:b/>
      <w:bCs/>
    </w:rPr>
  </w:style>
  <w:style w:type="table" w:styleId="830">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1">
    <w:name w:val="Strong"/>
    <w:uiPriority w:val="22"/>
    <w:qFormat/>
    <w:rPr>
      <w:b/>
      <w:bCs/>
    </w:rPr>
  </w:style>
  <w:style w:type="character" w:styleId="832">
    <w:name w:val="endnote reference"/>
    <w:uiPriority w:val="99"/>
    <w:unhideWhenUsed/>
    <w:qFormat/>
    <w:rPr>
      <w:vertAlign w:val="superscript"/>
    </w:rPr>
  </w:style>
  <w:style w:type="character" w:styleId="833">
    <w:name w:val="page number"/>
    <w:uiPriority w:val="0"/>
    <w:unhideWhenUsed/>
    <w:qFormat/>
  </w:style>
  <w:style w:type="character" w:styleId="834">
    <w:name w:val="Emphasis"/>
    <w:uiPriority w:val="0"/>
    <w:qFormat/>
    <w:rPr>
      <w:i/>
    </w:rPr>
  </w:style>
  <w:style w:type="character" w:styleId="835">
    <w:name w:val="Hyperlink"/>
    <w:uiPriority w:val="99"/>
    <w:unhideWhenUsed/>
    <w:qFormat/>
    <w:rPr>
      <w:color w:val="0000ff"/>
      <w:u w:val="single"/>
    </w:rPr>
  </w:style>
  <w:style w:type="character" w:styleId="836">
    <w:name w:val="annotation reference"/>
    <w:uiPriority w:val="0"/>
    <w:unhideWhenUsed/>
    <w:qFormat/>
    <w:rPr>
      <w:sz w:val="21"/>
      <w:szCs w:val="21"/>
    </w:rPr>
  </w:style>
  <w:style w:type="character" w:styleId="837">
    <w:name w:val="footnote reference"/>
    <w:uiPriority w:val="0"/>
    <w:unhideWhenUsed/>
    <w:qFormat/>
    <w:rPr>
      <w:vertAlign w:val="superscript"/>
    </w:rPr>
  </w:style>
  <w:style w:type="paragraph" w:styleId="838" w:customStyle="1">
    <w:name w:val="段"/>
    <w:next w:val="770"/>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839" w:customStyle="1">
    <w:name w:val="_Style 1"/>
    <w:basedOn w:val="770"/>
    <w:uiPriority w:val="0"/>
    <w:qFormat/>
    <w:pPr>
      <w:ind w:firstLine="420"/>
    </w:pPr>
    <w:rPr>
      <w:rFonts w:ascii="Calibri" w:hAnsi="Calibri"/>
      <w:szCs w:val="22"/>
    </w:rPr>
  </w:style>
  <w:style w:type="paragraph" w:styleId="840" w:customStyle="1">
    <w:name w:val="列出段落1"/>
    <w:basedOn w:val="770"/>
    <w:uiPriority w:val="34"/>
    <w:qFormat/>
    <w:pPr>
      <w:ind w:firstLine="420"/>
    </w:pPr>
    <w:rPr>
      <w:rFonts w:ascii="Calibri" w:hAnsi="Calibri"/>
      <w:szCs w:val="22"/>
    </w:rPr>
  </w:style>
  <w:style w:type="paragraph" w:styleId="841" w:customStyle="1">
    <w:name w:val="标题 11"/>
    <w:basedOn w:val="770"/>
    <w:next w:val="770"/>
    <w:uiPriority w:val="9"/>
    <w:qFormat/>
    <w:pPr>
      <w:keepLines/>
      <w:keepNext/>
      <w:spacing w:before="480" w:after="200"/>
      <w:outlineLvl w:val="0"/>
    </w:pPr>
    <w:rPr>
      <w:rFonts w:ascii="Arial" w:hAnsi="Arial" w:eastAsia="Arial" w:cs="Arial"/>
      <w:sz w:val="40"/>
      <w:szCs w:val="40"/>
    </w:rPr>
  </w:style>
  <w:style w:type="paragraph" w:styleId="842" w:customStyle="1">
    <w:name w:val="标题 21"/>
    <w:basedOn w:val="770"/>
    <w:next w:val="770"/>
    <w:uiPriority w:val="9"/>
    <w:unhideWhenUsed/>
    <w:qFormat/>
    <w:pPr>
      <w:keepLines/>
      <w:keepNext/>
      <w:spacing w:before="360" w:after="200"/>
      <w:outlineLvl w:val="1"/>
    </w:pPr>
    <w:rPr>
      <w:rFonts w:ascii="Arial" w:hAnsi="Arial" w:eastAsia="Arial" w:cs="Arial"/>
      <w:sz w:val="34"/>
    </w:rPr>
  </w:style>
  <w:style w:type="paragraph" w:styleId="843" w:customStyle="1">
    <w:name w:val="标题 31"/>
    <w:basedOn w:val="770"/>
    <w:next w:val="770"/>
    <w:uiPriority w:val="9"/>
    <w:unhideWhenUsed/>
    <w:qFormat/>
    <w:pPr>
      <w:keepLines/>
      <w:keepNext/>
      <w:spacing w:before="320" w:after="200"/>
      <w:outlineLvl w:val="2"/>
    </w:pPr>
    <w:rPr>
      <w:rFonts w:ascii="Arial" w:hAnsi="Arial" w:eastAsia="Arial" w:cs="Arial"/>
      <w:sz w:val="30"/>
      <w:szCs w:val="30"/>
    </w:rPr>
  </w:style>
  <w:style w:type="paragraph" w:styleId="844" w:customStyle="1">
    <w:name w:val="标题 41"/>
    <w:basedOn w:val="770"/>
    <w:next w:val="770"/>
    <w:uiPriority w:val="9"/>
    <w:unhideWhenUsed/>
    <w:qFormat/>
    <w:pPr>
      <w:keepLines/>
      <w:keepNext/>
      <w:spacing w:before="320" w:after="200"/>
      <w:outlineLvl w:val="3"/>
    </w:pPr>
    <w:rPr>
      <w:rFonts w:ascii="Arial" w:hAnsi="Arial" w:eastAsia="Arial" w:cs="Arial"/>
      <w:b/>
      <w:bCs/>
      <w:sz w:val="26"/>
      <w:szCs w:val="26"/>
    </w:rPr>
  </w:style>
  <w:style w:type="paragraph" w:styleId="845" w:customStyle="1">
    <w:name w:val="标题 51"/>
    <w:basedOn w:val="770"/>
    <w:next w:val="770"/>
    <w:uiPriority w:val="9"/>
    <w:unhideWhenUsed/>
    <w:qFormat/>
    <w:pPr>
      <w:keepLines/>
      <w:keepNext/>
      <w:spacing w:before="320" w:after="200"/>
      <w:outlineLvl w:val="4"/>
    </w:pPr>
    <w:rPr>
      <w:rFonts w:ascii="Arial" w:hAnsi="Arial" w:eastAsia="Arial" w:cs="Arial"/>
      <w:b/>
      <w:bCs/>
      <w:sz w:val="24"/>
    </w:rPr>
  </w:style>
  <w:style w:type="paragraph" w:styleId="846" w:customStyle="1">
    <w:name w:val="标题 61"/>
    <w:basedOn w:val="770"/>
    <w:next w:val="770"/>
    <w:uiPriority w:val="9"/>
    <w:unhideWhenUsed/>
    <w:qFormat/>
    <w:pPr>
      <w:keepLines/>
      <w:keepNext/>
      <w:spacing w:before="320" w:after="200"/>
      <w:outlineLvl w:val="5"/>
    </w:pPr>
    <w:rPr>
      <w:rFonts w:ascii="Arial" w:hAnsi="Arial" w:eastAsia="Arial" w:cs="Arial"/>
      <w:b/>
      <w:bCs/>
      <w:sz w:val="22"/>
      <w:szCs w:val="22"/>
    </w:rPr>
  </w:style>
  <w:style w:type="paragraph" w:styleId="847" w:customStyle="1">
    <w:name w:val="标题 71"/>
    <w:basedOn w:val="770"/>
    <w:next w:val="770"/>
    <w:uiPriority w:val="9"/>
    <w:unhideWhenUsed/>
    <w:qFormat/>
    <w:pPr>
      <w:keepLines/>
      <w:keepNext/>
      <w:spacing w:before="320" w:after="200"/>
      <w:outlineLvl w:val="6"/>
    </w:pPr>
    <w:rPr>
      <w:rFonts w:ascii="Arial" w:hAnsi="Arial" w:eastAsia="Arial" w:cs="Arial"/>
      <w:b/>
      <w:bCs/>
      <w:i/>
      <w:iCs/>
      <w:sz w:val="22"/>
      <w:szCs w:val="22"/>
    </w:rPr>
  </w:style>
  <w:style w:type="paragraph" w:styleId="848" w:customStyle="1">
    <w:name w:val="标题 81"/>
    <w:basedOn w:val="770"/>
    <w:next w:val="770"/>
    <w:uiPriority w:val="9"/>
    <w:unhideWhenUsed/>
    <w:qFormat/>
    <w:pPr>
      <w:keepLines/>
      <w:keepNext/>
      <w:spacing w:before="320" w:after="200"/>
      <w:outlineLvl w:val="7"/>
    </w:pPr>
    <w:rPr>
      <w:rFonts w:ascii="Arial" w:hAnsi="Arial" w:eastAsia="Arial" w:cs="Arial"/>
      <w:i/>
      <w:iCs/>
      <w:sz w:val="22"/>
      <w:szCs w:val="22"/>
    </w:rPr>
  </w:style>
  <w:style w:type="paragraph" w:styleId="849" w:customStyle="1">
    <w:name w:val="标题 91"/>
    <w:basedOn w:val="770"/>
    <w:next w:val="770"/>
    <w:uiPriority w:val="9"/>
    <w:unhideWhenUsed/>
    <w:qFormat/>
    <w:pPr>
      <w:keepLines/>
      <w:keepNext/>
      <w:spacing w:before="320" w:after="200"/>
      <w:outlineLvl w:val="8"/>
    </w:pPr>
    <w:rPr>
      <w:rFonts w:ascii="Arial" w:hAnsi="Arial" w:eastAsia="Arial" w:cs="Arial"/>
      <w:i/>
      <w:iCs/>
      <w:szCs w:val="21"/>
    </w:rPr>
  </w:style>
  <w:style w:type="paragraph" w:styleId="850" w:customStyle="1">
    <w:name w:val="页眉1"/>
    <w:basedOn w:val="770"/>
    <w:uiPriority w:val="0"/>
    <w:unhideWhenUsed/>
    <w:qFormat/>
    <w:pPr>
      <w:tabs>
        <w:tab w:val="center" w:pos="7143" w:leader="none"/>
        <w:tab w:val="right" w:pos="14287" w:leader="none"/>
      </w:tabs>
    </w:pPr>
  </w:style>
  <w:style w:type="paragraph" w:styleId="851" w:customStyle="1">
    <w:name w:val="页脚1"/>
    <w:basedOn w:val="770"/>
    <w:uiPriority w:val="99"/>
    <w:unhideWhenUsed/>
    <w:qFormat/>
    <w:pPr>
      <w:tabs>
        <w:tab w:val="center" w:pos="7143" w:leader="none"/>
        <w:tab w:val="right" w:pos="14287" w:leader="none"/>
      </w:tabs>
    </w:pPr>
  </w:style>
  <w:style w:type="paragraph" w:styleId="852" w:customStyle="1">
    <w:name w:val="题注1"/>
    <w:basedOn w:val="770"/>
    <w:next w:val="770"/>
    <w:uiPriority w:val="35"/>
    <w:unhideWhenUsed/>
    <w:qFormat/>
    <w:pPr>
      <w:spacing w:line="276" w:lineRule="auto"/>
    </w:pPr>
    <w:rPr>
      <w:b/>
      <w:bCs/>
      <w:color w:val="4f81bd"/>
      <w:sz w:val="18"/>
      <w:szCs w:val="18"/>
    </w:rPr>
  </w:style>
  <w:style w:type="paragraph" w:styleId="853" w:customStyle="1">
    <w:name w:val="标题 111"/>
    <w:basedOn w:val="770"/>
    <w:next w:val="770"/>
    <w:link w:val="1147"/>
    <w:uiPriority w:val="9"/>
    <w:qFormat/>
    <w:pPr>
      <w:keepLines/>
      <w:keepNext/>
      <w:spacing w:before="480" w:after="200"/>
      <w:outlineLvl w:val="0"/>
    </w:pPr>
    <w:rPr>
      <w:rFonts w:ascii="Arial" w:hAnsi="Arial" w:eastAsia="Arial" w:cs="Arial"/>
      <w:sz w:val="40"/>
      <w:szCs w:val="40"/>
    </w:rPr>
  </w:style>
  <w:style w:type="paragraph" w:styleId="854" w:customStyle="1">
    <w:name w:val="标题 211"/>
    <w:basedOn w:val="770"/>
    <w:next w:val="770"/>
    <w:link w:val="1148"/>
    <w:uiPriority w:val="9"/>
    <w:unhideWhenUsed/>
    <w:qFormat/>
    <w:pPr>
      <w:keepLines/>
      <w:keepNext/>
      <w:spacing w:before="360" w:after="200"/>
      <w:outlineLvl w:val="1"/>
    </w:pPr>
    <w:rPr>
      <w:rFonts w:ascii="Arial" w:hAnsi="Arial" w:eastAsia="Arial" w:cs="Arial"/>
      <w:sz w:val="34"/>
    </w:rPr>
  </w:style>
  <w:style w:type="paragraph" w:styleId="855" w:customStyle="1">
    <w:name w:val="标题 411"/>
    <w:basedOn w:val="770"/>
    <w:next w:val="770"/>
    <w:link w:val="1150"/>
    <w:uiPriority w:val="9"/>
    <w:unhideWhenUsed/>
    <w:qFormat/>
    <w:pPr>
      <w:keepLines/>
      <w:keepNext/>
      <w:spacing w:before="320" w:after="200"/>
      <w:outlineLvl w:val="3"/>
    </w:pPr>
    <w:rPr>
      <w:rFonts w:ascii="Arial" w:hAnsi="Arial" w:eastAsia="Arial" w:cs="Arial"/>
      <w:b/>
      <w:bCs/>
      <w:sz w:val="26"/>
      <w:szCs w:val="26"/>
    </w:rPr>
  </w:style>
  <w:style w:type="paragraph" w:styleId="856" w:customStyle="1">
    <w:name w:val="标题 511"/>
    <w:basedOn w:val="770"/>
    <w:next w:val="770"/>
    <w:link w:val="1151"/>
    <w:uiPriority w:val="9"/>
    <w:unhideWhenUsed/>
    <w:qFormat/>
    <w:pPr>
      <w:keepLines/>
      <w:keepNext/>
      <w:spacing w:before="320" w:after="200"/>
      <w:outlineLvl w:val="4"/>
    </w:pPr>
    <w:rPr>
      <w:rFonts w:ascii="Arial" w:hAnsi="Arial" w:eastAsia="Arial" w:cs="Arial"/>
      <w:b/>
      <w:bCs/>
      <w:sz w:val="24"/>
    </w:rPr>
  </w:style>
  <w:style w:type="paragraph" w:styleId="857" w:customStyle="1">
    <w:name w:val="标题 611"/>
    <w:basedOn w:val="770"/>
    <w:next w:val="770"/>
    <w:link w:val="1152"/>
    <w:uiPriority w:val="9"/>
    <w:unhideWhenUsed/>
    <w:qFormat/>
    <w:pPr>
      <w:keepLines/>
      <w:keepNext/>
      <w:spacing w:before="320" w:after="200"/>
      <w:outlineLvl w:val="5"/>
    </w:pPr>
    <w:rPr>
      <w:rFonts w:ascii="Arial" w:hAnsi="Arial" w:eastAsia="Arial" w:cs="Arial"/>
      <w:b/>
      <w:bCs/>
      <w:sz w:val="22"/>
      <w:szCs w:val="22"/>
    </w:rPr>
  </w:style>
  <w:style w:type="paragraph" w:styleId="858" w:customStyle="1">
    <w:name w:val="标题 711"/>
    <w:basedOn w:val="770"/>
    <w:next w:val="770"/>
    <w:link w:val="1153"/>
    <w:uiPriority w:val="9"/>
    <w:unhideWhenUsed/>
    <w:qFormat/>
    <w:pPr>
      <w:keepLines/>
      <w:keepNext/>
      <w:spacing w:before="320" w:after="200"/>
      <w:outlineLvl w:val="6"/>
    </w:pPr>
    <w:rPr>
      <w:rFonts w:ascii="Arial" w:hAnsi="Arial" w:eastAsia="Arial" w:cs="Arial"/>
      <w:b/>
      <w:bCs/>
      <w:i/>
      <w:iCs/>
      <w:sz w:val="22"/>
      <w:szCs w:val="22"/>
    </w:rPr>
  </w:style>
  <w:style w:type="paragraph" w:styleId="859" w:customStyle="1">
    <w:name w:val="标题 811"/>
    <w:basedOn w:val="770"/>
    <w:next w:val="770"/>
    <w:link w:val="1154"/>
    <w:uiPriority w:val="9"/>
    <w:unhideWhenUsed/>
    <w:qFormat/>
    <w:pPr>
      <w:keepLines/>
      <w:keepNext/>
      <w:spacing w:before="320" w:after="200"/>
      <w:outlineLvl w:val="7"/>
    </w:pPr>
    <w:rPr>
      <w:rFonts w:ascii="Arial" w:hAnsi="Arial" w:eastAsia="Arial" w:cs="Arial"/>
      <w:i/>
      <w:iCs/>
      <w:sz w:val="22"/>
      <w:szCs w:val="22"/>
    </w:rPr>
  </w:style>
  <w:style w:type="paragraph" w:styleId="860" w:customStyle="1">
    <w:name w:val="标题 911"/>
    <w:basedOn w:val="770"/>
    <w:next w:val="770"/>
    <w:link w:val="1155"/>
    <w:uiPriority w:val="9"/>
    <w:unhideWhenUsed/>
    <w:qFormat/>
    <w:pPr>
      <w:keepLines/>
      <w:keepNext/>
      <w:spacing w:before="320" w:after="200"/>
      <w:outlineLvl w:val="8"/>
    </w:pPr>
    <w:rPr>
      <w:rFonts w:ascii="Arial" w:hAnsi="Arial" w:eastAsia="Arial" w:cs="Arial"/>
      <w:i/>
      <w:iCs/>
      <w:szCs w:val="21"/>
    </w:rPr>
  </w:style>
  <w:style w:type="paragraph" w:styleId="861" w:customStyle="1">
    <w:name w:val="页脚11"/>
    <w:basedOn w:val="770"/>
    <w:link w:val="1146"/>
    <w:uiPriority w:val="99"/>
    <w:unhideWhenUsed/>
    <w:qFormat/>
    <w:pPr>
      <w:tabs>
        <w:tab w:val="center" w:pos="7143" w:leader="none"/>
        <w:tab w:val="right" w:pos="14287" w:leader="none"/>
      </w:tabs>
    </w:pPr>
  </w:style>
  <w:style w:type="paragraph" w:styleId="862" w:customStyle="1">
    <w:name w:val="目录 711"/>
    <w:basedOn w:val="770"/>
    <w:next w:val="770"/>
    <w:uiPriority w:val="39"/>
    <w:unhideWhenUsed/>
    <w:qFormat/>
    <w:pPr>
      <w:ind w:left="1701"/>
      <w:spacing w:after="57"/>
    </w:pPr>
  </w:style>
  <w:style w:type="paragraph" w:styleId="863" w:customStyle="1">
    <w:name w:val="正文缩进11"/>
    <w:basedOn w:val="770"/>
    <w:uiPriority w:val="0"/>
    <w:qFormat/>
    <w:pPr>
      <w:ind w:firstLine="420"/>
    </w:pPr>
  </w:style>
  <w:style w:type="paragraph" w:styleId="864" w:customStyle="1">
    <w:name w:val="题注11"/>
    <w:basedOn w:val="770"/>
    <w:next w:val="770"/>
    <w:uiPriority w:val="35"/>
    <w:unhideWhenUsed/>
    <w:qFormat/>
    <w:pPr>
      <w:spacing w:line="276" w:lineRule="auto"/>
    </w:pPr>
    <w:rPr>
      <w:b/>
      <w:bCs/>
      <w:color w:val="4f81bd"/>
      <w:sz w:val="18"/>
      <w:szCs w:val="18"/>
    </w:rPr>
  </w:style>
  <w:style w:type="paragraph" w:styleId="865" w:customStyle="1">
    <w:name w:val="正文文本111"/>
    <w:basedOn w:val="770"/>
    <w:uiPriority w:val="99"/>
    <w:qFormat/>
    <w:rPr>
      <w:rFonts w:ascii="仿宋_GB2312" w:eastAsia="仿宋_GB2312" w:cs="仿宋_GB2312"/>
      <w:sz w:val="28"/>
      <w:szCs w:val="28"/>
    </w:rPr>
  </w:style>
  <w:style w:type="paragraph" w:styleId="866" w:customStyle="1">
    <w:name w:val="目录 511"/>
    <w:basedOn w:val="770"/>
    <w:next w:val="770"/>
    <w:uiPriority w:val="39"/>
    <w:unhideWhenUsed/>
    <w:qFormat/>
    <w:pPr>
      <w:ind w:left="1134"/>
      <w:spacing w:after="57"/>
    </w:pPr>
  </w:style>
  <w:style w:type="paragraph" w:styleId="867" w:customStyle="1">
    <w:name w:val="目录 311"/>
    <w:basedOn w:val="770"/>
    <w:next w:val="770"/>
    <w:uiPriority w:val="39"/>
    <w:unhideWhenUsed/>
    <w:qFormat/>
    <w:pPr>
      <w:ind w:left="567"/>
      <w:spacing w:after="57"/>
    </w:pPr>
  </w:style>
  <w:style w:type="paragraph" w:styleId="868" w:customStyle="1">
    <w:name w:val="纯文本12"/>
    <w:basedOn w:val="770"/>
    <w:uiPriority w:val="99"/>
    <w:qFormat/>
    <w:rPr>
      <w:rFonts w:ascii="宋体" w:cs="宋体"/>
    </w:rPr>
  </w:style>
  <w:style w:type="paragraph" w:styleId="869" w:customStyle="1">
    <w:name w:val="目录 811"/>
    <w:basedOn w:val="770"/>
    <w:next w:val="770"/>
    <w:uiPriority w:val="39"/>
    <w:unhideWhenUsed/>
    <w:qFormat/>
    <w:pPr>
      <w:ind w:left="1984"/>
      <w:spacing w:after="57"/>
    </w:pPr>
  </w:style>
  <w:style w:type="paragraph" w:styleId="870" w:customStyle="1">
    <w:name w:val="尾注文本11"/>
    <w:basedOn w:val="770"/>
    <w:link w:val="1156"/>
    <w:uiPriority w:val="99"/>
    <w:unhideWhenUsed/>
    <w:qFormat/>
    <w:rPr>
      <w:sz w:val="20"/>
    </w:rPr>
  </w:style>
  <w:style w:type="paragraph" w:styleId="871" w:customStyle="1">
    <w:name w:val="页眉12"/>
    <w:basedOn w:val="770"/>
    <w:link w:val="1157"/>
    <w:uiPriority w:val="99"/>
    <w:unhideWhenUsed/>
    <w:qFormat/>
    <w:pPr>
      <w:tabs>
        <w:tab w:val="center" w:pos="7143" w:leader="none"/>
        <w:tab w:val="right" w:pos="14287" w:leader="none"/>
      </w:tabs>
    </w:pPr>
  </w:style>
  <w:style w:type="paragraph" w:styleId="872" w:customStyle="1">
    <w:name w:val="目录 111"/>
    <w:basedOn w:val="770"/>
    <w:next w:val="770"/>
    <w:uiPriority w:val="39"/>
    <w:unhideWhenUsed/>
    <w:qFormat/>
    <w:pPr>
      <w:spacing w:after="57"/>
    </w:pPr>
  </w:style>
  <w:style w:type="paragraph" w:styleId="873" w:customStyle="1">
    <w:name w:val="目录 411"/>
    <w:basedOn w:val="770"/>
    <w:next w:val="770"/>
    <w:uiPriority w:val="39"/>
    <w:unhideWhenUsed/>
    <w:qFormat/>
    <w:pPr>
      <w:ind w:left="850"/>
      <w:spacing w:after="57"/>
    </w:pPr>
  </w:style>
  <w:style w:type="paragraph" w:styleId="874" w:customStyle="1">
    <w:name w:val="副标题1"/>
    <w:basedOn w:val="770"/>
    <w:next w:val="770"/>
    <w:link w:val="1158"/>
    <w:uiPriority w:val="11"/>
    <w:qFormat/>
    <w:pPr>
      <w:spacing w:before="200" w:after="200"/>
    </w:pPr>
    <w:rPr>
      <w:sz w:val="24"/>
    </w:rPr>
  </w:style>
  <w:style w:type="paragraph" w:styleId="875" w:customStyle="1">
    <w:name w:val="脚注文本11"/>
    <w:basedOn w:val="770"/>
    <w:link w:val="1159"/>
    <w:uiPriority w:val="99"/>
    <w:unhideWhenUsed/>
    <w:qFormat/>
    <w:pPr>
      <w:spacing w:after="40"/>
    </w:pPr>
    <w:rPr>
      <w:sz w:val="18"/>
    </w:rPr>
  </w:style>
  <w:style w:type="paragraph" w:styleId="876" w:customStyle="1">
    <w:name w:val="目录 611"/>
    <w:basedOn w:val="770"/>
    <w:next w:val="770"/>
    <w:uiPriority w:val="39"/>
    <w:unhideWhenUsed/>
    <w:qFormat/>
    <w:pPr>
      <w:ind w:left="1417"/>
      <w:spacing w:after="57"/>
    </w:pPr>
  </w:style>
  <w:style w:type="paragraph" w:styleId="877" w:customStyle="1">
    <w:name w:val="图表目录1"/>
    <w:basedOn w:val="770"/>
    <w:next w:val="770"/>
    <w:uiPriority w:val="99"/>
    <w:unhideWhenUsed/>
    <w:qFormat/>
  </w:style>
  <w:style w:type="paragraph" w:styleId="878" w:customStyle="1">
    <w:name w:val="目录 211"/>
    <w:basedOn w:val="770"/>
    <w:next w:val="770"/>
    <w:uiPriority w:val="39"/>
    <w:unhideWhenUsed/>
    <w:qFormat/>
    <w:pPr>
      <w:ind w:left="283"/>
      <w:spacing w:after="57"/>
    </w:pPr>
  </w:style>
  <w:style w:type="paragraph" w:styleId="879" w:customStyle="1">
    <w:name w:val="目录 911"/>
    <w:basedOn w:val="770"/>
    <w:next w:val="770"/>
    <w:uiPriority w:val="39"/>
    <w:unhideWhenUsed/>
    <w:qFormat/>
    <w:pPr>
      <w:ind w:left="2268"/>
      <w:spacing w:after="57"/>
    </w:pPr>
  </w:style>
  <w:style w:type="paragraph" w:styleId="880" w:customStyle="1">
    <w:name w:val="普通(网站)11"/>
    <w:basedOn w:val="770"/>
    <w:uiPriority w:val="99"/>
    <w:qFormat/>
    <w:pPr>
      <w:ind w:firstLine="420"/>
      <w:jc w:val="left"/>
      <w:spacing w:beforeAutospacing="1" w:afterAutospacing="1" w:line="288" w:lineRule="auto"/>
      <w:widowControl/>
    </w:pPr>
    <w:rPr>
      <w:rFonts w:ascii="宋体"/>
      <w:sz w:val="24"/>
    </w:rPr>
  </w:style>
  <w:style w:type="paragraph" w:styleId="881" w:customStyle="1">
    <w:name w:val="标题11"/>
    <w:basedOn w:val="770"/>
    <w:next w:val="770"/>
    <w:link w:val="1160"/>
    <w:uiPriority w:val="10"/>
    <w:qFormat/>
    <w:pPr>
      <w:contextualSpacing/>
      <w:spacing w:before="300" w:after="200"/>
    </w:pPr>
    <w:rPr>
      <w:sz w:val="48"/>
      <w:szCs w:val="48"/>
    </w:rPr>
  </w:style>
  <w:style w:type="paragraph" w:styleId="882" w:customStyle="1">
    <w:name w:val="正文文本1"/>
    <w:basedOn w:val="770"/>
    <w:uiPriority w:val="0"/>
    <w:qFormat/>
    <w:rPr>
      <w:rFonts w:ascii="仿宋_GB2312" w:eastAsia="仿宋_GB2312"/>
      <w:sz w:val="28"/>
      <w:szCs w:val="20"/>
    </w:rPr>
  </w:style>
  <w:style w:type="paragraph" w:styleId="883" w:customStyle="1">
    <w:name w:val="样式1"/>
    <w:basedOn w:val="770"/>
    <w:uiPriority w:val="0"/>
    <w:qFormat/>
    <w:pPr>
      <w:spacing w:before="120" w:after="120" w:line="300" w:lineRule="auto"/>
    </w:pPr>
    <w:rPr>
      <w:rFonts w:ascii="宋体" w:hAnsi="宋体"/>
      <w:b/>
      <w:sz w:val="24"/>
      <w:szCs w:val="20"/>
    </w:rPr>
  </w:style>
  <w:style w:type="paragraph" w:styleId="884" w:customStyle="1">
    <w:name w:val="无间隔1"/>
    <w:uiPriority w:val="0"/>
    <w:qFormat/>
    <w:rPr>
      <w:rFonts w:ascii="Times New Roman" w:hAnsi="Times New Roman" w:eastAsia="宋体" w:cs="Times New Roman"/>
      <w:lang w:val="en-US" w:eastAsia="zh-CN" w:bidi="ar-SA"/>
    </w:rPr>
  </w:style>
  <w:style w:type="paragraph" w:styleId="885" w:customStyle="1">
    <w:name w:val="引用1"/>
    <w:basedOn w:val="770"/>
    <w:next w:val="770"/>
    <w:link w:val="1165"/>
    <w:uiPriority w:val="0"/>
    <w:qFormat/>
    <w:pPr>
      <w:ind w:left="720" w:right="720"/>
    </w:pPr>
    <w:rPr>
      <w:i/>
    </w:rPr>
  </w:style>
  <w:style w:type="paragraph" w:styleId="886" w:customStyle="1">
    <w:name w:val="明显引用1"/>
    <w:basedOn w:val="770"/>
    <w:next w:val="770"/>
    <w:link w:val="1166"/>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87" w:customStyle="1">
    <w:name w:val="TOC 标题1"/>
    <w:uiPriority w:val="0"/>
    <w:unhideWhenUsed/>
    <w:qFormat/>
    <w:rPr>
      <w:rFonts w:ascii="Times New Roman" w:hAnsi="Times New Roman" w:eastAsia="宋体" w:cs="Times New Roman"/>
      <w:lang w:val="en-US" w:eastAsia="zh-CN" w:bidi="ar-SA"/>
    </w:rPr>
  </w:style>
  <w:style w:type="paragraph" w:styleId="888" w:customStyle="1">
    <w:name w:val="标题 112"/>
    <w:basedOn w:val="770"/>
    <w:next w:val="770"/>
    <w:link w:val="1168"/>
    <w:uiPriority w:val="0"/>
    <w:qFormat/>
    <w:pPr>
      <w:numPr>
        <w:ilvl w:val="0"/>
        <w:numId w:val="3"/>
      </w:numPr>
      <w:jc w:val="center"/>
      <w:keepLines/>
      <w:keepNext/>
      <w:spacing w:before="340" w:after="330" w:line="578" w:lineRule="auto"/>
      <w:outlineLvl w:val="0"/>
    </w:pPr>
    <w:rPr>
      <w:rFonts w:ascii="黑体" w:eastAsia="黑体"/>
      <w:b/>
      <w:bCs/>
      <w:sz w:val="44"/>
      <w:szCs w:val="44"/>
      <w:lang w:eastAsia="en-US"/>
    </w:rPr>
  </w:style>
  <w:style w:type="paragraph" w:styleId="889" w:customStyle="1">
    <w:name w:val="标题 212"/>
    <w:basedOn w:val="770"/>
    <w:next w:val="770"/>
    <w:link w:val="1169"/>
    <w:uiPriority w:val="0"/>
    <w:qFormat/>
    <w:pPr>
      <w:numPr>
        <w:ilvl w:val="1"/>
        <w:numId w:val="3"/>
      </w:numPr>
      <w:keepLines/>
      <w:keepNext/>
      <w:spacing w:before="260" w:after="260" w:line="416" w:lineRule="auto"/>
      <w:tabs>
        <w:tab w:val="left" w:pos="1800" w:leader="none"/>
      </w:tabs>
      <w:outlineLvl w:val="1"/>
    </w:pPr>
    <w:rPr>
      <w:rFonts w:ascii="Arial" w:hAnsi="Arial" w:eastAsia="黑体"/>
      <w:b/>
      <w:bCs/>
      <w:sz w:val="32"/>
      <w:szCs w:val="32"/>
      <w:lang w:eastAsia="en-US"/>
    </w:rPr>
  </w:style>
  <w:style w:type="paragraph" w:styleId="890" w:customStyle="1">
    <w:name w:val="正文缩进1"/>
    <w:basedOn w:val="770"/>
    <w:link w:val="1170"/>
    <w:uiPriority w:val="0"/>
    <w:qFormat/>
    <w:pPr>
      <w:ind w:firstLine="420"/>
      <w:jc w:val="left"/>
      <w:widowControl/>
    </w:pPr>
    <w:rPr>
      <w:sz w:val="20"/>
      <w:szCs w:val="20"/>
    </w:rPr>
  </w:style>
  <w:style w:type="paragraph" w:styleId="891" w:customStyle="1">
    <w:name w:val="标题 311"/>
    <w:basedOn w:val="770"/>
    <w:next w:val="890"/>
    <w:link w:val="1171"/>
    <w:uiPriority w:val="0"/>
    <w:qFormat/>
    <w:pPr>
      <w:keepLines/>
      <w:keepNext/>
      <w:spacing w:before="260" w:after="260" w:line="416" w:lineRule="auto"/>
      <w:outlineLvl w:val="2"/>
    </w:pPr>
    <w:rPr>
      <w:rFonts w:ascii="黑体" w:eastAsia="黑体"/>
      <w:b/>
      <w:bCs/>
      <w:sz w:val="32"/>
      <w:szCs w:val="32"/>
    </w:rPr>
  </w:style>
  <w:style w:type="paragraph" w:styleId="892" w:customStyle="1">
    <w:name w:val="标题 412"/>
    <w:basedOn w:val="770"/>
    <w:next w:val="770"/>
    <w:link w:val="1172"/>
    <w:uiPriority w:val="0"/>
    <w:qFormat/>
    <w:pPr>
      <w:numPr>
        <w:ilvl w:val="4"/>
        <w:numId w:val="3"/>
      </w:numPr>
      <w:keepLines/>
      <w:keepNext/>
      <w:spacing w:before="280" w:after="290" w:line="376" w:lineRule="auto"/>
      <w:tabs>
        <w:tab w:val="left" w:pos="1800" w:leader="none"/>
      </w:tabs>
      <w:outlineLvl w:val="3"/>
    </w:pPr>
    <w:rPr>
      <w:rFonts w:ascii="Arial" w:hAnsi="Arial" w:eastAsia="黑体"/>
      <w:b/>
      <w:bCs/>
      <w:sz w:val="28"/>
      <w:szCs w:val="28"/>
      <w:lang w:eastAsia="en-US"/>
    </w:rPr>
  </w:style>
  <w:style w:type="paragraph" w:styleId="893" w:customStyle="1">
    <w:name w:val="标题 512"/>
    <w:basedOn w:val="770"/>
    <w:next w:val="770"/>
    <w:link w:val="1173"/>
    <w:uiPriority w:val="0"/>
    <w:qFormat/>
    <w:pPr>
      <w:numPr>
        <w:ilvl w:val="5"/>
        <w:numId w:val="3"/>
      </w:numPr>
      <w:keepLines/>
      <w:keepNext/>
      <w:spacing w:before="280" w:after="290" w:line="376" w:lineRule="auto"/>
      <w:tabs>
        <w:tab w:val="left" w:pos="1800" w:leader="none"/>
      </w:tabs>
      <w:outlineLvl w:val="4"/>
    </w:pPr>
    <w:rPr>
      <w:rFonts w:ascii="黑体" w:eastAsia="黑体"/>
      <w:b/>
      <w:bCs/>
      <w:sz w:val="28"/>
      <w:szCs w:val="28"/>
      <w:lang w:eastAsia="en-US"/>
    </w:rPr>
  </w:style>
  <w:style w:type="paragraph" w:styleId="894" w:customStyle="1">
    <w:name w:val="标题 612"/>
    <w:basedOn w:val="770"/>
    <w:next w:val="770"/>
    <w:link w:val="1174"/>
    <w:uiPriority w:val="0"/>
    <w:qFormat/>
    <w:pPr>
      <w:ind w:left="1152" w:hanging="1152"/>
      <w:keepLines/>
      <w:keepNext/>
      <w:spacing w:before="240" w:after="64" w:line="320" w:lineRule="atLeast"/>
      <w:tabs>
        <w:tab w:val="left" w:pos="1152" w:leader="none"/>
      </w:tabs>
      <w:outlineLvl w:val="5"/>
    </w:pPr>
    <w:rPr>
      <w:rFonts w:ascii="Arial" w:hAnsi="Arial" w:eastAsia="黑体"/>
      <w:b/>
      <w:sz w:val="24"/>
      <w:lang w:eastAsia="en-US"/>
    </w:rPr>
  </w:style>
  <w:style w:type="paragraph" w:styleId="895" w:customStyle="1">
    <w:name w:val="标题 712"/>
    <w:basedOn w:val="770"/>
    <w:next w:val="770"/>
    <w:link w:val="1175"/>
    <w:uiPriority w:val="0"/>
    <w:qFormat/>
    <w:pPr>
      <w:ind w:left="1296" w:hanging="1296"/>
      <w:keepLines/>
      <w:keepNext/>
      <w:spacing w:before="240" w:after="64" w:line="320" w:lineRule="atLeast"/>
      <w:tabs>
        <w:tab w:val="left" w:pos="1296" w:leader="none"/>
      </w:tabs>
      <w:outlineLvl w:val="6"/>
    </w:pPr>
    <w:rPr>
      <w:b/>
      <w:sz w:val="24"/>
      <w:lang w:eastAsia="en-US"/>
    </w:rPr>
  </w:style>
  <w:style w:type="paragraph" w:styleId="896" w:customStyle="1">
    <w:name w:val="标题 812"/>
    <w:basedOn w:val="770"/>
    <w:next w:val="770"/>
    <w:link w:val="1176"/>
    <w:uiPriority w:val="0"/>
    <w:qFormat/>
    <w:pPr>
      <w:ind w:left="1440" w:hanging="1440"/>
      <w:keepLines/>
      <w:keepNext/>
      <w:spacing w:before="240" w:after="64" w:line="320" w:lineRule="atLeast"/>
      <w:tabs>
        <w:tab w:val="left" w:pos="1440" w:leader="none"/>
      </w:tabs>
      <w:outlineLvl w:val="7"/>
    </w:pPr>
    <w:rPr>
      <w:rFonts w:ascii="Arial" w:hAnsi="Arial" w:eastAsia="黑体"/>
      <w:sz w:val="24"/>
      <w:lang w:eastAsia="en-US"/>
    </w:rPr>
  </w:style>
  <w:style w:type="paragraph" w:styleId="897" w:customStyle="1">
    <w:name w:val="标题 912"/>
    <w:basedOn w:val="770"/>
    <w:next w:val="770"/>
    <w:link w:val="1177"/>
    <w:uiPriority w:val="0"/>
    <w:qFormat/>
    <w:pPr>
      <w:ind w:left="1584" w:hanging="1584"/>
      <w:keepLines/>
      <w:keepNext/>
      <w:spacing w:before="240" w:after="64" w:line="320" w:lineRule="atLeast"/>
      <w:tabs>
        <w:tab w:val="left" w:pos="1584" w:leader="none"/>
      </w:tabs>
      <w:outlineLvl w:val="8"/>
    </w:pPr>
    <w:rPr>
      <w:rFonts w:ascii="Arial" w:hAnsi="Arial" w:eastAsia="黑体"/>
      <w:lang w:eastAsia="en-US"/>
    </w:rPr>
  </w:style>
  <w:style w:type="paragraph" w:styleId="898" w:customStyle="1">
    <w:name w:val="标题 312"/>
    <w:basedOn w:val="770"/>
    <w:uiPriority w:val="0"/>
    <w:qFormat/>
    <w:pPr>
      <w:ind w:left="720" w:hanging="720"/>
      <w:jc w:val="center"/>
      <w:keepLines/>
      <w:keepNext/>
      <w:spacing w:before="120" w:after="120" w:line="360" w:lineRule="auto"/>
      <w:widowControl/>
      <w:tabs>
        <w:tab w:val="left" w:pos="720" w:leader="none"/>
      </w:tabs>
      <w:outlineLvl w:val="2"/>
    </w:pPr>
    <w:rPr>
      <w:b/>
      <w:sz w:val="32"/>
      <w:szCs w:val="20"/>
    </w:rPr>
  </w:style>
  <w:style w:type="paragraph" w:styleId="899" w:customStyle="1">
    <w:name w:val="列表 31"/>
    <w:basedOn w:val="770"/>
    <w:uiPriority w:val="0"/>
    <w:qFormat/>
    <w:pPr>
      <w:ind w:left="1260" w:hanging="420"/>
    </w:pPr>
    <w:rPr>
      <w:rFonts w:hAnsi="宋体"/>
      <w:color w:val="000000"/>
      <w:spacing w:val="-8"/>
      <w:szCs w:val="20"/>
    </w:rPr>
  </w:style>
  <w:style w:type="paragraph" w:styleId="900" w:customStyle="1">
    <w:name w:val="目录 71"/>
    <w:basedOn w:val="770"/>
    <w:next w:val="770"/>
    <w:uiPriority w:val="0"/>
    <w:qFormat/>
    <w:pPr>
      <w:ind w:left="1260" w:firstLine="420"/>
      <w:jc w:val="left"/>
      <w:spacing w:line="288" w:lineRule="auto"/>
    </w:pPr>
    <w:rPr>
      <w:sz w:val="18"/>
      <w:szCs w:val="18"/>
    </w:rPr>
  </w:style>
  <w:style w:type="paragraph" w:styleId="901" w:customStyle="1">
    <w:name w:val="索引 81"/>
    <w:basedOn w:val="770"/>
    <w:next w:val="770"/>
    <w:uiPriority w:val="0"/>
    <w:qFormat/>
    <w:pPr>
      <w:ind w:left="1400"/>
    </w:pPr>
    <w:rPr>
      <w:szCs w:val="20"/>
    </w:rPr>
  </w:style>
  <w:style w:type="paragraph" w:styleId="902" w:customStyle="1">
    <w:name w:val="题注12"/>
    <w:basedOn w:val="770"/>
    <w:next w:val="770"/>
    <w:uiPriority w:val="0"/>
    <w:qFormat/>
    <w:rPr>
      <w:rFonts w:ascii="Arial" w:hAnsi="Arial" w:eastAsia="黑体" w:cs="Arial"/>
      <w:sz w:val="20"/>
      <w:szCs w:val="20"/>
    </w:rPr>
  </w:style>
  <w:style w:type="paragraph" w:styleId="903" w:customStyle="1">
    <w:name w:val="索引 51"/>
    <w:basedOn w:val="770"/>
    <w:next w:val="770"/>
    <w:uiPriority w:val="0"/>
    <w:qFormat/>
    <w:pPr>
      <w:ind w:left="800"/>
    </w:pPr>
    <w:rPr>
      <w:szCs w:val="20"/>
    </w:rPr>
  </w:style>
  <w:style w:type="paragraph" w:styleId="904" w:customStyle="1">
    <w:name w:val="列表项目符号1"/>
    <w:basedOn w:val="770"/>
    <w:uiPriority w:val="0"/>
    <w:qFormat/>
    <w:pPr>
      <w:ind w:left="360" w:firstLine="200"/>
      <w:tabs>
        <w:tab w:val="left" w:pos="360" w:leader="none"/>
      </w:tabs>
    </w:pPr>
    <w:rPr>
      <w:rFonts w:hAnsi="宋体"/>
      <w:color w:val="000000"/>
      <w:spacing w:val="-8"/>
      <w:szCs w:val="20"/>
    </w:rPr>
  </w:style>
  <w:style w:type="paragraph" w:styleId="905" w:customStyle="1">
    <w:name w:val="文档结构图1"/>
    <w:basedOn w:val="770"/>
    <w:link w:val="1179"/>
    <w:uiPriority w:val="0"/>
    <w:qFormat/>
    <w:pPr>
      <w:shd w:val="clear" w:color="auto" w:fill="000080"/>
    </w:pPr>
  </w:style>
  <w:style w:type="paragraph" w:styleId="906" w:customStyle="1">
    <w:name w:val="批注文字1"/>
    <w:basedOn w:val="770"/>
    <w:link w:val="1180"/>
    <w:uiPriority w:val="0"/>
    <w:qFormat/>
    <w:pPr>
      <w:jc w:val="left"/>
    </w:pPr>
    <w:rPr>
      <w:lang w:eastAsia="en-US"/>
    </w:rPr>
  </w:style>
  <w:style w:type="paragraph" w:styleId="907" w:customStyle="1">
    <w:name w:val="索引 61"/>
    <w:basedOn w:val="770"/>
    <w:next w:val="770"/>
    <w:uiPriority w:val="0"/>
    <w:qFormat/>
    <w:pPr>
      <w:ind w:left="1000"/>
    </w:pPr>
    <w:rPr>
      <w:szCs w:val="20"/>
    </w:rPr>
  </w:style>
  <w:style w:type="paragraph" w:styleId="908" w:customStyle="1">
    <w:name w:val="称呼1"/>
    <w:basedOn w:val="770"/>
    <w:next w:val="770"/>
    <w:link w:val="1181"/>
    <w:uiPriority w:val="0"/>
    <w:qFormat/>
    <w:pPr>
      <w:ind w:firstLine="420"/>
      <w:spacing w:after="20" w:line="288" w:lineRule="auto"/>
    </w:pPr>
    <w:rPr>
      <w:sz w:val="28"/>
      <w:lang w:eastAsia="en-US"/>
    </w:rPr>
  </w:style>
  <w:style w:type="paragraph" w:styleId="909" w:customStyle="1">
    <w:name w:val="正文文本 31"/>
    <w:basedOn w:val="770"/>
    <w:link w:val="1182"/>
    <w:uiPriority w:val="0"/>
    <w:qFormat/>
    <w:pPr>
      <w:jc w:val="center"/>
      <w:spacing w:after="20" w:line="288" w:lineRule="auto"/>
    </w:pPr>
    <w:rPr>
      <w:sz w:val="24"/>
      <w:lang w:eastAsia="en-US"/>
    </w:rPr>
  </w:style>
  <w:style w:type="paragraph" w:styleId="910" w:customStyle="1">
    <w:name w:val="结束语1"/>
    <w:basedOn w:val="770"/>
    <w:link w:val="1183"/>
    <w:uiPriority w:val="0"/>
    <w:qFormat/>
    <w:pPr>
      <w:ind w:left="100" w:firstLine="420"/>
      <w:spacing w:after="20" w:line="288" w:lineRule="auto"/>
    </w:pPr>
    <w:rPr>
      <w:sz w:val="28"/>
      <w:lang w:eastAsia="en-US"/>
    </w:rPr>
  </w:style>
  <w:style w:type="paragraph" w:styleId="911" w:customStyle="1">
    <w:name w:val="正文文本11"/>
    <w:basedOn w:val="770"/>
    <w:next w:val="912"/>
    <w:link w:val="1184"/>
    <w:uiPriority w:val="0"/>
    <w:qFormat/>
    <w:rPr>
      <w:rFonts w:ascii="仿宋_GB2312" w:eastAsia="仿宋_GB2312"/>
      <w:sz w:val="28"/>
      <w:szCs w:val="20"/>
      <w:lang w:eastAsia="en-US"/>
    </w:rPr>
  </w:style>
  <w:style w:type="paragraph" w:styleId="912" w:customStyle="1">
    <w:name w:val="列表1"/>
    <w:basedOn w:val="770"/>
    <w:uiPriority w:val="0"/>
    <w:qFormat/>
    <w:pPr>
      <w:ind w:left="420" w:hanging="420"/>
      <w:spacing w:after="20" w:line="288" w:lineRule="auto"/>
      <w:tabs>
        <w:tab w:val="left" w:pos="420" w:leader="none"/>
      </w:tabs>
    </w:pPr>
    <w:rPr>
      <w:szCs w:val="20"/>
    </w:rPr>
  </w:style>
  <w:style w:type="paragraph" w:styleId="913" w:customStyle="1">
    <w:name w:val="正文文本缩进1"/>
    <w:basedOn w:val="770"/>
    <w:next w:val="770"/>
    <w:link w:val="1185"/>
    <w:uiPriority w:val="0"/>
    <w:qFormat/>
    <w:pPr>
      <w:ind w:left="156"/>
      <w:spacing w:line="300" w:lineRule="auto"/>
      <w:widowControl/>
    </w:pPr>
    <w:rPr>
      <w:rFonts w:ascii="仿宋_GB2312" w:eastAsia="仿宋_GB2312"/>
      <w:sz w:val="28"/>
      <w:szCs w:val="20"/>
    </w:rPr>
  </w:style>
  <w:style w:type="paragraph" w:styleId="914" w:customStyle="1">
    <w:name w:val="寄信人地址1"/>
    <w:basedOn w:val="770"/>
    <w:uiPriority w:val="0"/>
    <w:qFormat/>
    <w:rPr>
      <w:rFonts w:ascii="Arial" w:hAnsi="Arial"/>
    </w:rPr>
  </w:style>
  <w:style w:type="paragraph" w:styleId="915" w:customStyle="1">
    <w:name w:val="列表 21"/>
    <w:basedOn w:val="770"/>
    <w:uiPriority w:val="0"/>
    <w:qFormat/>
    <w:pPr>
      <w:ind w:left="840" w:hanging="420"/>
    </w:pPr>
    <w:rPr>
      <w:rFonts w:hAnsi="宋体"/>
      <w:color w:val="000000"/>
      <w:spacing w:val="-8"/>
      <w:szCs w:val="20"/>
    </w:rPr>
  </w:style>
  <w:style w:type="paragraph" w:styleId="916" w:customStyle="1">
    <w:name w:val="列表接续1"/>
    <w:basedOn w:val="770"/>
    <w:uiPriority w:val="0"/>
    <w:qFormat/>
    <w:pPr>
      <w:ind w:left="420" w:firstLine="448"/>
      <w:spacing w:after="120"/>
    </w:pPr>
    <w:rPr>
      <w:rFonts w:hAnsi="宋体"/>
      <w:color w:val="000000"/>
      <w:spacing w:val="-8"/>
      <w:szCs w:val="20"/>
    </w:rPr>
  </w:style>
  <w:style w:type="paragraph" w:styleId="917" w:customStyle="1">
    <w:name w:val="文本块1"/>
    <w:basedOn w:val="770"/>
    <w:uiPriority w:val="0"/>
    <w:qFormat/>
    <w:pPr>
      <w:ind w:left="420" w:right="33"/>
      <w:jc w:val="left"/>
    </w:pPr>
    <w:rPr>
      <w:sz w:val="24"/>
      <w:szCs w:val="20"/>
    </w:rPr>
  </w:style>
  <w:style w:type="paragraph" w:styleId="918" w:customStyle="1">
    <w:name w:val="列表项目符号 21"/>
    <w:basedOn w:val="770"/>
    <w:uiPriority w:val="0"/>
    <w:qFormat/>
    <w:pPr>
      <w:ind w:left="780" w:firstLine="200"/>
      <w:tabs>
        <w:tab w:val="left" w:pos="780" w:leader="none"/>
      </w:tabs>
    </w:pPr>
    <w:rPr>
      <w:rFonts w:hAnsi="宋体"/>
      <w:color w:val="000000"/>
      <w:spacing w:val="-8"/>
      <w:szCs w:val="20"/>
    </w:rPr>
  </w:style>
  <w:style w:type="paragraph" w:styleId="919" w:customStyle="1">
    <w:name w:val="索引 41"/>
    <w:basedOn w:val="770"/>
    <w:next w:val="770"/>
    <w:uiPriority w:val="0"/>
    <w:qFormat/>
    <w:pPr>
      <w:ind w:left="600"/>
    </w:pPr>
    <w:rPr>
      <w:szCs w:val="20"/>
    </w:rPr>
  </w:style>
  <w:style w:type="paragraph" w:styleId="920" w:customStyle="1">
    <w:name w:val="目录 51"/>
    <w:basedOn w:val="770"/>
    <w:next w:val="770"/>
    <w:uiPriority w:val="0"/>
    <w:qFormat/>
    <w:pPr>
      <w:ind w:left="840" w:firstLine="420"/>
      <w:jc w:val="left"/>
      <w:spacing w:line="288" w:lineRule="auto"/>
    </w:pPr>
    <w:rPr>
      <w:sz w:val="18"/>
      <w:szCs w:val="18"/>
    </w:rPr>
  </w:style>
  <w:style w:type="paragraph" w:styleId="921" w:customStyle="1">
    <w:name w:val="目录 31"/>
    <w:basedOn w:val="770"/>
    <w:next w:val="770"/>
    <w:uiPriority w:val="39"/>
    <w:qFormat/>
    <w:pPr>
      <w:ind w:left="420" w:firstLine="420"/>
      <w:jc w:val="left"/>
      <w:spacing w:line="288" w:lineRule="auto"/>
    </w:pPr>
    <w:rPr>
      <w:iCs/>
      <w:sz w:val="20"/>
      <w:szCs w:val="20"/>
    </w:rPr>
  </w:style>
  <w:style w:type="paragraph" w:styleId="922" w:customStyle="1">
    <w:name w:val="纯文本11"/>
    <w:basedOn w:val="770"/>
    <w:link w:val="1186"/>
    <w:uiPriority w:val="0"/>
    <w:qFormat/>
    <w:rPr>
      <w:rFonts w:ascii="宋体" w:hAnsi="Courier New"/>
      <w:szCs w:val="21"/>
      <w:lang w:eastAsia="en-US"/>
    </w:rPr>
  </w:style>
  <w:style w:type="paragraph" w:styleId="923" w:customStyle="1">
    <w:name w:val="列表项目符号 51"/>
    <w:basedOn w:val="770"/>
    <w:uiPriority w:val="0"/>
    <w:qFormat/>
    <w:pPr>
      <w:numPr>
        <w:ilvl w:val="0"/>
        <w:numId w:val="4"/>
      </w:numPr>
      <w:spacing w:line="360" w:lineRule="exact"/>
      <w:widowControl/>
    </w:pPr>
    <w:rPr>
      <w:rFonts w:eastAsia="楷体_GB2312"/>
      <w:sz w:val="24"/>
      <w:szCs w:val="20"/>
    </w:rPr>
  </w:style>
  <w:style w:type="paragraph" w:styleId="924" w:customStyle="1">
    <w:name w:val="目录 81"/>
    <w:basedOn w:val="770"/>
    <w:next w:val="770"/>
    <w:uiPriority w:val="0"/>
    <w:qFormat/>
    <w:pPr>
      <w:ind w:left="1470" w:firstLine="420"/>
      <w:jc w:val="left"/>
      <w:spacing w:line="288" w:lineRule="auto"/>
    </w:pPr>
    <w:rPr>
      <w:sz w:val="18"/>
      <w:szCs w:val="18"/>
    </w:rPr>
  </w:style>
  <w:style w:type="paragraph" w:styleId="925" w:customStyle="1">
    <w:name w:val="索引 31"/>
    <w:basedOn w:val="770"/>
    <w:next w:val="770"/>
    <w:uiPriority w:val="0"/>
    <w:qFormat/>
    <w:pPr>
      <w:ind w:left="400"/>
    </w:pPr>
    <w:rPr>
      <w:szCs w:val="20"/>
    </w:rPr>
  </w:style>
  <w:style w:type="paragraph" w:styleId="926" w:customStyle="1">
    <w:name w:val="日期1"/>
    <w:basedOn w:val="770"/>
    <w:next w:val="770"/>
    <w:link w:val="1187"/>
    <w:uiPriority w:val="0"/>
    <w:qFormat/>
    <w:pPr>
      <w:ind w:left="100"/>
    </w:pPr>
    <w:rPr>
      <w:rFonts w:ascii="楷体_GB2312" w:eastAsia="楷体_GB2312"/>
      <w:b/>
      <w:sz w:val="28"/>
      <w:lang w:eastAsia="en-US"/>
    </w:rPr>
  </w:style>
  <w:style w:type="paragraph" w:styleId="927" w:customStyle="1">
    <w:name w:val="正文文本缩进 21"/>
    <w:basedOn w:val="770"/>
    <w:link w:val="1188"/>
    <w:uiPriority w:val="0"/>
    <w:qFormat/>
    <w:pPr>
      <w:ind w:firstLine="559"/>
      <w:spacing w:line="400" w:lineRule="exact"/>
      <w:tabs>
        <w:tab w:val="left" w:pos="0" w:leader="none"/>
        <w:tab w:val="left" w:pos="1134" w:leader="none"/>
      </w:tabs>
    </w:pPr>
    <w:rPr>
      <w:rFonts w:ascii="楷体_GB2312" w:eastAsia="楷体_GB2312"/>
      <w:sz w:val="24"/>
    </w:rPr>
  </w:style>
  <w:style w:type="paragraph" w:styleId="928" w:customStyle="1">
    <w:name w:val="尾注文本1"/>
    <w:basedOn w:val="770"/>
    <w:link w:val="1189"/>
    <w:uiPriority w:val="0"/>
    <w:qFormat/>
    <w:pPr>
      <w:jc w:val="left"/>
    </w:pPr>
    <w:rPr>
      <w:lang w:eastAsia="en-US"/>
    </w:rPr>
  </w:style>
  <w:style w:type="paragraph" w:styleId="929" w:customStyle="1">
    <w:name w:val="批注框文本1"/>
    <w:basedOn w:val="770"/>
    <w:link w:val="1190"/>
    <w:uiPriority w:val="0"/>
    <w:qFormat/>
    <w:rPr>
      <w:sz w:val="18"/>
      <w:szCs w:val="18"/>
      <w:lang w:eastAsia="en-US"/>
    </w:rPr>
  </w:style>
  <w:style w:type="paragraph" w:styleId="930" w:customStyle="1">
    <w:name w:val="页脚12"/>
    <w:basedOn w:val="770"/>
    <w:link w:val="1191"/>
    <w:uiPriority w:val="0"/>
    <w:qFormat/>
    <w:pPr>
      <w:jc w:val="left"/>
      <w:tabs>
        <w:tab w:val="center" w:pos="4153" w:leader="none"/>
        <w:tab w:val="right" w:pos="8306" w:leader="none"/>
      </w:tabs>
    </w:pPr>
    <w:rPr>
      <w:sz w:val="18"/>
      <w:szCs w:val="18"/>
      <w:lang w:eastAsia="en-US"/>
    </w:rPr>
  </w:style>
  <w:style w:type="paragraph" w:styleId="931" w:customStyle="1">
    <w:name w:val="TOC Heading1"/>
    <w:next w:val="770"/>
    <w:uiPriority w:val="0"/>
    <w:qFormat/>
    <w:rPr>
      <w:rFonts w:ascii="Times New Roman" w:hAnsi="Times New Roman" w:eastAsia="宋体" w:cs="Times New Roman"/>
      <w:sz w:val="32"/>
      <w:lang w:val="en-US" w:eastAsia="zh-CN" w:bidi="ar-SA"/>
    </w:rPr>
  </w:style>
  <w:style w:type="paragraph" w:styleId="932" w:customStyle="1">
    <w:name w:val="页眉11"/>
    <w:basedOn w:val="770"/>
    <w:link w:val="1192"/>
    <w:uiPriority w:val="99"/>
    <w:qFormat/>
    <w:pPr>
      <w:jc w:val="center"/>
      <w:tabs>
        <w:tab w:val="center" w:pos="4153" w:leader="none"/>
        <w:tab w:val="right" w:pos="8306" w:leader="none"/>
      </w:tabs>
      <w:pBdr>
        <w:bottom w:val="single" w:color="000000" w:sz="6" w:space="1"/>
      </w:pBdr>
    </w:pPr>
    <w:rPr>
      <w:sz w:val="18"/>
      <w:szCs w:val="18"/>
      <w:lang w:eastAsia="en-US"/>
    </w:rPr>
  </w:style>
  <w:style w:type="paragraph" w:styleId="933" w:customStyle="1">
    <w:name w:val="目录 11"/>
    <w:basedOn w:val="770"/>
    <w:next w:val="770"/>
    <w:link w:val="1193"/>
    <w:uiPriority w:val="0"/>
    <w:qFormat/>
    <w:pPr>
      <w:spacing w:before="120" w:after="120" w:line="288" w:lineRule="auto"/>
      <w:tabs>
        <w:tab w:val="right" w:pos="8296" w:leader="dot"/>
      </w:tabs>
    </w:pPr>
    <w:rPr>
      <w:rFonts w:ascii="黑体" w:hAnsi="宋体" w:eastAsia="黑体"/>
      <w:caps/>
      <w:sz w:val="30"/>
      <w:szCs w:val="30"/>
    </w:rPr>
  </w:style>
  <w:style w:type="paragraph" w:styleId="934" w:customStyle="1">
    <w:name w:val="目录 41"/>
    <w:basedOn w:val="770"/>
    <w:next w:val="770"/>
    <w:uiPriority w:val="39"/>
    <w:qFormat/>
    <w:pPr>
      <w:ind w:left="630" w:firstLine="420"/>
      <w:jc w:val="left"/>
      <w:spacing w:line="288" w:lineRule="auto"/>
    </w:pPr>
    <w:rPr>
      <w:sz w:val="18"/>
      <w:szCs w:val="18"/>
    </w:rPr>
  </w:style>
  <w:style w:type="paragraph" w:styleId="935" w:customStyle="1">
    <w:name w:val="脚注文本1"/>
    <w:basedOn w:val="770"/>
    <w:link w:val="1194"/>
    <w:uiPriority w:val="0"/>
    <w:qFormat/>
    <w:pPr>
      <w:ind w:firstLine="425"/>
      <w:jc w:val="left"/>
      <w:spacing w:after="60" w:line="360" w:lineRule="exact"/>
    </w:pPr>
    <w:rPr>
      <w:sz w:val="18"/>
      <w:szCs w:val="18"/>
      <w:lang w:eastAsia="en-US"/>
    </w:rPr>
  </w:style>
  <w:style w:type="paragraph" w:styleId="936" w:customStyle="1">
    <w:name w:val="目录 61"/>
    <w:basedOn w:val="770"/>
    <w:next w:val="770"/>
    <w:uiPriority w:val="0"/>
    <w:qFormat/>
    <w:pPr>
      <w:ind w:left="1050" w:firstLine="420"/>
      <w:jc w:val="left"/>
      <w:spacing w:line="288" w:lineRule="auto"/>
    </w:pPr>
    <w:rPr>
      <w:sz w:val="18"/>
      <w:szCs w:val="18"/>
    </w:rPr>
  </w:style>
  <w:style w:type="paragraph" w:styleId="937" w:customStyle="1">
    <w:name w:val="列表 51"/>
    <w:basedOn w:val="770"/>
    <w:uiPriority w:val="0"/>
    <w:qFormat/>
    <w:pPr>
      <w:ind w:left="2100" w:hanging="420"/>
    </w:pPr>
    <w:rPr>
      <w:rFonts w:hAnsi="宋体"/>
      <w:color w:val="000000"/>
      <w:spacing w:val="-8"/>
      <w:szCs w:val="20"/>
    </w:rPr>
  </w:style>
  <w:style w:type="paragraph" w:styleId="938" w:customStyle="1">
    <w:name w:val="正文文本缩进 31"/>
    <w:basedOn w:val="770"/>
    <w:link w:val="1195"/>
    <w:uiPriority w:val="0"/>
    <w:qFormat/>
    <w:pPr>
      <w:ind w:firstLine="698"/>
      <w:jc w:val="left"/>
      <w:spacing w:line="360" w:lineRule="auto"/>
    </w:pPr>
    <w:rPr>
      <w:rFonts w:ascii="仿宋_GB2312" w:eastAsia="仿宋_GB2312"/>
      <w:sz w:val="32"/>
      <w:szCs w:val="20"/>
      <w:lang w:eastAsia="en-US"/>
    </w:rPr>
  </w:style>
  <w:style w:type="paragraph" w:styleId="939" w:customStyle="1">
    <w:name w:val="索引 71"/>
    <w:basedOn w:val="770"/>
    <w:next w:val="770"/>
    <w:uiPriority w:val="0"/>
    <w:qFormat/>
    <w:pPr>
      <w:ind w:left="1200"/>
    </w:pPr>
    <w:rPr>
      <w:szCs w:val="20"/>
    </w:rPr>
  </w:style>
  <w:style w:type="paragraph" w:styleId="940" w:customStyle="1">
    <w:name w:val="索引 91"/>
    <w:basedOn w:val="770"/>
    <w:next w:val="770"/>
    <w:uiPriority w:val="0"/>
    <w:qFormat/>
    <w:pPr>
      <w:ind w:left="1600"/>
    </w:pPr>
    <w:rPr>
      <w:szCs w:val="20"/>
    </w:rPr>
  </w:style>
  <w:style w:type="paragraph" w:styleId="941" w:customStyle="1">
    <w:name w:val="目录 21"/>
    <w:basedOn w:val="770"/>
    <w:next w:val="770"/>
    <w:uiPriority w:val="0"/>
    <w:qFormat/>
    <w:pPr>
      <w:ind w:left="210" w:firstLine="420"/>
      <w:jc w:val="left"/>
      <w:spacing w:line="288" w:lineRule="auto"/>
    </w:pPr>
    <w:rPr>
      <w:smallCaps/>
      <w:sz w:val="20"/>
      <w:szCs w:val="20"/>
    </w:rPr>
  </w:style>
  <w:style w:type="paragraph" w:styleId="942" w:customStyle="1">
    <w:name w:val="目录 91"/>
    <w:basedOn w:val="770"/>
    <w:next w:val="770"/>
    <w:uiPriority w:val="0"/>
    <w:qFormat/>
    <w:pPr>
      <w:ind w:left="1680" w:firstLine="420"/>
      <w:jc w:val="left"/>
      <w:spacing w:line="288" w:lineRule="auto"/>
    </w:pPr>
    <w:rPr>
      <w:sz w:val="18"/>
      <w:szCs w:val="18"/>
    </w:rPr>
  </w:style>
  <w:style w:type="paragraph" w:styleId="943" w:customStyle="1">
    <w:name w:val="正文文本 21"/>
    <w:basedOn w:val="770"/>
    <w:link w:val="1196"/>
    <w:uiPriority w:val="0"/>
    <w:qFormat/>
    <w:pPr>
      <w:ind w:firstLine="420"/>
      <w:spacing w:after="20" w:line="720" w:lineRule="auto"/>
    </w:pPr>
    <w:rPr>
      <w:sz w:val="30"/>
      <w:lang w:eastAsia="en-US"/>
    </w:rPr>
  </w:style>
  <w:style w:type="paragraph" w:styleId="944" w:customStyle="1">
    <w:name w:val="列表 41"/>
    <w:basedOn w:val="770"/>
    <w:uiPriority w:val="0"/>
    <w:qFormat/>
    <w:pPr>
      <w:ind w:left="1680" w:hanging="420"/>
    </w:pPr>
    <w:rPr>
      <w:rFonts w:hAnsi="宋体"/>
      <w:color w:val="000000"/>
      <w:spacing w:val="-8"/>
      <w:szCs w:val="20"/>
    </w:rPr>
  </w:style>
  <w:style w:type="paragraph" w:styleId="945" w:customStyle="1">
    <w:name w:val="列表接续 21"/>
    <w:basedOn w:val="770"/>
    <w:uiPriority w:val="0"/>
    <w:qFormat/>
    <w:pPr>
      <w:ind w:left="840" w:firstLine="448"/>
      <w:spacing w:after="120"/>
    </w:pPr>
    <w:rPr>
      <w:rFonts w:hAnsi="宋体"/>
      <w:color w:val="000000"/>
      <w:spacing w:val="-8"/>
      <w:szCs w:val="20"/>
    </w:rPr>
  </w:style>
  <w:style w:type="paragraph" w:styleId="946" w:customStyle="1">
    <w:name w:val="信息标题1"/>
    <w:basedOn w:val="911"/>
    <w:link w:val="1197"/>
    <w:uiPriority w:val="0"/>
    <w:qFormat/>
    <w:pPr>
      <w:ind w:left="360" w:firstLine="448"/>
      <w:jc w:val="left"/>
      <w:keepLines/>
      <w:spacing w:after="40" w:line="140" w:lineRule="atLeast"/>
      <w:widowControl/>
    </w:pPr>
    <w:rPr>
      <w:rFonts w:ascii="Garamond" w:hAnsi="Garamond" w:eastAsia="宋体"/>
      <w:color w:val="000000"/>
      <w:spacing w:val="-8"/>
      <w:sz w:val="18"/>
    </w:rPr>
  </w:style>
  <w:style w:type="paragraph" w:styleId="947" w:customStyle="1">
    <w:name w:val="HTML 预设格式1"/>
    <w:basedOn w:val="770"/>
    <w:link w:val="1198"/>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eastAsia="en-US"/>
    </w:rPr>
  </w:style>
  <w:style w:type="paragraph" w:styleId="948" w:customStyle="1">
    <w:name w:val="普通(网站)1"/>
    <w:basedOn w:val="770"/>
    <w:link w:val="1199"/>
    <w:uiPriority w:val="0"/>
    <w:qFormat/>
    <w:pPr>
      <w:ind w:firstLine="420"/>
      <w:jc w:val="left"/>
      <w:spacing w:before="100" w:beforeAutospacing="1" w:after="100" w:afterAutospacing="1" w:line="288" w:lineRule="auto"/>
      <w:widowControl/>
    </w:pPr>
    <w:rPr>
      <w:rFonts w:ascii="宋体" w:hAnsi="宋体"/>
      <w:sz w:val="24"/>
      <w:lang w:eastAsia="en-US"/>
    </w:rPr>
  </w:style>
  <w:style w:type="paragraph" w:styleId="949" w:customStyle="1">
    <w:name w:val="列表接续 31"/>
    <w:basedOn w:val="770"/>
    <w:uiPriority w:val="0"/>
    <w:qFormat/>
    <w:pPr>
      <w:ind w:left="1260" w:firstLine="448"/>
      <w:spacing w:after="120"/>
    </w:pPr>
    <w:rPr>
      <w:rFonts w:hAnsi="宋体"/>
      <w:color w:val="000000"/>
      <w:spacing w:val="-8"/>
      <w:szCs w:val="20"/>
    </w:rPr>
  </w:style>
  <w:style w:type="paragraph" w:styleId="950" w:customStyle="1">
    <w:name w:val="索引 11"/>
    <w:basedOn w:val="770"/>
    <w:next w:val="770"/>
    <w:uiPriority w:val="0"/>
    <w:qFormat/>
    <w:rPr>
      <w:szCs w:val="20"/>
    </w:rPr>
  </w:style>
  <w:style w:type="paragraph" w:styleId="951" w:customStyle="1">
    <w:name w:val="索引 21"/>
    <w:basedOn w:val="770"/>
    <w:next w:val="770"/>
    <w:uiPriority w:val="0"/>
    <w:qFormat/>
    <w:pPr>
      <w:ind w:left="200"/>
    </w:pPr>
    <w:rPr>
      <w:szCs w:val="20"/>
    </w:rPr>
  </w:style>
  <w:style w:type="paragraph" w:styleId="952" w:customStyle="1">
    <w:name w:val="标题1"/>
    <w:basedOn w:val="770"/>
    <w:link w:val="1200"/>
    <w:uiPriority w:val="0"/>
    <w:qFormat/>
    <w:pPr>
      <w:ind w:firstLine="420"/>
      <w:jc w:val="center"/>
      <w:spacing w:before="240" w:after="60" w:line="288" w:lineRule="auto"/>
      <w:outlineLvl w:val="0"/>
    </w:pPr>
    <w:rPr>
      <w:rFonts w:ascii="Arial" w:hAnsi="Arial"/>
      <w:b/>
      <w:bCs/>
      <w:sz w:val="32"/>
      <w:szCs w:val="32"/>
      <w:lang w:eastAsia="en-US"/>
    </w:rPr>
  </w:style>
  <w:style w:type="paragraph" w:styleId="953" w:customStyle="1">
    <w:name w:val="批注主题1"/>
    <w:basedOn w:val="906"/>
    <w:next w:val="906"/>
    <w:link w:val="1201"/>
    <w:uiPriority w:val="0"/>
    <w:qFormat/>
    <w:rPr>
      <w:b/>
      <w:bCs/>
    </w:rPr>
  </w:style>
  <w:style w:type="paragraph" w:styleId="954" w:customStyle="1">
    <w:name w:val="正文首行缩进1"/>
    <w:basedOn w:val="911"/>
    <w:link w:val="1202"/>
    <w:uiPriority w:val="0"/>
    <w:qFormat/>
    <w:pPr>
      <w:ind w:firstLine="420"/>
      <w:spacing w:after="120"/>
    </w:pPr>
    <w:rPr>
      <w:color w:val="000000"/>
      <w:spacing w:val="-8"/>
      <w:sz w:val="21"/>
    </w:rPr>
  </w:style>
  <w:style w:type="paragraph" w:styleId="955" w:customStyle="1">
    <w:name w:val="正文首行缩进 21"/>
    <w:basedOn w:val="913"/>
    <w:next w:val="770"/>
    <w:link w:val="1203"/>
    <w:uiPriority w:val="0"/>
    <w:qFormat/>
    <w:pPr>
      <w:ind w:left="0" w:firstLine="210"/>
      <w:spacing w:after="120" w:line="240" w:lineRule="auto"/>
      <w:widowControl w:val="off"/>
    </w:pPr>
    <w:rPr>
      <w:rFonts w:ascii="Times New Roman" w:hAnsi="宋体" w:eastAsia="宋体"/>
      <w:color w:val="000000"/>
      <w:spacing w:val="-8"/>
      <w:sz w:val="21"/>
      <w:szCs w:val="24"/>
      <w:lang w:eastAsia="en-US"/>
    </w:rPr>
  </w:style>
  <w:style w:type="paragraph" w:styleId="956"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957"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958" w:customStyle="1">
    <w:name w:val="Char"/>
    <w:basedOn w:val="770"/>
    <w:link w:val="1213"/>
    <w:uiPriority w:val="0"/>
    <w:qFormat/>
    <w:rPr>
      <w:rFonts w:ascii="仿宋_GB2312" w:eastAsia="仿宋_GB2312"/>
      <w:b/>
      <w:sz w:val="32"/>
      <w:szCs w:val="32"/>
      <w:lang w:eastAsia="en-US"/>
    </w:rPr>
  </w:style>
  <w:style w:type="paragraph" w:styleId="959" w:customStyle="1">
    <w:name w:val="表格"/>
    <w:basedOn w:val="770"/>
    <w:link w:val="1217"/>
    <w:uiPriority w:val="0"/>
    <w:qFormat/>
    <w:pPr>
      <w:jc w:val="center"/>
    </w:pPr>
    <w:rPr>
      <w:szCs w:val="21"/>
    </w:rPr>
  </w:style>
  <w:style w:type="paragraph" w:styleId="960" w:customStyle="1">
    <w:name w:val="Char11"/>
    <w:basedOn w:val="770"/>
    <w:link w:val="1237"/>
    <w:uiPriority w:val="0"/>
    <w:qFormat/>
    <w:pPr>
      <w:ind w:left="552" w:hanging="420"/>
      <w:tabs>
        <w:tab w:val="left" w:pos="552" w:leader="none"/>
        <w:tab w:val="left" w:pos="1080" w:leader="none"/>
      </w:tabs>
    </w:pPr>
    <w:rPr>
      <w:sz w:val="24"/>
      <w:lang w:eastAsia="en-US"/>
    </w:rPr>
  </w:style>
  <w:style w:type="paragraph" w:styleId="961" w:customStyle="1">
    <w:name w:val="表格正文"/>
    <w:basedOn w:val="770"/>
    <w:link w:val="1238"/>
    <w:uiPriority w:val="0"/>
    <w:qFormat/>
    <w:rPr>
      <w:lang w:eastAsia="en-US"/>
    </w:rPr>
  </w:style>
  <w:style w:type="paragraph" w:styleId="962" w:customStyle="1">
    <w:name w:val="正文（首行缩进2字符）"/>
    <w:basedOn w:val="770"/>
    <w:link w:val="1239"/>
    <w:uiPriority w:val="0"/>
    <w:qFormat/>
    <w:pPr>
      <w:ind w:firstLine="420"/>
      <w:spacing w:line="360" w:lineRule="auto"/>
    </w:pPr>
    <w:rPr>
      <w:rFonts w:ascii="宋体" w:hAnsi="宋体"/>
      <w:szCs w:val="21"/>
      <w:lang w:eastAsia="en-US"/>
    </w:rPr>
  </w:style>
  <w:style w:type="paragraph" w:styleId="963" w:customStyle="1">
    <w:name w:val="正文 + 宋体"/>
    <w:basedOn w:val="888"/>
    <w:link w:val="1242"/>
    <w:uiPriority w:val="0"/>
    <w:qFormat/>
    <w:pPr>
      <w:numPr>
        <w:numId w:val="0"/>
      </w:numPr>
      <w:ind w:left="-51"/>
      <w:spacing w:before="120" w:after="120" w:line="240" w:lineRule="auto"/>
      <w:widowControl/>
      <w:tabs>
        <w:tab w:val="clear" w:pos="1800" w:leader="none"/>
      </w:tabs>
    </w:pPr>
    <w:rPr>
      <w:rFonts w:ascii="新宋体" w:hAnsi="宋体"/>
      <w:sz w:val="28"/>
      <w:szCs w:val="28"/>
    </w:rPr>
  </w:style>
  <w:style w:type="paragraph" w:styleId="964" w:customStyle="1">
    <w:name w:val="正文2"/>
    <w:basedOn w:val="770"/>
    <w:link w:val="1245"/>
    <w:uiPriority w:val="0"/>
    <w:qFormat/>
    <w:pPr>
      <w:ind w:firstLine="510"/>
      <w:spacing w:before="156" w:line="360" w:lineRule="auto"/>
    </w:pPr>
    <w:rPr>
      <w:rFonts w:ascii="宋体" w:hAnsi="宋体"/>
      <w:sz w:val="24"/>
      <w:szCs w:val="20"/>
      <w:lang w:eastAsia="en-US"/>
    </w:rPr>
  </w:style>
  <w:style w:type="paragraph" w:styleId="965" w:customStyle="1">
    <w:name w:val="+正文"/>
    <w:basedOn w:val="770"/>
    <w:link w:val="1247"/>
    <w:uiPriority w:val="0"/>
    <w:qFormat/>
    <w:pPr>
      <w:ind w:firstLine="200"/>
      <w:spacing w:line="360" w:lineRule="auto"/>
    </w:pPr>
    <w:rPr>
      <w:sz w:val="24"/>
      <w:szCs w:val="28"/>
      <w:lang w:eastAsia="en-US"/>
    </w:rPr>
  </w:style>
  <w:style w:type="paragraph" w:styleId="966" w:customStyle="1">
    <w:name w:val="普通正文"/>
    <w:basedOn w:val="770"/>
    <w:link w:val="1251"/>
    <w:uiPriority w:val="0"/>
    <w:qFormat/>
    <w:pPr>
      <w:ind w:firstLine="480"/>
      <w:spacing w:before="120" w:after="120" w:line="500" w:lineRule="exact"/>
    </w:pPr>
    <w:rPr>
      <w:rFonts w:ascii="Arial" w:hAnsi="Arial"/>
      <w:sz w:val="24"/>
      <w:lang w:eastAsia="en-US"/>
    </w:rPr>
  </w:style>
  <w:style w:type="paragraph" w:styleId="967" w:customStyle="1">
    <w:name w:val="l15"/>
    <w:basedOn w:val="770"/>
    <w:link w:val="1269"/>
    <w:uiPriority w:val="0"/>
    <w:qFormat/>
    <w:pPr>
      <w:jc w:val="left"/>
      <w:spacing w:before="100" w:beforeAutospacing="1" w:after="100" w:afterAutospacing="1" w:line="300" w:lineRule="atLeast"/>
      <w:widowControl/>
    </w:pPr>
    <w:rPr>
      <w:color w:val="000000"/>
      <w:sz w:val="23"/>
      <w:szCs w:val="23"/>
      <w:lang w:eastAsia="en-US"/>
    </w:rPr>
  </w:style>
  <w:style w:type="paragraph" w:styleId="968" w:customStyle="1">
    <w:name w:val="正文首行缩进两字"/>
    <w:link w:val="1273"/>
    <w:uiPriority w:val="0"/>
    <w:qFormat/>
    <w:pPr>
      <w:ind w:firstLine="480"/>
      <w:spacing w:line="300" w:lineRule="auto"/>
    </w:pPr>
    <w:rPr>
      <w:rFonts w:ascii="宋体" w:hAnsi="宋体" w:eastAsia="宋体" w:cs="Times New Roman"/>
      <w:sz w:val="24"/>
      <w:szCs w:val="24"/>
      <w:lang w:val="en-US" w:eastAsia="zh-CN" w:bidi="ar-SA"/>
    </w:rPr>
  </w:style>
  <w:style w:type="paragraph" w:styleId="969" w:customStyle="1">
    <w:name w:val="xl41"/>
    <w:basedOn w:val="770"/>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970" w:customStyle="1">
    <w:name w:val="页眉13"/>
    <w:basedOn w:val="770"/>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971" w:customStyle="1">
    <w:name w:val="xl44"/>
    <w:basedOn w:val="770"/>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972" w:customStyle="1">
    <w:name w:val="样式 标题 3 + (西文) 宋体 黑色"/>
    <w:basedOn w:val="891"/>
    <w:uiPriority w:val="0"/>
    <w:qFormat/>
    <w:pPr>
      <w:ind w:right="-94" w:firstLine="448"/>
      <w:spacing w:line="415" w:lineRule="auto"/>
    </w:pPr>
    <w:rPr>
      <w:rFonts w:ascii="宋体" w:hAnsi="宋体" w:eastAsia="宋体"/>
      <w:b w:val="0"/>
      <w:bCs w:val="0"/>
      <w:color w:val="000000"/>
      <w:spacing w:val="-8"/>
      <w:sz w:val="28"/>
      <w:szCs w:val="21"/>
    </w:rPr>
  </w:style>
  <w:style w:type="paragraph" w:styleId="973" w:customStyle="1">
    <w:name w:val="菲页(卷)"/>
    <w:basedOn w:val="888"/>
    <w:next w:val="974"/>
    <w:uiPriority w:val="0"/>
    <w:qFormat/>
    <w:pPr>
      <w:ind w:left="432" w:hanging="432"/>
      <w:spacing w:before="0" w:after="0" w:line="240" w:lineRule="auto"/>
      <w:widowControl/>
      <w:outlineLvl w:val="1"/>
    </w:pPr>
    <w:rPr>
      <w:rFonts w:ascii="Times New Roman" w:eastAsia="宋体"/>
      <w:b w:val="0"/>
      <w:bCs w:val="0"/>
      <w:sz w:val="52"/>
      <w:szCs w:val="20"/>
    </w:rPr>
  </w:style>
  <w:style w:type="paragraph" w:styleId="974"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975" w:customStyle="1">
    <w:name w:val="重点"/>
    <w:basedOn w:val="770"/>
    <w:uiPriority w:val="0"/>
    <w:qFormat/>
    <w:pPr>
      <w:ind w:firstLine="420"/>
      <w:spacing w:after="20" w:line="288" w:lineRule="auto"/>
      <w:shd w:val="pct10" w:color="auto" w:fill="auto"/>
    </w:pPr>
    <w:rPr>
      <w:rFonts w:eastAsia="黑体"/>
      <w:b/>
    </w:rPr>
  </w:style>
  <w:style w:type="paragraph" w:styleId="976" w:customStyle="1">
    <w:name w:val="函数注释1"/>
    <w:basedOn w:val="770"/>
    <w:uiPriority w:val="0"/>
    <w:qFormat/>
    <w:pPr>
      <w:ind w:left="1678" w:right="210" w:hanging="1049"/>
      <w:jc w:val="left"/>
      <w:spacing w:after="20" w:line="320" w:lineRule="exact"/>
    </w:pPr>
    <w:rPr>
      <w:szCs w:val="20"/>
    </w:rPr>
  </w:style>
  <w:style w:type="paragraph" w:styleId="977" w:customStyle="1">
    <w:name w:val="xl61"/>
    <w:basedOn w:val="77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978" w:customStyle="1">
    <w:name w:val="xl59"/>
    <w:basedOn w:val="7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979" w:customStyle="1">
    <w:name w:val="Char Char Char Char Char Char Char Char Char Char Char"/>
    <w:basedOn w:val="905"/>
    <w:uiPriority w:val="0"/>
    <w:qFormat/>
    <w:pPr>
      <w:ind w:firstLine="420"/>
    </w:pPr>
    <w:rPr>
      <w:rFonts w:hAnsi="宋体"/>
      <w:color w:val="000000"/>
      <w:spacing w:val="-8"/>
      <w:szCs w:val="20"/>
      <w:shd w:val="clear" w:color="auto" w:fill="000080"/>
    </w:rPr>
  </w:style>
  <w:style w:type="paragraph" w:styleId="980" w:customStyle="1">
    <w:name w:val="xl37"/>
    <w:basedOn w:val="77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981" w:customStyle="1">
    <w:name w:val="xl76"/>
    <w:basedOn w:val="770"/>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82" w:customStyle="1">
    <w:name w:val="xl27"/>
    <w:basedOn w:val="770"/>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83" w:customStyle="1">
    <w:name w:val="回信地址"/>
    <w:basedOn w:val="770"/>
    <w:uiPriority w:val="0"/>
    <w:qFormat/>
    <w:pPr>
      <w:ind w:right="-120" w:firstLine="420"/>
      <w:jc w:val="left"/>
      <w:keepLines/>
      <w:spacing w:after="20" w:line="200" w:lineRule="atLeast"/>
      <w:widowControl/>
    </w:pPr>
    <w:rPr>
      <w:sz w:val="16"/>
      <w:szCs w:val="20"/>
    </w:rPr>
  </w:style>
  <w:style w:type="paragraph" w:styleId="984" w:customStyle="1">
    <w:name w:val="Blockquote"/>
    <w:basedOn w:val="770"/>
    <w:uiPriority w:val="0"/>
    <w:qFormat/>
    <w:pPr>
      <w:ind w:left="360" w:right="360"/>
      <w:jc w:val="left"/>
      <w:spacing w:before="100" w:after="100"/>
    </w:pPr>
    <w:rPr>
      <w:sz w:val="24"/>
      <w:szCs w:val="20"/>
    </w:rPr>
  </w:style>
  <w:style w:type="paragraph" w:styleId="985" w:customStyle="1">
    <w:name w:val="Char Char Char Char1"/>
    <w:basedOn w:val="770"/>
    <w:uiPriority w:val="0"/>
    <w:qFormat/>
  </w:style>
  <w:style w:type="paragraph" w:styleId="986" w:customStyle="1">
    <w:name w:val="表头"/>
    <w:basedOn w:val="770"/>
    <w:uiPriority w:val="0"/>
    <w:qFormat/>
    <w:pPr>
      <w:jc w:val="center"/>
      <w:spacing w:line="320" w:lineRule="atLeast"/>
    </w:pPr>
    <w:rPr>
      <w:rFonts w:eastAsia="黑体"/>
      <w:spacing w:val="-10"/>
      <w:szCs w:val="20"/>
    </w:rPr>
  </w:style>
  <w:style w:type="paragraph" w:styleId="987" w:customStyle="1">
    <w:name w:val="font0"/>
    <w:basedOn w:val="770"/>
    <w:uiPriority w:val="0"/>
    <w:qFormat/>
    <w:pPr>
      <w:jc w:val="left"/>
      <w:spacing w:before="100" w:beforeAutospacing="1" w:after="100" w:afterAutospacing="1"/>
      <w:widowControl/>
    </w:pPr>
    <w:rPr>
      <w:rFonts w:hint="eastAsia" w:ascii="宋体" w:hAnsi="宋体"/>
      <w:sz w:val="18"/>
      <w:szCs w:val="18"/>
    </w:rPr>
  </w:style>
  <w:style w:type="paragraph" w:styleId="988" w:customStyle="1">
    <w:name w:val="xl34"/>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89" w:customStyle="1">
    <w:name w:val="xl53"/>
    <w:basedOn w:val="77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990" w:customStyle="1">
    <w:name w:val="xl85"/>
    <w:basedOn w:val="77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991" w:customStyle="1">
    <w:name w:val="表格标题"/>
    <w:basedOn w:val="770"/>
    <w:uiPriority w:val="0"/>
    <w:qFormat/>
    <w:pPr>
      <w:jc w:val="center"/>
      <w:spacing w:before="120" w:line="400" w:lineRule="exact"/>
    </w:pPr>
    <w:rPr>
      <w:rFonts w:eastAsia="文鼎CS中宋"/>
      <w:spacing w:val="8"/>
      <w:sz w:val="24"/>
      <w:szCs w:val="20"/>
    </w:rPr>
  </w:style>
  <w:style w:type="paragraph" w:styleId="992" w:customStyle="1">
    <w:name w:val="xl83"/>
    <w:basedOn w:val="77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993" w:customStyle="1">
    <w:name w:val="xl26"/>
    <w:basedOn w:val="770"/>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94" w:customStyle="1">
    <w:name w:val="菲页1"/>
    <w:basedOn w:val="889"/>
    <w:uiPriority w:val="0"/>
    <w:qFormat/>
    <w:pPr>
      <w:numPr>
        <w:numId w:val="0"/>
      </w:numPr>
      <w:jc w:val="center"/>
      <w:widowControl/>
      <w:tabs>
        <w:tab w:val="clear" w:pos="567" w:leader="none"/>
      </w:tabs>
    </w:pPr>
    <w:rPr>
      <w:rFonts w:ascii="黑体" w:hAnsi="宋体" w:eastAsia="宋体"/>
      <w:b w:val="0"/>
      <w:bCs w:val="0"/>
      <w:sz w:val="52"/>
      <w:szCs w:val="20"/>
    </w:rPr>
  </w:style>
  <w:style w:type="paragraph" w:styleId="995" w:customStyle="1">
    <w:name w:val="font5"/>
    <w:basedOn w:val="770"/>
    <w:uiPriority w:val="0"/>
    <w:qFormat/>
    <w:pPr>
      <w:jc w:val="left"/>
      <w:spacing w:before="100" w:beforeAutospacing="1" w:after="100" w:afterAutospacing="1"/>
      <w:widowControl/>
    </w:pPr>
    <w:rPr>
      <w:rFonts w:hint="eastAsia" w:ascii="宋体" w:hAnsi="宋体"/>
      <w:sz w:val="18"/>
      <w:szCs w:val="18"/>
    </w:rPr>
  </w:style>
  <w:style w:type="paragraph" w:styleId="996" w:customStyle="1">
    <w:name w:val="xl52"/>
    <w:basedOn w:val="77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997" w:customStyle="1">
    <w:name w:val="样式 纯文本 + 楷体_GB2312 小四 行距: 固定值 20 磅1"/>
    <w:basedOn w:val="922"/>
    <w:uiPriority w:val="0"/>
    <w:qFormat/>
    <w:pPr>
      <w:ind w:firstLine="200"/>
      <w:spacing w:line="400" w:lineRule="exact"/>
    </w:pPr>
    <w:rPr>
      <w:rFonts w:ascii="楷体_GB2312" w:hAnsi="Times New Roman" w:eastAsia="楷体_GB2312"/>
      <w:sz w:val="24"/>
      <w:szCs w:val="20"/>
    </w:rPr>
  </w:style>
  <w:style w:type="paragraph" w:styleId="998" w:customStyle="1">
    <w:name w:val="样式 标题 1 + 加粗"/>
    <w:basedOn w:val="888"/>
    <w:uiPriority w:val="0"/>
    <w:qFormat/>
    <w:pPr>
      <w:numPr>
        <w:numId w:val="0"/>
      </w:numPr>
      <w:spacing w:before="120" w:after="120" w:line="240" w:lineRule="auto"/>
      <w:widowControl/>
      <w:tabs>
        <w:tab w:val="clear" w:pos="1800" w:leader="none"/>
      </w:tabs>
    </w:pPr>
    <w:rPr>
      <w:rFonts w:ascii="新宋体" w:hAnsi="宋体" w:eastAsia="宋体"/>
      <w:sz w:val="28"/>
      <w:szCs w:val="28"/>
    </w:rPr>
  </w:style>
  <w:style w:type="paragraph" w:styleId="999" w:customStyle="1">
    <w:name w:val="xl47"/>
    <w:basedOn w:val="77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00" w:customStyle="1">
    <w:name w:val="名词解释11"/>
    <w:basedOn w:val="1001"/>
    <w:uiPriority w:val="0"/>
    <w:qFormat/>
    <w:pPr>
      <w:ind w:firstLine="0"/>
      <w:spacing w:after="0"/>
    </w:pPr>
  </w:style>
  <w:style w:type="paragraph" w:styleId="1001" w:customStyle="1">
    <w:name w:val="名词解释"/>
    <w:basedOn w:val="770"/>
    <w:uiPriority w:val="0"/>
    <w:qFormat/>
    <w:pPr>
      <w:ind w:left="2325" w:hanging="2325"/>
      <w:spacing w:after="20" w:line="288" w:lineRule="auto"/>
    </w:pPr>
    <w:rPr>
      <w:szCs w:val="20"/>
    </w:rPr>
  </w:style>
  <w:style w:type="paragraph" w:styleId="1002" w:customStyle="1">
    <w:name w:val="xl54"/>
    <w:basedOn w:val="77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003" w:customStyle="1">
    <w:name w:val="Javis"/>
    <w:basedOn w:val="770"/>
    <w:uiPriority w:val="0"/>
    <w:qFormat/>
    <w:pPr>
      <w:ind w:right="210"/>
    </w:pPr>
    <w:rPr>
      <w:rFonts w:cs="宋体"/>
      <w:sz w:val="24"/>
      <w:szCs w:val="20"/>
    </w:rPr>
  </w:style>
  <w:style w:type="paragraph" w:styleId="1004" w:customStyle="1">
    <w:name w:val="xl77"/>
    <w:basedOn w:val="770"/>
    <w:uiPriority w:val="0"/>
    <w:qFormat/>
    <w:pPr>
      <w:jc w:val="center"/>
      <w:spacing w:before="100" w:beforeAutospacing="1" w:after="100" w:afterAutospacing="1"/>
      <w:widowControl/>
    </w:pPr>
    <w:rPr>
      <w:rFonts w:ascii="方正小标宋简体" w:hAnsi="宋体" w:eastAsia="方正小标宋简体" w:cs="宋体"/>
      <w:sz w:val="44"/>
      <w:szCs w:val="44"/>
    </w:rPr>
  </w:style>
  <w:style w:type="paragraph" w:styleId="1005" w:customStyle="1">
    <w:name w:val="xl65"/>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06" w:customStyle="1">
    <w:name w:val="List Paragraph[858D7CFB-ED40-4347-BF05-701D383B685F][858D7CFB-ED40-4347-BF05-701D383B685F]"/>
    <w:basedOn w:val="770"/>
    <w:uiPriority w:val="0"/>
    <w:qFormat/>
    <w:pPr>
      <w:ind w:firstLine="420"/>
    </w:pPr>
    <w:rPr>
      <w:rFonts w:ascii="Calibri" w:hAnsi="Calibri"/>
      <w:color w:val="000000"/>
      <w:spacing w:val="-8"/>
      <w:szCs w:val="22"/>
    </w:rPr>
  </w:style>
  <w:style w:type="paragraph" w:styleId="1007" w:customStyle="1">
    <w:name w:val="xl67"/>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08" w:customStyle="1">
    <w:name w:val="xl40"/>
    <w:basedOn w:val="7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009" w:customStyle="1">
    <w:name w:val="文档标签"/>
    <w:next w:val="770"/>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010" w:customStyle="1">
    <w:name w:val="xl30"/>
    <w:basedOn w:val="770"/>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11" w:customStyle="1">
    <w:name w:val="xl32"/>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12" w:customStyle="1">
    <w:name w:val="xl50"/>
    <w:basedOn w:val="770"/>
    <w:uiPriority w:val="0"/>
    <w:qFormat/>
    <w:pPr>
      <w:jc w:val="center"/>
      <w:spacing w:before="100" w:beforeAutospacing="1" w:after="100" w:afterAutospacing="1"/>
      <w:widowControl/>
    </w:pPr>
    <w:rPr>
      <w:rFonts w:ascii="宋体" w:hAnsi="宋体"/>
      <w:b/>
      <w:bCs/>
      <w:sz w:val="40"/>
      <w:szCs w:val="40"/>
    </w:rPr>
  </w:style>
  <w:style w:type="paragraph" w:styleId="1013" w:customStyle="1">
    <w:name w:val="xl24"/>
    <w:basedOn w:val="770"/>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14" w:customStyle="1">
    <w:name w:val="xl72"/>
    <w:basedOn w:val="770"/>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015" w:customStyle="1">
    <w:name w:val="3级标题"/>
    <w:basedOn w:val="840"/>
    <w:uiPriority w:val="0"/>
    <w:qFormat/>
    <w:pPr>
      <w:numPr>
        <w:ilvl w:val="2"/>
        <w:numId w:val="5"/>
      </w:numPr>
      <w:contextualSpacing/>
      <w:jc w:val="left"/>
      <w:keepLines/>
      <w:spacing w:before="120" w:after="120" w:line="360" w:lineRule="auto"/>
      <w:outlineLvl w:val="2"/>
    </w:pPr>
    <w:rPr>
      <w:rFonts w:ascii="黑体" w:hAnsi="黑体"/>
      <w:sz w:val="32"/>
      <w:szCs w:val="36"/>
      <w:lang w:eastAsia="en-US" w:bidi="en-US"/>
    </w:rPr>
  </w:style>
  <w:style w:type="paragraph" w:styleId="1016" w:customStyle="1">
    <w:name w:val="xl80"/>
    <w:basedOn w:val="770"/>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017" w:customStyle="1">
    <w:name w:val="纯文本1"/>
    <w:basedOn w:val="770"/>
    <w:uiPriority w:val="0"/>
    <w:qFormat/>
    <w:rPr>
      <w:rFonts w:hAnsi="Courier New" w:eastAsia="楷体_GB2312"/>
      <w:sz w:val="28"/>
      <w:szCs w:val="28"/>
    </w:rPr>
  </w:style>
  <w:style w:type="paragraph" w:styleId="1018" w:customStyle="1">
    <w:name w:val="xl56"/>
    <w:basedOn w:val="77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019" w:customStyle="1">
    <w:name w:val="列表_名词"/>
    <w:basedOn w:val="1000"/>
    <w:uiPriority w:val="0"/>
    <w:qFormat/>
    <w:pPr>
      <w:ind w:left="2745" w:hanging="420"/>
      <w:tabs>
        <w:tab w:val="left" w:pos="2745" w:leader="none"/>
      </w:tabs>
    </w:pPr>
  </w:style>
  <w:style w:type="paragraph" w:styleId="1020" w:customStyle="1">
    <w:name w:val="xl86"/>
    <w:basedOn w:val="77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21" w:customStyle="1">
    <w:name w:val="普通文字"/>
    <w:basedOn w:val="770"/>
    <w:next w:val="770"/>
    <w:uiPriority w:val="0"/>
    <w:qFormat/>
    <w:rPr>
      <w:rFonts w:ascii="宋体"/>
      <w:sz w:val="24"/>
      <w:szCs w:val="20"/>
    </w:rPr>
  </w:style>
  <w:style w:type="paragraph" w:styleId="1022" w:customStyle="1">
    <w:name w:val="xl22"/>
    <w:basedOn w:val="77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23" w:customStyle="1">
    <w:name w:val="正文1)"/>
    <w:basedOn w:val="77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024" w:customStyle="1">
    <w:name w:val="Char Char Char Char Char Char Char Char Char Char1"/>
    <w:basedOn w:val="770"/>
    <w:uiPriority w:val="0"/>
    <w:qFormat/>
    <w:pPr>
      <w:ind w:left="425" w:hanging="425"/>
      <w:tabs>
        <w:tab w:val="left" w:pos="425" w:leader="none"/>
      </w:tabs>
    </w:pPr>
    <w:rPr>
      <w:sz w:val="28"/>
      <w:szCs w:val="20"/>
    </w:rPr>
  </w:style>
  <w:style w:type="paragraph" w:styleId="1025" w:customStyle="1">
    <w:name w:val="_Style 228"/>
    <w:next w:val="770"/>
    <w:uiPriority w:val="0"/>
    <w:qFormat/>
    <w:pPr>
      <w:jc w:val="both"/>
      <w:widowControl w:val="off"/>
    </w:pPr>
    <w:rPr>
      <w:rFonts w:ascii="Times New Roman" w:hAnsi="Times New Roman" w:eastAsia="宋体" w:cs="Times New Roman"/>
      <w:sz w:val="21"/>
      <w:szCs w:val="24"/>
      <w:lang w:val="en-US" w:eastAsia="zh-CN" w:bidi="ar-SA"/>
    </w:rPr>
  </w:style>
  <w:style w:type="paragraph" w:styleId="1026" w:customStyle="1">
    <w:name w:val="xl58"/>
    <w:basedOn w:val="770"/>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027" w:customStyle="1">
    <w:name w:val="xl68"/>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28" w:customStyle="1">
    <w:name w:val="列表2"/>
    <w:basedOn w:val="770"/>
    <w:uiPriority w:val="0"/>
    <w:qFormat/>
    <w:pPr>
      <w:ind w:left="1469" w:hanging="420"/>
      <w:spacing w:after="20" w:line="288" w:lineRule="auto"/>
      <w:tabs>
        <w:tab w:val="left" w:pos="1470" w:leader="none"/>
      </w:tabs>
    </w:pPr>
  </w:style>
  <w:style w:type="paragraph" w:styleId="1029" w:customStyle="1">
    <w:name w:val="font9"/>
    <w:basedOn w:val="770"/>
    <w:uiPriority w:val="0"/>
    <w:qFormat/>
    <w:pPr>
      <w:jc w:val="left"/>
      <w:spacing w:before="100" w:beforeAutospacing="1" w:after="100" w:afterAutospacing="1"/>
      <w:widowControl/>
    </w:pPr>
    <w:rPr>
      <w:rFonts w:ascii="宋体" w:hAnsi="宋体" w:cs="宋体"/>
      <w:color w:val="000000"/>
      <w:sz w:val="20"/>
      <w:szCs w:val="20"/>
    </w:rPr>
  </w:style>
  <w:style w:type="paragraph" w:styleId="1030" w:customStyle="1">
    <w:name w:val="章标题"/>
    <w:next w:val="770"/>
    <w:uiPriority w:val="0"/>
    <w:qFormat/>
    <w:pPr>
      <w:numPr>
        <w:ilvl w:val="1"/>
        <w:numId w:val="6"/>
      </w:numPr>
      <w:jc w:val="both"/>
      <w:outlineLvl w:val="1"/>
    </w:pPr>
    <w:rPr>
      <w:rFonts w:ascii="黑体" w:hAnsi="Times New Roman" w:eastAsia="黑体" w:cs="Times New Roman"/>
      <w:sz w:val="21"/>
      <w:lang w:val="en-US" w:eastAsia="zh-CN" w:bidi="ar-SA"/>
    </w:rPr>
  </w:style>
  <w:style w:type="paragraph" w:styleId="1031" w:customStyle="1">
    <w:name w:val="样式 段前: 0.5 行 段后: 0.5 行"/>
    <w:basedOn w:val="770"/>
    <w:uiPriority w:val="0"/>
    <w:qFormat/>
    <w:pPr>
      <w:ind w:firstLine="200"/>
      <w:spacing w:before="100" w:beforeAutospacing="1" w:after="100" w:afterAutospacing="1"/>
    </w:pPr>
    <w:rPr>
      <w:rFonts w:cs="宋体"/>
      <w:szCs w:val="20"/>
    </w:rPr>
  </w:style>
  <w:style w:type="paragraph" w:styleId="1032" w:customStyle="1">
    <w:name w:val="样式一"/>
    <w:basedOn w:val="770"/>
    <w:uiPriority w:val="0"/>
    <w:qFormat/>
    <w:pPr>
      <w:numPr>
        <w:ilvl w:val="2"/>
        <w:numId w:val="3"/>
      </w:numPr>
      <w:spacing w:before="100" w:after="100" w:line="360" w:lineRule="exact"/>
      <w:tabs>
        <w:tab w:val="left" w:pos="1800" w:leader="none"/>
      </w:tabs>
    </w:pPr>
    <w:rPr>
      <w:rFonts w:ascii="宋体" w:hAnsi="宋体" w:eastAsia="黑体"/>
      <w:sz w:val="24"/>
      <w:szCs w:val="20"/>
    </w:rPr>
  </w:style>
  <w:style w:type="paragraph" w:styleId="1033" w:customStyle="1">
    <w:name w:val="xl29"/>
    <w:basedOn w:val="770"/>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34" w:customStyle="1">
    <w:name w:val="xl62"/>
    <w:basedOn w:val="77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035" w:customStyle="1">
    <w:name w:val="p0"/>
    <w:basedOn w:val="770"/>
    <w:uiPriority w:val="0"/>
    <w:qFormat/>
    <w:pPr>
      <w:widowControl/>
    </w:pPr>
    <w:rPr>
      <w:szCs w:val="21"/>
    </w:rPr>
  </w:style>
  <w:style w:type="paragraph" w:styleId="1036" w:customStyle="1">
    <w:name w:val="xl55"/>
    <w:basedOn w:val="77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037" w:customStyle="1">
    <w:name w:val="whs5"/>
    <w:basedOn w:val="770"/>
    <w:uiPriority w:val="0"/>
    <w:qFormat/>
    <w:pPr>
      <w:ind w:left="115" w:right="130" w:firstLine="448"/>
      <w:widowControl/>
    </w:pPr>
    <w:rPr>
      <w:rFonts w:hAnsi="宋体"/>
      <w:color w:val="000000"/>
      <w:spacing w:val="-8"/>
      <w:sz w:val="18"/>
      <w:szCs w:val="18"/>
      <w:lang w:eastAsia="en-US"/>
    </w:rPr>
  </w:style>
  <w:style w:type="paragraph" w:styleId="1038" w:customStyle="1">
    <w:name w:val="无间隔2"/>
    <w:uiPriority w:val="0"/>
    <w:qFormat/>
    <w:pPr>
      <w:jc w:val="both"/>
      <w:widowControl w:val="off"/>
    </w:pPr>
    <w:rPr>
      <w:rFonts w:ascii="Calibri" w:hAnsi="Calibri" w:eastAsia="宋体" w:cs="Times New Roman"/>
      <w:sz w:val="21"/>
      <w:szCs w:val="22"/>
      <w:lang w:val="en-US" w:eastAsia="zh-CN" w:bidi="ar-SA"/>
    </w:rPr>
  </w:style>
  <w:style w:type="paragraph" w:styleId="1039" w:customStyle="1">
    <w:name w:val="xl43"/>
    <w:basedOn w:val="770"/>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040" w:customStyle="1">
    <w:name w:val="xl38"/>
    <w:basedOn w:val="770"/>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041" w:customStyle="1">
    <w:name w:val="Char Char1 Char Char Char Char"/>
    <w:basedOn w:val="905"/>
    <w:uiPriority w:val="0"/>
    <w:qFormat/>
    <w:pPr>
      <w:ind w:left="357"/>
      <w:jc w:val="left"/>
      <w:spacing w:line="436" w:lineRule="exact"/>
      <w:outlineLvl w:val="3"/>
    </w:pPr>
    <w:rPr>
      <w:rFonts w:ascii="Tahoma" w:hAnsi="Tahoma"/>
      <w:b/>
      <w:sz w:val="24"/>
    </w:rPr>
  </w:style>
  <w:style w:type="paragraph" w:styleId="1042" w:customStyle="1">
    <w:name w:val="xl88"/>
    <w:basedOn w:val="770"/>
    <w:uiPriority w:val="0"/>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043" w:customStyle="1">
    <w:name w:val="表格文字"/>
    <w:basedOn w:val="770"/>
    <w:uiPriority w:val="0"/>
    <w:qFormat/>
    <w:pPr>
      <w:jc w:val="left"/>
      <w:spacing w:line="288" w:lineRule="auto"/>
    </w:pPr>
    <w:rPr>
      <w:szCs w:val="20"/>
    </w:rPr>
  </w:style>
  <w:style w:type="paragraph" w:styleId="1044" w:customStyle="1">
    <w:name w:val="Char1"/>
    <w:basedOn w:val="770"/>
    <w:uiPriority w:val="0"/>
    <w:qFormat/>
    <w:pPr>
      <w:ind w:firstLine="448"/>
    </w:pPr>
    <w:rPr>
      <w:rFonts w:ascii="宋体" w:hAnsi="宋体" w:eastAsia="仿宋_GB2312"/>
      <w:b/>
      <w:color w:val="000000"/>
      <w:spacing w:val="-8"/>
      <w:sz w:val="32"/>
      <w:szCs w:val="32"/>
    </w:rPr>
  </w:style>
  <w:style w:type="paragraph" w:styleId="1045" w:customStyle="1">
    <w:name w:val="样式 标题 2标题 2 Char Char + (西文) 仿宋_GB2312"/>
    <w:basedOn w:val="889"/>
    <w:uiPriority w:val="0"/>
    <w:qFormat/>
    <w:pPr>
      <w:numPr>
        <w:numId w:val="0"/>
      </w:numPr>
      <w:ind w:right="-226" w:firstLine="448"/>
      <w:spacing w:before="120" w:after="120" w:line="500" w:lineRule="exact"/>
      <w:tabs>
        <w:tab w:val="clear" w:pos="1800" w:leader="none"/>
      </w:tabs>
    </w:pPr>
    <w:rPr>
      <w:rFonts w:ascii="仿宋_GB2312" w:hAnsi="仿宋_GB2312" w:eastAsia="宋体"/>
      <w:color w:val="000000"/>
      <w:spacing w:val="-8"/>
      <w:sz w:val="28"/>
      <w:szCs w:val="28"/>
    </w:rPr>
  </w:style>
  <w:style w:type="paragraph" w:styleId="1046" w:customStyle="1">
    <w:name w:val="xl35"/>
    <w:basedOn w:val="77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47" w:customStyle="1">
    <w:name w:val="xl82"/>
    <w:basedOn w:val="7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8" w:customStyle="1">
    <w:name w:val="表内文字"/>
    <w:basedOn w:val="770"/>
    <w:uiPriority w:val="0"/>
    <w:qFormat/>
    <w:pPr>
      <w:spacing w:before="80" w:after="80"/>
      <w:widowControl/>
    </w:pPr>
    <w:rPr>
      <w:spacing w:val="4"/>
      <w:sz w:val="18"/>
      <w:szCs w:val="20"/>
    </w:rPr>
  </w:style>
  <w:style w:type="paragraph" w:styleId="1049" w:customStyle="1">
    <w:name w:val="Char Char Char Char Char Char"/>
    <w:basedOn w:val="770"/>
    <w:uiPriority w:val="0"/>
    <w:qFormat/>
    <w:pPr>
      <w:jc w:val="left"/>
      <w:spacing w:after="160" w:line="240" w:lineRule="exact"/>
      <w:widowControl/>
    </w:pPr>
    <w:rPr>
      <w:rFonts w:ascii="黑体" w:hAnsi="Verdana" w:eastAsia="黑体"/>
      <w:sz w:val="32"/>
      <w:szCs w:val="32"/>
    </w:rPr>
  </w:style>
  <w:style w:type="paragraph" w:styleId="1050" w:customStyle="1">
    <w:name w:val="xl64"/>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51" w:customStyle="1">
    <w:name w:val="xl48"/>
    <w:basedOn w:val="7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052" w:customStyle="1">
    <w:name w:val="yyn"/>
    <w:basedOn w:val="770"/>
    <w:uiPriority w:val="0"/>
    <w:qFormat/>
    <w:pPr>
      <w:ind w:right="562" w:firstLine="576"/>
      <w:keepNext/>
      <w:spacing w:line="360" w:lineRule="auto"/>
      <w:widowControl/>
    </w:pPr>
    <w:rPr>
      <w:rFonts w:ascii="宋体"/>
      <w:sz w:val="28"/>
      <w:szCs w:val="20"/>
    </w:rPr>
  </w:style>
  <w:style w:type="paragraph" w:styleId="1053" w:customStyle="1">
    <w:name w:val="附录1层"/>
    <w:basedOn w:val="770"/>
    <w:next w:val="770"/>
    <w:uiPriority w:val="0"/>
    <w:qFormat/>
    <w:pPr>
      <w:ind w:firstLine="448"/>
      <w:jc w:val="center"/>
      <w:spacing w:line="440" w:lineRule="exact"/>
    </w:pPr>
    <w:rPr>
      <w:rFonts w:ascii="黑体" w:hAnsi="宋体" w:eastAsia="黑体"/>
      <w:color w:val="000000"/>
      <w:spacing w:val="-8"/>
      <w:sz w:val="24"/>
      <w:szCs w:val="20"/>
    </w:rPr>
  </w:style>
  <w:style w:type="paragraph" w:styleId="1054" w:customStyle="1">
    <w:name w:val="样式 小四 段前: 5 磅 段后: 5 磅 首行缩进:  2 字符"/>
    <w:basedOn w:val="770"/>
    <w:uiPriority w:val="0"/>
    <w:qFormat/>
    <w:pPr>
      <w:spacing w:line="360" w:lineRule="auto"/>
    </w:pPr>
    <w:rPr>
      <w:rFonts w:ascii="宋体" w:hAnsi="宋体"/>
      <w:szCs w:val="21"/>
    </w:rPr>
  </w:style>
  <w:style w:type="paragraph" w:styleId="1055" w:customStyle="1">
    <w:name w:val="_Style 12"/>
    <w:basedOn w:val="905"/>
    <w:uiPriority w:val="0"/>
    <w:qFormat/>
    <w:pPr>
      <w:jc w:val="left"/>
      <w:spacing w:line="360" w:lineRule="auto"/>
      <w:widowControl/>
    </w:pPr>
    <w:rPr>
      <w:sz w:val="24"/>
    </w:rPr>
  </w:style>
  <w:style w:type="paragraph" w:styleId="1056" w:customStyle="1">
    <w:name w:val="font12"/>
    <w:basedOn w:val="770"/>
    <w:uiPriority w:val="0"/>
    <w:qFormat/>
    <w:pPr>
      <w:jc w:val="left"/>
      <w:spacing w:before="100" w:beforeAutospacing="1" w:after="100" w:afterAutospacing="1"/>
      <w:widowControl/>
    </w:pPr>
    <w:rPr>
      <w:rFonts w:ascii="宋体" w:hAnsi="宋体" w:cs="宋体"/>
      <w:b/>
      <w:bCs/>
      <w:color w:val="000000"/>
      <w:sz w:val="20"/>
      <w:szCs w:val="20"/>
    </w:rPr>
  </w:style>
  <w:style w:type="paragraph" w:styleId="1057" w:customStyle="1">
    <w:name w:val="标准式样"/>
    <w:basedOn w:val="941"/>
    <w:uiPriority w:val="0"/>
    <w:qFormat/>
  </w:style>
  <w:style w:type="paragraph" w:styleId="1058" w:customStyle="1">
    <w:name w:val="目录文字"/>
    <w:basedOn w:val="770"/>
    <w:uiPriority w:val="0"/>
    <w:qFormat/>
    <w:pPr>
      <w:jc w:val="left"/>
      <w:spacing w:line="480" w:lineRule="auto"/>
      <w:widowControl/>
    </w:pPr>
    <w:rPr>
      <w:rFonts w:ascii="宋体" w:hAnsi="宋体"/>
      <w:sz w:val="24"/>
      <w:szCs w:val="20"/>
    </w:rPr>
  </w:style>
  <w:style w:type="paragraph" w:styleId="1059" w:customStyle="1">
    <w:name w:val="标题2"/>
    <w:basedOn w:val="889"/>
    <w:next w:val="770"/>
    <w:uiPriority w:val="0"/>
    <w:qFormat/>
    <w:pPr>
      <w:numPr>
        <w:numId w:val="0"/>
      </w:numPr>
      <w:ind w:firstLine="448"/>
      <w:jc w:val="left"/>
      <w:spacing w:before="120" w:after="120" w:line="360" w:lineRule="auto"/>
      <w:tabs>
        <w:tab w:val="clear" w:pos="1800" w:leader="none"/>
      </w:tabs>
    </w:pPr>
    <w:rPr>
      <w:rFonts w:ascii="Times New Roman" w:hAnsi="Times New Roman" w:eastAsia="宋体"/>
      <w:b w:val="0"/>
      <w:bCs w:val="0"/>
      <w:color w:val="000000"/>
      <w:spacing w:val="-8"/>
      <w:sz w:val="24"/>
      <w:szCs w:val="20"/>
    </w:rPr>
  </w:style>
  <w:style w:type="paragraph" w:styleId="1060" w:customStyle="1">
    <w:name w:val="Char Char Char1 Char Char Char"/>
    <w:basedOn w:val="770"/>
    <w:uiPriority w:val="0"/>
    <w:qFormat/>
    <w:pPr>
      <w:ind w:firstLine="200"/>
    </w:pPr>
    <w:rPr>
      <w:rFonts w:ascii="Tahoma" w:hAnsi="Tahoma"/>
      <w:sz w:val="24"/>
      <w:szCs w:val="20"/>
    </w:rPr>
  </w:style>
  <w:style w:type="paragraph" w:styleId="1061" w:customStyle="1">
    <w:name w:val="xl31"/>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62" w:customStyle="1">
    <w:name w:val="Char Char Char Char Char Char Char"/>
    <w:basedOn w:val="770"/>
    <w:uiPriority w:val="0"/>
    <w:qFormat/>
    <w:pPr>
      <w:jc w:val="left"/>
      <w:spacing w:after="160" w:line="240" w:lineRule="exact"/>
      <w:widowControl/>
    </w:pPr>
    <w:rPr>
      <w:rFonts w:ascii="Arial" w:hAnsi="Arial" w:cs="Arial"/>
      <w:b/>
      <w:bCs/>
      <w:sz w:val="24"/>
      <w:lang w:eastAsia="en-US"/>
    </w:rPr>
  </w:style>
  <w:style w:type="paragraph" w:styleId="1063" w:customStyle="1">
    <w:name w:val="xl57"/>
    <w:basedOn w:val="7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064" w:customStyle="1">
    <w:name w:val="并列项-点"/>
    <w:basedOn w:val="770"/>
    <w:uiPriority w:val="0"/>
    <w:qFormat/>
    <w:pPr>
      <w:ind w:left="851" w:hanging="284"/>
      <w:spacing w:before="120" w:line="360" w:lineRule="auto"/>
      <w:widowControl/>
      <w:tabs>
        <w:tab w:val="left" w:pos="851" w:leader="none"/>
        <w:tab w:val="left" w:pos="927" w:leader="none"/>
      </w:tabs>
    </w:pPr>
    <w:rPr>
      <w:sz w:val="24"/>
      <w:szCs w:val="20"/>
    </w:rPr>
  </w:style>
  <w:style w:type="paragraph" w:styleId="1065" w:customStyle="1">
    <w:name w:val="xl36"/>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66" w:customStyle="1">
    <w:name w:val="xl84"/>
    <w:basedOn w:val="7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67" w:customStyle="1">
    <w:name w:val="Char Char Char Char Char Char Char Char Char Char"/>
    <w:basedOn w:val="770"/>
    <w:uiPriority w:val="0"/>
    <w:qFormat/>
    <w:pPr>
      <w:numPr>
        <w:ilvl w:val="0"/>
        <w:numId w:val="7"/>
      </w:numPr>
      <w:tabs>
        <w:tab w:val="left" w:pos="420" w:leader="none"/>
        <w:tab w:val="left" w:pos="1080" w:leader="none"/>
      </w:tabs>
    </w:pPr>
    <w:rPr>
      <w:sz w:val="24"/>
    </w:rPr>
  </w:style>
  <w:style w:type="paragraph" w:styleId="1068" w:customStyle="1">
    <w:name w:val="表中"/>
    <w:basedOn w:val="770"/>
    <w:uiPriority w:val="0"/>
    <w:qFormat/>
    <w:pPr>
      <w:jc w:val="center"/>
      <w:spacing w:line="360" w:lineRule="atLeast"/>
    </w:pPr>
    <w:rPr>
      <w:szCs w:val="20"/>
    </w:rPr>
  </w:style>
  <w:style w:type="paragraph" w:styleId="1069" w:customStyle="1">
    <w:name w:val="xl42"/>
    <w:basedOn w:val="770"/>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70" w:customStyle="1">
    <w:name w:val="Char Char Char Char Char Char Char Char Char Char11"/>
    <w:basedOn w:val="770"/>
    <w:uiPriority w:val="0"/>
    <w:qFormat/>
    <w:pPr>
      <w:ind w:left="425" w:hanging="425"/>
      <w:tabs>
        <w:tab w:val="left" w:pos="425" w:leader="none"/>
      </w:tabs>
    </w:pPr>
    <w:rPr>
      <w:sz w:val="28"/>
      <w:szCs w:val="20"/>
    </w:rPr>
  </w:style>
  <w:style w:type="paragraph" w:styleId="1071" w:customStyle="1">
    <w:name w:val="xl87"/>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72" w:customStyle="1">
    <w:name w:val="xl89"/>
    <w:basedOn w:val="770"/>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1073" w:customStyle="1">
    <w:name w:val="xl71"/>
    <w:basedOn w:val="770"/>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074" w:customStyle="1">
    <w:name w:val="Char Char Char Char Char Char Char1 Char"/>
    <w:basedOn w:val="770"/>
    <w:uiPriority w:val="0"/>
    <w:qFormat/>
    <w:rPr>
      <w:rFonts w:ascii="Tahoma" w:hAnsi="Tahoma"/>
      <w:sz w:val="24"/>
      <w:szCs w:val="20"/>
    </w:rPr>
  </w:style>
  <w:style w:type="paragraph" w:styleId="1075" w:customStyle="1">
    <w:name w:val="xl73"/>
    <w:basedOn w:val="77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76" w:customStyle="1">
    <w:name w:val="table_lines"/>
    <w:basedOn w:val="770"/>
    <w:uiPriority w:val="0"/>
    <w:qFormat/>
    <w:pPr>
      <w:jc w:val="left"/>
      <w:widowControl/>
    </w:pPr>
    <w:rPr>
      <w:sz w:val="20"/>
      <w:szCs w:val="20"/>
    </w:rPr>
  </w:style>
  <w:style w:type="paragraph" w:styleId="1077" w:customStyle="1">
    <w:name w:val="正文(缩进)"/>
    <w:basedOn w:val="770"/>
    <w:uiPriority w:val="0"/>
    <w:qFormat/>
    <w:pPr>
      <w:ind w:firstLine="200"/>
      <w:spacing w:line="360" w:lineRule="auto"/>
      <w:widowControl/>
    </w:pPr>
    <w:rPr>
      <w:rFonts w:eastAsia="仿宋_GB2312"/>
      <w:sz w:val="24"/>
      <w:szCs w:val="20"/>
    </w:rPr>
  </w:style>
  <w:style w:type="paragraph" w:styleId="1078" w:customStyle="1">
    <w:name w:val="xl45"/>
    <w:basedOn w:val="77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79" w:customStyle="1">
    <w:name w:val="函数注释2"/>
    <w:basedOn w:val="770"/>
    <w:uiPriority w:val="0"/>
    <w:qFormat/>
    <w:pPr>
      <w:ind w:left="1680" w:firstLine="420"/>
      <w:spacing w:after="20" w:line="288" w:lineRule="auto"/>
    </w:pPr>
  </w:style>
  <w:style w:type="paragraph" w:styleId="1080" w:customStyle="1">
    <w:name w:val="font7"/>
    <w:basedOn w:val="770"/>
    <w:uiPriority w:val="0"/>
    <w:qFormat/>
    <w:pPr>
      <w:ind w:firstLine="420"/>
      <w:jc w:val="left"/>
      <w:spacing w:before="100" w:beforeAutospacing="1" w:after="100" w:afterAutospacing="1" w:line="288" w:lineRule="auto"/>
      <w:widowControl/>
    </w:pPr>
    <w:rPr>
      <w:b/>
      <w:bCs/>
      <w:sz w:val="24"/>
    </w:rPr>
  </w:style>
  <w:style w:type="paragraph" w:styleId="1081" w:customStyle="1">
    <w:name w:val="font8"/>
    <w:basedOn w:val="770"/>
    <w:uiPriority w:val="0"/>
    <w:qFormat/>
    <w:pPr>
      <w:jc w:val="left"/>
      <w:spacing w:before="100" w:beforeAutospacing="1" w:after="100" w:afterAutospacing="1"/>
      <w:widowControl/>
    </w:pPr>
    <w:rPr>
      <w:rFonts w:ascii="宋体" w:hAnsi="宋体" w:cs="宋体"/>
      <w:color w:val="000000"/>
      <w:sz w:val="20"/>
      <w:szCs w:val="20"/>
    </w:rPr>
  </w:style>
  <w:style w:type="paragraph" w:styleId="1082" w:customStyle="1">
    <w:name w:val="Char Char1 Char Char Char Char1"/>
    <w:basedOn w:val="905"/>
    <w:uiPriority w:val="0"/>
    <w:qFormat/>
    <w:pPr>
      <w:ind w:left="357"/>
      <w:jc w:val="left"/>
      <w:spacing w:line="436" w:lineRule="exact"/>
      <w:outlineLvl w:val="3"/>
    </w:pPr>
    <w:rPr>
      <w:rFonts w:ascii="Tahoma" w:hAnsi="Tahoma"/>
      <w:b/>
      <w:sz w:val="24"/>
    </w:rPr>
  </w:style>
  <w:style w:type="paragraph" w:styleId="1083" w:customStyle="1">
    <w:name w:val="text"/>
    <w:basedOn w:val="770"/>
    <w:uiPriority w:val="0"/>
    <w:qFormat/>
    <w:pPr>
      <w:ind w:left="1098" w:hanging="2"/>
      <w:spacing w:after="60" w:line="264" w:lineRule="auto"/>
      <w:widowControl/>
      <w:tabs>
        <w:tab w:val="left" w:pos="1020" w:leader="none"/>
        <w:tab w:val="left" w:pos="1090" w:leader="none"/>
      </w:tabs>
    </w:pPr>
    <w:rPr>
      <w:sz w:val="24"/>
    </w:rPr>
  </w:style>
  <w:style w:type="paragraph" w:styleId="1084" w:customStyle="1">
    <w:name w:val="xl66"/>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85" w:customStyle="1">
    <w:name w:val="Char Char Char Char11"/>
    <w:basedOn w:val="770"/>
    <w:uiPriority w:val="0"/>
    <w:qFormat/>
  </w:style>
  <w:style w:type="paragraph" w:styleId="1086" w:customStyle="1">
    <w:name w:val="xl23"/>
    <w:basedOn w:val="77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87" w:customStyle="1">
    <w:name w:val="样式3"/>
    <w:basedOn w:val="922"/>
    <w:uiPriority w:val="0"/>
    <w:qFormat/>
    <w:pPr>
      <w:ind w:firstLine="448"/>
    </w:pPr>
    <w:rPr>
      <w:rFonts w:ascii="Times New Roman" w:hAnsi="Times New Roman" w:cs="Courier New"/>
      <w:color w:val="000000"/>
      <w:spacing w:val="-8"/>
    </w:rPr>
  </w:style>
  <w:style w:type="paragraph" w:styleId="1088" w:customStyle="1">
    <w:name w:val="xl79"/>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089" w:customStyle="1">
    <w:name w:val="xl69"/>
    <w:basedOn w:val="770"/>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090" w:customStyle="1">
    <w:name w:val="办公自动化专用正文"/>
    <w:basedOn w:val="770"/>
    <w:uiPriority w:val="0"/>
    <w:qFormat/>
    <w:pPr>
      <w:ind w:firstLine="624"/>
      <w:spacing w:line="500" w:lineRule="atLeast"/>
    </w:pPr>
    <w:rPr>
      <w:rFonts w:hAnsi="宋体" w:eastAsia="楷体_GB2312"/>
      <w:color w:val="000000"/>
      <w:spacing w:val="-8"/>
      <w:sz w:val="32"/>
      <w:szCs w:val="20"/>
    </w:rPr>
  </w:style>
  <w:style w:type="paragraph" w:styleId="1091" w:customStyle="1">
    <w:name w:val="复选框1"/>
    <w:basedOn w:val="770"/>
    <w:uiPriority w:val="0"/>
    <w:qFormat/>
    <w:pPr>
      <w:ind w:firstLine="448"/>
      <w:spacing w:before="360" w:after="360"/>
      <w:widowControl/>
    </w:pPr>
    <w:rPr>
      <w:rFonts w:hAnsi="宋体"/>
      <w:color w:val="000000"/>
      <w:spacing w:val="-8"/>
      <w:sz w:val="20"/>
      <w:szCs w:val="20"/>
    </w:rPr>
  </w:style>
  <w:style w:type="paragraph" w:styleId="1092" w:customStyle="1">
    <w:name w:val="xl51"/>
    <w:basedOn w:val="77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093" w:customStyle="1">
    <w:name w:val="xl70"/>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94" w:customStyle="1">
    <w:name w:val="xl33"/>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95" w:customStyle="1">
    <w:name w:val="xl49"/>
    <w:basedOn w:val="770"/>
    <w:uiPriority w:val="0"/>
    <w:qFormat/>
    <w:pPr>
      <w:jc w:val="center"/>
      <w:spacing w:before="100" w:beforeAutospacing="1" w:after="100" w:afterAutospacing="1"/>
      <w:widowControl/>
    </w:pPr>
    <w:rPr>
      <w:rFonts w:ascii="宋体" w:hAnsi="宋体"/>
      <w:b/>
      <w:bCs/>
      <w:color w:val="000000"/>
      <w:sz w:val="40"/>
      <w:szCs w:val="40"/>
    </w:rPr>
  </w:style>
  <w:style w:type="paragraph" w:styleId="1096" w:customStyle="1">
    <w:name w:val="图"/>
    <w:basedOn w:val="770"/>
    <w:uiPriority w:val="0"/>
    <w:qFormat/>
    <w:pPr>
      <w:jc w:val="center"/>
      <w:keepNext/>
      <w:spacing w:before="60" w:after="60" w:line="300" w:lineRule="auto"/>
    </w:pPr>
    <w:rPr>
      <w:spacing w:val="20"/>
      <w:sz w:val="24"/>
      <w:szCs w:val="20"/>
    </w:rPr>
  </w:style>
  <w:style w:type="paragraph" w:styleId="1097" w:customStyle="1">
    <w:name w:val="font10"/>
    <w:basedOn w:val="770"/>
    <w:uiPriority w:val="0"/>
    <w:qFormat/>
    <w:pPr>
      <w:jc w:val="left"/>
      <w:spacing w:before="100" w:beforeAutospacing="1" w:after="100" w:afterAutospacing="1"/>
      <w:widowControl/>
    </w:pPr>
    <w:rPr>
      <w:rFonts w:ascii="宋体" w:hAnsi="宋体" w:cs="宋体"/>
      <w:sz w:val="18"/>
      <w:szCs w:val="18"/>
    </w:rPr>
  </w:style>
  <w:style w:type="paragraph" w:styleId="1098" w:customStyle="1">
    <w:name w:val="表蕊"/>
    <w:basedOn w:val="770"/>
    <w:uiPriority w:val="0"/>
    <w:qFormat/>
    <w:pPr>
      <w:jc w:val="left"/>
      <w:spacing w:line="320" w:lineRule="atLeast"/>
    </w:pPr>
    <w:rPr>
      <w:rFonts w:eastAsia="楷体_GB2312"/>
      <w:spacing w:val="-10"/>
      <w:szCs w:val="20"/>
    </w:rPr>
  </w:style>
  <w:style w:type="paragraph" w:styleId="1099" w:customStyle="1">
    <w:name w:val="font13"/>
    <w:basedOn w:val="770"/>
    <w:uiPriority w:val="0"/>
    <w:qFormat/>
    <w:pPr>
      <w:jc w:val="left"/>
      <w:spacing w:before="100" w:beforeAutospacing="1" w:after="100" w:afterAutospacing="1"/>
      <w:widowControl/>
    </w:pPr>
    <w:rPr>
      <w:i/>
      <w:iCs/>
      <w:sz w:val="36"/>
      <w:szCs w:val="36"/>
    </w:rPr>
  </w:style>
  <w:style w:type="paragraph" w:styleId="1100" w:customStyle="1">
    <w:name w:val="默认段落字体 Para Char"/>
    <w:basedOn w:val="770"/>
    <w:uiPriority w:val="0"/>
    <w:qFormat/>
    <w:pPr>
      <w:numPr>
        <w:ilvl w:val="0"/>
        <w:numId w:val="8"/>
      </w:numPr>
    </w:pPr>
    <w:rPr>
      <w:sz w:val="24"/>
    </w:rPr>
  </w:style>
  <w:style w:type="paragraph" w:styleId="1101" w:customStyle="1">
    <w:name w:val="xl46"/>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02" w:customStyle="1">
    <w:name w:val="xl39"/>
    <w:basedOn w:val="7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03" w:customStyle="1">
    <w:name w:val="图形"/>
    <w:basedOn w:val="770"/>
    <w:uiPriority w:val="0"/>
    <w:qFormat/>
    <w:pPr>
      <w:ind w:firstLine="420"/>
      <w:jc w:val="center"/>
      <w:spacing w:after="20" w:line="288" w:lineRule="auto"/>
    </w:pPr>
  </w:style>
  <w:style w:type="paragraph" w:styleId="1104"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105" w:customStyle="1">
    <w:name w:val="Char Char Char Char"/>
    <w:basedOn w:val="770"/>
    <w:uiPriority w:val="0"/>
    <w:qFormat/>
    <w:rPr>
      <w:rFonts w:ascii="Tahoma" w:hAnsi="Tahoma"/>
      <w:sz w:val="24"/>
      <w:szCs w:val="20"/>
    </w:rPr>
  </w:style>
  <w:style w:type="paragraph" w:styleId="1106" w:customStyle="1">
    <w:name w:val="Table Paragraph"/>
    <w:basedOn w:val="770"/>
    <w:uiPriority w:val="1"/>
    <w:qFormat/>
    <w:pPr>
      <w:jc w:val="left"/>
    </w:pPr>
    <w:rPr>
      <w:rFonts w:ascii="宋体" w:hAnsi="宋体" w:cs="宋体"/>
      <w:sz w:val="22"/>
      <w:szCs w:val="22"/>
      <w:lang w:val="zh-CN" w:bidi="zh-CN"/>
    </w:rPr>
  </w:style>
  <w:style w:type="paragraph" w:styleId="1107" w:customStyle="1">
    <w:name w:val="样式2"/>
    <w:basedOn w:val="891"/>
    <w:uiPriority w:val="0"/>
    <w:qFormat/>
    <w:pPr>
      <w:ind w:firstLine="448"/>
      <w:spacing w:before="0" w:after="0"/>
    </w:pPr>
    <w:rPr>
      <w:rFonts w:ascii="Times New Roman" w:hAnsi="宋体" w:eastAsia="宋体"/>
      <w:color w:val="000000"/>
      <w:spacing w:val="-8"/>
      <w:sz w:val="24"/>
    </w:rPr>
  </w:style>
  <w:style w:type="paragraph" w:styleId="1108" w:customStyle="1">
    <w:name w:val="Preformatted"/>
    <w:basedOn w:val="77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09" w:customStyle="1">
    <w:name w:val="标准文字"/>
    <w:basedOn w:val="770"/>
    <w:uiPriority w:val="0"/>
    <w:qFormat/>
    <w:pPr>
      <w:ind w:firstLine="420"/>
      <w:spacing w:after="20" w:line="360" w:lineRule="auto"/>
    </w:pPr>
  </w:style>
  <w:style w:type="paragraph" w:styleId="1110" w:customStyle="1">
    <w:name w:val="xl75"/>
    <w:basedOn w:val="7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1" w:customStyle="1">
    <w:name w:val="font6"/>
    <w:basedOn w:val="770"/>
    <w:uiPriority w:val="0"/>
    <w:qFormat/>
    <w:pPr>
      <w:ind w:firstLine="420"/>
      <w:jc w:val="left"/>
      <w:spacing w:before="100" w:beforeAutospacing="1" w:after="100" w:afterAutospacing="1" w:line="288" w:lineRule="auto"/>
      <w:widowControl/>
    </w:pPr>
    <w:rPr>
      <w:sz w:val="24"/>
    </w:rPr>
  </w:style>
  <w:style w:type="paragraph" w:styleId="1112" w:customStyle="1">
    <w:name w:val="产品型号"/>
    <w:basedOn w:val="77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13" w:customStyle="1">
    <w:name w:val="_Style 20"/>
    <w:basedOn w:val="770"/>
    <w:uiPriority w:val="0"/>
    <w:qFormat/>
    <w:pPr>
      <w:ind w:firstLine="200"/>
      <w:spacing w:line="360" w:lineRule="auto"/>
    </w:pPr>
    <w:rPr>
      <w:szCs w:val="20"/>
    </w:rPr>
  </w:style>
  <w:style w:type="paragraph" w:styleId="1114" w:customStyle="1">
    <w:name w:val="xl25"/>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15" w:customStyle="1">
    <w:name w:val="xl81"/>
    <w:basedOn w:val="77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16" w:customStyle="1">
    <w:name w:val="font11"/>
    <w:basedOn w:val="770"/>
    <w:uiPriority w:val="0"/>
    <w:qFormat/>
    <w:pPr>
      <w:jc w:val="left"/>
      <w:spacing w:before="100" w:beforeAutospacing="1" w:after="100" w:afterAutospacing="1"/>
      <w:widowControl/>
    </w:pPr>
    <w:rPr>
      <w:rFonts w:ascii="宋体" w:hAnsi="宋体" w:cs="宋体"/>
      <w:color w:val="000000"/>
      <w:sz w:val="20"/>
      <w:szCs w:val="20"/>
    </w:rPr>
  </w:style>
  <w:style w:type="paragraph" w:styleId="1117" w:customStyle="1">
    <w:name w:val="Char Char Char Char Char Char Char Char Char Char Char Char Char Char Char Char"/>
    <w:basedOn w:val="770"/>
    <w:uiPriority w:val="0"/>
    <w:qFormat/>
    <w:pPr>
      <w:tabs>
        <w:tab w:val="left" w:pos="360" w:leader="none"/>
      </w:tabs>
    </w:pPr>
    <w:rPr>
      <w:sz w:val="24"/>
    </w:rPr>
  </w:style>
  <w:style w:type="paragraph" w:styleId="1118" w:customStyle="1">
    <w:name w:val="xl90"/>
    <w:basedOn w:val="770"/>
    <w:uiPriority w:val="0"/>
    <w:qFormat/>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119" w:customStyle="1">
    <w:name w:val="xl60"/>
    <w:basedOn w:val="77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20" w:customStyle="1">
    <w:name w:val="标题0"/>
    <w:basedOn w:val="952"/>
    <w:next w:val="952"/>
    <w:uiPriority w:val="0"/>
    <w:qFormat/>
    <w:rPr>
      <w:rFonts w:ascii="Times New Roman" w:hAnsi="Times New Roman"/>
      <w:sz w:val="52"/>
    </w:rPr>
  </w:style>
  <w:style w:type="paragraph" w:styleId="1121" w:customStyle="1">
    <w:name w:val="简介正文"/>
    <w:basedOn w:val="770"/>
    <w:uiPriority w:val="0"/>
    <w:qFormat/>
    <w:pPr>
      <w:numPr>
        <w:ilvl w:val="0"/>
        <w:numId w:val="9"/>
      </w:numPr>
      <w:ind w:left="1701" w:hanging="1701"/>
      <w:spacing w:after="20" w:line="520" w:lineRule="exact"/>
    </w:pPr>
    <w:rPr>
      <w:sz w:val="24"/>
      <w:szCs w:val="20"/>
    </w:rPr>
  </w:style>
  <w:style w:type="paragraph" w:styleId="1122" w:customStyle="1">
    <w:name w:val="目录"/>
    <w:basedOn w:val="770"/>
    <w:next w:val="770"/>
    <w:uiPriority w:val="0"/>
    <w:qFormat/>
    <w:pPr>
      <w:ind w:firstLine="420"/>
      <w:jc w:val="center"/>
      <w:spacing w:before="360" w:after="360" w:line="360" w:lineRule="auto"/>
    </w:pPr>
    <w:rPr>
      <w:b/>
      <w:spacing w:val="200"/>
      <w:sz w:val="36"/>
      <w:szCs w:val="20"/>
    </w:rPr>
  </w:style>
  <w:style w:type="paragraph" w:styleId="1123" w:customStyle="1">
    <w:name w:val="xl63"/>
    <w:basedOn w:val="770"/>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124" w:customStyle="1">
    <w:name w:val="列出段落11"/>
    <w:basedOn w:val="770"/>
    <w:uiPriority w:val="0"/>
    <w:qFormat/>
    <w:pPr>
      <w:ind w:firstLine="420"/>
    </w:pPr>
    <w:rPr>
      <w:rFonts w:ascii="Calibri" w:hAnsi="Calibri"/>
      <w:color w:val="000000"/>
      <w:spacing w:val="-8"/>
      <w:szCs w:val="22"/>
    </w:rPr>
  </w:style>
  <w:style w:type="paragraph" w:styleId="1125" w:customStyle="1">
    <w:name w:val="font14"/>
    <w:basedOn w:val="770"/>
    <w:uiPriority w:val="0"/>
    <w:qFormat/>
    <w:pPr>
      <w:jc w:val="left"/>
      <w:spacing w:before="100" w:beforeAutospacing="1" w:after="100" w:afterAutospacing="1"/>
      <w:widowControl/>
    </w:pPr>
    <w:rPr>
      <w:sz w:val="36"/>
      <w:szCs w:val="36"/>
    </w:rPr>
  </w:style>
  <w:style w:type="paragraph" w:styleId="1126" w:customStyle="1">
    <w:name w:val="列出段落2"/>
    <w:basedOn w:val="770"/>
    <w:uiPriority w:val="0"/>
    <w:qFormat/>
    <w:pPr>
      <w:ind w:firstLine="420"/>
    </w:pPr>
    <w:rPr>
      <w:rFonts w:ascii="Calibri" w:hAnsi="Calibri" w:cs="Calibri"/>
      <w:szCs w:val="21"/>
    </w:rPr>
  </w:style>
  <w:style w:type="paragraph" w:styleId="1127" w:customStyle="1">
    <w:name w:val="xl28"/>
    <w:basedOn w:val="770"/>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28" w:customStyle="1">
    <w:name w:val="_Style 240"/>
    <w:next w:val="770"/>
    <w:uiPriority w:val="0"/>
    <w:qFormat/>
    <w:pPr>
      <w:jc w:val="both"/>
      <w:widowControl w:val="off"/>
    </w:pPr>
    <w:rPr>
      <w:rFonts w:ascii="Times New Roman" w:hAnsi="Times New Roman" w:eastAsia="宋体" w:cs="Times New Roman"/>
      <w:sz w:val="21"/>
      <w:szCs w:val="24"/>
      <w:lang w:val="en-US" w:eastAsia="zh-CN" w:bidi="ar-SA"/>
    </w:rPr>
  </w:style>
  <w:style w:type="paragraph" w:styleId="1129" w:customStyle="1">
    <w:name w:val="默认段落字体 Para Char Char Char"/>
    <w:basedOn w:val="770"/>
    <w:uiPriority w:val="0"/>
    <w:qFormat/>
  </w:style>
  <w:style w:type="paragraph" w:styleId="1130" w:customStyle="1">
    <w:name w:val="xl74"/>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131" w:customStyle="1">
    <w:name w:val="菲页2"/>
    <w:basedOn w:val="891"/>
    <w:uiPriority w:val="0"/>
    <w:qFormat/>
    <w:pPr>
      <w:ind w:left="720" w:hanging="720"/>
      <w:jc w:val="center"/>
      <w:spacing w:before="120" w:after="120" w:line="360" w:lineRule="auto"/>
      <w:widowControl/>
    </w:pPr>
    <w:rPr>
      <w:rFonts w:ascii="Times New Roman" w:hAnsi="宋体" w:eastAsia="宋体"/>
      <w:b w:val="0"/>
      <w:bCs w:val="0"/>
      <w:sz w:val="44"/>
      <w:szCs w:val="20"/>
    </w:rPr>
  </w:style>
  <w:style w:type="paragraph" w:styleId="1132" w:customStyle="1">
    <w:name w:val="xl78"/>
    <w:basedOn w:val="770"/>
    <w:uiPriority w:val="0"/>
    <w:qFormat/>
    <w:pPr>
      <w:jc w:val="center"/>
      <w:spacing w:before="100" w:beforeAutospacing="1" w:after="100" w:afterAutospacing="1"/>
      <w:widowControl/>
    </w:pPr>
    <w:rPr>
      <w:rFonts w:ascii="黑体" w:hAnsi="黑体" w:eastAsia="黑体" w:cs="宋体"/>
      <w:sz w:val="32"/>
      <w:szCs w:val="32"/>
    </w:rPr>
  </w:style>
  <w:style w:type="paragraph" w:styleId="1133" w:customStyle="1">
    <w:name w:val="程序代码"/>
    <w:basedOn w:val="770"/>
    <w:uiPriority w:val="0"/>
    <w:qFormat/>
    <w:pPr>
      <w:ind w:left="839" w:firstLine="420"/>
      <w:spacing w:after="20" w:line="288" w:lineRule="auto"/>
    </w:pPr>
    <w:rPr>
      <w:rFonts w:eastAsia="仿宋_GB2312"/>
    </w:rPr>
  </w:style>
  <w:style w:type="paragraph" w:styleId="1134" w:customStyle="1">
    <w:name w:val="列出段落21"/>
    <w:basedOn w:val="770"/>
    <w:uiPriority w:val="0"/>
    <w:qFormat/>
    <w:pPr>
      <w:ind w:firstLine="420"/>
    </w:pPr>
  </w:style>
  <w:style w:type="paragraph" w:styleId="1135"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136" w:customStyle="1">
    <w:name w:val="UserStyle_4"/>
    <w:basedOn w:val="770"/>
    <w:link w:val="1289"/>
    <w:uiPriority w:val="99"/>
    <w:qFormat/>
  </w:style>
  <w:style w:type="paragraph" w:styleId="1137" w:customStyle="1">
    <w:name w:val="BodyText1"/>
    <w:basedOn w:val="770"/>
    <w:uiPriority w:val="0"/>
    <w:qFormat/>
    <w:rPr>
      <w:sz w:val="20"/>
    </w:rPr>
  </w:style>
  <w:style w:type="paragraph" w:styleId="1138" w:customStyle="1">
    <w:name w:val="BodyText1I1"/>
    <w:basedOn w:val="1137"/>
    <w:uiPriority w:val="0"/>
    <w:qFormat/>
    <w:pPr>
      <w:ind w:firstLine="420"/>
      <w:spacing w:after="120" w:line="440" w:lineRule="exact"/>
    </w:pPr>
    <w:rPr>
      <w:rFonts w:ascii="宋体"/>
      <w:sz w:val="24"/>
      <w:szCs w:val="28"/>
    </w:rPr>
  </w:style>
  <w:style w:type="paragraph" w:styleId="1139" w:customStyle="1">
    <w:name w:val="Body text|2"/>
    <w:basedOn w:val="770"/>
    <w:uiPriority w:val="0"/>
    <w:qFormat/>
    <w:pPr>
      <w:ind w:firstLine="540"/>
      <w:spacing w:line="487" w:lineRule="exact"/>
    </w:pPr>
    <w:rPr>
      <w:rFonts w:ascii="宋体" w:hAnsi="宋体" w:cs="宋体"/>
      <w:lang w:val="zh-TW" w:eastAsia="zh-TW" w:bidi="zh-TW"/>
    </w:rPr>
  </w:style>
  <w:style w:type="paragraph" w:styleId="1140" w:customStyle="1">
    <w:name w:val="_Style 3"/>
    <w:basedOn w:val="770"/>
    <w:uiPriority w:val="0"/>
    <w:qFormat/>
    <w:rPr>
      <w:rFonts w:eastAsia="Arial"/>
      <w:szCs w:val="21"/>
    </w:rPr>
  </w:style>
  <w:style w:type="paragraph" w:styleId="1141" w:customStyle="1">
    <w:name w:val="页脚2"/>
    <w:basedOn w:val="770"/>
    <w:uiPriority w:val="99"/>
    <w:qFormat/>
    <w:pPr>
      <w:jc w:val="left"/>
      <w:tabs>
        <w:tab w:val="center" w:pos="4153" w:leader="none"/>
        <w:tab w:val="right" w:pos="8306" w:leader="none"/>
      </w:tabs>
    </w:pPr>
    <w:rPr>
      <w:sz w:val="18"/>
      <w:szCs w:val="18"/>
    </w:rPr>
  </w:style>
  <w:style w:type="paragraph" w:styleId="1142" w:customStyle="1">
    <w:name w:val="页眉2"/>
    <w:basedOn w:val="770"/>
    <w:uiPriority w:val="99"/>
    <w:qFormat/>
    <w:pPr>
      <w:jc w:val="center"/>
      <w:tabs>
        <w:tab w:val="center" w:pos="4153" w:leader="none"/>
        <w:tab w:val="right" w:pos="8306" w:leader="none"/>
      </w:tabs>
      <w:pBdr>
        <w:bottom w:val="single" w:color="000000" w:sz="6" w:space="1"/>
      </w:pBdr>
    </w:pPr>
    <w:rPr>
      <w:sz w:val="18"/>
      <w:szCs w:val="18"/>
    </w:rPr>
  </w:style>
  <w:style w:type="paragraph" w:styleId="1143" w:customStyle="1">
    <w:name w:val="列出段落3"/>
    <w:basedOn w:val="770"/>
    <w:uiPriority w:val="34"/>
    <w:qFormat/>
    <w:pPr>
      <w:ind w:firstLine="420"/>
    </w:pPr>
    <w:rPr>
      <w:szCs w:val="20"/>
    </w:rPr>
  </w:style>
  <w:style w:type="character" w:styleId="1144" w:customStyle="1">
    <w:name w:val="默认段落字体11"/>
    <w:uiPriority w:val="1"/>
    <w:unhideWhenUsed/>
    <w:qFormat/>
  </w:style>
  <w:style w:type="character" w:styleId="1145" w:customStyle="1">
    <w:name w:val="明显引用 Char3"/>
    <w:uiPriority w:val="99"/>
    <w:qFormat/>
    <w:rPr>
      <w:rFonts w:ascii="Times New Roman" w:hAnsi="Times New Roman" w:eastAsia="宋体" w:cs="Times New Roman"/>
      <w:i/>
      <w:iCs/>
      <w:color w:val="5b9bd5"/>
      <w:sz w:val="21"/>
      <w:szCs w:val="24"/>
    </w:rPr>
  </w:style>
  <w:style w:type="character" w:styleId="1146" w:customStyle="1">
    <w:name w:val="Caption Char"/>
    <w:link w:val="861"/>
    <w:uiPriority w:val="99"/>
    <w:qFormat/>
  </w:style>
  <w:style w:type="character" w:styleId="1147" w:customStyle="1">
    <w:name w:val="Heading 1 Char"/>
    <w:link w:val="853"/>
    <w:uiPriority w:val="9"/>
    <w:qFormat/>
    <w:rPr>
      <w:rFonts w:ascii="Arial" w:hAnsi="Arial" w:eastAsia="Arial" w:cs="Arial"/>
      <w:sz w:val="40"/>
      <w:szCs w:val="40"/>
    </w:rPr>
  </w:style>
  <w:style w:type="character" w:styleId="1148" w:customStyle="1">
    <w:name w:val="Heading 2 Char"/>
    <w:link w:val="854"/>
    <w:uiPriority w:val="9"/>
    <w:qFormat/>
    <w:rPr>
      <w:rFonts w:ascii="Arial" w:hAnsi="Arial" w:eastAsia="Arial" w:cs="Arial"/>
      <w:sz w:val="34"/>
    </w:rPr>
  </w:style>
  <w:style w:type="character" w:styleId="1149" w:customStyle="1">
    <w:name w:val="Heading 3 Char"/>
    <w:uiPriority w:val="9"/>
    <w:qFormat/>
    <w:rPr>
      <w:rFonts w:ascii="Arial" w:hAnsi="Arial" w:eastAsia="Arial" w:cs="Arial"/>
      <w:sz w:val="30"/>
      <w:szCs w:val="30"/>
    </w:rPr>
  </w:style>
  <w:style w:type="character" w:styleId="1150" w:customStyle="1">
    <w:name w:val="Heading 4 Char"/>
    <w:link w:val="855"/>
    <w:uiPriority w:val="9"/>
    <w:qFormat/>
    <w:rPr>
      <w:rFonts w:ascii="Arial" w:hAnsi="Arial" w:eastAsia="Arial" w:cs="Arial"/>
      <w:b/>
      <w:bCs/>
      <w:sz w:val="26"/>
      <w:szCs w:val="26"/>
    </w:rPr>
  </w:style>
  <w:style w:type="character" w:styleId="1151" w:customStyle="1">
    <w:name w:val="Heading 5 Char"/>
    <w:link w:val="856"/>
    <w:uiPriority w:val="9"/>
    <w:qFormat/>
    <w:rPr>
      <w:rFonts w:ascii="Arial" w:hAnsi="Arial" w:eastAsia="Arial" w:cs="Arial"/>
      <w:b/>
      <w:bCs/>
      <w:sz w:val="24"/>
      <w:szCs w:val="24"/>
    </w:rPr>
  </w:style>
  <w:style w:type="character" w:styleId="1152" w:customStyle="1">
    <w:name w:val="Heading 6 Char"/>
    <w:link w:val="857"/>
    <w:uiPriority w:val="9"/>
    <w:qFormat/>
    <w:rPr>
      <w:rFonts w:ascii="Arial" w:hAnsi="Arial" w:eastAsia="Arial" w:cs="Arial"/>
      <w:b/>
      <w:bCs/>
      <w:sz w:val="22"/>
      <w:szCs w:val="22"/>
    </w:rPr>
  </w:style>
  <w:style w:type="character" w:styleId="1153" w:customStyle="1">
    <w:name w:val="Heading 7 Char"/>
    <w:link w:val="858"/>
    <w:uiPriority w:val="9"/>
    <w:qFormat/>
    <w:rPr>
      <w:rFonts w:ascii="Arial" w:hAnsi="Arial" w:eastAsia="Arial" w:cs="Arial"/>
      <w:b/>
      <w:bCs/>
      <w:i/>
      <w:iCs/>
      <w:sz w:val="22"/>
      <w:szCs w:val="22"/>
    </w:rPr>
  </w:style>
  <w:style w:type="character" w:styleId="1154" w:customStyle="1">
    <w:name w:val="Heading 8 Char"/>
    <w:link w:val="859"/>
    <w:uiPriority w:val="9"/>
    <w:qFormat/>
    <w:rPr>
      <w:rFonts w:ascii="Arial" w:hAnsi="Arial" w:eastAsia="Arial" w:cs="Arial"/>
      <w:i/>
      <w:iCs/>
      <w:sz w:val="22"/>
      <w:szCs w:val="22"/>
    </w:rPr>
  </w:style>
  <w:style w:type="character" w:styleId="1155" w:customStyle="1">
    <w:name w:val="Heading 9 Char"/>
    <w:link w:val="860"/>
    <w:uiPriority w:val="9"/>
    <w:qFormat/>
    <w:rPr>
      <w:rFonts w:ascii="Arial" w:hAnsi="Arial" w:eastAsia="Arial" w:cs="Arial"/>
      <w:i/>
      <w:iCs/>
      <w:sz w:val="21"/>
      <w:szCs w:val="21"/>
    </w:rPr>
  </w:style>
  <w:style w:type="character" w:styleId="1156" w:customStyle="1">
    <w:name w:val="Endnote Text Char"/>
    <w:link w:val="870"/>
    <w:uiPriority w:val="99"/>
    <w:qFormat/>
    <w:rPr>
      <w:sz w:val="20"/>
    </w:rPr>
  </w:style>
  <w:style w:type="character" w:styleId="1157" w:customStyle="1">
    <w:name w:val="Header Char"/>
    <w:link w:val="871"/>
    <w:uiPriority w:val="99"/>
    <w:qFormat/>
  </w:style>
  <w:style w:type="character" w:styleId="1158" w:customStyle="1">
    <w:name w:val="Subtitle Char"/>
    <w:link w:val="874"/>
    <w:uiPriority w:val="11"/>
    <w:qFormat/>
    <w:rPr>
      <w:sz w:val="24"/>
      <w:szCs w:val="24"/>
    </w:rPr>
  </w:style>
  <w:style w:type="character" w:styleId="1159" w:customStyle="1">
    <w:name w:val="Footnote Text Char"/>
    <w:link w:val="875"/>
    <w:uiPriority w:val="99"/>
    <w:qFormat/>
    <w:rPr>
      <w:sz w:val="18"/>
    </w:rPr>
  </w:style>
  <w:style w:type="character" w:styleId="1160" w:customStyle="1">
    <w:name w:val="Title Char"/>
    <w:link w:val="881"/>
    <w:uiPriority w:val="10"/>
    <w:qFormat/>
    <w:rPr>
      <w:sz w:val="48"/>
      <w:szCs w:val="48"/>
    </w:rPr>
  </w:style>
  <w:style w:type="character" w:styleId="1161" w:customStyle="1">
    <w:name w:val="尾注引用11"/>
    <w:uiPriority w:val="99"/>
    <w:unhideWhenUsed/>
    <w:qFormat/>
    <w:rPr>
      <w:vertAlign w:val="superscript"/>
    </w:rPr>
  </w:style>
  <w:style w:type="character" w:styleId="1162" w:customStyle="1">
    <w:name w:val="HTML 打字机11"/>
    <w:uiPriority w:val="0"/>
    <w:qFormat/>
    <w:rPr>
      <w:rFonts w:ascii="宋体" w:hAnsi="宋体" w:eastAsia="宋体" w:cs="宋体"/>
      <w:sz w:val="24"/>
      <w:szCs w:val="24"/>
    </w:rPr>
  </w:style>
  <w:style w:type="character" w:styleId="1163" w:customStyle="1">
    <w:name w:val="超链接11"/>
    <w:uiPriority w:val="99"/>
    <w:unhideWhenUsed/>
    <w:qFormat/>
    <w:rPr>
      <w:color w:val="0000ff"/>
      <w:u w:val="single"/>
    </w:rPr>
  </w:style>
  <w:style w:type="character" w:styleId="1164" w:customStyle="1">
    <w:name w:val="脚注引用11"/>
    <w:uiPriority w:val="99"/>
    <w:unhideWhenUsed/>
    <w:qFormat/>
    <w:rPr>
      <w:vertAlign w:val="superscript"/>
    </w:rPr>
  </w:style>
  <w:style w:type="character" w:styleId="1165" w:customStyle="1">
    <w:name w:val="Quote Char"/>
    <w:link w:val="885"/>
    <w:uiPriority w:val="29"/>
    <w:qFormat/>
    <w:rPr>
      <w:i/>
    </w:rPr>
  </w:style>
  <w:style w:type="character" w:styleId="1166" w:customStyle="1">
    <w:name w:val="Intense Quote Char"/>
    <w:link w:val="886"/>
    <w:uiPriority w:val="30"/>
    <w:qFormat/>
    <w:rPr>
      <w:i/>
    </w:rPr>
  </w:style>
  <w:style w:type="character" w:styleId="1167" w:customStyle="1">
    <w:name w:val="Footer Char"/>
    <w:uiPriority w:val="99"/>
    <w:qFormat/>
  </w:style>
  <w:style w:type="character" w:styleId="1168" w:customStyle="1">
    <w:name w:val="标题 1 Char"/>
    <w:link w:val="888"/>
    <w:uiPriority w:val="0"/>
    <w:qFormat/>
    <w:rPr>
      <w:rFonts w:ascii="黑体" w:eastAsia="黑体"/>
      <w:b/>
      <w:bCs/>
      <w:sz w:val="44"/>
      <w:szCs w:val="44"/>
    </w:rPr>
  </w:style>
  <w:style w:type="character" w:styleId="1169" w:customStyle="1">
    <w:name w:val="标题 2 Char"/>
    <w:link w:val="889"/>
    <w:uiPriority w:val="0"/>
    <w:qFormat/>
    <w:rPr>
      <w:rFonts w:ascii="Arial" w:hAnsi="Arial" w:eastAsia="黑体"/>
      <w:b/>
      <w:bCs/>
      <w:sz w:val="32"/>
      <w:szCs w:val="32"/>
    </w:rPr>
  </w:style>
  <w:style w:type="character" w:styleId="1170" w:customStyle="1">
    <w:name w:val="正文缩进 Char"/>
    <w:link w:val="890"/>
    <w:uiPriority w:val="0"/>
    <w:qFormat/>
    <w:rPr>
      <w:rFonts w:ascii="Times New Roman" w:hAnsi="Times New Roman" w:eastAsia="宋体" w:cs="Times New Roman"/>
      <w:lang w:val="en-US" w:eastAsia="zh-CN" w:bidi="ar-SA"/>
    </w:rPr>
  </w:style>
  <w:style w:type="character" w:styleId="1171" w:customStyle="1">
    <w:name w:val="标题 3 Char"/>
    <w:link w:val="891"/>
    <w:uiPriority w:val="0"/>
    <w:qFormat/>
    <w:rPr>
      <w:rFonts w:ascii="黑体" w:hAnsi="Times New Roman" w:eastAsia="黑体" w:cs="Times New Roman"/>
      <w:b/>
      <w:bCs/>
      <w:sz w:val="32"/>
      <w:szCs w:val="32"/>
      <w:lang w:val="en-US" w:eastAsia="zh-CN" w:bidi="ar-SA"/>
    </w:rPr>
  </w:style>
  <w:style w:type="character" w:styleId="1172" w:customStyle="1">
    <w:name w:val="标题 4 Char"/>
    <w:link w:val="892"/>
    <w:uiPriority w:val="0"/>
    <w:qFormat/>
    <w:rPr>
      <w:rFonts w:ascii="Arial" w:hAnsi="Arial" w:eastAsia="黑体"/>
      <w:b/>
      <w:bCs/>
      <w:sz w:val="28"/>
      <w:szCs w:val="28"/>
    </w:rPr>
  </w:style>
  <w:style w:type="character" w:styleId="1173" w:customStyle="1">
    <w:name w:val="标题 5 Char"/>
    <w:link w:val="893"/>
    <w:uiPriority w:val="0"/>
    <w:qFormat/>
    <w:rPr>
      <w:rFonts w:ascii="黑体" w:eastAsia="黑体"/>
      <w:b/>
      <w:bCs/>
      <w:sz w:val="28"/>
      <w:szCs w:val="28"/>
    </w:rPr>
  </w:style>
  <w:style w:type="character" w:styleId="1174" w:customStyle="1">
    <w:name w:val="标题 6 Char"/>
    <w:link w:val="894"/>
    <w:uiPriority w:val="0"/>
    <w:qFormat/>
    <w:rPr>
      <w:rFonts w:ascii="Arial" w:hAnsi="Arial" w:eastAsia="黑体" w:cs="Times New Roman"/>
      <w:b/>
      <w:sz w:val="24"/>
      <w:szCs w:val="24"/>
    </w:rPr>
  </w:style>
  <w:style w:type="character" w:styleId="1175" w:customStyle="1">
    <w:name w:val="标题 7 Char"/>
    <w:link w:val="895"/>
    <w:uiPriority w:val="0"/>
    <w:qFormat/>
    <w:rPr>
      <w:rFonts w:ascii="Times New Roman" w:hAnsi="Times New Roman" w:eastAsia="宋体" w:cs="Times New Roman"/>
      <w:b/>
      <w:sz w:val="24"/>
      <w:szCs w:val="24"/>
    </w:rPr>
  </w:style>
  <w:style w:type="character" w:styleId="1176" w:customStyle="1">
    <w:name w:val="标题 8 Char"/>
    <w:link w:val="896"/>
    <w:uiPriority w:val="0"/>
    <w:qFormat/>
    <w:rPr>
      <w:rFonts w:ascii="Arial" w:hAnsi="Arial" w:eastAsia="黑体" w:cs="Times New Roman"/>
      <w:sz w:val="24"/>
      <w:szCs w:val="24"/>
    </w:rPr>
  </w:style>
  <w:style w:type="character" w:styleId="1177" w:customStyle="1">
    <w:name w:val="标题 9 Char"/>
    <w:link w:val="897"/>
    <w:uiPriority w:val="0"/>
    <w:qFormat/>
    <w:rPr>
      <w:rFonts w:ascii="Arial" w:hAnsi="Arial" w:eastAsia="黑体" w:cs="Times New Roman"/>
      <w:sz w:val="21"/>
      <w:szCs w:val="24"/>
    </w:rPr>
  </w:style>
  <w:style w:type="character" w:styleId="1178" w:customStyle="1">
    <w:name w:val="默认段落字体1"/>
    <w:uiPriority w:val="0"/>
    <w:qFormat/>
    <w:rPr>
      <w:rFonts w:ascii="Times New Roman" w:hAnsi="Times New Roman" w:eastAsia="宋体" w:cs="Times New Roman"/>
    </w:rPr>
  </w:style>
  <w:style w:type="character" w:styleId="1179" w:customStyle="1">
    <w:name w:val="文档结构图 Char"/>
    <w:link w:val="905"/>
    <w:uiPriority w:val="0"/>
    <w:qFormat/>
    <w:rPr>
      <w:rFonts w:ascii="Times New Roman" w:hAnsi="Times New Roman" w:eastAsia="宋体" w:cs="Times New Roman"/>
      <w:sz w:val="21"/>
      <w:szCs w:val="24"/>
      <w:lang w:val="en-US" w:eastAsia="zh-CN" w:bidi="ar-SA"/>
    </w:rPr>
  </w:style>
  <w:style w:type="character" w:styleId="1180" w:customStyle="1">
    <w:name w:val="批注文字 Char"/>
    <w:link w:val="906"/>
    <w:uiPriority w:val="0"/>
    <w:qFormat/>
    <w:rPr>
      <w:rFonts w:ascii="Times New Roman" w:hAnsi="Times New Roman" w:eastAsia="宋体" w:cs="Times New Roman"/>
      <w:sz w:val="21"/>
      <w:szCs w:val="24"/>
    </w:rPr>
  </w:style>
  <w:style w:type="character" w:styleId="1181" w:customStyle="1">
    <w:name w:val="称呼 Char"/>
    <w:link w:val="908"/>
    <w:uiPriority w:val="0"/>
    <w:qFormat/>
    <w:rPr>
      <w:rFonts w:ascii="Times New Roman" w:hAnsi="Times New Roman" w:eastAsia="宋体" w:cs="Times New Roman"/>
      <w:sz w:val="28"/>
      <w:szCs w:val="24"/>
    </w:rPr>
  </w:style>
  <w:style w:type="character" w:styleId="1182" w:customStyle="1">
    <w:name w:val="正文文本 3 Char"/>
    <w:link w:val="909"/>
    <w:uiPriority w:val="0"/>
    <w:qFormat/>
    <w:rPr>
      <w:sz w:val="24"/>
      <w:szCs w:val="24"/>
    </w:rPr>
  </w:style>
  <w:style w:type="character" w:styleId="1183" w:customStyle="1">
    <w:name w:val="结束语 Char"/>
    <w:link w:val="910"/>
    <w:uiPriority w:val="0"/>
    <w:qFormat/>
    <w:rPr>
      <w:rFonts w:ascii="Times New Roman" w:hAnsi="Times New Roman" w:eastAsia="宋体" w:cs="Times New Roman"/>
      <w:sz w:val="28"/>
      <w:szCs w:val="24"/>
    </w:rPr>
  </w:style>
  <w:style w:type="character" w:styleId="1184" w:customStyle="1">
    <w:name w:val="正文文本 Char"/>
    <w:link w:val="911"/>
    <w:uiPriority w:val="0"/>
    <w:qFormat/>
    <w:rPr>
      <w:rFonts w:ascii="仿宋_GB2312" w:eastAsia="仿宋_GB2312"/>
      <w:sz w:val="28"/>
    </w:rPr>
  </w:style>
  <w:style w:type="character" w:styleId="1185" w:customStyle="1">
    <w:name w:val="正文文本缩进 Char"/>
    <w:link w:val="913"/>
    <w:uiPriority w:val="0"/>
    <w:qFormat/>
    <w:rPr>
      <w:rFonts w:ascii="仿宋_GB2312" w:hAnsi="Times New Roman" w:eastAsia="仿宋_GB2312" w:cs="Times New Roman"/>
      <w:sz w:val="28"/>
      <w:lang w:val="en-US" w:eastAsia="zh-CN" w:bidi="ar-SA"/>
    </w:rPr>
  </w:style>
  <w:style w:type="character" w:styleId="1186" w:customStyle="1">
    <w:name w:val="纯文本 Char"/>
    <w:link w:val="922"/>
    <w:uiPriority w:val="0"/>
    <w:qFormat/>
    <w:rPr>
      <w:rFonts w:ascii="宋体" w:hAnsi="Courier New" w:eastAsia="宋体" w:cs="Times New Roman"/>
      <w:sz w:val="21"/>
      <w:szCs w:val="21"/>
    </w:rPr>
  </w:style>
  <w:style w:type="character" w:styleId="1187" w:customStyle="1">
    <w:name w:val="日期 Char"/>
    <w:link w:val="926"/>
    <w:uiPriority w:val="0"/>
    <w:qFormat/>
    <w:rPr>
      <w:rFonts w:ascii="楷体_GB2312" w:eastAsia="楷体_GB2312"/>
      <w:b/>
      <w:sz w:val="28"/>
      <w:szCs w:val="24"/>
    </w:rPr>
  </w:style>
  <w:style w:type="character" w:styleId="1188" w:customStyle="1">
    <w:name w:val="正文文本缩进 2 Char"/>
    <w:link w:val="927"/>
    <w:uiPriority w:val="0"/>
    <w:qFormat/>
    <w:rPr>
      <w:rFonts w:ascii="楷体_GB2312" w:hAnsi="Times New Roman" w:eastAsia="楷体_GB2312" w:cs="Times New Roman"/>
      <w:sz w:val="24"/>
      <w:szCs w:val="24"/>
      <w:lang w:val="en-US" w:eastAsia="zh-CN" w:bidi="ar-SA"/>
    </w:rPr>
  </w:style>
  <w:style w:type="character" w:styleId="1189" w:customStyle="1">
    <w:name w:val="尾注文本 Char"/>
    <w:link w:val="928"/>
    <w:uiPriority w:val="0"/>
    <w:qFormat/>
    <w:rPr>
      <w:rFonts w:ascii="Times New Roman" w:hAnsi="Times New Roman" w:eastAsia="宋体" w:cs="Times New Roman"/>
      <w:sz w:val="21"/>
      <w:szCs w:val="24"/>
    </w:rPr>
  </w:style>
  <w:style w:type="character" w:styleId="1190" w:customStyle="1">
    <w:name w:val="批注框文本 Char"/>
    <w:link w:val="929"/>
    <w:uiPriority w:val="0"/>
    <w:qFormat/>
    <w:rPr>
      <w:rFonts w:ascii="Times New Roman" w:hAnsi="Times New Roman" w:eastAsia="宋体" w:cs="Times New Roman"/>
      <w:sz w:val="18"/>
      <w:szCs w:val="18"/>
    </w:rPr>
  </w:style>
  <w:style w:type="character" w:styleId="1191" w:customStyle="1">
    <w:name w:val="页脚 Char"/>
    <w:link w:val="930"/>
    <w:uiPriority w:val="99"/>
    <w:qFormat/>
    <w:rPr>
      <w:rFonts w:ascii="Times New Roman" w:hAnsi="Times New Roman" w:eastAsia="宋体" w:cs="Times New Roman"/>
      <w:sz w:val="18"/>
      <w:szCs w:val="18"/>
    </w:rPr>
  </w:style>
  <w:style w:type="character" w:styleId="1192" w:customStyle="1">
    <w:name w:val="页眉 Char"/>
    <w:link w:val="932"/>
    <w:uiPriority w:val="0"/>
    <w:qFormat/>
    <w:rPr>
      <w:sz w:val="18"/>
      <w:szCs w:val="18"/>
    </w:rPr>
  </w:style>
  <w:style w:type="character" w:styleId="1193" w:customStyle="1">
    <w:name w:val="目录 1 Char"/>
    <w:link w:val="933"/>
    <w:uiPriority w:val="0"/>
    <w:qFormat/>
    <w:rPr>
      <w:rFonts w:ascii="黑体" w:hAnsi="宋体" w:eastAsia="黑体" w:cs="Times New Roman"/>
      <w:caps/>
      <w:sz w:val="30"/>
      <w:szCs w:val="30"/>
      <w:lang w:val="en-US" w:eastAsia="zh-CN" w:bidi="ar-SA"/>
    </w:rPr>
  </w:style>
  <w:style w:type="character" w:styleId="1194" w:customStyle="1">
    <w:name w:val="脚注文本 Char"/>
    <w:link w:val="935"/>
    <w:uiPriority w:val="0"/>
    <w:qFormat/>
    <w:rPr>
      <w:rFonts w:ascii="Times New Roman" w:hAnsi="Times New Roman" w:eastAsia="宋体" w:cs="Times New Roman"/>
      <w:sz w:val="18"/>
      <w:szCs w:val="18"/>
    </w:rPr>
  </w:style>
  <w:style w:type="character" w:styleId="1195" w:customStyle="1">
    <w:name w:val="正文文本缩进 3 Char"/>
    <w:link w:val="938"/>
    <w:uiPriority w:val="0"/>
    <w:qFormat/>
    <w:rPr>
      <w:rFonts w:ascii="仿宋_GB2312" w:eastAsia="仿宋_GB2312"/>
      <w:sz w:val="32"/>
    </w:rPr>
  </w:style>
  <w:style w:type="character" w:styleId="1196" w:customStyle="1">
    <w:name w:val="正文文本 2 Char"/>
    <w:link w:val="943"/>
    <w:uiPriority w:val="0"/>
    <w:qFormat/>
    <w:rPr>
      <w:rFonts w:ascii="Times New Roman" w:hAnsi="Times New Roman" w:eastAsia="宋体" w:cs="Times New Roman"/>
      <w:sz w:val="30"/>
      <w:szCs w:val="24"/>
    </w:rPr>
  </w:style>
  <w:style w:type="character" w:styleId="1197" w:customStyle="1">
    <w:name w:val="信息标题 Char"/>
    <w:link w:val="946"/>
    <w:uiPriority w:val="0"/>
    <w:qFormat/>
    <w:rPr>
      <w:rFonts w:ascii="Garamond" w:hAnsi="Garamond"/>
      <w:color w:val="000000"/>
      <w:spacing w:val="-8"/>
      <w:sz w:val="18"/>
    </w:rPr>
  </w:style>
  <w:style w:type="character" w:styleId="1198" w:customStyle="1">
    <w:name w:val="HTML 预设格式 Char"/>
    <w:link w:val="947"/>
    <w:uiPriority w:val="0"/>
    <w:qFormat/>
    <w:rPr>
      <w:rFonts w:ascii="黑体" w:hAnsi="Courier New" w:eastAsia="黑体" w:cs="Times New Roman"/>
    </w:rPr>
  </w:style>
  <w:style w:type="character" w:styleId="1199" w:customStyle="1">
    <w:name w:val="普通(网站) Char"/>
    <w:link w:val="948"/>
    <w:uiPriority w:val="0"/>
    <w:qFormat/>
    <w:rPr>
      <w:rFonts w:ascii="宋体" w:hAnsi="宋体" w:eastAsia="宋体" w:cs="Times New Roman"/>
      <w:sz w:val="24"/>
      <w:szCs w:val="24"/>
    </w:rPr>
  </w:style>
  <w:style w:type="character" w:styleId="1200" w:customStyle="1">
    <w:name w:val="标题 Char"/>
    <w:link w:val="952"/>
    <w:uiPriority w:val="0"/>
    <w:qFormat/>
    <w:rPr>
      <w:rFonts w:ascii="Arial" w:hAnsi="Arial" w:eastAsia="宋体" w:cs="Arial"/>
      <w:b/>
      <w:bCs/>
      <w:sz w:val="32"/>
      <w:szCs w:val="32"/>
    </w:rPr>
  </w:style>
  <w:style w:type="character" w:styleId="1201" w:customStyle="1">
    <w:name w:val="批注主题 Char"/>
    <w:link w:val="953"/>
    <w:uiPriority w:val="0"/>
    <w:qFormat/>
    <w:rPr>
      <w:rFonts w:ascii="Times New Roman" w:hAnsi="Times New Roman" w:eastAsia="宋体" w:cs="Times New Roman"/>
      <w:b/>
      <w:bCs/>
      <w:sz w:val="21"/>
      <w:szCs w:val="24"/>
    </w:rPr>
  </w:style>
  <w:style w:type="character" w:styleId="1202" w:customStyle="1">
    <w:name w:val="正文首行缩进 Char"/>
    <w:link w:val="954"/>
    <w:uiPriority w:val="0"/>
    <w:qFormat/>
    <w:rPr>
      <w:rFonts w:ascii="仿宋_GB2312" w:hAnsi="Times New Roman" w:eastAsia="仿宋_GB2312" w:cs="Times New Roman"/>
      <w:color w:val="000000"/>
      <w:spacing w:val="-8"/>
      <w:sz w:val="21"/>
      <w:lang w:bidi="ar-SA"/>
    </w:rPr>
  </w:style>
  <w:style w:type="character" w:styleId="1203" w:customStyle="1">
    <w:name w:val="正文首行缩进 2 Char"/>
    <w:link w:val="955"/>
    <w:uiPriority w:val="0"/>
    <w:qFormat/>
    <w:rPr>
      <w:rFonts w:hAnsi="宋体"/>
      <w:color w:val="000000"/>
      <w:spacing w:val="-8"/>
      <w:sz w:val="21"/>
      <w:szCs w:val="24"/>
    </w:rPr>
  </w:style>
  <w:style w:type="character" w:styleId="1204" w:customStyle="1">
    <w:name w:val="要点1"/>
    <w:uiPriority w:val="0"/>
    <w:qFormat/>
    <w:rPr>
      <w:rFonts w:ascii="Times New Roman" w:hAnsi="Times New Roman" w:eastAsia="宋体" w:cs="Times New Roman"/>
      <w:b/>
      <w:bCs/>
    </w:rPr>
  </w:style>
  <w:style w:type="character" w:styleId="1205" w:customStyle="1">
    <w:name w:val="尾注引用1"/>
    <w:uiPriority w:val="0"/>
    <w:qFormat/>
    <w:rPr>
      <w:vertAlign w:val="superscript"/>
    </w:rPr>
  </w:style>
  <w:style w:type="character" w:styleId="1206" w:customStyle="1">
    <w:name w:val="页码1"/>
    <w:uiPriority w:val="0"/>
    <w:qFormat/>
    <w:rPr>
      <w:rFonts w:ascii="Times New Roman" w:hAnsi="Times New Roman" w:eastAsia="宋体" w:cs="Times New Roman"/>
    </w:rPr>
  </w:style>
  <w:style w:type="character" w:styleId="1207" w:customStyle="1">
    <w:name w:val="已访问的超链接1"/>
    <w:uiPriority w:val="0"/>
    <w:qFormat/>
    <w:rPr>
      <w:rFonts w:ascii="Times New Roman" w:hAnsi="Times New Roman" w:eastAsia="宋体" w:cs="Times New Roman"/>
      <w:color w:val="000000"/>
      <w:u w:val="none"/>
    </w:rPr>
  </w:style>
  <w:style w:type="character" w:styleId="1208" w:customStyle="1">
    <w:name w:val="强调1"/>
    <w:uiPriority w:val="0"/>
    <w:qFormat/>
    <w:rPr>
      <w:rFonts w:ascii="Times New Roman" w:hAnsi="Times New Roman" w:eastAsia="宋体" w:cs="Times New Roman"/>
      <w:i/>
    </w:rPr>
  </w:style>
  <w:style w:type="character" w:styleId="1209" w:customStyle="1">
    <w:name w:val="HTML 打字机1"/>
    <w:uiPriority w:val="0"/>
    <w:qFormat/>
    <w:rPr>
      <w:rFonts w:ascii="宋体" w:hAnsi="宋体" w:eastAsia="宋体" w:cs="宋体"/>
      <w:sz w:val="24"/>
      <w:szCs w:val="24"/>
    </w:rPr>
  </w:style>
  <w:style w:type="character" w:styleId="1210" w:customStyle="1">
    <w:name w:val="超链接1"/>
    <w:uiPriority w:val="0"/>
    <w:qFormat/>
    <w:rPr>
      <w:rFonts w:ascii="Times New Roman" w:hAnsi="Times New Roman" w:eastAsia="宋体" w:cs="Times New Roman"/>
      <w:color w:val="0000ff"/>
      <w:u w:val="single"/>
    </w:rPr>
  </w:style>
  <w:style w:type="character" w:styleId="1211" w:customStyle="1">
    <w:name w:val="批注引用1"/>
    <w:uiPriority w:val="0"/>
    <w:qFormat/>
    <w:rPr>
      <w:rFonts w:ascii="Times New Roman" w:hAnsi="Times New Roman" w:eastAsia="宋体" w:cs="Times New Roman"/>
      <w:sz w:val="21"/>
      <w:szCs w:val="21"/>
    </w:rPr>
  </w:style>
  <w:style w:type="character" w:styleId="1212" w:customStyle="1">
    <w:name w:val="脚注引用1"/>
    <w:uiPriority w:val="0"/>
    <w:qFormat/>
    <w:rPr>
      <w:rFonts w:ascii="宋体" w:hAnsi="宋体" w:eastAsia="宋体" w:cs="Times New Roman"/>
      <w:vertAlign w:val="superscript"/>
    </w:rPr>
  </w:style>
  <w:style w:type="character" w:styleId="1213" w:customStyle="1">
    <w:name w:val="Char Char Char"/>
    <w:link w:val="958"/>
    <w:uiPriority w:val="0"/>
    <w:qFormat/>
    <w:rPr>
      <w:rFonts w:ascii="仿宋_GB2312" w:eastAsia="仿宋_GB2312"/>
      <w:b/>
      <w:sz w:val="32"/>
      <w:szCs w:val="32"/>
    </w:rPr>
  </w:style>
  <w:style w:type="character" w:styleId="1214" w:customStyle="1">
    <w:name w:val="标题 3121"/>
    <w:uiPriority w:val="0"/>
    <w:qFormat/>
    <w:rPr>
      <w:rFonts w:hint="eastAsia" w:ascii="黑体" w:hAnsi="ˎ̥" w:eastAsia="黑体" w:cs="Times New Roman"/>
      <w:sz w:val="28"/>
    </w:rPr>
  </w:style>
  <w:style w:type="character" w:styleId="1215" w:customStyle="1">
    <w:name w:val="Char Char3"/>
    <w:uiPriority w:val="0"/>
    <w:qFormat/>
    <w:rPr>
      <w:sz w:val="18"/>
      <w:szCs w:val="18"/>
      <w:lang w:bidi="ar-SA"/>
    </w:rPr>
  </w:style>
  <w:style w:type="character" w:styleId="1216" w:customStyle="1">
    <w:name w:val="style331"/>
    <w:uiPriority w:val="0"/>
    <w:qFormat/>
    <w:rPr>
      <w:rFonts w:ascii="Times New Roman" w:hAnsi="Times New Roman" w:eastAsia="宋体" w:cs="Times New Roman"/>
      <w:color w:val="9900ff"/>
      <w:sz w:val="18"/>
      <w:szCs w:val="18"/>
    </w:rPr>
  </w:style>
  <w:style w:type="character" w:styleId="1217" w:customStyle="1">
    <w:name w:val="表格 Char Char"/>
    <w:link w:val="959"/>
    <w:uiPriority w:val="0"/>
    <w:qFormat/>
    <w:rPr>
      <w:rFonts w:ascii="Times New Roman" w:hAnsi="Times New Roman" w:eastAsia="宋体" w:cs="Times New Roman"/>
      <w:sz w:val="21"/>
      <w:szCs w:val="21"/>
      <w:lang w:val="en-US" w:eastAsia="zh-CN" w:bidi="ar-SA"/>
    </w:rPr>
  </w:style>
  <w:style w:type="character" w:styleId="1218" w:customStyle="1">
    <w:name w:val="itm1"/>
    <w:uiPriority w:val="0"/>
    <w:qFormat/>
    <w:rPr>
      <w:rFonts w:hint="eastAsia" w:ascii="宋体" w:hAnsi="宋体" w:eastAsia="宋体" w:cs="Times New Roman"/>
      <w:sz w:val="21"/>
      <w:szCs w:val="21"/>
    </w:rPr>
  </w:style>
  <w:style w:type="character" w:styleId="1219" w:customStyle="1">
    <w:name w:val="样式 三号 下划线"/>
    <w:uiPriority w:val="0"/>
    <w:qFormat/>
    <w:rPr>
      <w:rFonts w:ascii="Times New Roman" w:hAnsi="Times New Roman" w:eastAsia="宋体" w:cs="Times New Roman"/>
      <w:sz w:val="28"/>
      <w:u w:val="single"/>
    </w:rPr>
  </w:style>
  <w:style w:type="character" w:styleId="1220" w:customStyle="1">
    <w:name w:val="tw4winTerm"/>
    <w:uiPriority w:val="0"/>
    <w:qFormat/>
    <w:rPr>
      <w:rFonts w:ascii="Times New Roman" w:hAnsi="Times New Roman" w:eastAsia="宋体" w:cs="Times New Roman"/>
      <w:color w:val="0000ff"/>
    </w:rPr>
  </w:style>
  <w:style w:type="character" w:styleId="1221" w:customStyle="1">
    <w:name w:val="Char Char5"/>
    <w:uiPriority w:val="0"/>
    <w:qFormat/>
    <w:rPr>
      <w:rFonts w:ascii="宋体" w:hAnsi="宋体" w:eastAsia="宋体"/>
      <w:sz w:val="21"/>
      <w:szCs w:val="24"/>
      <w:lang w:val="en-US" w:eastAsia="zh-CN" w:bidi="ar-SA"/>
    </w:rPr>
  </w:style>
  <w:style w:type="character" w:styleId="1222" w:customStyle="1">
    <w:name w:val="Char Char Char Char Char Char Char Char Char Char2"/>
    <w:uiPriority w:val="0"/>
    <w:qFormat/>
    <w:rPr>
      <w:rFonts w:hint="eastAsia" w:ascii="宋体" w:hAnsi="宋体" w:eastAsia="宋体"/>
      <w:b/>
      <w:bCs/>
      <w:sz w:val="32"/>
      <w:szCs w:val="44"/>
      <w:lang w:val="en-US" w:eastAsia="zh-CN" w:bidi="ar-SA"/>
    </w:rPr>
  </w:style>
  <w:style w:type="character" w:styleId="1223" w:customStyle="1">
    <w:name w:val="Char Char Char Char Char Char Char Char Char Char Char Char Char"/>
    <w:uiPriority w:val="0"/>
    <w:qFormat/>
    <w:rPr>
      <w:rFonts w:ascii="Times New Roman" w:hAnsi="Times New Roman" w:eastAsia="宋体" w:cs="Times New Roman"/>
      <w:b/>
      <w:bCs/>
      <w:sz w:val="32"/>
      <w:szCs w:val="44"/>
      <w:lang w:val="en-US" w:eastAsia="zh-CN" w:bidi="ar-SA"/>
    </w:rPr>
  </w:style>
  <w:style w:type="character" w:styleId="1224" w:customStyle="1">
    <w:name w:val="HTML 预设格式 Char1"/>
    <w:uiPriority w:val="0"/>
    <w:qFormat/>
    <w:rPr>
      <w:rFonts w:ascii="Courier New" w:hAnsi="Courier New" w:eastAsia="宋体" w:cs="Courier New"/>
    </w:rPr>
  </w:style>
  <w:style w:type="character" w:styleId="1225" w:customStyle="1">
    <w:name w:val="text_list1"/>
    <w:uiPriority w:val="0"/>
    <w:qFormat/>
    <w:rPr>
      <w:rFonts w:ascii="Arial" w:hAnsi="Arial" w:eastAsia="宋体" w:cs="Arial"/>
      <w:color w:val="000000"/>
      <w:spacing w:val="272"/>
      <w:sz w:val="16"/>
      <w:szCs w:val="16"/>
    </w:rPr>
  </w:style>
  <w:style w:type="character" w:styleId="1226" w:customStyle="1">
    <w:name w:val="Char Char11"/>
    <w:uiPriority w:val="0"/>
    <w:qFormat/>
    <w:rPr>
      <w:rFonts w:ascii="宋体" w:hAnsi="宋体" w:eastAsia="宋体"/>
      <w:b/>
      <w:bCs/>
      <w:sz w:val="21"/>
      <w:szCs w:val="24"/>
      <w:lang w:val="en-US" w:eastAsia="zh-CN" w:bidi="ar-SA"/>
    </w:rPr>
  </w:style>
  <w:style w:type="character" w:styleId="1227" w:customStyle="1">
    <w:name w:val="Char Char8"/>
    <w:uiPriority w:val="0"/>
    <w:qFormat/>
    <w:rPr>
      <w:rFonts w:ascii="Times New Roman" w:hAnsi="Times New Roman" w:eastAsia="宋体" w:cs="Times New Roman"/>
      <w:b/>
      <w:bCs/>
      <w:sz w:val="44"/>
      <w:szCs w:val="44"/>
    </w:rPr>
  </w:style>
  <w:style w:type="character" w:styleId="1228" w:customStyle="1">
    <w:name w:val="Char Char6"/>
    <w:uiPriority w:val="0"/>
    <w:qFormat/>
    <w:rPr>
      <w:rFonts w:ascii="Arial" w:hAnsi="Arial" w:cs="Arial"/>
      <w:b/>
      <w:bCs/>
      <w:sz w:val="32"/>
      <w:szCs w:val="32"/>
      <w:lang w:bidi="ar-SA"/>
    </w:rPr>
  </w:style>
  <w:style w:type="character" w:styleId="1229" w:customStyle="1">
    <w:name w:val="Para head"/>
    <w:uiPriority w:val="0"/>
    <w:qFormat/>
    <w:rPr>
      <w:rFonts w:ascii="Arial" w:hAnsi="Arial" w:eastAsia="Times New Roman" w:cs="Times New Roman"/>
      <w:sz w:val="20"/>
    </w:rPr>
  </w:style>
  <w:style w:type="character" w:styleId="1230" w:customStyle="1">
    <w:name w:val="Char Char17"/>
    <w:uiPriority w:val="0"/>
    <w:qFormat/>
    <w:rPr>
      <w:rFonts w:ascii="黑体" w:hAnsi="Courier New" w:eastAsia="黑体" w:cs="Times New Roman"/>
    </w:rPr>
  </w:style>
  <w:style w:type="character" w:styleId="1231" w:customStyle="1">
    <w:name w:val="正文文本 2 Char1"/>
    <w:uiPriority w:val="0"/>
    <w:qFormat/>
    <w:rPr>
      <w:rFonts w:ascii="Times New Roman" w:hAnsi="Times New Roman" w:eastAsia="宋体" w:cs="Times New Roman"/>
      <w:sz w:val="21"/>
      <w:szCs w:val="24"/>
    </w:rPr>
  </w:style>
  <w:style w:type="character" w:styleId="1232" w:customStyle="1">
    <w:name w:val="font21"/>
    <w:uiPriority w:val="0"/>
    <w:qFormat/>
    <w:rPr>
      <w:rFonts w:hint="eastAsia" w:ascii="宋体" w:hAnsi="宋体" w:eastAsia="宋体" w:cs="宋体"/>
      <w:color w:val="000000"/>
      <w:sz w:val="24"/>
      <w:szCs w:val="24"/>
      <w:u w:val="none"/>
    </w:rPr>
  </w:style>
  <w:style w:type="character" w:styleId="1233" w:customStyle="1">
    <w:name w:val="普通(Web)1 Char"/>
    <w:uiPriority w:val="0"/>
    <w:qFormat/>
    <w:rPr>
      <w:rFonts w:ascii="宋体" w:hAnsi="宋体" w:eastAsia="宋体" w:cs="Times New Roman"/>
      <w:sz w:val="24"/>
      <w:szCs w:val="24"/>
    </w:rPr>
  </w:style>
  <w:style w:type="character" w:styleId="1234" w:customStyle="1">
    <w:name w:val="批注文字 Char1"/>
    <w:uiPriority w:val="0"/>
    <w:qFormat/>
    <w:rPr>
      <w:rFonts w:ascii="Times New Roman" w:hAnsi="Times New Roman" w:eastAsia="宋体" w:cs="Times New Roman"/>
      <w:sz w:val="21"/>
      <w:szCs w:val="24"/>
    </w:rPr>
  </w:style>
  <w:style w:type="character" w:styleId="1235" w:customStyle="1">
    <w:name w:val="正文文本缩进 Char1"/>
    <w:link w:val="795"/>
    <w:uiPriority w:val="0"/>
    <w:qFormat/>
    <w:rPr>
      <w:rFonts w:ascii="Times New Roman" w:hAnsi="Times New Roman" w:eastAsia="宋体" w:cs="Times New Roman"/>
      <w:sz w:val="21"/>
      <w:szCs w:val="24"/>
    </w:rPr>
  </w:style>
  <w:style w:type="character" w:styleId="1236" w:customStyle="1">
    <w:name w:val="Char Char15"/>
    <w:uiPriority w:val="0"/>
    <w:qFormat/>
    <w:rPr>
      <w:rFonts w:ascii="仿宋_GB2312" w:hAnsi="Times New Roman" w:eastAsia="宋体" w:cs="Times New Roman"/>
      <w:sz w:val="24"/>
      <w:szCs w:val="24"/>
      <w:shd w:val="clear" w:color="auto" w:fill="000080"/>
    </w:rPr>
  </w:style>
  <w:style w:type="character" w:styleId="1237" w:customStyle="1">
    <w:name w:val="Char Char Char1"/>
    <w:link w:val="960"/>
    <w:uiPriority w:val="0"/>
    <w:qFormat/>
    <w:rPr>
      <w:sz w:val="24"/>
      <w:szCs w:val="24"/>
      <w:lang w:eastAsia="en-US"/>
    </w:rPr>
  </w:style>
  <w:style w:type="character" w:styleId="1238" w:customStyle="1">
    <w:name w:val="表格正文 Char Char"/>
    <w:link w:val="961"/>
    <w:uiPriority w:val="0"/>
    <w:qFormat/>
    <w:rPr>
      <w:rFonts w:ascii="Times New Roman" w:hAnsi="Times New Roman" w:eastAsia="宋体" w:cs="Times New Roman"/>
      <w:sz w:val="21"/>
      <w:szCs w:val="24"/>
    </w:rPr>
  </w:style>
  <w:style w:type="character" w:styleId="1239" w:customStyle="1">
    <w:name w:val="正文（首行缩进2字符） Char Char"/>
    <w:link w:val="962"/>
    <w:uiPriority w:val="0"/>
    <w:qFormat/>
    <w:rPr>
      <w:rFonts w:ascii="宋体" w:hAnsi="宋体" w:eastAsia="宋体" w:cs="Times New Roman"/>
      <w:sz w:val="21"/>
      <w:szCs w:val="21"/>
    </w:rPr>
  </w:style>
  <w:style w:type="character" w:styleId="1240" w:customStyle="1">
    <w:name w:val="Char Char28"/>
    <w:uiPriority w:val="0"/>
    <w:qFormat/>
    <w:rPr>
      <w:rFonts w:ascii="黑体" w:hAnsi="Times New Roman" w:eastAsia="黑体" w:cs="Times New Roman"/>
      <w:b/>
      <w:bCs/>
      <w:sz w:val="32"/>
      <w:szCs w:val="32"/>
    </w:rPr>
  </w:style>
  <w:style w:type="character" w:styleId="1241" w:customStyle="1">
    <w:name w:val="批注框文本 Char1"/>
    <w:uiPriority w:val="0"/>
    <w:qFormat/>
    <w:rPr>
      <w:rFonts w:ascii="Times New Roman" w:hAnsi="Times New Roman" w:eastAsia="宋体" w:cs="Times New Roman"/>
      <w:sz w:val="18"/>
      <w:szCs w:val="18"/>
    </w:rPr>
  </w:style>
  <w:style w:type="character" w:styleId="1242" w:customStyle="1">
    <w:name w:val="正文 + 宋体 Char"/>
    <w:link w:val="963"/>
    <w:uiPriority w:val="0"/>
    <w:qFormat/>
    <w:rPr>
      <w:rFonts w:ascii="新宋体" w:hAnsi="宋体" w:eastAsia="黑体" w:cs="Times New Roman"/>
      <w:b/>
      <w:bCs/>
      <w:sz w:val="28"/>
      <w:szCs w:val="28"/>
      <w:lang w:bidi="ar-SA"/>
    </w:rPr>
  </w:style>
  <w:style w:type="character" w:styleId="1243" w:customStyle="1">
    <w:name w:val="apple-style-span"/>
    <w:uiPriority w:val="0"/>
    <w:qFormat/>
    <w:rPr>
      <w:rFonts w:ascii="Times New Roman" w:hAnsi="Times New Roman" w:eastAsia="宋体" w:cs="Times New Roman"/>
    </w:rPr>
  </w:style>
  <w:style w:type="character" w:styleId="1244" w:customStyle="1">
    <w:name w:val="Char Char"/>
    <w:uiPriority w:val="0"/>
    <w:qFormat/>
    <w:rPr>
      <w:sz w:val="18"/>
      <w:szCs w:val="18"/>
      <w:lang w:bidi="ar-SA"/>
    </w:rPr>
  </w:style>
  <w:style w:type="character" w:styleId="1245" w:customStyle="1">
    <w:name w:val="正文2 Char Char"/>
    <w:link w:val="964"/>
    <w:uiPriority w:val="0"/>
    <w:qFormat/>
    <w:rPr>
      <w:rFonts w:ascii="宋体" w:hAnsi="宋体" w:eastAsia="宋体" w:cs="Times New Roman"/>
      <w:sz w:val="24"/>
    </w:rPr>
  </w:style>
  <w:style w:type="character" w:styleId="1246" w:customStyle="1">
    <w:name w:val="正文首行缩进 Char1"/>
    <w:uiPriority w:val="0"/>
    <w:qFormat/>
  </w:style>
  <w:style w:type="character" w:styleId="1247" w:customStyle="1">
    <w:name w:val="+正文 Char3"/>
    <w:link w:val="965"/>
    <w:uiPriority w:val="0"/>
    <w:qFormat/>
    <w:rPr>
      <w:rFonts w:ascii="Times New Roman" w:hAnsi="Times New Roman" w:eastAsia="宋体" w:cs="Times New Roman"/>
      <w:sz w:val="24"/>
      <w:szCs w:val="28"/>
      <w:lang w:bidi="ar-SA"/>
    </w:rPr>
  </w:style>
  <w:style w:type="character" w:styleId="1248" w:customStyle="1">
    <w:name w:val="Char Char2"/>
    <w:uiPriority w:val="0"/>
    <w:qFormat/>
    <w:rPr>
      <w:rFonts w:ascii="黑体" w:hAnsi="宋体" w:eastAsia="黑体"/>
      <w:caps/>
      <w:sz w:val="30"/>
      <w:szCs w:val="30"/>
      <w:lang w:val="en-US" w:eastAsia="zh-CN" w:bidi="ar-SA"/>
    </w:rPr>
  </w:style>
  <w:style w:type="character" w:styleId="1249" w:customStyle="1">
    <w:name w:val="正文文本缩进 2 Char Char"/>
    <w:uiPriority w:val="0"/>
    <w:qFormat/>
    <w:rPr>
      <w:rFonts w:ascii="楷体_GB2312" w:hAnsi="Times New Roman" w:eastAsia="楷体_GB2312" w:cs="Times New Roman"/>
      <w:sz w:val="24"/>
      <w:szCs w:val="24"/>
      <w:lang w:val="en-US" w:eastAsia="zh-CN" w:bidi="ar-SA"/>
    </w:rPr>
  </w:style>
  <w:style w:type="character" w:styleId="1250" w:customStyle="1">
    <w:name w:val="正文文本 Char Char"/>
    <w:uiPriority w:val="0"/>
    <w:qFormat/>
    <w:rPr>
      <w:rFonts w:ascii="楷体_GB2312" w:hAnsi="Arial" w:eastAsia="楷体_GB2312" w:cs="Times New Roman"/>
      <w:sz w:val="28"/>
      <w:szCs w:val="28"/>
    </w:rPr>
  </w:style>
  <w:style w:type="character" w:styleId="1251" w:customStyle="1">
    <w:name w:val="普通正文 Char Char"/>
    <w:link w:val="966"/>
    <w:uiPriority w:val="0"/>
    <w:qFormat/>
    <w:rPr>
      <w:rFonts w:ascii="Arial" w:hAnsi="Arial" w:eastAsia="宋体" w:cs="Times New Roman"/>
      <w:sz w:val="24"/>
      <w:szCs w:val="24"/>
      <w:lang w:bidi="ar-SA"/>
    </w:rPr>
  </w:style>
  <w:style w:type="character" w:styleId="1252" w:customStyle="1">
    <w:name w:val="Char Char26"/>
    <w:uiPriority w:val="0"/>
    <w:qFormat/>
    <w:rPr>
      <w:rFonts w:ascii="Arial" w:hAnsi="Arial" w:eastAsia="黑体" w:cs="Times New Roman"/>
      <w:b/>
      <w:sz w:val="24"/>
      <w:szCs w:val="24"/>
    </w:rPr>
  </w:style>
  <w:style w:type="character" w:styleId="1253" w:customStyle="1">
    <w:name w:val="Char Char19"/>
    <w:uiPriority w:val="0"/>
    <w:qFormat/>
    <w:rPr>
      <w:rFonts w:ascii="Arial" w:hAnsi="Arial" w:eastAsia="宋体" w:cs="Arial"/>
      <w:b/>
      <w:bCs/>
      <w:sz w:val="32"/>
      <w:szCs w:val="32"/>
    </w:rPr>
  </w:style>
  <w:style w:type="character" w:styleId="1254" w:customStyle="1">
    <w:name w:val="Char Char1"/>
    <w:uiPriority w:val="0"/>
    <w:qFormat/>
    <w:rPr>
      <w:sz w:val="28"/>
      <w:szCs w:val="24"/>
      <w:lang w:bidi="ar-SA"/>
    </w:rPr>
  </w:style>
  <w:style w:type="character" w:styleId="1255" w:customStyle="1">
    <w:name w:val="一般文字 字元 Char"/>
    <w:uiPriority w:val="0"/>
    <w:qFormat/>
    <w:rPr>
      <w:rFonts w:ascii="宋体" w:hAnsi="Courier New" w:eastAsia="宋体" w:cs="Times New Roman"/>
      <w:sz w:val="21"/>
      <w:lang w:val="en-US" w:eastAsia="zh-CN" w:bidi="ar-SA"/>
    </w:rPr>
  </w:style>
  <w:style w:type="character" w:styleId="1256" w:customStyle="1">
    <w:name w:val="Char Char9"/>
    <w:uiPriority w:val="0"/>
    <w:qFormat/>
    <w:rPr>
      <w:rFonts w:ascii="Cambria" w:hAnsi="Cambria" w:eastAsia="宋体" w:cs="Times New Roman"/>
      <w:b/>
      <w:bCs/>
      <w:sz w:val="32"/>
      <w:szCs w:val="32"/>
    </w:rPr>
  </w:style>
  <w:style w:type="character" w:styleId="1257" w:customStyle="1">
    <w:name w:val="Char Char16"/>
    <w:uiPriority w:val="0"/>
    <w:qFormat/>
    <w:rPr>
      <w:rFonts w:ascii="Arial" w:hAnsi="Arial" w:eastAsia="黑体"/>
      <w:b/>
      <w:sz w:val="24"/>
      <w:szCs w:val="24"/>
      <w:lang w:val="en-US" w:eastAsia="zh-CN" w:bidi="ar-SA"/>
    </w:rPr>
  </w:style>
  <w:style w:type="character" w:styleId="1258" w:customStyle="1">
    <w:name w:val="页脚 Char1"/>
    <w:uiPriority w:val="0"/>
    <w:qFormat/>
    <w:rPr>
      <w:rFonts w:ascii="Times New Roman" w:hAnsi="Times New Roman" w:eastAsia="宋体" w:cs="Times New Roman"/>
      <w:sz w:val="18"/>
      <w:szCs w:val="18"/>
    </w:rPr>
  </w:style>
  <w:style w:type="character" w:styleId="1259" w:customStyle="1">
    <w:name w:val="结束语 Char1"/>
    <w:uiPriority w:val="0"/>
    <w:qFormat/>
    <w:rPr>
      <w:rFonts w:ascii="Times New Roman" w:hAnsi="Times New Roman" w:eastAsia="宋体" w:cs="Times New Roman"/>
      <w:sz w:val="21"/>
      <w:szCs w:val="24"/>
    </w:rPr>
  </w:style>
  <w:style w:type="character" w:styleId="1260" w:customStyle="1">
    <w:name w:val="Char Char23"/>
    <w:uiPriority w:val="0"/>
    <w:qFormat/>
    <w:rPr>
      <w:rFonts w:ascii="Arial" w:hAnsi="Arial" w:eastAsia="黑体" w:cs="Times New Roman"/>
      <w:sz w:val="21"/>
      <w:szCs w:val="24"/>
    </w:rPr>
  </w:style>
  <w:style w:type="character" w:styleId="1261" w:customStyle="1">
    <w:name w:val="font01"/>
    <w:uiPriority w:val="0"/>
    <w:qFormat/>
    <w:rPr>
      <w:rFonts w:hint="eastAsia" w:ascii="宋体" w:hAnsi="宋体" w:eastAsia="宋体" w:cs="宋体"/>
      <w:color w:val="000000"/>
      <w:sz w:val="24"/>
      <w:szCs w:val="24"/>
      <w:u w:val="none"/>
    </w:rPr>
  </w:style>
  <w:style w:type="character" w:styleId="1262" w:customStyle="1">
    <w:name w:val="Char Char14"/>
    <w:uiPriority w:val="0"/>
    <w:qFormat/>
    <w:rPr>
      <w:rFonts w:ascii="楷体_GB2312" w:hAnsi="Arial" w:eastAsia="楷体_GB2312" w:cs="Times New Roman"/>
      <w:sz w:val="28"/>
      <w:szCs w:val="24"/>
    </w:rPr>
  </w:style>
  <w:style w:type="character" w:styleId="1263" w:customStyle="1">
    <w:name w:val="脚注文本 Char1"/>
    <w:uiPriority w:val="0"/>
    <w:qFormat/>
    <w:rPr>
      <w:rFonts w:ascii="Times New Roman" w:hAnsi="Times New Roman" w:eastAsia="宋体" w:cs="Times New Roman"/>
      <w:sz w:val="18"/>
      <w:szCs w:val="18"/>
    </w:rPr>
  </w:style>
  <w:style w:type="character" w:styleId="1264" w:customStyle="1">
    <w:name w:val="文档结构图 Char1"/>
    <w:uiPriority w:val="0"/>
    <w:qFormat/>
    <w:rPr>
      <w:rFonts w:ascii="Microsoft YaHei UI" w:hAnsi="Times New Roman" w:eastAsia="Microsoft YaHei UI" w:cs="Times New Roman"/>
      <w:sz w:val="18"/>
      <w:szCs w:val="18"/>
    </w:rPr>
  </w:style>
  <w:style w:type="character" w:styleId="1265" w:customStyle="1">
    <w:name w:val="Char Char24"/>
    <w:uiPriority w:val="0"/>
    <w:qFormat/>
    <w:rPr>
      <w:rFonts w:ascii="Arial" w:hAnsi="Arial" w:eastAsia="黑体" w:cs="Times New Roman"/>
      <w:sz w:val="24"/>
      <w:szCs w:val="24"/>
    </w:rPr>
  </w:style>
  <w:style w:type="character" w:styleId="1266" w:customStyle="1">
    <w:name w:val="listcontent1"/>
    <w:uiPriority w:val="0"/>
    <w:qFormat/>
    <w:rPr>
      <w:rFonts w:ascii="ˎ̥" w:hAnsi="ˎ̥"/>
      <w:color w:val="000000"/>
      <w:sz w:val="19"/>
      <w:szCs w:val="19"/>
    </w:rPr>
  </w:style>
  <w:style w:type="character" w:styleId="1267" w:customStyle="1">
    <w:name w:val="批注主题 Char1"/>
    <w:uiPriority w:val="0"/>
    <w:qFormat/>
    <w:rPr>
      <w:rFonts w:ascii="Times New Roman" w:hAnsi="Times New Roman" w:eastAsia="宋体" w:cs="Times New Roman"/>
      <w:b/>
      <w:bCs/>
      <w:sz w:val="21"/>
      <w:szCs w:val="24"/>
    </w:rPr>
  </w:style>
  <w:style w:type="character" w:styleId="1268" w:customStyle="1">
    <w:name w:val="标题 Char1"/>
    <w:uiPriority w:val="10"/>
    <w:qFormat/>
    <w:rPr>
      <w:rFonts w:ascii="Calibri Light" w:hAnsi="Calibri Light" w:eastAsia="宋体" w:cs="Times New Roman"/>
      <w:b/>
      <w:bCs/>
      <w:sz w:val="32"/>
      <w:szCs w:val="32"/>
    </w:rPr>
  </w:style>
  <w:style w:type="character" w:styleId="1269" w:customStyle="1">
    <w:name w:val="l15 Char Char"/>
    <w:link w:val="967"/>
    <w:uiPriority w:val="0"/>
    <w:qFormat/>
    <w:rPr>
      <w:rFonts w:eastAsia="宋体" w:cs="Times New Roman"/>
      <w:color w:val="000000"/>
      <w:sz w:val="23"/>
      <w:szCs w:val="23"/>
    </w:rPr>
  </w:style>
  <w:style w:type="character" w:styleId="1270" w:customStyle="1">
    <w:name w:val="正文文本缩进 2 Char1"/>
    <w:uiPriority w:val="0"/>
    <w:qFormat/>
    <w:rPr>
      <w:rFonts w:ascii="Times New Roman" w:hAnsi="Times New Roman" w:eastAsia="宋体" w:cs="Times New Roman"/>
      <w:sz w:val="21"/>
      <w:szCs w:val="24"/>
    </w:rPr>
  </w:style>
  <w:style w:type="character" w:styleId="1271" w:customStyle="1">
    <w:name w:val="Char Char13"/>
    <w:uiPriority w:val="0"/>
    <w:qFormat/>
    <w:rPr>
      <w:rFonts w:ascii="仿宋_GB2312" w:hAnsi="Times New Roman" w:eastAsia="宋体" w:cs="Times New Roman"/>
      <w:sz w:val="18"/>
      <w:szCs w:val="18"/>
    </w:rPr>
  </w:style>
  <w:style w:type="character" w:styleId="1272" w:customStyle="1">
    <w:name w:val="文档结构图 Char Char"/>
    <w:uiPriority w:val="0"/>
    <w:qFormat/>
    <w:rPr>
      <w:rFonts w:ascii="宋体" w:hAnsi="Times New Roman" w:eastAsia="宋体" w:cs="Times New Roman"/>
      <w:sz w:val="18"/>
      <w:szCs w:val="18"/>
    </w:rPr>
  </w:style>
  <w:style w:type="character" w:styleId="1273" w:customStyle="1">
    <w:name w:val="正文首行缩进两字 Char Char"/>
    <w:link w:val="968"/>
    <w:uiPriority w:val="0"/>
    <w:qFormat/>
    <w:rPr>
      <w:rFonts w:ascii="宋体" w:hAnsi="宋体"/>
      <w:sz w:val="24"/>
      <w:szCs w:val="24"/>
      <w:lang w:val="en-US" w:eastAsia="zh-CN" w:bidi="ar-SA"/>
    </w:rPr>
  </w:style>
  <w:style w:type="character" w:styleId="1274" w:customStyle="1">
    <w:name w:val="unnamed21"/>
    <w:uiPriority w:val="0"/>
    <w:qFormat/>
    <w:rPr>
      <w:rFonts w:ascii="Times New Roman" w:hAnsi="Times New Roman" w:eastAsia="宋体" w:cs="Times New Roman"/>
      <w:b/>
      <w:bCs/>
      <w:color w:val="ff6600"/>
      <w:sz w:val="21"/>
      <w:szCs w:val="21"/>
      <w:u w:val="none"/>
    </w:rPr>
  </w:style>
  <w:style w:type="character" w:styleId="1275" w:customStyle="1">
    <w:name w:val="Char Char25"/>
    <w:uiPriority w:val="0"/>
    <w:qFormat/>
    <w:rPr>
      <w:rFonts w:ascii="Times New Roman" w:hAnsi="Times New Roman" w:eastAsia="宋体" w:cs="Times New Roman"/>
      <w:b/>
      <w:sz w:val="24"/>
      <w:szCs w:val="24"/>
    </w:rPr>
  </w:style>
  <w:style w:type="character" w:styleId="1276" w:customStyle="1">
    <w:name w:val="font"/>
    <w:uiPriority w:val="0"/>
    <w:qFormat/>
    <w:rPr>
      <w:rFonts w:ascii="Times New Roman" w:hAnsi="Times New Roman" w:eastAsia="宋体" w:cs="Times New Roman"/>
    </w:rPr>
  </w:style>
  <w:style w:type="character" w:styleId="1277" w:customStyle="1">
    <w:name w:val="apple-converted-space"/>
    <w:uiPriority w:val="0"/>
    <w:qFormat/>
    <w:rPr>
      <w:rFonts w:ascii="Times New Roman" w:hAnsi="Times New Roman" w:eastAsia="宋体" w:cs="Times New Roman"/>
    </w:rPr>
  </w:style>
  <w:style w:type="character" w:styleId="1278" w:customStyle="1">
    <w:name w:val="Char Char4"/>
    <w:uiPriority w:val="0"/>
    <w:qFormat/>
    <w:rPr>
      <w:rFonts w:ascii="Times New Roman" w:hAnsi="Times New Roman" w:eastAsia="宋体" w:cs="Times New Roman"/>
      <w:sz w:val="18"/>
      <w:szCs w:val="18"/>
    </w:rPr>
  </w:style>
  <w:style w:type="character" w:styleId="1279" w:customStyle="1">
    <w:name w:val="称呼 Char1"/>
    <w:uiPriority w:val="0"/>
    <w:qFormat/>
    <w:rPr>
      <w:rFonts w:ascii="Times New Roman" w:hAnsi="Times New Roman" w:eastAsia="宋体" w:cs="Times New Roman"/>
      <w:sz w:val="21"/>
      <w:szCs w:val="24"/>
    </w:rPr>
  </w:style>
  <w:style w:type="character" w:styleId="1280" w:customStyle="1">
    <w:name w:val="纯文本 Char1"/>
    <w:uiPriority w:val="0"/>
    <w:qFormat/>
    <w:rPr>
      <w:rFonts w:ascii="宋体" w:hAnsi="Courier New" w:eastAsia="宋体" w:cs="Courier New"/>
      <w:sz w:val="21"/>
      <w:szCs w:val="21"/>
    </w:rPr>
  </w:style>
  <w:style w:type="character" w:styleId="1281" w:customStyle="1">
    <w:name w:val="b"/>
    <w:uiPriority w:val="0"/>
    <w:qFormat/>
    <w:rPr>
      <w:rFonts w:ascii="Times New Roman" w:hAnsi="Times New Roman" w:eastAsia="宋体" w:cs="Times New Roman"/>
    </w:rPr>
  </w:style>
  <w:style w:type="character" w:styleId="1282" w:customStyle="1">
    <w:name w:val="Char Char7"/>
    <w:uiPriority w:val="0"/>
    <w:qFormat/>
    <w:rPr>
      <w:rFonts w:ascii="Times New Roman" w:hAnsi="Times New Roman" w:eastAsia="宋体" w:cs="Times New Roman"/>
      <w:b/>
      <w:bCs/>
      <w:szCs w:val="21"/>
    </w:rPr>
  </w:style>
  <w:style w:type="character" w:styleId="1283" w:customStyle="1">
    <w:name w:val="Char Char12"/>
    <w:uiPriority w:val="0"/>
    <w:qFormat/>
    <w:rPr>
      <w:sz w:val="30"/>
      <w:szCs w:val="24"/>
      <w:lang w:bidi="ar-SA"/>
    </w:rPr>
  </w:style>
  <w:style w:type="character" w:styleId="1284" w:customStyle="1">
    <w:name w:val="case31"/>
    <w:uiPriority w:val="0"/>
    <w:qFormat/>
    <w:rPr>
      <w:rFonts w:eastAsia="宋体" w:cs="Times New Roman"/>
      <w:spacing w:val="390"/>
      <w:sz w:val="21"/>
      <w:szCs w:val="21"/>
    </w:rPr>
  </w:style>
  <w:style w:type="character" w:styleId="1285" w:customStyle="1">
    <w:name w:val="Char Char10"/>
    <w:uiPriority w:val="0"/>
    <w:qFormat/>
    <w:rPr>
      <w:rFonts w:ascii="黑体" w:hAnsi="Courier New" w:eastAsia="黑体"/>
      <w:lang w:bidi="ar-SA"/>
    </w:rPr>
  </w:style>
  <w:style w:type="character" w:styleId="1286" w:customStyle="1">
    <w:name w:val="页眉 Char Char"/>
    <w:uiPriority w:val="0"/>
    <w:qFormat/>
    <w:rPr>
      <w:rFonts w:ascii="Times New Roman" w:hAnsi="Times New Roman" w:eastAsia="宋体" w:cs="Times New Roman"/>
      <w:sz w:val="18"/>
      <w:szCs w:val="18"/>
    </w:rPr>
  </w:style>
  <w:style w:type="character" w:styleId="1287" w:customStyle="1">
    <w:name w:val="Char Char Char Char Char Char Char Char Char Char3"/>
    <w:uiPriority w:val="0"/>
    <w:qFormat/>
    <w:rPr>
      <w:rFonts w:ascii="Times New Roman" w:hAnsi="Times New Roman" w:eastAsia="宋体" w:cs="Times New Roman"/>
      <w:b/>
      <w:bCs/>
      <w:sz w:val="32"/>
      <w:szCs w:val="44"/>
      <w:lang w:val="en-US" w:eastAsia="zh-CN" w:bidi="ar-SA"/>
    </w:rPr>
  </w:style>
  <w:style w:type="character" w:styleId="1288" w:customStyle="1">
    <w:name w:val="表格 Char"/>
    <w:uiPriority w:val="0"/>
    <w:qFormat/>
    <w:rPr>
      <w:rFonts w:eastAsia="宋体"/>
      <w:sz w:val="21"/>
      <w:szCs w:val="21"/>
      <w:lang w:val="en-US" w:eastAsia="zh-CN" w:bidi="ar-SA"/>
    </w:rPr>
  </w:style>
  <w:style w:type="character" w:styleId="1289" w:customStyle="1">
    <w:name w:val="NormalCharacter1"/>
    <w:link w:val="1136"/>
    <w:uiPriority w:val="99"/>
    <w:qFormat/>
  </w:style>
  <w:style w:type="character" w:styleId="1290" w:customStyle="1">
    <w:name w:val="15"/>
    <w:uiPriority w:val="0"/>
    <w:qFormat/>
    <w:rPr>
      <w:rFonts w:hint="default" w:ascii="Times New Roman" w:hAnsi="Times New Roman" w:cs="Times New Roman"/>
    </w:rPr>
  </w:style>
  <w:style w:type="character" w:styleId="1291" w:customStyle="1">
    <w:name w:val="批注框文本 Char2"/>
    <w:link w:val="808"/>
    <w:uiPriority w:val="0"/>
    <w:semiHidden/>
    <w:qFormat/>
    <w:rPr>
      <w:sz w:val="18"/>
      <w:szCs w:val="18"/>
    </w:rPr>
  </w:style>
  <w:style w:type="character" w:styleId="1292" w:customStyle="1">
    <w:name w:val="正文文本 2 Char2"/>
    <w:link w:val="823"/>
    <w:uiPriority w:val="0"/>
    <w:semiHidden/>
    <w:qFormat/>
    <w:rPr>
      <w:sz w:val="21"/>
      <w:szCs w:val="24"/>
    </w:rPr>
  </w:style>
  <w:style w:type="character" w:styleId="1293" w:customStyle="1">
    <w:name w:val="页眉 Char1"/>
    <w:link w:val="810"/>
    <w:uiPriority w:val="0"/>
    <w:qFormat/>
    <w:rPr>
      <w:sz w:val="18"/>
      <w:szCs w:val="18"/>
    </w:rPr>
  </w:style>
  <w:style w:type="table" w:styleId="1294" w:customStyle="1">
    <w:name w:val="普通表格11"/>
    <w:uiPriority w:val="99"/>
    <w:unhideWhenUsed/>
    <w:qFormat/>
    <w:tblPr>
      <w:tblCellMar>
        <w:left w:w="0" w:type="dxa"/>
        <w:top w:w="0" w:type="dxa"/>
        <w:right w:w="0" w:type="dxa"/>
        <w:bottom w:w="0" w:type="dxa"/>
      </w:tblCellMar>
    </w:tblPr>
  </w:style>
  <w:style w:type="table" w:styleId="1295" w:customStyle="1">
    <w:name w:val="网格型11"/>
    <w:uiPriority w:val="59"/>
    <w:qFormat/>
    <w:tblPr>
      <w:tblCellMar>
        <w:left w:w="0" w:type="dxa"/>
        <w:top w:w="0" w:type="dxa"/>
        <w:right w:w="0" w:type="dxa"/>
        <w:bottom w:w="0" w:type="dxa"/>
      </w:tblCellMar>
    </w:tblPr>
  </w:style>
  <w:style w:type="table" w:styleId="1296" w:customStyle="1">
    <w:name w:val="Table Grid Light"/>
    <w:uiPriority w:val="59"/>
    <w:qFormat/>
    <w:tblPr>
      <w:tblCellMar>
        <w:left w:w="0" w:type="dxa"/>
        <w:top w:w="0" w:type="dxa"/>
        <w:right w:w="0" w:type="dxa"/>
        <w:bottom w:w="0" w:type="dxa"/>
      </w:tblCellMar>
    </w:tblPr>
  </w:style>
  <w:style w:type="table" w:styleId="1297" w:customStyle="1">
    <w:name w:val="无格式表格 11"/>
    <w:uiPriority w:val="59"/>
    <w:qFormat/>
    <w:tblPr>
      <w:tblCellMar>
        <w:left w:w="0" w:type="dxa"/>
        <w:top w:w="0" w:type="dxa"/>
        <w:right w:w="0" w:type="dxa"/>
        <w:bottom w:w="0" w:type="dxa"/>
      </w:tblCellMar>
    </w:tblPr>
  </w:style>
  <w:style w:type="table" w:styleId="1298" w:customStyle="1">
    <w:name w:val="无格式表格 21"/>
    <w:uiPriority w:val="59"/>
    <w:qFormat/>
    <w:tblPr>
      <w:tblCellMar>
        <w:left w:w="0" w:type="dxa"/>
        <w:top w:w="0" w:type="dxa"/>
        <w:right w:w="0" w:type="dxa"/>
        <w:bottom w:w="0" w:type="dxa"/>
      </w:tblCellMar>
    </w:tblPr>
  </w:style>
  <w:style w:type="table" w:styleId="1299" w:customStyle="1">
    <w:name w:val="无格式表格 31"/>
    <w:uiPriority w:val="99"/>
    <w:qFormat/>
    <w:tblPr>
      <w:tblCellMar>
        <w:left w:w="0" w:type="dxa"/>
        <w:top w:w="0" w:type="dxa"/>
        <w:right w:w="0" w:type="dxa"/>
        <w:bottom w:w="0" w:type="dxa"/>
      </w:tblCellMar>
    </w:tblPr>
  </w:style>
  <w:style w:type="table" w:styleId="1300" w:customStyle="1">
    <w:name w:val="无格式表格 41"/>
    <w:uiPriority w:val="99"/>
    <w:qFormat/>
    <w:tblPr>
      <w:tblCellMar>
        <w:left w:w="0" w:type="dxa"/>
        <w:top w:w="0" w:type="dxa"/>
        <w:right w:w="0" w:type="dxa"/>
        <w:bottom w:w="0" w:type="dxa"/>
      </w:tblCellMar>
    </w:tblPr>
  </w:style>
  <w:style w:type="table" w:styleId="1301" w:customStyle="1">
    <w:name w:val="无格式表格 51"/>
    <w:uiPriority w:val="99"/>
    <w:qFormat/>
    <w:tblPr>
      <w:tblCellMar>
        <w:left w:w="0" w:type="dxa"/>
        <w:top w:w="0" w:type="dxa"/>
        <w:right w:w="0" w:type="dxa"/>
        <w:bottom w:w="0" w:type="dxa"/>
      </w:tblCellMar>
    </w:tblPr>
  </w:style>
  <w:style w:type="table" w:styleId="1302" w:customStyle="1">
    <w:name w:val="网格表 1 浅色1"/>
    <w:uiPriority w:val="99"/>
    <w:qFormat/>
    <w:tblPr>
      <w:tblCellMar>
        <w:left w:w="0" w:type="dxa"/>
        <w:top w:w="0" w:type="dxa"/>
        <w:right w:w="0" w:type="dxa"/>
        <w:bottom w:w="0" w:type="dxa"/>
      </w:tblCellMar>
    </w:tblPr>
  </w:style>
  <w:style w:type="table" w:styleId="1303" w:customStyle="1">
    <w:name w:val="Grid Table 1 Light - Accent 1"/>
    <w:uiPriority w:val="99"/>
    <w:qFormat/>
    <w:tblPr>
      <w:tblCellMar>
        <w:left w:w="0" w:type="dxa"/>
        <w:top w:w="0" w:type="dxa"/>
        <w:right w:w="0" w:type="dxa"/>
        <w:bottom w:w="0" w:type="dxa"/>
      </w:tblCellMar>
    </w:tblPr>
  </w:style>
  <w:style w:type="table" w:styleId="1304" w:customStyle="1">
    <w:name w:val="Grid Table 1 Light - Accent 2"/>
    <w:uiPriority w:val="99"/>
    <w:qFormat/>
    <w:tblPr>
      <w:tblCellMar>
        <w:left w:w="0" w:type="dxa"/>
        <w:top w:w="0" w:type="dxa"/>
        <w:right w:w="0" w:type="dxa"/>
        <w:bottom w:w="0" w:type="dxa"/>
      </w:tblCellMar>
    </w:tblPr>
  </w:style>
  <w:style w:type="table" w:styleId="1305" w:customStyle="1">
    <w:name w:val="Grid Table 1 Light - Accent 3"/>
    <w:uiPriority w:val="99"/>
    <w:qFormat/>
    <w:tblPr>
      <w:tblCellMar>
        <w:left w:w="0" w:type="dxa"/>
        <w:top w:w="0" w:type="dxa"/>
        <w:right w:w="0" w:type="dxa"/>
        <w:bottom w:w="0" w:type="dxa"/>
      </w:tblCellMar>
    </w:tblPr>
  </w:style>
  <w:style w:type="table" w:styleId="1306" w:customStyle="1">
    <w:name w:val="Grid Table 1 Light - Accent 4"/>
    <w:uiPriority w:val="99"/>
    <w:qFormat/>
    <w:tblPr>
      <w:tblCellMar>
        <w:left w:w="0" w:type="dxa"/>
        <w:top w:w="0" w:type="dxa"/>
        <w:right w:w="0" w:type="dxa"/>
        <w:bottom w:w="0" w:type="dxa"/>
      </w:tblCellMar>
    </w:tblPr>
  </w:style>
  <w:style w:type="table" w:styleId="1307" w:customStyle="1">
    <w:name w:val="Grid Table 1 Light - Accent 5"/>
    <w:uiPriority w:val="99"/>
    <w:qFormat/>
    <w:tblPr>
      <w:tblCellMar>
        <w:left w:w="0" w:type="dxa"/>
        <w:top w:w="0" w:type="dxa"/>
        <w:right w:w="0" w:type="dxa"/>
        <w:bottom w:w="0" w:type="dxa"/>
      </w:tblCellMar>
    </w:tblPr>
  </w:style>
  <w:style w:type="table" w:styleId="1308" w:customStyle="1">
    <w:name w:val="Grid Table 1 Light - Accent 6"/>
    <w:uiPriority w:val="99"/>
    <w:qFormat/>
    <w:tblPr>
      <w:tblCellMar>
        <w:left w:w="0" w:type="dxa"/>
        <w:top w:w="0" w:type="dxa"/>
        <w:right w:w="0" w:type="dxa"/>
        <w:bottom w:w="0" w:type="dxa"/>
      </w:tblCellMar>
    </w:tblPr>
  </w:style>
  <w:style w:type="table" w:styleId="1309" w:customStyle="1">
    <w:name w:val="网格表 21"/>
    <w:uiPriority w:val="99"/>
    <w:qFormat/>
    <w:tblPr>
      <w:tblCellMar>
        <w:left w:w="0" w:type="dxa"/>
        <w:top w:w="0" w:type="dxa"/>
        <w:right w:w="0" w:type="dxa"/>
        <w:bottom w:w="0" w:type="dxa"/>
      </w:tblCellMar>
    </w:tblPr>
  </w:style>
  <w:style w:type="table" w:styleId="1310" w:customStyle="1">
    <w:name w:val="Grid Table 2 - Accent 1"/>
    <w:uiPriority w:val="99"/>
    <w:qFormat/>
    <w:tblPr>
      <w:tblCellMar>
        <w:left w:w="0" w:type="dxa"/>
        <w:top w:w="0" w:type="dxa"/>
        <w:right w:w="0" w:type="dxa"/>
        <w:bottom w:w="0" w:type="dxa"/>
      </w:tblCellMar>
    </w:tblPr>
  </w:style>
  <w:style w:type="table" w:styleId="1311" w:customStyle="1">
    <w:name w:val="Grid Table 2 - Accent 2"/>
    <w:uiPriority w:val="99"/>
    <w:qFormat/>
    <w:tblPr>
      <w:tblCellMar>
        <w:left w:w="0" w:type="dxa"/>
        <w:top w:w="0" w:type="dxa"/>
        <w:right w:w="0" w:type="dxa"/>
        <w:bottom w:w="0" w:type="dxa"/>
      </w:tblCellMar>
    </w:tblPr>
  </w:style>
  <w:style w:type="table" w:styleId="1312" w:customStyle="1">
    <w:name w:val="Grid Table 2 - Accent 3"/>
    <w:uiPriority w:val="99"/>
    <w:qFormat/>
    <w:tblPr>
      <w:tblCellMar>
        <w:left w:w="0" w:type="dxa"/>
        <w:top w:w="0" w:type="dxa"/>
        <w:right w:w="0" w:type="dxa"/>
        <w:bottom w:w="0" w:type="dxa"/>
      </w:tblCellMar>
    </w:tblPr>
  </w:style>
  <w:style w:type="table" w:styleId="1313" w:customStyle="1">
    <w:name w:val="Grid Table 2 - Accent 4"/>
    <w:uiPriority w:val="99"/>
    <w:qFormat/>
    <w:tblPr>
      <w:tblCellMar>
        <w:left w:w="0" w:type="dxa"/>
        <w:top w:w="0" w:type="dxa"/>
        <w:right w:w="0" w:type="dxa"/>
        <w:bottom w:w="0" w:type="dxa"/>
      </w:tblCellMar>
    </w:tblPr>
  </w:style>
  <w:style w:type="table" w:styleId="1314" w:customStyle="1">
    <w:name w:val="Grid Table 2 - Accent 5"/>
    <w:uiPriority w:val="99"/>
    <w:qFormat/>
    <w:tblPr>
      <w:tblCellMar>
        <w:left w:w="0" w:type="dxa"/>
        <w:top w:w="0" w:type="dxa"/>
        <w:right w:w="0" w:type="dxa"/>
        <w:bottom w:w="0" w:type="dxa"/>
      </w:tblCellMar>
    </w:tblPr>
  </w:style>
  <w:style w:type="table" w:styleId="1315" w:customStyle="1">
    <w:name w:val="Grid Table 2 - Accent 6"/>
    <w:uiPriority w:val="99"/>
    <w:qFormat/>
    <w:tblPr>
      <w:tblCellMar>
        <w:left w:w="0" w:type="dxa"/>
        <w:top w:w="0" w:type="dxa"/>
        <w:right w:w="0" w:type="dxa"/>
        <w:bottom w:w="0" w:type="dxa"/>
      </w:tblCellMar>
    </w:tblPr>
  </w:style>
  <w:style w:type="table" w:styleId="1316" w:customStyle="1">
    <w:name w:val="网格表 31"/>
    <w:uiPriority w:val="99"/>
    <w:qFormat/>
    <w:tblPr>
      <w:tblCellMar>
        <w:left w:w="0" w:type="dxa"/>
        <w:top w:w="0" w:type="dxa"/>
        <w:right w:w="0" w:type="dxa"/>
        <w:bottom w:w="0" w:type="dxa"/>
      </w:tblCellMar>
    </w:tblPr>
  </w:style>
  <w:style w:type="table" w:styleId="1317" w:customStyle="1">
    <w:name w:val="Grid Table 3 - Accent 1"/>
    <w:uiPriority w:val="99"/>
    <w:qFormat/>
    <w:tblPr>
      <w:tblCellMar>
        <w:left w:w="0" w:type="dxa"/>
        <w:top w:w="0" w:type="dxa"/>
        <w:right w:w="0" w:type="dxa"/>
        <w:bottom w:w="0" w:type="dxa"/>
      </w:tblCellMar>
    </w:tblPr>
  </w:style>
  <w:style w:type="table" w:styleId="1318" w:customStyle="1">
    <w:name w:val="Grid Table 3 - Accent 2"/>
    <w:uiPriority w:val="99"/>
    <w:qFormat/>
    <w:tblPr>
      <w:tblCellMar>
        <w:left w:w="0" w:type="dxa"/>
        <w:top w:w="0" w:type="dxa"/>
        <w:right w:w="0" w:type="dxa"/>
        <w:bottom w:w="0" w:type="dxa"/>
      </w:tblCellMar>
    </w:tblPr>
  </w:style>
  <w:style w:type="table" w:styleId="1319" w:customStyle="1">
    <w:name w:val="Grid Table 3 - Accent 3"/>
    <w:uiPriority w:val="99"/>
    <w:qFormat/>
    <w:tblPr>
      <w:tblCellMar>
        <w:left w:w="0" w:type="dxa"/>
        <w:top w:w="0" w:type="dxa"/>
        <w:right w:w="0" w:type="dxa"/>
        <w:bottom w:w="0" w:type="dxa"/>
      </w:tblCellMar>
    </w:tblPr>
  </w:style>
  <w:style w:type="table" w:styleId="1320" w:customStyle="1">
    <w:name w:val="Grid Table 3 - Accent 4"/>
    <w:uiPriority w:val="99"/>
    <w:qFormat/>
    <w:tblPr>
      <w:tblCellMar>
        <w:left w:w="0" w:type="dxa"/>
        <w:top w:w="0" w:type="dxa"/>
        <w:right w:w="0" w:type="dxa"/>
        <w:bottom w:w="0" w:type="dxa"/>
      </w:tblCellMar>
    </w:tblPr>
  </w:style>
  <w:style w:type="table" w:styleId="1321" w:customStyle="1">
    <w:name w:val="Grid Table 3 - Accent 5"/>
    <w:uiPriority w:val="99"/>
    <w:qFormat/>
    <w:tblPr>
      <w:tblCellMar>
        <w:left w:w="0" w:type="dxa"/>
        <w:top w:w="0" w:type="dxa"/>
        <w:right w:w="0" w:type="dxa"/>
        <w:bottom w:w="0" w:type="dxa"/>
      </w:tblCellMar>
    </w:tblPr>
  </w:style>
  <w:style w:type="table" w:styleId="1322" w:customStyle="1">
    <w:name w:val="Grid Table 3 - Accent 6"/>
    <w:uiPriority w:val="99"/>
    <w:qFormat/>
    <w:tblPr>
      <w:tblCellMar>
        <w:left w:w="0" w:type="dxa"/>
        <w:top w:w="0" w:type="dxa"/>
        <w:right w:w="0" w:type="dxa"/>
        <w:bottom w:w="0" w:type="dxa"/>
      </w:tblCellMar>
    </w:tblPr>
  </w:style>
  <w:style w:type="table" w:styleId="1323" w:customStyle="1">
    <w:name w:val="网格表 41"/>
    <w:uiPriority w:val="59"/>
    <w:qFormat/>
    <w:tblPr>
      <w:tblCellMar>
        <w:left w:w="0" w:type="dxa"/>
        <w:top w:w="0" w:type="dxa"/>
        <w:right w:w="0" w:type="dxa"/>
        <w:bottom w:w="0" w:type="dxa"/>
      </w:tblCellMar>
    </w:tblPr>
  </w:style>
  <w:style w:type="table" w:styleId="1324" w:customStyle="1">
    <w:name w:val="Grid Table 4 - Accent 1"/>
    <w:uiPriority w:val="59"/>
    <w:qFormat/>
    <w:tblPr>
      <w:tblCellMar>
        <w:left w:w="0" w:type="dxa"/>
        <w:top w:w="0" w:type="dxa"/>
        <w:right w:w="0" w:type="dxa"/>
        <w:bottom w:w="0" w:type="dxa"/>
      </w:tblCellMar>
    </w:tblPr>
  </w:style>
  <w:style w:type="table" w:styleId="1325" w:customStyle="1">
    <w:name w:val="Grid Table 4 - Accent 2"/>
    <w:uiPriority w:val="59"/>
    <w:qFormat/>
    <w:tblPr>
      <w:tblCellMar>
        <w:left w:w="0" w:type="dxa"/>
        <w:top w:w="0" w:type="dxa"/>
        <w:right w:w="0" w:type="dxa"/>
        <w:bottom w:w="0" w:type="dxa"/>
      </w:tblCellMar>
    </w:tblPr>
  </w:style>
  <w:style w:type="table" w:styleId="1326" w:customStyle="1">
    <w:name w:val="Grid Table 4 - Accent 3"/>
    <w:uiPriority w:val="59"/>
    <w:qFormat/>
    <w:tblPr>
      <w:tblCellMar>
        <w:left w:w="0" w:type="dxa"/>
        <w:top w:w="0" w:type="dxa"/>
        <w:right w:w="0" w:type="dxa"/>
        <w:bottom w:w="0" w:type="dxa"/>
      </w:tblCellMar>
    </w:tblPr>
  </w:style>
  <w:style w:type="table" w:styleId="1327" w:customStyle="1">
    <w:name w:val="Grid Table 4 - Accent 4"/>
    <w:uiPriority w:val="59"/>
    <w:qFormat/>
    <w:tblPr>
      <w:tblCellMar>
        <w:left w:w="0" w:type="dxa"/>
        <w:top w:w="0" w:type="dxa"/>
        <w:right w:w="0" w:type="dxa"/>
        <w:bottom w:w="0" w:type="dxa"/>
      </w:tblCellMar>
    </w:tblPr>
  </w:style>
  <w:style w:type="table" w:styleId="1328" w:customStyle="1">
    <w:name w:val="Grid Table 4 - Accent 5"/>
    <w:uiPriority w:val="59"/>
    <w:qFormat/>
    <w:tblPr>
      <w:tblCellMar>
        <w:left w:w="0" w:type="dxa"/>
        <w:top w:w="0" w:type="dxa"/>
        <w:right w:w="0" w:type="dxa"/>
        <w:bottom w:w="0" w:type="dxa"/>
      </w:tblCellMar>
    </w:tblPr>
  </w:style>
  <w:style w:type="table" w:styleId="1329" w:customStyle="1">
    <w:name w:val="Grid Table 4 - Accent 6"/>
    <w:uiPriority w:val="59"/>
    <w:qFormat/>
    <w:tblPr>
      <w:tblCellMar>
        <w:left w:w="0" w:type="dxa"/>
        <w:top w:w="0" w:type="dxa"/>
        <w:right w:w="0" w:type="dxa"/>
        <w:bottom w:w="0" w:type="dxa"/>
      </w:tblCellMar>
    </w:tblPr>
  </w:style>
  <w:style w:type="table" w:styleId="1330" w:customStyle="1">
    <w:name w:val="网格表 5 深色1"/>
    <w:uiPriority w:val="99"/>
    <w:qFormat/>
    <w:tblPr>
      <w:tblCellMar>
        <w:left w:w="0" w:type="dxa"/>
        <w:top w:w="0" w:type="dxa"/>
        <w:right w:w="0" w:type="dxa"/>
        <w:bottom w:w="0" w:type="dxa"/>
      </w:tblCellMar>
    </w:tblPr>
  </w:style>
  <w:style w:type="table" w:styleId="1331" w:customStyle="1">
    <w:name w:val="Grid Table 5 Dark- Accent 1"/>
    <w:uiPriority w:val="99"/>
    <w:qFormat/>
    <w:tblPr>
      <w:tblCellMar>
        <w:left w:w="0" w:type="dxa"/>
        <w:top w:w="0" w:type="dxa"/>
        <w:right w:w="0" w:type="dxa"/>
        <w:bottom w:w="0" w:type="dxa"/>
      </w:tblCellMar>
    </w:tblPr>
  </w:style>
  <w:style w:type="table" w:styleId="1332" w:customStyle="1">
    <w:name w:val="Grid Table 5 Dark - Accent 2"/>
    <w:uiPriority w:val="99"/>
    <w:qFormat/>
    <w:tblPr>
      <w:tblCellMar>
        <w:left w:w="0" w:type="dxa"/>
        <w:top w:w="0" w:type="dxa"/>
        <w:right w:w="0" w:type="dxa"/>
        <w:bottom w:w="0" w:type="dxa"/>
      </w:tblCellMar>
    </w:tblPr>
  </w:style>
  <w:style w:type="table" w:styleId="1333" w:customStyle="1">
    <w:name w:val="Grid Table 5 Dark - Accent 3"/>
    <w:uiPriority w:val="99"/>
    <w:qFormat/>
    <w:tblPr>
      <w:tblCellMar>
        <w:left w:w="0" w:type="dxa"/>
        <w:top w:w="0" w:type="dxa"/>
        <w:right w:w="0" w:type="dxa"/>
        <w:bottom w:w="0" w:type="dxa"/>
      </w:tblCellMar>
    </w:tblPr>
  </w:style>
  <w:style w:type="table" w:styleId="1334" w:customStyle="1">
    <w:name w:val="Grid Table 5 Dark- Accent 4"/>
    <w:uiPriority w:val="99"/>
    <w:qFormat/>
    <w:tblPr>
      <w:tblCellMar>
        <w:left w:w="0" w:type="dxa"/>
        <w:top w:w="0" w:type="dxa"/>
        <w:right w:w="0" w:type="dxa"/>
        <w:bottom w:w="0" w:type="dxa"/>
      </w:tblCellMar>
    </w:tblPr>
  </w:style>
  <w:style w:type="table" w:styleId="1335" w:customStyle="1">
    <w:name w:val="Grid Table 5 Dark - Accent 5"/>
    <w:uiPriority w:val="99"/>
    <w:qFormat/>
    <w:tblPr>
      <w:tblCellMar>
        <w:left w:w="0" w:type="dxa"/>
        <w:top w:w="0" w:type="dxa"/>
        <w:right w:w="0" w:type="dxa"/>
        <w:bottom w:w="0" w:type="dxa"/>
      </w:tblCellMar>
    </w:tblPr>
  </w:style>
  <w:style w:type="table" w:styleId="1336" w:customStyle="1">
    <w:name w:val="Grid Table 5 Dark - Accent 6"/>
    <w:uiPriority w:val="99"/>
    <w:qFormat/>
    <w:tblPr>
      <w:tblCellMar>
        <w:left w:w="0" w:type="dxa"/>
        <w:top w:w="0" w:type="dxa"/>
        <w:right w:w="0" w:type="dxa"/>
        <w:bottom w:w="0" w:type="dxa"/>
      </w:tblCellMar>
    </w:tblPr>
  </w:style>
  <w:style w:type="table" w:styleId="1337" w:customStyle="1">
    <w:name w:val="网格表 6 彩色1"/>
    <w:uiPriority w:val="99"/>
    <w:qFormat/>
    <w:tblPr>
      <w:tblCellMar>
        <w:left w:w="0" w:type="dxa"/>
        <w:top w:w="0" w:type="dxa"/>
        <w:right w:w="0" w:type="dxa"/>
        <w:bottom w:w="0" w:type="dxa"/>
      </w:tblCellMar>
    </w:tblPr>
  </w:style>
  <w:style w:type="table" w:styleId="1338" w:customStyle="1">
    <w:name w:val="Grid Table 6 Colorful - Accent 1"/>
    <w:uiPriority w:val="99"/>
    <w:qFormat/>
    <w:tblPr>
      <w:tblCellMar>
        <w:left w:w="0" w:type="dxa"/>
        <w:top w:w="0" w:type="dxa"/>
        <w:right w:w="0" w:type="dxa"/>
        <w:bottom w:w="0" w:type="dxa"/>
      </w:tblCellMar>
    </w:tblPr>
  </w:style>
  <w:style w:type="table" w:styleId="1339" w:customStyle="1">
    <w:name w:val="Grid Table 6 Colorful - Accent 2"/>
    <w:uiPriority w:val="99"/>
    <w:qFormat/>
    <w:tblPr>
      <w:tblCellMar>
        <w:left w:w="0" w:type="dxa"/>
        <w:top w:w="0" w:type="dxa"/>
        <w:right w:w="0" w:type="dxa"/>
        <w:bottom w:w="0" w:type="dxa"/>
      </w:tblCellMar>
    </w:tblPr>
  </w:style>
  <w:style w:type="table" w:styleId="1340" w:customStyle="1">
    <w:name w:val="Grid Table 6 Colorful - Accent 3"/>
    <w:uiPriority w:val="99"/>
    <w:qFormat/>
    <w:tblPr>
      <w:tblCellMar>
        <w:left w:w="0" w:type="dxa"/>
        <w:top w:w="0" w:type="dxa"/>
        <w:right w:w="0" w:type="dxa"/>
        <w:bottom w:w="0" w:type="dxa"/>
      </w:tblCellMar>
    </w:tblPr>
  </w:style>
  <w:style w:type="table" w:styleId="1341" w:customStyle="1">
    <w:name w:val="Grid Table 6 Colorful - Accent 4"/>
    <w:uiPriority w:val="99"/>
    <w:qFormat/>
    <w:tblPr>
      <w:tblCellMar>
        <w:left w:w="0" w:type="dxa"/>
        <w:top w:w="0" w:type="dxa"/>
        <w:right w:w="0" w:type="dxa"/>
        <w:bottom w:w="0" w:type="dxa"/>
      </w:tblCellMar>
    </w:tblPr>
  </w:style>
  <w:style w:type="table" w:styleId="1342" w:customStyle="1">
    <w:name w:val="Grid Table 6 Colorful - Accent 5"/>
    <w:uiPriority w:val="99"/>
    <w:qFormat/>
    <w:tblPr>
      <w:tblCellMar>
        <w:left w:w="0" w:type="dxa"/>
        <w:top w:w="0" w:type="dxa"/>
        <w:right w:w="0" w:type="dxa"/>
        <w:bottom w:w="0" w:type="dxa"/>
      </w:tblCellMar>
    </w:tblPr>
  </w:style>
  <w:style w:type="table" w:styleId="1343" w:customStyle="1">
    <w:name w:val="Grid Table 6 Colorful - Accent 6"/>
    <w:uiPriority w:val="99"/>
    <w:qFormat/>
    <w:tblPr>
      <w:tblCellMar>
        <w:left w:w="0" w:type="dxa"/>
        <w:top w:w="0" w:type="dxa"/>
        <w:right w:w="0" w:type="dxa"/>
        <w:bottom w:w="0" w:type="dxa"/>
      </w:tblCellMar>
    </w:tblPr>
  </w:style>
  <w:style w:type="table" w:styleId="1344" w:customStyle="1">
    <w:name w:val="网格表 7 彩色1"/>
    <w:uiPriority w:val="99"/>
    <w:qFormat/>
    <w:tblPr>
      <w:tblCellMar>
        <w:left w:w="0" w:type="dxa"/>
        <w:top w:w="0" w:type="dxa"/>
        <w:right w:w="0" w:type="dxa"/>
        <w:bottom w:w="0" w:type="dxa"/>
      </w:tblCellMar>
    </w:tblPr>
  </w:style>
  <w:style w:type="table" w:styleId="1345" w:customStyle="1">
    <w:name w:val="Grid Table 7 Colorful - Accent 1"/>
    <w:uiPriority w:val="99"/>
    <w:qFormat/>
    <w:tblPr>
      <w:tblCellMar>
        <w:left w:w="0" w:type="dxa"/>
        <w:top w:w="0" w:type="dxa"/>
        <w:right w:w="0" w:type="dxa"/>
        <w:bottom w:w="0" w:type="dxa"/>
      </w:tblCellMar>
    </w:tblPr>
  </w:style>
  <w:style w:type="table" w:styleId="1346" w:customStyle="1">
    <w:name w:val="Grid Table 7 Colorful - Accent 2"/>
    <w:uiPriority w:val="99"/>
    <w:qFormat/>
    <w:tblPr>
      <w:tblCellMar>
        <w:left w:w="0" w:type="dxa"/>
        <w:top w:w="0" w:type="dxa"/>
        <w:right w:w="0" w:type="dxa"/>
        <w:bottom w:w="0" w:type="dxa"/>
      </w:tblCellMar>
    </w:tblPr>
  </w:style>
  <w:style w:type="table" w:styleId="1347" w:customStyle="1">
    <w:name w:val="Grid Table 7 Colorful - Accent 3"/>
    <w:uiPriority w:val="99"/>
    <w:qFormat/>
    <w:tblPr>
      <w:tblCellMar>
        <w:left w:w="0" w:type="dxa"/>
        <w:top w:w="0" w:type="dxa"/>
        <w:right w:w="0" w:type="dxa"/>
        <w:bottom w:w="0" w:type="dxa"/>
      </w:tblCellMar>
    </w:tblPr>
  </w:style>
  <w:style w:type="table" w:styleId="1348" w:customStyle="1">
    <w:name w:val="Grid Table 7 Colorful - Accent 4"/>
    <w:uiPriority w:val="99"/>
    <w:qFormat/>
    <w:tblPr>
      <w:tblCellMar>
        <w:left w:w="0" w:type="dxa"/>
        <w:top w:w="0" w:type="dxa"/>
        <w:right w:w="0" w:type="dxa"/>
        <w:bottom w:w="0" w:type="dxa"/>
      </w:tblCellMar>
    </w:tblPr>
  </w:style>
  <w:style w:type="table" w:styleId="1349" w:customStyle="1">
    <w:name w:val="Grid Table 7 Colorful - Accent 5"/>
    <w:uiPriority w:val="99"/>
    <w:qFormat/>
    <w:tblPr>
      <w:tblCellMar>
        <w:left w:w="0" w:type="dxa"/>
        <w:top w:w="0" w:type="dxa"/>
        <w:right w:w="0" w:type="dxa"/>
        <w:bottom w:w="0" w:type="dxa"/>
      </w:tblCellMar>
    </w:tblPr>
  </w:style>
  <w:style w:type="table" w:styleId="1350" w:customStyle="1">
    <w:name w:val="Grid Table 7 Colorful - Accent 6"/>
    <w:uiPriority w:val="99"/>
    <w:qFormat/>
    <w:tblPr>
      <w:tblCellMar>
        <w:left w:w="0" w:type="dxa"/>
        <w:top w:w="0" w:type="dxa"/>
        <w:right w:w="0" w:type="dxa"/>
        <w:bottom w:w="0" w:type="dxa"/>
      </w:tblCellMar>
    </w:tblPr>
  </w:style>
  <w:style w:type="table" w:styleId="1351" w:customStyle="1">
    <w:name w:val="清单表 1 浅色1"/>
    <w:uiPriority w:val="99"/>
    <w:qFormat/>
    <w:tblPr>
      <w:tblCellMar>
        <w:left w:w="0" w:type="dxa"/>
        <w:top w:w="0" w:type="dxa"/>
        <w:right w:w="0" w:type="dxa"/>
        <w:bottom w:w="0" w:type="dxa"/>
      </w:tblCellMar>
    </w:tblPr>
  </w:style>
  <w:style w:type="table" w:styleId="1352" w:customStyle="1">
    <w:name w:val="List Table 1 Light - Accent 1"/>
    <w:uiPriority w:val="99"/>
    <w:qFormat/>
    <w:tblPr>
      <w:tblCellMar>
        <w:left w:w="0" w:type="dxa"/>
        <w:top w:w="0" w:type="dxa"/>
        <w:right w:w="0" w:type="dxa"/>
        <w:bottom w:w="0" w:type="dxa"/>
      </w:tblCellMar>
    </w:tblPr>
  </w:style>
  <w:style w:type="table" w:styleId="1353" w:customStyle="1">
    <w:name w:val="List Table 1 Light - Accent 2"/>
    <w:uiPriority w:val="99"/>
    <w:qFormat/>
    <w:tblPr>
      <w:tblCellMar>
        <w:left w:w="0" w:type="dxa"/>
        <w:top w:w="0" w:type="dxa"/>
        <w:right w:w="0" w:type="dxa"/>
        <w:bottom w:w="0" w:type="dxa"/>
      </w:tblCellMar>
    </w:tblPr>
  </w:style>
  <w:style w:type="table" w:styleId="1354" w:customStyle="1">
    <w:name w:val="List Table 1 Light - Accent 3"/>
    <w:uiPriority w:val="99"/>
    <w:qFormat/>
    <w:tblPr>
      <w:tblCellMar>
        <w:left w:w="0" w:type="dxa"/>
        <w:top w:w="0" w:type="dxa"/>
        <w:right w:w="0" w:type="dxa"/>
        <w:bottom w:w="0" w:type="dxa"/>
      </w:tblCellMar>
    </w:tblPr>
  </w:style>
  <w:style w:type="table" w:styleId="1355" w:customStyle="1">
    <w:name w:val="List Table 1 Light - Accent 4"/>
    <w:uiPriority w:val="99"/>
    <w:qFormat/>
    <w:tblPr>
      <w:tblCellMar>
        <w:left w:w="0" w:type="dxa"/>
        <w:top w:w="0" w:type="dxa"/>
        <w:right w:w="0" w:type="dxa"/>
        <w:bottom w:w="0" w:type="dxa"/>
      </w:tblCellMar>
    </w:tblPr>
  </w:style>
  <w:style w:type="table" w:styleId="1356" w:customStyle="1">
    <w:name w:val="List Table 1 Light - Accent 5"/>
    <w:uiPriority w:val="99"/>
    <w:qFormat/>
    <w:tblPr>
      <w:tblCellMar>
        <w:left w:w="0" w:type="dxa"/>
        <w:top w:w="0" w:type="dxa"/>
        <w:right w:w="0" w:type="dxa"/>
        <w:bottom w:w="0" w:type="dxa"/>
      </w:tblCellMar>
    </w:tblPr>
  </w:style>
  <w:style w:type="table" w:styleId="1357" w:customStyle="1">
    <w:name w:val="List Table 1 Light - Accent 6"/>
    <w:uiPriority w:val="99"/>
    <w:qFormat/>
    <w:tblPr>
      <w:tblCellMar>
        <w:left w:w="0" w:type="dxa"/>
        <w:top w:w="0" w:type="dxa"/>
        <w:right w:w="0" w:type="dxa"/>
        <w:bottom w:w="0" w:type="dxa"/>
      </w:tblCellMar>
    </w:tblPr>
  </w:style>
  <w:style w:type="table" w:styleId="1358" w:customStyle="1">
    <w:name w:val="清单表 21"/>
    <w:uiPriority w:val="99"/>
    <w:qFormat/>
    <w:tblPr>
      <w:tblCellMar>
        <w:left w:w="0" w:type="dxa"/>
        <w:top w:w="0" w:type="dxa"/>
        <w:right w:w="0" w:type="dxa"/>
        <w:bottom w:w="0" w:type="dxa"/>
      </w:tblCellMar>
    </w:tblPr>
  </w:style>
  <w:style w:type="table" w:styleId="1359" w:customStyle="1">
    <w:name w:val="List Table 2 - Accent 1"/>
    <w:uiPriority w:val="99"/>
    <w:qFormat/>
    <w:tblPr>
      <w:tblCellMar>
        <w:left w:w="0" w:type="dxa"/>
        <w:top w:w="0" w:type="dxa"/>
        <w:right w:w="0" w:type="dxa"/>
        <w:bottom w:w="0" w:type="dxa"/>
      </w:tblCellMar>
    </w:tblPr>
  </w:style>
  <w:style w:type="table" w:styleId="1360" w:customStyle="1">
    <w:name w:val="List Table 2 - Accent 2"/>
    <w:uiPriority w:val="99"/>
    <w:qFormat/>
    <w:tblPr>
      <w:tblCellMar>
        <w:left w:w="0" w:type="dxa"/>
        <w:top w:w="0" w:type="dxa"/>
        <w:right w:w="0" w:type="dxa"/>
        <w:bottom w:w="0" w:type="dxa"/>
      </w:tblCellMar>
    </w:tblPr>
  </w:style>
  <w:style w:type="table" w:styleId="1361" w:customStyle="1">
    <w:name w:val="List Table 2 - Accent 3"/>
    <w:uiPriority w:val="99"/>
    <w:qFormat/>
    <w:tblPr>
      <w:tblCellMar>
        <w:left w:w="0" w:type="dxa"/>
        <w:top w:w="0" w:type="dxa"/>
        <w:right w:w="0" w:type="dxa"/>
        <w:bottom w:w="0" w:type="dxa"/>
      </w:tblCellMar>
    </w:tblPr>
  </w:style>
  <w:style w:type="table" w:styleId="1362" w:customStyle="1">
    <w:name w:val="List Table 2 - Accent 4"/>
    <w:uiPriority w:val="99"/>
    <w:qFormat/>
    <w:tblPr>
      <w:tblCellMar>
        <w:left w:w="0" w:type="dxa"/>
        <w:top w:w="0" w:type="dxa"/>
        <w:right w:w="0" w:type="dxa"/>
        <w:bottom w:w="0" w:type="dxa"/>
      </w:tblCellMar>
    </w:tblPr>
  </w:style>
  <w:style w:type="table" w:styleId="1363" w:customStyle="1">
    <w:name w:val="List Table 2 - Accent 5"/>
    <w:uiPriority w:val="99"/>
    <w:qFormat/>
    <w:tblPr>
      <w:tblCellMar>
        <w:left w:w="0" w:type="dxa"/>
        <w:top w:w="0" w:type="dxa"/>
        <w:right w:w="0" w:type="dxa"/>
        <w:bottom w:w="0" w:type="dxa"/>
      </w:tblCellMar>
    </w:tblPr>
  </w:style>
  <w:style w:type="table" w:styleId="1364" w:customStyle="1">
    <w:name w:val="List Table 2 - Accent 6"/>
    <w:uiPriority w:val="99"/>
    <w:qFormat/>
    <w:tblPr>
      <w:tblCellMar>
        <w:left w:w="0" w:type="dxa"/>
        <w:top w:w="0" w:type="dxa"/>
        <w:right w:w="0" w:type="dxa"/>
        <w:bottom w:w="0" w:type="dxa"/>
      </w:tblCellMar>
    </w:tblPr>
  </w:style>
  <w:style w:type="table" w:styleId="1365" w:customStyle="1">
    <w:name w:val="清单表 31"/>
    <w:uiPriority w:val="99"/>
    <w:qFormat/>
    <w:tblPr>
      <w:tblCellMar>
        <w:left w:w="0" w:type="dxa"/>
        <w:top w:w="0" w:type="dxa"/>
        <w:right w:w="0" w:type="dxa"/>
        <w:bottom w:w="0" w:type="dxa"/>
      </w:tblCellMar>
    </w:tblPr>
  </w:style>
  <w:style w:type="table" w:styleId="1366" w:customStyle="1">
    <w:name w:val="List Table 3 - Accent 1"/>
    <w:uiPriority w:val="99"/>
    <w:qFormat/>
    <w:tblPr>
      <w:tblCellMar>
        <w:left w:w="0" w:type="dxa"/>
        <w:top w:w="0" w:type="dxa"/>
        <w:right w:w="0" w:type="dxa"/>
        <w:bottom w:w="0" w:type="dxa"/>
      </w:tblCellMar>
    </w:tblPr>
  </w:style>
  <w:style w:type="table" w:styleId="1367" w:customStyle="1">
    <w:name w:val="List Table 3 - Accent 2"/>
    <w:uiPriority w:val="99"/>
    <w:qFormat/>
    <w:tblPr>
      <w:tblCellMar>
        <w:left w:w="0" w:type="dxa"/>
        <w:top w:w="0" w:type="dxa"/>
        <w:right w:w="0" w:type="dxa"/>
        <w:bottom w:w="0" w:type="dxa"/>
      </w:tblCellMar>
    </w:tblPr>
  </w:style>
  <w:style w:type="table" w:styleId="1368" w:customStyle="1">
    <w:name w:val="List Table 3 - Accent 3"/>
    <w:uiPriority w:val="99"/>
    <w:qFormat/>
    <w:tblPr>
      <w:tblCellMar>
        <w:left w:w="0" w:type="dxa"/>
        <w:top w:w="0" w:type="dxa"/>
        <w:right w:w="0" w:type="dxa"/>
        <w:bottom w:w="0" w:type="dxa"/>
      </w:tblCellMar>
    </w:tblPr>
  </w:style>
  <w:style w:type="table" w:styleId="1369" w:customStyle="1">
    <w:name w:val="List Table 3 - Accent 4"/>
    <w:uiPriority w:val="99"/>
    <w:qFormat/>
    <w:tblPr>
      <w:tblCellMar>
        <w:left w:w="0" w:type="dxa"/>
        <w:top w:w="0" w:type="dxa"/>
        <w:right w:w="0" w:type="dxa"/>
        <w:bottom w:w="0" w:type="dxa"/>
      </w:tblCellMar>
    </w:tblPr>
  </w:style>
  <w:style w:type="table" w:styleId="1370" w:customStyle="1">
    <w:name w:val="List Table 3 - Accent 5"/>
    <w:uiPriority w:val="99"/>
    <w:qFormat/>
    <w:tblPr>
      <w:tblCellMar>
        <w:left w:w="0" w:type="dxa"/>
        <w:top w:w="0" w:type="dxa"/>
        <w:right w:w="0" w:type="dxa"/>
        <w:bottom w:w="0" w:type="dxa"/>
      </w:tblCellMar>
    </w:tblPr>
  </w:style>
  <w:style w:type="table" w:styleId="1371" w:customStyle="1">
    <w:name w:val="List Table 3 - Accent 6"/>
    <w:uiPriority w:val="99"/>
    <w:qFormat/>
    <w:tblPr>
      <w:tblCellMar>
        <w:left w:w="0" w:type="dxa"/>
        <w:top w:w="0" w:type="dxa"/>
        <w:right w:w="0" w:type="dxa"/>
        <w:bottom w:w="0" w:type="dxa"/>
      </w:tblCellMar>
    </w:tblPr>
  </w:style>
  <w:style w:type="table" w:styleId="1372" w:customStyle="1">
    <w:name w:val="清单表 41"/>
    <w:uiPriority w:val="99"/>
    <w:qFormat/>
    <w:tblPr>
      <w:tblCellMar>
        <w:left w:w="0" w:type="dxa"/>
        <w:top w:w="0" w:type="dxa"/>
        <w:right w:w="0" w:type="dxa"/>
        <w:bottom w:w="0" w:type="dxa"/>
      </w:tblCellMar>
    </w:tblPr>
  </w:style>
  <w:style w:type="table" w:styleId="1373" w:customStyle="1">
    <w:name w:val="List Table 4 - Accent 1"/>
    <w:uiPriority w:val="99"/>
    <w:qFormat/>
    <w:tblPr>
      <w:tblCellMar>
        <w:left w:w="0" w:type="dxa"/>
        <w:top w:w="0" w:type="dxa"/>
        <w:right w:w="0" w:type="dxa"/>
        <w:bottom w:w="0" w:type="dxa"/>
      </w:tblCellMar>
    </w:tblPr>
  </w:style>
  <w:style w:type="table" w:styleId="1374" w:customStyle="1">
    <w:name w:val="List Table 4 - Accent 2"/>
    <w:uiPriority w:val="99"/>
    <w:qFormat/>
    <w:tblPr>
      <w:tblCellMar>
        <w:left w:w="0" w:type="dxa"/>
        <w:top w:w="0" w:type="dxa"/>
        <w:right w:w="0" w:type="dxa"/>
        <w:bottom w:w="0" w:type="dxa"/>
      </w:tblCellMar>
    </w:tblPr>
  </w:style>
  <w:style w:type="table" w:styleId="1375" w:customStyle="1">
    <w:name w:val="List Table 4 - Accent 3"/>
    <w:uiPriority w:val="99"/>
    <w:qFormat/>
    <w:tblPr>
      <w:tblCellMar>
        <w:left w:w="0" w:type="dxa"/>
        <w:top w:w="0" w:type="dxa"/>
        <w:right w:w="0" w:type="dxa"/>
        <w:bottom w:w="0" w:type="dxa"/>
      </w:tblCellMar>
    </w:tblPr>
  </w:style>
  <w:style w:type="table" w:styleId="1376" w:customStyle="1">
    <w:name w:val="List Table 4 - Accent 4"/>
    <w:uiPriority w:val="99"/>
    <w:qFormat/>
    <w:tblPr>
      <w:tblCellMar>
        <w:left w:w="0" w:type="dxa"/>
        <w:top w:w="0" w:type="dxa"/>
        <w:right w:w="0" w:type="dxa"/>
        <w:bottom w:w="0" w:type="dxa"/>
      </w:tblCellMar>
    </w:tblPr>
  </w:style>
  <w:style w:type="table" w:styleId="1377" w:customStyle="1">
    <w:name w:val="List Table 4 - Accent 5"/>
    <w:uiPriority w:val="99"/>
    <w:qFormat/>
    <w:tblPr>
      <w:tblCellMar>
        <w:left w:w="0" w:type="dxa"/>
        <w:top w:w="0" w:type="dxa"/>
        <w:right w:w="0" w:type="dxa"/>
        <w:bottom w:w="0" w:type="dxa"/>
      </w:tblCellMar>
    </w:tblPr>
  </w:style>
  <w:style w:type="table" w:styleId="1378" w:customStyle="1">
    <w:name w:val="List Table 4 - Accent 6"/>
    <w:uiPriority w:val="99"/>
    <w:qFormat/>
    <w:tblPr>
      <w:tblCellMar>
        <w:left w:w="0" w:type="dxa"/>
        <w:top w:w="0" w:type="dxa"/>
        <w:right w:w="0" w:type="dxa"/>
        <w:bottom w:w="0" w:type="dxa"/>
      </w:tblCellMar>
    </w:tblPr>
  </w:style>
  <w:style w:type="table" w:styleId="1379" w:customStyle="1">
    <w:name w:val="清单表 5 深色1"/>
    <w:uiPriority w:val="99"/>
    <w:qFormat/>
    <w:tblPr>
      <w:tblCellMar>
        <w:left w:w="0" w:type="dxa"/>
        <w:top w:w="0" w:type="dxa"/>
        <w:right w:w="0" w:type="dxa"/>
        <w:bottom w:w="0" w:type="dxa"/>
      </w:tblCellMar>
    </w:tblPr>
  </w:style>
  <w:style w:type="table" w:styleId="1380" w:customStyle="1">
    <w:name w:val="List Table 5 Dark - Accent 1"/>
    <w:uiPriority w:val="99"/>
    <w:qFormat/>
    <w:tblPr>
      <w:tblCellMar>
        <w:left w:w="0" w:type="dxa"/>
        <w:top w:w="0" w:type="dxa"/>
        <w:right w:w="0" w:type="dxa"/>
        <w:bottom w:w="0" w:type="dxa"/>
      </w:tblCellMar>
    </w:tblPr>
  </w:style>
  <w:style w:type="table" w:styleId="1381" w:customStyle="1">
    <w:name w:val="List Table 5 Dark - Accent 2"/>
    <w:uiPriority w:val="99"/>
    <w:qFormat/>
    <w:tblPr>
      <w:tblCellMar>
        <w:left w:w="0" w:type="dxa"/>
        <w:top w:w="0" w:type="dxa"/>
        <w:right w:w="0" w:type="dxa"/>
        <w:bottom w:w="0" w:type="dxa"/>
      </w:tblCellMar>
    </w:tblPr>
  </w:style>
  <w:style w:type="table" w:styleId="1382" w:customStyle="1">
    <w:name w:val="List Table 5 Dark - Accent 3"/>
    <w:uiPriority w:val="99"/>
    <w:qFormat/>
    <w:tblPr>
      <w:tblCellMar>
        <w:left w:w="0" w:type="dxa"/>
        <w:top w:w="0" w:type="dxa"/>
        <w:right w:w="0" w:type="dxa"/>
        <w:bottom w:w="0" w:type="dxa"/>
      </w:tblCellMar>
    </w:tblPr>
  </w:style>
  <w:style w:type="table" w:styleId="1383" w:customStyle="1">
    <w:name w:val="List Table 5 Dark - Accent 4"/>
    <w:uiPriority w:val="99"/>
    <w:qFormat/>
    <w:tblPr>
      <w:tblCellMar>
        <w:left w:w="0" w:type="dxa"/>
        <w:top w:w="0" w:type="dxa"/>
        <w:right w:w="0" w:type="dxa"/>
        <w:bottom w:w="0" w:type="dxa"/>
      </w:tblCellMar>
    </w:tblPr>
  </w:style>
  <w:style w:type="table" w:styleId="1384" w:customStyle="1">
    <w:name w:val="List Table 5 Dark - Accent 5"/>
    <w:uiPriority w:val="99"/>
    <w:qFormat/>
    <w:tblPr>
      <w:tblCellMar>
        <w:left w:w="0" w:type="dxa"/>
        <w:top w:w="0" w:type="dxa"/>
        <w:right w:w="0" w:type="dxa"/>
        <w:bottom w:w="0" w:type="dxa"/>
      </w:tblCellMar>
    </w:tblPr>
  </w:style>
  <w:style w:type="table" w:styleId="1385" w:customStyle="1">
    <w:name w:val="List Table 5 Dark - Accent 6"/>
    <w:uiPriority w:val="99"/>
    <w:qFormat/>
    <w:tblPr>
      <w:tblCellMar>
        <w:left w:w="0" w:type="dxa"/>
        <w:top w:w="0" w:type="dxa"/>
        <w:right w:w="0" w:type="dxa"/>
        <w:bottom w:w="0" w:type="dxa"/>
      </w:tblCellMar>
    </w:tblPr>
  </w:style>
  <w:style w:type="table" w:styleId="1386" w:customStyle="1">
    <w:name w:val="清单表 6 彩色1"/>
    <w:uiPriority w:val="99"/>
    <w:qFormat/>
    <w:tblPr>
      <w:tblCellMar>
        <w:left w:w="0" w:type="dxa"/>
        <w:top w:w="0" w:type="dxa"/>
        <w:right w:w="0" w:type="dxa"/>
        <w:bottom w:w="0" w:type="dxa"/>
      </w:tblCellMar>
    </w:tblPr>
  </w:style>
  <w:style w:type="table" w:styleId="1387" w:customStyle="1">
    <w:name w:val="List Table 6 Colorful - Accent 1"/>
    <w:uiPriority w:val="99"/>
    <w:qFormat/>
    <w:tblPr>
      <w:tblCellMar>
        <w:left w:w="0" w:type="dxa"/>
        <w:top w:w="0" w:type="dxa"/>
        <w:right w:w="0" w:type="dxa"/>
        <w:bottom w:w="0" w:type="dxa"/>
      </w:tblCellMar>
    </w:tblPr>
  </w:style>
  <w:style w:type="table" w:styleId="1388" w:customStyle="1">
    <w:name w:val="List Table 6 Colorful - Accent 2"/>
    <w:uiPriority w:val="99"/>
    <w:qFormat/>
    <w:tblPr>
      <w:tblCellMar>
        <w:left w:w="0" w:type="dxa"/>
        <w:top w:w="0" w:type="dxa"/>
        <w:right w:w="0" w:type="dxa"/>
        <w:bottom w:w="0" w:type="dxa"/>
      </w:tblCellMar>
    </w:tblPr>
  </w:style>
  <w:style w:type="table" w:styleId="1389" w:customStyle="1">
    <w:name w:val="List Table 6 Colorful - Accent 3"/>
    <w:uiPriority w:val="99"/>
    <w:qFormat/>
    <w:tblPr>
      <w:tblCellMar>
        <w:left w:w="0" w:type="dxa"/>
        <w:top w:w="0" w:type="dxa"/>
        <w:right w:w="0" w:type="dxa"/>
        <w:bottom w:w="0" w:type="dxa"/>
      </w:tblCellMar>
    </w:tblPr>
  </w:style>
  <w:style w:type="table" w:styleId="1390" w:customStyle="1">
    <w:name w:val="List Table 6 Colorful - Accent 4"/>
    <w:uiPriority w:val="99"/>
    <w:qFormat/>
    <w:tblPr>
      <w:tblCellMar>
        <w:left w:w="0" w:type="dxa"/>
        <w:top w:w="0" w:type="dxa"/>
        <w:right w:w="0" w:type="dxa"/>
        <w:bottom w:w="0" w:type="dxa"/>
      </w:tblCellMar>
    </w:tblPr>
  </w:style>
  <w:style w:type="table" w:styleId="1391" w:customStyle="1">
    <w:name w:val="List Table 6 Colorful - Accent 5"/>
    <w:uiPriority w:val="99"/>
    <w:qFormat/>
    <w:tblPr>
      <w:tblCellMar>
        <w:left w:w="0" w:type="dxa"/>
        <w:top w:w="0" w:type="dxa"/>
        <w:right w:w="0" w:type="dxa"/>
        <w:bottom w:w="0" w:type="dxa"/>
      </w:tblCellMar>
    </w:tblPr>
  </w:style>
  <w:style w:type="table" w:styleId="1392" w:customStyle="1">
    <w:name w:val="List Table 6 Colorful - Accent 6"/>
    <w:uiPriority w:val="99"/>
    <w:qFormat/>
    <w:tblPr>
      <w:tblCellMar>
        <w:left w:w="0" w:type="dxa"/>
        <w:top w:w="0" w:type="dxa"/>
        <w:right w:w="0" w:type="dxa"/>
        <w:bottom w:w="0" w:type="dxa"/>
      </w:tblCellMar>
    </w:tblPr>
  </w:style>
  <w:style w:type="table" w:styleId="1393" w:customStyle="1">
    <w:name w:val="清单表 7 彩色1"/>
    <w:uiPriority w:val="99"/>
    <w:qFormat/>
    <w:tblPr>
      <w:tblCellMar>
        <w:left w:w="0" w:type="dxa"/>
        <w:top w:w="0" w:type="dxa"/>
        <w:right w:w="0" w:type="dxa"/>
        <w:bottom w:w="0" w:type="dxa"/>
      </w:tblCellMar>
    </w:tblPr>
  </w:style>
  <w:style w:type="table" w:styleId="1394" w:customStyle="1">
    <w:name w:val="List Table 7 Colorful - Accent 1"/>
    <w:uiPriority w:val="99"/>
    <w:qFormat/>
    <w:tblPr>
      <w:tblCellMar>
        <w:left w:w="0" w:type="dxa"/>
        <w:top w:w="0" w:type="dxa"/>
        <w:right w:w="0" w:type="dxa"/>
        <w:bottom w:w="0" w:type="dxa"/>
      </w:tblCellMar>
    </w:tblPr>
  </w:style>
  <w:style w:type="table" w:styleId="1395" w:customStyle="1">
    <w:name w:val="List Table 7 Colorful - Accent 2"/>
    <w:uiPriority w:val="99"/>
    <w:qFormat/>
    <w:tblPr>
      <w:tblCellMar>
        <w:left w:w="0" w:type="dxa"/>
        <w:top w:w="0" w:type="dxa"/>
        <w:right w:w="0" w:type="dxa"/>
        <w:bottom w:w="0" w:type="dxa"/>
      </w:tblCellMar>
    </w:tblPr>
  </w:style>
  <w:style w:type="table" w:styleId="1396" w:customStyle="1">
    <w:name w:val="List Table 7 Colorful - Accent 3"/>
    <w:uiPriority w:val="99"/>
    <w:qFormat/>
    <w:tblPr>
      <w:tblCellMar>
        <w:left w:w="0" w:type="dxa"/>
        <w:top w:w="0" w:type="dxa"/>
        <w:right w:w="0" w:type="dxa"/>
        <w:bottom w:w="0" w:type="dxa"/>
      </w:tblCellMar>
    </w:tblPr>
  </w:style>
  <w:style w:type="table" w:styleId="1397" w:customStyle="1">
    <w:name w:val="List Table 7 Colorful - Accent 4"/>
    <w:uiPriority w:val="99"/>
    <w:qFormat/>
    <w:tblPr>
      <w:tblCellMar>
        <w:left w:w="0" w:type="dxa"/>
        <w:top w:w="0" w:type="dxa"/>
        <w:right w:w="0" w:type="dxa"/>
        <w:bottom w:w="0" w:type="dxa"/>
      </w:tblCellMar>
    </w:tblPr>
  </w:style>
  <w:style w:type="table" w:styleId="1398" w:customStyle="1">
    <w:name w:val="List Table 7 Colorful - Accent 5"/>
    <w:uiPriority w:val="99"/>
    <w:qFormat/>
    <w:tblPr>
      <w:tblCellMar>
        <w:left w:w="0" w:type="dxa"/>
        <w:top w:w="0" w:type="dxa"/>
        <w:right w:w="0" w:type="dxa"/>
        <w:bottom w:w="0" w:type="dxa"/>
      </w:tblCellMar>
    </w:tblPr>
  </w:style>
  <w:style w:type="table" w:styleId="1399" w:customStyle="1">
    <w:name w:val="List Table 7 Colorful - Accent 6"/>
    <w:uiPriority w:val="99"/>
    <w:qFormat/>
    <w:tblPr>
      <w:tblCellMar>
        <w:left w:w="0" w:type="dxa"/>
        <w:top w:w="0" w:type="dxa"/>
        <w:right w:w="0" w:type="dxa"/>
        <w:bottom w:w="0" w:type="dxa"/>
      </w:tblCellMar>
    </w:tblPr>
  </w:style>
  <w:style w:type="table" w:styleId="1400" w:customStyle="1">
    <w:name w:val="Lined - Accent"/>
    <w:uiPriority w:val="99"/>
    <w:qFormat/>
    <w:rPr>
      <w:color w:val="404040"/>
    </w:rPr>
    <w:tblPr>
      <w:tblCellMar>
        <w:left w:w="0" w:type="dxa"/>
        <w:top w:w="0" w:type="dxa"/>
        <w:right w:w="0" w:type="dxa"/>
        <w:bottom w:w="0" w:type="dxa"/>
      </w:tblCellMar>
    </w:tblPr>
  </w:style>
  <w:style w:type="table" w:styleId="1401" w:customStyle="1">
    <w:name w:val="Lined - Accent 1"/>
    <w:uiPriority w:val="99"/>
    <w:qFormat/>
    <w:rPr>
      <w:color w:val="404040"/>
    </w:rPr>
    <w:tblPr>
      <w:tblCellMar>
        <w:left w:w="0" w:type="dxa"/>
        <w:top w:w="0" w:type="dxa"/>
        <w:right w:w="0" w:type="dxa"/>
        <w:bottom w:w="0" w:type="dxa"/>
      </w:tblCellMar>
    </w:tblPr>
  </w:style>
  <w:style w:type="table" w:styleId="1402" w:customStyle="1">
    <w:name w:val="Lined - Accent 2"/>
    <w:uiPriority w:val="99"/>
    <w:qFormat/>
    <w:rPr>
      <w:color w:val="404040"/>
    </w:rPr>
    <w:tblPr>
      <w:tblCellMar>
        <w:left w:w="0" w:type="dxa"/>
        <w:top w:w="0" w:type="dxa"/>
        <w:right w:w="0" w:type="dxa"/>
        <w:bottom w:w="0" w:type="dxa"/>
      </w:tblCellMar>
    </w:tblPr>
  </w:style>
  <w:style w:type="table" w:styleId="1403" w:customStyle="1">
    <w:name w:val="Lined - Accent 3"/>
    <w:uiPriority w:val="99"/>
    <w:qFormat/>
    <w:rPr>
      <w:color w:val="404040"/>
    </w:rPr>
    <w:tblPr>
      <w:tblCellMar>
        <w:left w:w="0" w:type="dxa"/>
        <w:top w:w="0" w:type="dxa"/>
        <w:right w:w="0" w:type="dxa"/>
        <w:bottom w:w="0" w:type="dxa"/>
      </w:tblCellMar>
    </w:tblPr>
  </w:style>
  <w:style w:type="table" w:styleId="1404" w:customStyle="1">
    <w:name w:val="Lined - Accent 4"/>
    <w:uiPriority w:val="99"/>
    <w:qFormat/>
    <w:rPr>
      <w:color w:val="404040"/>
    </w:rPr>
    <w:tblPr>
      <w:tblCellMar>
        <w:left w:w="0" w:type="dxa"/>
        <w:top w:w="0" w:type="dxa"/>
        <w:right w:w="0" w:type="dxa"/>
        <w:bottom w:w="0" w:type="dxa"/>
      </w:tblCellMar>
    </w:tblPr>
  </w:style>
  <w:style w:type="table" w:styleId="1405" w:customStyle="1">
    <w:name w:val="Lined - Accent 5"/>
    <w:uiPriority w:val="99"/>
    <w:qFormat/>
    <w:rPr>
      <w:color w:val="404040"/>
    </w:rPr>
    <w:tblPr>
      <w:tblCellMar>
        <w:left w:w="0" w:type="dxa"/>
        <w:top w:w="0" w:type="dxa"/>
        <w:right w:w="0" w:type="dxa"/>
        <w:bottom w:w="0" w:type="dxa"/>
      </w:tblCellMar>
    </w:tblPr>
  </w:style>
  <w:style w:type="table" w:styleId="1406" w:customStyle="1">
    <w:name w:val="Lined - Accent 6"/>
    <w:uiPriority w:val="99"/>
    <w:qFormat/>
    <w:rPr>
      <w:color w:val="404040"/>
    </w:rPr>
    <w:tblPr>
      <w:tblCellMar>
        <w:left w:w="0" w:type="dxa"/>
        <w:top w:w="0" w:type="dxa"/>
        <w:right w:w="0" w:type="dxa"/>
        <w:bottom w:w="0" w:type="dxa"/>
      </w:tblCellMar>
    </w:tblPr>
  </w:style>
  <w:style w:type="table" w:styleId="1407" w:customStyle="1">
    <w:name w:val="Bordered &amp; Lined - Accent"/>
    <w:uiPriority w:val="99"/>
    <w:qFormat/>
    <w:rPr>
      <w:color w:val="404040"/>
    </w:rPr>
    <w:tblPr>
      <w:tblCellMar>
        <w:left w:w="0" w:type="dxa"/>
        <w:top w:w="0" w:type="dxa"/>
        <w:right w:w="0" w:type="dxa"/>
        <w:bottom w:w="0" w:type="dxa"/>
      </w:tblCellMar>
    </w:tblPr>
  </w:style>
  <w:style w:type="table" w:styleId="1408" w:customStyle="1">
    <w:name w:val="Bordered &amp; Lined - Accent 1"/>
    <w:uiPriority w:val="99"/>
    <w:qFormat/>
    <w:rPr>
      <w:color w:val="404040"/>
    </w:rPr>
    <w:tblPr>
      <w:tblCellMar>
        <w:left w:w="0" w:type="dxa"/>
        <w:top w:w="0" w:type="dxa"/>
        <w:right w:w="0" w:type="dxa"/>
        <w:bottom w:w="0" w:type="dxa"/>
      </w:tblCellMar>
    </w:tblPr>
  </w:style>
  <w:style w:type="table" w:styleId="1409" w:customStyle="1">
    <w:name w:val="Bordered &amp; Lined - Accent 2"/>
    <w:uiPriority w:val="99"/>
    <w:qFormat/>
    <w:rPr>
      <w:color w:val="404040"/>
    </w:rPr>
    <w:tblPr>
      <w:tblCellMar>
        <w:left w:w="0" w:type="dxa"/>
        <w:top w:w="0" w:type="dxa"/>
        <w:right w:w="0" w:type="dxa"/>
        <w:bottom w:w="0" w:type="dxa"/>
      </w:tblCellMar>
    </w:tblPr>
  </w:style>
  <w:style w:type="table" w:styleId="1410" w:customStyle="1">
    <w:name w:val="Bordered &amp; Lined - Accent 3"/>
    <w:uiPriority w:val="99"/>
    <w:qFormat/>
    <w:rPr>
      <w:color w:val="404040"/>
    </w:rPr>
    <w:tblPr>
      <w:tblCellMar>
        <w:left w:w="0" w:type="dxa"/>
        <w:top w:w="0" w:type="dxa"/>
        <w:right w:w="0" w:type="dxa"/>
        <w:bottom w:w="0" w:type="dxa"/>
      </w:tblCellMar>
    </w:tblPr>
  </w:style>
  <w:style w:type="table" w:styleId="1411" w:customStyle="1">
    <w:name w:val="Bordered &amp; Lined - Accent 4"/>
    <w:uiPriority w:val="99"/>
    <w:qFormat/>
    <w:rPr>
      <w:color w:val="404040"/>
    </w:rPr>
    <w:tblPr>
      <w:tblCellMar>
        <w:left w:w="0" w:type="dxa"/>
        <w:top w:w="0" w:type="dxa"/>
        <w:right w:w="0" w:type="dxa"/>
        <w:bottom w:w="0" w:type="dxa"/>
      </w:tblCellMar>
    </w:tblPr>
  </w:style>
  <w:style w:type="table" w:styleId="1412" w:customStyle="1">
    <w:name w:val="Bordered &amp; Lined - Accent 5"/>
    <w:uiPriority w:val="99"/>
    <w:qFormat/>
    <w:rPr>
      <w:color w:val="404040"/>
    </w:rPr>
    <w:tblPr>
      <w:tblCellMar>
        <w:left w:w="0" w:type="dxa"/>
        <w:top w:w="0" w:type="dxa"/>
        <w:right w:w="0" w:type="dxa"/>
        <w:bottom w:w="0" w:type="dxa"/>
      </w:tblCellMar>
    </w:tblPr>
  </w:style>
  <w:style w:type="table" w:styleId="1413" w:customStyle="1">
    <w:name w:val="Bordered &amp; Lined - Accent 6"/>
    <w:uiPriority w:val="99"/>
    <w:qFormat/>
    <w:rPr>
      <w:color w:val="404040"/>
    </w:rPr>
    <w:tblPr>
      <w:tblCellMar>
        <w:left w:w="0" w:type="dxa"/>
        <w:top w:w="0" w:type="dxa"/>
        <w:right w:w="0" w:type="dxa"/>
        <w:bottom w:w="0" w:type="dxa"/>
      </w:tblCellMar>
    </w:tblPr>
  </w:style>
  <w:style w:type="table" w:styleId="1414" w:customStyle="1">
    <w:name w:val="Bordered"/>
    <w:uiPriority w:val="99"/>
    <w:qFormat/>
    <w:tblPr>
      <w:tblCellMar>
        <w:left w:w="0" w:type="dxa"/>
        <w:top w:w="0" w:type="dxa"/>
        <w:right w:w="0" w:type="dxa"/>
        <w:bottom w:w="0" w:type="dxa"/>
      </w:tblCellMar>
    </w:tblPr>
  </w:style>
  <w:style w:type="table" w:styleId="1415" w:customStyle="1">
    <w:name w:val="Bordered - Accent 1"/>
    <w:uiPriority w:val="99"/>
    <w:qFormat/>
    <w:tblPr>
      <w:tblCellMar>
        <w:left w:w="0" w:type="dxa"/>
        <w:top w:w="0" w:type="dxa"/>
        <w:right w:w="0" w:type="dxa"/>
        <w:bottom w:w="0" w:type="dxa"/>
      </w:tblCellMar>
    </w:tblPr>
  </w:style>
  <w:style w:type="table" w:styleId="1416" w:customStyle="1">
    <w:name w:val="Bordered - Accent 2"/>
    <w:uiPriority w:val="99"/>
    <w:qFormat/>
    <w:tblPr>
      <w:tblCellMar>
        <w:left w:w="0" w:type="dxa"/>
        <w:top w:w="0" w:type="dxa"/>
        <w:right w:w="0" w:type="dxa"/>
        <w:bottom w:w="0" w:type="dxa"/>
      </w:tblCellMar>
    </w:tblPr>
  </w:style>
  <w:style w:type="table" w:styleId="1417" w:customStyle="1">
    <w:name w:val="Bordered - Accent 3"/>
    <w:uiPriority w:val="99"/>
    <w:qFormat/>
    <w:tblPr>
      <w:tblCellMar>
        <w:left w:w="0" w:type="dxa"/>
        <w:top w:w="0" w:type="dxa"/>
        <w:right w:w="0" w:type="dxa"/>
        <w:bottom w:w="0" w:type="dxa"/>
      </w:tblCellMar>
    </w:tblPr>
  </w:style>
  <w:style w:type="table" w:styleId="1418" w:customStyle="1">
    <w:name w:val="Bordered - Accent 4"/>
    <w:uiPriority w:val="99"/>
    <w:qFormat/>
    <w:tblPr>
      <w:tblCellMar>
        <w:left w:w="0" w:type="dxa"/>
        <w:top w:w="0" w:type="dxa"/>
        <w:right w:w="0" w:type="dxa"/>
        <w:bottom w:w="0" w:type="dxa"/>
      </w:tblCellMar>
    </w:tblPr>
  </w:style>
  <w:style w:type="table" w:styleId="1419" w:customStyle="1">
    <w:name w:val="Bordered - Accent 5"/>
    <w:uiPriority w:val="99"/>
    <w:qFormat/>
    <w:tblPr>
      <w:tblCellMar>
        <w:left w:w="0" w:type="dxa"/>
        <w:top w:w="0" w:type="dxa"/>
        <w:right w:w="0" w:type="dxa"/>
        <w:bottom w:w="0" w:type="dxa"/>
      </w:tblCellMar>
    </w:tblPr>
  </w:style>
  <w:style w:type="table" w:styleId="1420" w:customStyle="1">
    <w:name w:val="Bordered - Accent 6"/>
    <w:uiPriority w:val="99"/>
    <w:qFormat/>
    <w:tblPr>
      <w:tblCellMar>
        <w:left w:w="0" w:type="dxa"/>
        <w:top w:w="0" w:type="dxa"/>
        <w:right w:w="0" w:type="dxa"/>
        <w:bottom w:w="0" w:type="dxa"/>
      </w:tblCellMar>
    </w:tblPr>
  </w:style>
  <w:style w:type="table" w:styleId="1421" w:customStyle="1">
    <w:name w:val="普通表格1"/>
    <w:uiPriority w:val="99"/>
    <w:unhideWhenUsed/>
    <w:qFormat/>
    <w:tblPr>
      <w:tblCellMar>
        <w:left w:w="0" w:type="dxa"/>
        <w:top w:w="0" w:type="dxa"/>
        <w:right w:w="0" w:type="dxa"/>
        <w:bottom w:w="0" w:type="dxa"/>
      </w:tblCellMar>
    </w:tblPr>
  </w:style>
  <w:style w:type="table" w:styleId="1422" w:customStyle="1">
    <w:name w:val="网格型1"/>
    <w:basedOn w:val="1421"/>
    <w:uiPriority w:val="0"/>
    <w:qFormat/>
    <w:pPr>
      <w:jc w:val="both"/>
      <w:widowControl w:val="off"/>
    </w:pPr>
    <w:tblPr>
      <w:tblCellMar>
        <w:left w:w="0" w:type="dxa"/>
        <w:top w:w="0" w:type="dxa"/>
        <w:right w:w="0" w:type="dxa"/>
        <w:bottom w:w="0" w:type="dxa"/>
      </w:tblCellMar>
    </w:tblPr>
  </w:style>
  <w:style w:type="table" w:styleId="1423" w:customStyle="1">
    <w:name w:val="Table Normal"/>
    <w:basedOn w:val="781"/>
    <w:uiPriority w:val="0"/>
    <w:qFormat/>
    <w:tblPr>
      <w:tblCellMar>
        <w:left w:w="0" w:type="dxa"/>
        <w:top w:w="0" w:type="dxa"/>
        <w:right w:w="0" w:type="dxa"/>
        <w:bottom w:w="0" w:type="dxa"/>
      </w:tblCellMar>
    </w:tblPr>
  </w:style>
  <w:style w:type="paragraph" w:styleId="1424" w:customStyle="1">
    <w:name w:val="标题二、"/>
    <w:basedOn w:val="770"/>
    <w:uiPriority w:val="99"/>
    <w:qFormat/>
    <w:pPr>
      <w:ind w:firstLine="200"/>
      <w:spacing w:line="360" w:lineRule="auto"/>
      <w:outlineLvl w:val="2"/>
    </w:pPr>
    <w:rPr>
      <w:rFonts w:ascii="宋体" w:hAnsi="宋体"/>
      <w:b/>
      <w:szCs w:val="21"/>
    </w:rPr>
  </w:style>
  <w:style w:type="character" w:styleId="1425" w:customStyle="1">
    <w:name w:val="批注文字 Char2"/>
    <w:link w:val="788"/>
    <w:uiPriority w:val="0"/>
    <w:qFormat/>
    <w:rPr>
      <w:sz w:val="21"/>
      <w:szCs w:val="24"/>
    </w:rPr>
  </w:style>
  <w:style w:type="character" w:styleId="1426" w:customStyle="1">
    <w:name w:val="批注主题 Char2"/>
    <w:link w:val="829"/>
    <w:uiPriority w:val="0"/>
    <w:semiHidden/>
    <w:qFormat/>
    <w:rPr>
      <w:b/>
      <w:bCs/>
      <w:sz w:val="21"/>
      <w:szCs w:val="24"/>
    </w:rPr>
  </w:style>
  <w:style w:type="character" w:styleId="1427" w:customStyle="1">
    <w:name w:val="标题 1 Char1"/>
    <w:uiPriority w:val="9"/>
    <w:qFormat/>
    <w:rPr>
      <w:b/>
      <w:bCs/>
      <w:sz w:val="44"/>
      <w:szCs w:val="44"/>
    </w:rPr>
  </w:style>
  <w:style w:type="character" w:styleId="1428" w:customStyle="1">
    <w:name w:val="标题 2 Char1"/>
    <w:uiPriority w:val="9"/>
    <w:semiHidden/>
    <w:qFormat/>
    <w:rPr>
      <w:rFonts w:ascii="Cambria" w:hAnsi="Cambria" w:eastAsia="宋体" w:cs="Times New Roman"/>
      <w:b/>
      <w:bCs/>
      <w:sz w:val="32"/>
      <w:szCs w:val="32"/>
    </w:rPr>
  </w:style>
  <w:style w:type="character" w:styleId="1429" w:customStyle="1">
    <w:name w:val="标题 4 Char1"/>
    <w:link w:val="774"/>
    <w:uiPriority w:val="0"/>
    <w:qFormat/>
    <w:rPr>
      <w:rFonts w:ascii="Arial" w:hAnsi="Arial" w:eastAsia="黑体"/>
      <w:b/>
      <w:bCs/>
      <w:sz w:val="28"/>
      <w:szCs w:val="28"/>
    </w:rPr>
  </w:style>
  <w:style w:type="character" w:styleId="1430" w:customStyle="1">
    <w:name w:val="标题 5 Char1"/>
    <w:uiPriority w:val="9"/>
    <w:semiHidden/>
    <w:qFormat/>
    <w:rPr>
      <w:b/>
      <w:bCs/>
      <w:sz w:val="28"/>
      <w:szCs w:val="28"/>
    </w:rPr>
  </w:style>
  <w:style w:type="character" w:styleId="1431" w:customStyle="1">
    <w:name w:val="标题 6 Char1"/>
    <w:uiPriority w:val="9"/>
    <w:semiHidden/>
    <w:qFormat/>
    <w:rPr>
      <w:rFonts w:ascii="Cambria" w:hAnsi="Cambria" w:eastAsia="宋体" w:cs="Times New Roman"/>
      <w:b/>
      <w:bCs/>
      <w:sz w:val="24"/>
      <w:szCs w:val="24"/>
    </w:rPr>
  </w:style>
  <w:style w:type="character" w:styleId="1432" w:customStyle="1">
    <w:name w:val="标题 7 Char1"/>
    <w:uiPriority w:val="9"/>
    <w:semiHidden/>
    <w:qFormat/>
    <w:rPr>
      <w:b/>
      <w:bCs/>
      <w:sz w:val="24"/>
      <w:szCs w:val="24"/>
    </w:rPr>
  </w:style>
  <w:style w:type="character" w:styleId="1433" w:customStyle="1">
    <w:name w:val="标题 8 Char1"/>
    <w:uiPriority w:val="9"/>
    <w:semiHidden/>
    <w:qFormat/>
    <w:rPr>
      <w:rFonts w:ascii="Cambria" w:hAnsi="Cambria" w:eastAsia="宋体" w:cs="Times New Roman"/>
      <w:sz w:val="24"/>
      <w:szCs w:val="24"/>
    </w:rPr>
  </w:style>
  <w:style w:type="character" w:styleId="1434" w:customStyle="1">
    <w:name w:val="标题 9 Char1"/>
    <w:uiPriority w:val="9"/>
    <w:semiHidden/>
    <w:qFormat/>
    <w:rPr>
      <w:rFonts w:ascii="Cambria" w:hAnsi="Cambria" w:eastAsia="宋体" w:cs="Times New Roman"/>
      <w:sz w:val="21"/>
      <w:szCs w:val="21"/>
    </w:rPr>
  </w:style>
  <w:style w:type="character" w:styleId="1435" w:customStyle="1">
    <w:name w:val="文档结构图 Char2"/>
    <w:link w:val="787"/>
    <w:uiPriority w:val="0"/>
    <w:qFormat/>
    <w:rPr>
      <w:sz w:val="21"/>
      <w:szCs w:val="24"/>
      <w:shd w:val="clear" w:color="auto" w:fill="000080"/>
    </w:rPr>
  </w:style>
  <w:style w:type="character" w:styleId="1436" w:customStyle="1">
    <w:name w:val="称呼 Char2"/>
    <w:uiPriority w:val="0"/>
    <w:semiHidden/>
    <w:qFormat/>
    <w:rPr>
      <w:sz w:val="21"/>
      <w:szCs w:val="24"/>
    </w:rPr>
  </w:style>
  <w:style w:type="character" w:styleId="1437" w:customStyle="1">
    <w:name w:val="正文文本 3 Char1"/>
    <w:uiPriority w:val="0"/>
    <w:semiHidden/>
    <w:qFormat/>
    <w:rPr>
      <w:sz w:val="16"/>
      <w:szCs w:val="16"/>
    </w:rPr>
  </w:style>
  <w:style w:type="character" w:styleId="1438" w:customStyle="1">
    <w:name w:val="结束语 Char2"/>
    <w:uiPriority w:val="0"/>
    <w:semiHidden/>
    <w:qFormat/>
    <w:rPr>
      <w:sz w:val="21"/>
      <w:szCs w:val="24"/>
    </w:rPr>
  </w:style>
  <w:style w:type="character" w:styleId="1439" w:customStyle="1">
    <w:name w:val="正文文本缩进 Char2"/>
    <w:uiPriority w:val="0"/>
    <w:semiHidden/>
    <w:qFormat/>
    <w:rPr>
      <w:sz w:val="21"/>
      <w:szCs w:val="24"/>
    </w:rPr>
  </w:style>
  <w:style w:type="character" w:styleId="1440" w:customStyle="1">
    <w:name w:val="纯文本 Char2"/>
    <w:uiPriority w:val="0"/>
    <w:semiHidden/>
    <w:qFormat/>
    <w:rPr>
      <w:rFonts w:ascii="宋体" w:hAnsi="Courier New" w:cs="Courier New"/>
      <w:sz w:val="21"/>
      <w:szCs w:val="21"/>
    </w:rPr>
  </w:style>
  <w:style w:type="character" w:styleId="1441" w:customStyle="1">
    <w:name w:val="日期 Char1"/>
    <w:uiPriority w:val="0"/>
    <w:qFormat/>
    <w:rPr>
      <w:sz w:val="21"/>
      <w:szCs w:val="24"/>
    </w:rPr>
  </w:style>
  <w:style w:type="character" w:styleId="1442" w:customStyle="1">
    <w:name w:val="正文文本缩进 2 Char2"/>
    <w:uiPriority w:val="0"/>
    <w:semiHidden/>
    <w:qFormat/>
    <w:rPr>
      <w:sz w:val="21"/>
      <w:szCs w:val="24"/>
    </w:rPr>
  </w:style>
  <w:style w:type="character" w:styleId="1443" w:customStyle="1">
    <w:name w:val="正文文本缩进 3 Char1"/>
    <w:uiPriority w:val="0"/>
    <w:semiHidden/>
    <w:qFormat/>
    <w:rPr>
      <w:sz w:val="16"/>
      <w:szCs w:val="16"/>
    </w:rPr>
  </w:style>
  <w:style w:type="character" w:styleId="1444" w:customStyle="1">
    <w:name w:val="HTML 预设格式 Char2"/>
    <w:uiPriority w:val="0"/>
    <w:semiHidden/>
    <w:qFormat/>
    <w:rPr>
      <w:rFonts w:ascii="Courier New" w:hAnsi="Courier New" w:cs="Courier New"/>
    </w:rPr>
  </w:style>
  <w:style w:type="paragraph" w:styleId="1445" w:customStyle="1">
    <w:name w:val="列表段落"/>
    <w:basedOn w:val="770"/>
    <w:uiPriority w:val="0"/>
    <w:qFormat/>
    <w:pPr>
      <w:ind w:firstLine="420"/>
    </w:pPr>
    <w:rPr>
      <w:rFonts w:ascii="Calibri" w:hAnsi="Calibri"/>
      <w:szCs w:val="22"/>
    </w:rPr>
  </w:style>
  <w:style w:type="paragraph" w:styleId="1446" w:customStyle="1">
    <w:name w:val="样式 (西文) 仿宋_GB2312 居中 行距: 1.5 倍行距"/>
    <w:basedOn w:val="770"/>
    <w:uiPriority w:val="0"/>
    <w:qFormat/>
    <w:pPr>
      <w:jc w:val="center"/>
      <w:spacing w:line="360" w:lineRule="auto"/>
    </w:pPr>
    <w:rPr>
      <w:rFonts w:ascii="华文细黑" w:hAnsi="华文细黑" w:eastAsia="华文细黑" w:cs="华文细黑"/>
      <w:szCs w:val="20"/>
    </w:rPr>
  </w:style>
  <w:style w:type="paragraph" w:styleId="1447" w:customStyle="1">
    <w:name w:val="Definition List"/>
    <w:basedOn w:val="770"/>
    <w:next w:val="1448"/>
    <w:uiPriority w:val="0"/>
    <w:qFormat/>
    <w:pPr>
      <w:ind w:left="360"/>
      <w:jc w:val="left"/>
    </w:pPr>
    <w:rPr>
      <w:sz w:val="24"/>
      <w:szCs w:val="20"/>
    </w:rPr>
  </w:style>
  <w:style w:type="paragraph" w:styleId="1448" w:customStyle="1">
    <w:name w:val="Definition Term"/>
    <w:basedOn w:val="770"/>
    <w:next w:val="1447"/>
    <w:uiPriority w:val="0"/>
    <w:qFormat/>
    <w:pPr>
      <w:jc w:val="left"/>
    </w:pPr>
    <w:rPr>
      <w:sz w:val="24"/>
      <w:szCs w:val="20"/>
    </w:rPr>
  </w:style>
  <w:style w:type="paragraph" w:styleId="1449" w:customStyle="1">
    <w:name w:val="正文文本首行缩进 2"/>
    <w:basedOn w:val="795"/>
    <w:link w:val="1479"/>
    <w:uiPriority w:val="0"/>
    <w:qFormat/>
    <w:pPr>
      <w:ind w:left="420" w:firstLine="420"/>
      <w:spacing w:after="120" w:line="240" w:lineRule="auto"/>
      <w:widowControl w:val="off"/>
    </w:pPr>
    <w:rPr>
      <w:rFonts w:ascii="Cambria" w:hAnsi="Cambria" w:eastAsia="华文细黑" w:cs="Cambria"/>
    </w:rPr>
  </w:style>
  <w:style w:type="paragraph" w:styleId="1450" w:customStyle="1">
    <w:name w:val="Default Paragraph Font Para Char"/>
    <w:basedOn w:val="770"/>
    <w:uiPriority w:val="0"/>
    <w:qFormat/>
    <w:pPr>
      <w:jc w:val="left"/>
      <w:spacing w:after="160" w:line="240" w:lineRule="exact"/>
      <w:widowControl/>
    </w:pPr>
  </w:style>
  <w:style w:type="paragraph" w:styleId="1451" w:customStyle="1">
    <w:name w:val="标题5"/>
    <w:basedOn w:val="773"/>
    <w:link w:val="1502"/>
    <w:uiPriority w:val="0"/>
    <w:qFormat/>
    <w:pPr>
      <w:spacing w:line="413" w:lineRule="auto"/>
    </w:pPr>
    <w:rPr>
      <w:rFonts w:ascii="Tahoma" w:hAnsi="Tahoma" w:eastAsia="宋体"/>
      <w:sz w:val="24"/>
    </w:rPr>
  </w:style>
  <w:style w:type="paragraph" w:styleId="1452" w:customStyle="1">
    <w:name w:val="默认段落字体 Para Char Char Char Char Char Char Char"/>
    <w:basedOn w:val="770"/>
    <w:uiPriority w:val="0"/>
    <w:qFormat/>
    <w:rPr>
      <w:rFonts w:eastAsia="华文细黑" w:cs="Cambria"/>
      <w:sz w:val="24"/>
      <w:szCs w:val="20"/>
    </w:rPr>
  </w:style>
  <w:style w:type="paragraph" w:styleId="1453" w:customStyle="1">
    <w:name w:val="空半行"/>
    <w:basedOn w:val="770"/>
    <w:uiPriority w:val="0"/>
    <w:qFormat/>
    <w:pPr>
      <w:spacing w:line="120" w:lineRule="exact"/>
    </w:pPr>
    <w:rPr>
      <w:rFonts w:ascii="Cambria" w:hAnsi="Cambria" w:eastAsia="Tahoma" w:cs="Cambria"/>
      <w:color w:val="ffffff"/>
      <w:sz w:val="30"/>
      <w:szCs w:val="20"/>
    </w:rPr>
  </w:style>
  <w:style w:type="paragraph" w:styleId="1454" w:customStyle="1">
    <w:name w:val="aa"/>
    <w:basedOn w:val="770"/>
    <w:uiPriority w:val="0"/>
    <w:qFormat/>
    <w:pPr>
      <w:jc w:val="left"/>
      <w:spacing w:before="100" w:beforeAutospacing="1" w:after="100" w:afterAutospacing="1"/>
      <w:widowControl/>
    </w:pPr>
    <w:rPr>
      <w:rFonts w:ascii="宋体" w:hAnsi="宋体" w:cs="宋体"/>
      <w:sz w:val="24"/>
    </w:rPr>
  </w:style>
  <w:style w:type="paragraph" w:styleId="1455" w:customStyle="1">
    <w:name w:val="项目符号1"/>
    <w:basedOn w:val="770"/>
    <w:uiPriority w:val="0"/>
    <w:qFormat/>
    <w:pPr>
      <w:numPr>
        <w:ilvl w:val="1"/>
        <w:numId w:val="10"/>
      </w:numPr>
      <w:tabs>
        <w:tab w:val="left" w:pos="881" w:leader="none"/>
      </w:tabs>
    </w:pPr>
    <w:rPr>
      <w:szCs w:val="20"/>
    </w:rPr>
  </w:style>
  <w:style w:type="paragraph" w:styleId="1456" w:customStyle="1">
    <w:name w:val="样式 标题 3 + (中文) 黑体 小四 非加粗 段前: 7.8 磅 段后: 0 磅 行距: 固定值 20 磅"/>
    <w:basedOn w:val="773"/>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457" w:customStyle="1">
    <w:name w:val="样式 标题 1 + 黑体 三号 非加粗 居中 段前: 6 磅 段后: 6 磅 行距: 固定值 20 磅"/>
    <w:basedOn w:val="771"/>
    <w:uiPriority w:val="0"/>
    <w:qFormat/>
    <w:pPr>
      <w:ind w:left="0" w:firstLine="0"/>
      <w:spacing w:before="120" w:after="120" w:line="400" w:lineRule="exact"/>
    </w:pPr>
    <w:rPr>
      <w:rFonts w:ascii="幼圆" w:hAnsi="幼圆" w:eastAsia="幼圆" w:cs="华文细黑"/>
      <w:b w:val="0"/>
      <w:bCs w:val="0"/>
      <w:sz w:val="32"/>
      <w:szCs w:val="20"/>
    </w:rPr>
  </w:style>
  <w:style w:type="paragraph" w:styleId="1458" w:customStyle="1">
    <w:name w:val="flNote"/>
    <w:basedOn w:val="770"/>
    <w:uiPriority w:val="0"/>
    <w:qFormat/>
    <w:pPr>
      <w:jc w:val="center"/>
      <w:spacing w:before="320" w:after="160" w:line="360" w:lineRule="atLeast"/>
    </w:pPr>
    <w:rPr>
      <w:rFonts w:ascii="Tahoma" w:hAnsi="Cambria" w:eastAsia="幼圆" w:cs="Cambria"/>
      <w:sz w:val="30"/>
      <w:szCs w:val="20"/>
    </w:rPr>
  </w:style>
  <w:style w:type="paragraph" w:styleId="1459" w:customStyle="1">
    <w:name w:val="项目编号3"/>
    <w:basedOn w:val="770"/>
    <w:next w:val="770"/>
    <w:uiPriority w:val="0"/>
    <w:qFormat/>
    <w:pPr>
      <w:numPr>
        <w:ilvl w:val="0"/>
        <w:numId w:val="11"/>
      </w:numPr>
      <w:ind w:left="0" w:firstLine="200"/>
      <w:jc w:val="left"/>
      <w:spacing w:line="360" w:lineRule="auto"/>
    </w:pPr>
    <w:rPr>
      <w:rFonts w:ascii="宋体"/>
      <w:sz w:val="24"/>
    </w:rPr>
  </w:style>
  <w:style w:type="paragraph" w:styleId="1460" w:customStyle="1">
    <w:name w:val="项目编号1"/>
    <w:basedOn w:val="770"/>
    <w:next w:val="770"/>
    <w:uiPriority w:val="0"/>
    <w:qFormat/>
    <w:pPr>
      <w:numPr>
        <w:ilvl w:val="0"/>
        <w:numId w:val="12"/>
      </w:numPr>
      <w:jc w:val="left"/>
      <w:spacing w:line="360" w:lineRule="auto"/>
    </w:pPr>
    <w:rPr>
      <w:rFonts w:ascii="宋体"/>
      <w:sz w:val="24"/>
    </w:rPr>
  </w:style>
  <w:style w:type="paragraph" w:styleId="1461" w:customStyle="1">
    <w:name w:val="z-Top of Form"/>
    <w:next w:val="770"/>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462" w:customStyle="1">
    <w:name w:val="标题10"/>
    <w:basedOn w:val="828"/>
    <w:next w:val="770"/>
    <w:uiPriority w:val="0"/>
    <w:qFormat/>
    <w:pPr>
      <w:contextualSpacing w:val="0"/>
      <w:ind w:firstLine="420"/>
      <w:jc w:val="center"/>
      <w:spacing w:before="960" w:after="500" w:line="288" w:lineRule="auto"/>
      <w:outlineLvl w:val="0"/>
    </w:pPr>
    <w:rPr>
      <w:rFonts w:ascii="Arial" w:hAnsi="Arial" w:eastAsia="黑体"/>
      <w:b/>
      <w:bCs/>
      <w:sz w:val="44"/>
      <w:szCs w:val="32"/>
    </w:rPr>
  </w:style>
  <w:style w:type="paragraph" w:styleId="1463" w:customStyle="1">
    <w:name w:val="默认段落字体 Para Char Char Char1 Char"/>
    <w:basedOn w:val="770"/>
    <w:uiPriority w:val="0"/>
    <w:qFormat/>
    <w:pPr>
      <w:ind w:left="420" w:firstLine="420"/>
      <w:spacing w:line="360" w:lineRule="auto"/>
    </w:pPr>
    <w:rPr>
      <w:sz w:val="24"/>
      <w:szCs w:val="21"/>
    </w:rPr>
  </w:style>
  <w:style w:type="paragraph" w:styleId="1464" w:customStyle="1">
    <w:name w:val="题注4"/>
    <w:basedOn w:val="770"/>
    <w:next w:val="785"/>
    <w:uiPriority w:val="0"/>
    <w:qFormat/>
    <w:pPr>
      <w:jc w:val="center"/>
      <w:framePr w:hSpace="180" w:wrap="around" w:vAnchor="text" w:hAnchor="margin" w:y="514"/>
    </w:pPr>
    <w:rPr>
      <w:b/>
      <w:color w:val="000000"/>
      <w:szCs w:val="21"/>
    </w:rPr>
  </w:style>
  <w:style w:type="paragraph" w:styleId="1465" w:customStyle="1">
    <w:name w:val="样式 标题 2 + Times New Roman 四号 非加粗 段前: 5 磅 段后: 0 磅 行距: 固定值 20..."/>
    <w:basedOn w:val="772"/>
    <w:uiPriority w:val="0"/>
    <w:qFormat/>
    <w:pPr>
      <w:spacing w:before="100" w:after="0" w:line="400" w:lineRule="exact"/>
      <w:tabs>
        <w:tab w:val="clear" w:pos="1800" w:leader="none"/>
      </w:tabs>
    </w:pPr>
    <w:rPr>
      <w:rFonts w:ascii="Cambria" w:hAnsi="Cambria" w:eastAsia="幼圆" w:cs="华文细黑"/>
      <w:b w:val="0"/>
      <w:bCs w:val="0"/>
      <w:color w:val="ff0000"/>
      <w:sz w:val="30"/>
      <w:szCs w:val="20"/>
    </w:rPr>
  </w:style>
  <w:style w:type="paragraph" w:styleId="1466" w:customStyle="1">
    <w:name w:val="z-Bottom of Form"/>
    <w:next w:val="770"/>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467" w:customStyle="1">
    <w:name w:val="H6"/>
    <w:basedOn w:val="770"/>
    <w:next w:val="770"/>
    <w:uiPriority w:val="0"/>
    <w:qFormat/>
    <w:pPr>
      <w:jc w:val="left"/>
      <w:keepNext/>
      <w:spacing w:before="100" w:after="100"/>
      <w:outlineLvl w:val="6"/>
    </w:pPr>
    <w:rPr>
      <w:b/>
      <w:sz w:val="16"/>
      <w:szCs w:val="20"/>
    </w:rPr>
  </w:style>
  <w:style w:type="paragraph" w:styleId="1468"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469" w:customStyle="1">
    <w:name w:val="修订1"/>
    <w:uiPriority w:val="0"/>
    <w:qFormat/>
    <w:rPr>
      <w:rFonts w:ascii="Times New Roman" w:hAnsi="Times New Roman" w:eastAsia="宋体" w:cs="Times New Roman"/>
      <w:sz w:val="21"/>
      <w:lang w:val="en-US" w:eastAsia="zh-CN" w:bidi="ar-SA"/>
    </w:rPr>
  </w:style>
  <w:style w:type="paragraph" w:styleId="1470" w:customStyle="1">
    <w:name w:val="Address"/>
    <w:basedOn w:val="770"/>
    <w:next w:val="770"/>
    <w:uiPriority w:val="0"/>
    <w:qFormat/>
    <w:pPr>
      <w:jc w:val="left"/>
    </w:pPr>
    <w:rPr>
      <w:i/>
      <w:sz w:val="24"/>
      <w:szCs w:val="20"/>
    </w:rPr>
  </w:style>
  <w:style w:type="paragraph" w:styleId="1471" w:customStyle="1">
    <w:name w:val="1"/>
    <w:basedOn w:val="770"/>
    <w:uiPriority w:val="0"/>
    <w:qFormat/>
    <w:pPr>
      <w:ind w:firstLine="200"/>
      <w:spacing w:line="360" w:lineRule="auto"/>
    </w:pPr>
    <w:rPr>
      <w:rFonts w:ascii="华文细黑" w:hAnsi="华文细黑" w:eastAsia="华文细黑" w:cs="华文细黑"/>
      <w:sz w:val="24"/>
    </w:rPr>
  </w:style>
  <w:style w:type="character" w:styleId="1472" w:customStyle="1">
    <w:name w:val="Comment"/>
    <w:uiPriority w:val="0"/>
    <w:qFormat/>
    <w:rPr>
      <w:vanish/>
    </w:rPr>
  </w:style>
  <w:style w:type="character" w:styleId="1473" w:customStyle="1">
    <w:name w:val="表格正文 Char"/>
    <w:uiPriority w:val="0"/>
    <w:qFormat/>
    <w:rPr>
      <w:sz w:val="21"/>
      <w:szCs w:val="24"/>
    </w:rPr>
  </w:style>
  <w:style w:type="character" w:styleId="1474" w:customStyle="1">
    <w:name w:val="L2 Char1"/>
    <w:uiPriority w:val="0"/>
    <w:qFormat/>
    <w:rPr>
      <w:sz w:val="18"/>
      <w:szCs w:val="18"/>
    </w:rPr>
  </w:style>
  <w:style w:type="character" w:styleId="1475" w:customStyle="1">
    <w:name w:val="BOD 0 Char"/>
    <w:uiPriority w:val="0"/>
    <w:qFormat/>
    <w:rPr>
      <w:rFonts w:ascii="黑体" w:eastAsia="黑体"/>
      <w:b/>
      <w:bCs/>
      <w:sz w:val="32"/>
      <w:szCs w:val="32"/>
      <w:lang w:val="en-US" w:eastAsia="zh-CN" w:bidi="ar-SA"/>
    </w:rPr>
  </w:style>
  <w:style w:type="character" w:styleId="1476" w:customStyle="1">
    <w:name w:val="l15 Char"/>
    <w:uiPriority w:val="0"/>
    <w:qFormat/>
    <w:rPr>
      <w:color w:val="000000"/>
      <w:sz w:val="23"/>
      <w:szCs w:val="23"/>
    </w:rPr>
  </w:style>
  <w:style w:type="character" w:styleId="1477" w:customStyle="1">
    <w:name w:val="Typewriter"/>
    <w:uiPriority w:val="0"/>
    <w:qFormat/>
    <w:rPr>
      <w:rFonts w:ascii="华文细黑" w:hAnsi="华文细黑"/>
      <w:sz w:val="20"/>
    </w:rPr>
  </w:style>
  <w:style w:type="character" w:styleId="1478" w:customStyle="1">
    <w:name w:val="Definition"/>
    <w:uiPriority w:val="0"/>
    <w:qFormat/>
    <w:rPr>
      <w:i/>
    </w:rPr>
  </w:style>
  <w:style w:type="character" w:styleId="1479" w:customStyle="1">
    <w:name w:val="正文文本首行缩进 2 字符"/>
    <w:link w:val="1449"/>
    <w:uiPriority w:val="0"/>
    <w:qFormat/>
    <w:rPr>
      <w:rFonts w:ascii="Cambria" w:hAnsi="Cambria" w:eastAsia="华文细黑" w:cs="Cambria"/>
      <w:sz w:val="21"/>
      <w:szCs w:val="24"/>
    </w:rPr>
  </w:style>
  <w:style w:type="character" w:styleId="1480" w:customStyle="1">
    <w:name w:val="Variable"/>
    <w:uiPriority w:val="0"/>
    <w:qFormat/>
    <w:rPr>
      <w:i/>
    </w:rPr>
  </w:style>
  <w:style w:type="character" w:styleId="1481" w:customStyle="1">
    <w:name w:val="普通(网站) Char Char"/>
    <w:uiPriority w:val="0"/>
    <w:qFormat/>
    <w:rPr>
      <w:rFonts w:ascii="宋体" w:hAnsi="宋体"/>
      <w:sz w:val="24"/>
      <w:szCs w:val="24"/>
    </w:rPr>
  </w:style>
  <w:style w:type="character" w:styleId="1482" w:customStyle="1">
    <w:name w:val="textcontents"/>
    <w:uiPriority w:val="0"/>
    <w:qFormat/>
    <w:rPr>
      <w:rFonts w:cs="Cambria"/>
    </w:rPr>
  </w:style>
  <w:style w:type="character" w:styleId="1483" w:customStyle="1">
    <w:name w:val="访问过的超链接1"/>
    <w:uiPriority w:val="0"/>
    <w:qFormat/>
    <w:rPr>
      <w:color w:val="800080"/>
      <w:u w:val="single"/>
    </w:rPr>
  </w:style>
  <w:style w:type="character" w:styleId="1484" w:customStyle="1">
    <w:name w:val="不明显参考1"/>
    <w:uiPriority w:val="0"/>
    <w:qFormat/>
    <w:rPr>
      <w:smallCaps/>
      <w:color w:val="c0504d"/>
      <w:u w:val="single"/>
    </w:rPr>
  </w:style>
  <w:style w:type="character" w:styleId="1485" w:customStyle="1">
    <w:name w:val="明显引用 字符"/>
    <w:uiPriority w:val="0"/>
    <w:qFormat/>
    <w:rPr>
      <w:b/>
      <w:bCs/>
      <w:i/>
      <w:iCs/>
      <w:color w:val="4f81bd"/>
      <w:sz w:val="21"/>
      <w:szCs w:val="22"/>
    </w:rPr>
  </w:style>
  <w:style w:type="character" w:styleId="1486" w:customStyle="1">
    <w:name w:val="CODE"/>
    <w:uiPriority w:val="0"/>
    <w:qFormat/>
    <w:rPr>
      <w:rFonts w:ascii="华文细黑" w:hAnsi="华文细黑"/>
      <w:sz w:val="20"/>
    </w:rPr>
  </w:style>
  <w:style w:type="character" w:styleId="1487" w:customStyle="1">
    <w:name w:val="Sample"/>
    <w:uiPriority w:val="0"/>
    <w:qFormat/>
    <w:rPr>
      <w:rFonts w:ascii="华文细黑" w:hAnsi="华文细黑"/>
    </w:rPr>
  </w:style>
  <w:style w:type="character" w:styleId="1488" w:customStyle="1">
    <w:name w:val="书籍标题1"/>
    <w:uiPriority w:val="0"/>
    <w:qFormat/>
    <w:rPr>
      <w:b/>
      <w:bCs/>
      <w:smallCaps/>
      <w:spacing w:val="5"/>
    </w:rPr>
  </w:style>
  <w:style w:type="character" w:styleId="1489" w:customStyle="1">
    <w:name w:val="引用 Char1"/>
    <w:uiPriority w:val="29"/>
    <w:qFormat/>
    <w:rPr>
      <w:i/>
      <w:iCs/>
      <w:color w:val="000000"/>
      <w:sz w:val="21"/>
      <w:szCs w:val="24"/>
    </w:rPr>
  </w:style>
  <w:style w:type="character" w:styleId="1490" w:customStyle="1">
    <w:name w:val="不明显强调1"/>
    <w:uiPriority w:val="0"/>
    <w:qFormat/>
    <w:rPr>
      <w:i/>
      <w:iCs/>
      <w:color w:val="808080"/>
    </w:rPr>
  </w:style>
  <w:style w:type="character" w:styleId="1491" w:customStyle="1">
    <w:name w:val="H32"/>
    <w:uiPriority w:val="0"/>
    <w:qFormat/>
    <w:rPr>
      <w:rFonts w:hint="eastAsia" w:ascii="黑体" w:hAnsi="ˎ̥" w:eastAsia="黑体"/>
      <w:sz w:val="28"/>
    </w:rPr>
  </w:style>
  <w:style w:type="character" w:styleId="1492" w:customStyle="1">
    <w:name w:val="副标题 Char1"/>
    <w:uiPriority w:val="0"/>
    <w:qFormat/>
    <w:rPr>
      <w:rFonts w:ascii="幼圆" w:hAnsi="幼圆" w:cs="Cambria"/>
      <w:b/>
      <w:bCs/>
      <w:sz w:val="32"/>
      <w:szCs w:val="32"/>
    </w:rPr>
  </w:style>
  <w:style w:type="character" w:styleId="1493" w:customStyle="1">
    <w:name w:val="明显引用 Char1"/>
    <w:uiPriority w:val="30"/>
    <w:qFormat/>
    <w:rPr>
      <w:b/>
      <w:bCs/>
      <w:i/>
      <w:iCs/>
      <w:color w:val="4f81bd"/>
      <w:sz w:val="21"/>
      <w:szCs w:val="24"/>
    </w:rPr>
  </w:style>
  <w:style w:type="character" w:styleId="1494" w:customStyle="1">
    <w:name w:val="Keyboard"/>
    <w:uiPriority w:val="0"/>
    <w:qFormat/>
    <w:rPr>
      <w:rFonts w:ascii="华文细黑" w:hAnsi="华文细黑"/>
      <w:b/>
      <w:sz w:val="20"/>
    </w:rPr>
  </w:style>
  <w:style w:type="character" w:styleId="1495" w:customStyle="1">
    <w:name w:val="副标题 Char"/>
    <w:link w:val="813"/>
    <w:uiPriority w:val="0"/>
    <w:qFormat/>
    <w:rPr>
      <w:sz w:val="24"/>
      <w:szCs w:val="24"/>
    </w:rPr>
  </w:style>
  <w:style w:type="character" w:styleId="1496" w:customStyle="1">
    <w:name w:val="明显强调1"/>
    <w:uiPriority w:val="0"/>
    <w:qFormat/>
    <w:rPr>
      <w:b/>
      <w:bCs/>
      <w:i/>
      <w:iCs/>
      <w:color w:val="4f81bd"/>
    </w:rPr>
  </w:style>
  <w:style w:type="character" w:styleId="1497"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498" w:customStyle="1">
    <w:name w:val="明显参考1"/>
    <w:uiPriority w:val="0"/>
    <w:qFormat/>
    <w:rPr>
      <w:b/>
      <w:bCs/>
      <w:smallCaps/>
      <w:color w:val="c0504d"/>
      <w:spacing w:val="5"/>
      <w:u w:val="single"/>
    </w:rPr>
  </w:style>
  <w:style w:type="character" w:styleId="1499" w:customStyle="1">
    <w:name w:val="HTML Markup"/>
    <w:uiPriority w:val="0"/>
    <w:qFormat/>
    <w:rPr>
      <w:vanish/>
      <w:color w:val="ff0000"/>
    </w:rPr>
  </w:style>
  <w:style w:type="character" w:styleId="1500" w:customStyle="1">
    <w:name w:val="正文文本 Char1"/>
    <w:uiPriority w:val="0"/>
    <w:qFormat/>
    <w:rPr>
      <w:sz w:val="21"/>
      <w:szCs w:val="22"/>
    </w:rPr>
  </w:style>
  <w:style w:type="character" w:styleId="1501" w:customStyle="1">
    <w:name w:val="引用 字符"/>
    <w:uiPriority w:val="0"/>
    <w:qFormat/>
    <w:rPr>
      <w:i/>
      <w:iCs/>
      <w:color w:val="000000"/>
      <w:sz w:val="21"/>
      <w:szCs w:val="22"/>
    </w:rPr>
  </w:style>
  <w:style w:type="character" w:styleId="1502" w:customStyle="1">
    <w:name w:val="标题5 Char Char"/>
    <w:link w:val="1451"/>
    <w:uiPriority w:val="0"/>
    <w:qFormat/>
    <w:rPr>
      <w:rFonts w:ascii="Tahoma" w:hAnsi="Tahoma"/>
      <w:b/>
      <w:bCs/>
      <w:sz w:val="24"/>
      <w:szCs w:val="32"/>
    </w:rPr>
  </w:style>
  <w:style w:type="character" w:styleId="1503" w:customStyle="1">
    <w:name w:val="CITE"/>
    <w:uiPriority w:val="0"/>
    <w:qFormat/>
    <w:rPr>
      <w:i/>
    </w:rPr>
  </w:style>
  <w:style w:type="character" w:styleId="1504" w:customStyle="1">
    <w:name w:val="批注文字 Char Char"/>
    <w:uiPriority w:val="0"/>
    <w:qFormat/>
    <w:rPr>
      <w:rFonts w:ascii="华文细黑" w:hAnsi="Cambria" w:eastAsia="华文细黑" w:cs="Cambria"/>
      <w:sz w:val="28"/>
      <w:szCs w:val="20"/>
    </w:rPr>
  </w:style>
  <w:style w:type="numbering" w:styleId="80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iWizard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无锡分公司</cp:lastModifiedBy>
  <cp:revision>3</cp:revision>
  <dcterms:created xsi:type="dcterms:W3CDTF">2026-02-09T03:12:00Z</dcterms:created>
  <dcterms:modified xsi:type="dcterms:W3CDTF">2026-04-20T05:34:22Z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99E404F2DE074EEAAC584B8D28A49A0D_13</vt:lpwstr>
  </property>
  <property fmtid="{D5CDD505-2E9C-101B-9397-08002B2CF9AE}" pid="4" name="KSOTemplateDocerSaveRecord">
    <vt:lpwstr>eyJoZGlkIjoiMWFmNDRhNzgzMmZmMzU4M2YzZjk4ZWU1ZjViMDlkOTQiLCJ1c2VySWQiOiIxMjY4OTQ1NzM3In0=</vt:lpwstr>
  </property>
</Properties>
</file>