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13"/>
        <w:ind w:firstLine="300"/>
        <w:spacing w:line="360" w:lineRule="auto"/>
        <w:rPr>
          <w:sz w:val="60"/>
          <w:szCs w:val="60"/>
        </w:rPr>
      </w:pPr>
      <w:r>
        <w:rPr>
          <w:sz w:val="60"/>
          <w:szCs w:val="60"/>
        </w:rPr>
      </w:r>
      <w:r/>
    </w:p>
    <w:p>
      <w:pPr>
        <w:pStyle w:val="913"/>
        <w:ind w:firstLine="300"/>
        <w:spacing w:line="360" w:lineRule="auto"/>
        <w:rPr>
          <w:sz w:val="60"/>
          <w:szCs w:val="60"/>
        </w:rPr>
      </w:pPr>
      <w:r>
        <w:rPr>
          <w:sz w:val="60"/>
          <w:szCs w:val="60"/>
        </w:rPr>
      </w:r>
      <w:r/>
    </w:p>
    <w:p>
      <w:pPr>
        <w:pStyle w:val="913"/>
        <w:jc w:val="center"/>
        <w:rPr>
          <w:rFonts w:hint="eastAsia" w:ascii="宋体" w:hAnsi="宋体" w:cs="宋体"/>
          <w:b/>
          <w:bCs/>
          <w:sz w:val="72"/>
          <w:szCs w:val="72"/>
        </w:rPr>
      </w:pPr>
      <w:r>
        <w:rPr>
          <w:rFonts w:hint="eastAsia" w:ascii="宋体" w:hAnsi="宋体" w:cs="宋体"/>
          <w:b/>
          <w:bCs/>
          <w:sz w:val="72"/>
          <w:szCs w:val="72"/>
        </w:rPr>
        <w:t xml:space="preserve">公开招标文件</w:t>
      </w:r>
      <w:r>
        <w:rPr>
          <w:rFonts w:hint="eastAsia" w:ascii="宋体" w:hAnsi="宋体" w:cs="宋体"/>
          <w:b/>
          <w:bCs/>
          <w:sz w:val="72"/>
          <w:szCs w:val="72"/>
        </w:rPr>
      </w:r>
      <w:r/>
    </w:p>
    <w:p>
      <w:pPr>
        <w:pStyle w:val="915"/>
        <w:jc w:val="both"/>
        <w:rPr>
          <w:rFonts w:hint="eastAsia"/>
        </w:rPr>
      </w:pPr>
      <w:r>
        <w:rPr>
          <w:rFonts w:hint="eastAsia"/>
        </w:rPr>
      </w:r>
      <w:r/>
    </w:p>
    <w:p>
      <w:pPr>
        <w:pStyle w:val="913"/>
        <w:jc w:val="center"/>
        <w:spacing w:line="360" w:lineRule="auto"/>
        <w:rPr>
          <w:rFonts w:hint="eastAsia" w:ascii="宋体" w:hAnsi="宋体" w:cs="宋体"/>
          <w:sz w:val="60"/>
          <w:szCs w:val="60"/>
        </w:rPr>
      </w:pPr>
      <w:r>
        <w:rPr>
          <w:rFonts w:hint="eastAsia" w:ascii="宋体" w:hAnsi="宋体" w:cs="宋体"/>
          <w:sz w:val="60"/>
          <w:szCs w:val="60"/>
        </w:rPr>
      </w:r>
      <w:r/>
    </w:p>
    <w:p>
      <w:pPr>
        <w:pStyle w:val="913"/>
        <w:jc w:val="center"/>
        <w:spacing w:line="360" w:lineRule="auto"/>
        <w:rPr>
          <w:rFonts w:hint="eastAsia" w:ascii="宋体" w:hAnsi="宋体" w:cs="宋体"/>
          <w:sz w:val="60"/>
          <w:szCs w:val="60"/>
        </w:rPr>
      </w:pPr>
      <w:r>
        <w:rPr>
          <w:rFonts w:hint="eastAsia" w:ascii="宋体" w:hAnsi="宋体" w:cs="宋体"/>
          <w:sz w:val="60"/>
          <w:szCs w:val="60"/>
        </w:rPr>
      </w:r>
      <w:r/>
    </w:p>
    <w:p>
      <w:pPr>
        <w:pStyle w:val="913"/>
        <w:ind w:left="2628" w:hanging="1696"/>
        <w:jc w:val="left"/>
        <w:spacing w:line="360" w:lineRule="auto"/>
        <w:tabs>
          <w:tab w:val="left" w:pos="3240" w:leader="none"/>
          <w:tab w:val="left" w:pos="3420" w:leader="none"/>
        </w:tabs>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项目名称：</w:t>
      </w:r>
      <w:r>
        <w:rPr>
          <w:rFonts w:hint="eastAsia" w:ascii="宋体" w:hAnsi="宋体" w:cs="宋体"/>
          <w:b/>
          <w:sz w:val="32"/>
          <w:szCs w:val="32"/>
          <w:highlight w:val="none"/>
          <w:u w:val="single"/>
          <w:lang w:eastAsia="zh-CN"/>
        </w:rPr>
        <w:t xml:space="preserve">全国中小学生校外研学实践活动耗材采购项目</w:t>
      </w:r>
      <w:r>
        <w:rPr>
          <w:rFonts w:hint="eastAsia" w:ascii="宋体" w:hAnsi="宋体" w:eastAsia="宋体" w:cs="宋体"/>
          <w:b/>
          <w:sz w:val="32"/>
          <w:szCs w:val="32"/>
          <w:highlight w:val="none"/>
          <w:lang w:eastAsia="zh-CN"/>
        </w:rPr>
      </w:r>
      <w:r/>
    </w:p>
    <w:p>
      <w:pPr>
        <w:pStyle w:val="913"/>
        <w:ind w:left="2628" w:hanging="1696"/>
        <w:jc w:val="left"/>
        <w:spacing w:line="360" w:lineRule="auto"/>
        <w:tabs>
          <w:tab w:val="left" w:pos="3240" w:leader="none"/>
          <w:tab w:val="left" w:pos="3420" w:leader="none"/>
        </w:tabs>
        <w:rPr>
          <w:rFonts w:hint="eastAsia" w:ascii="宋体" w:hAnsi="宋体" w:cs="宋体"/>
          <w:b/>
          <w:sz w:val="32"/>
          <w:szCs w:val="32"/>
          <w:highlight w:val="none"/>
        </w:rPr>
      </w:pPr>
      <w:r>
        <w:rPr>
          <w:rFonts w:hint="eastAsia" w:ascii="宋体" w:hAnsi="宋体" w:cs="宋体"/>
          <w:b/>
          <w:sz w:val="32"/>
          <w:szCs w:val="32"/>
          <w:highlight w:val="none"/>
        </w:rPr>
      </w:r>
      <w:r/>
    </w:p>
    <w:p>
      <w:pPr>
        <w:pStyle w:val="913"/>
        <w:ind w:left="2628" w:hanging="1696"/>
        <w:jc w:val="left"/>
        <w:spacing w:line="360" w:lineRule="auto"/>
        <w:tabs>
          <w:tab w:val="left" w:pos="3240" w:leader="none"/>
          <w:tab w:val="left" w:pos="3420" w:leader="none"/>
        </w:tabs>
        <w:rPr>
          <w:rFonts w:ascii="宋体" w:hAnsi="宋体" w:eastAsia="宋体" w:cs="宋体"/>
          <w:b/>
          <w:sz w:val="32"/>
          <w:szCs w:val="32"/>
          <w:highlight w:val="none"/>
          <w:lang w:val="en-US" w:eastAsia="zh-CN"/>
        </w:rPr>
      </w:pPr>
      <w:r>
        <w:rPr>
          <w:rFonts w:hint="eastAsia" w:ascii="宋体" w:hAnsi="宋体" w:cs="宋体"/>
          <w:b/>
          <w:sz w:val="32"/>
          <w:szCs w:val="32"/>
          <w:highlight w:val="none"/>
        </w:rPr>
        <w:t xml:space="preserve">项目编号/包号：</w:t>
      </w:r>
      <w:r>
        <w:rPr>
          <w:rFonts w:hint="eastAsia" w:ascii="宋体" w:hAnsi="宋体" w:cs="宋体"/>
          <w:b/>
          <w:sz w:val="32"/>
          <w:szCs w:val="32"/>
          <w:highlight w:val="none"/>
          <w:u w:val="single"/>
          <w:lang w:val="en-US" w:eastAsia="zh-CN"/>
        </w:rPr>
        <w:t xml:space="preserve">JSZC-320481-LYZT-G2026-0002</w:t>
      </w:r>
      <w:r>
        <w:rPr>
          <w:rFonts w:ascii="宋体" w:hAnsi="宋体" w:eastAsia="宋体" w:cs="宋体"/>
          <w:b/>
          <w:sz w:val="32"/>
          <w:szCs w:val="32"/>
          <w:highlight w:val="none"/>
          <w:lang w:val="en-US" w:eastAsia="zh-CN"/>
        </w:rPr>
      </w:r>
      <w:r/>
    </w:p>
    <w:p>
      <w:pPr>
        <w:pStyle w:val="913"/>
        <w:ind w:left="2628" w:hanging="1696"/>
        <w:jc w:val="left"/>
        <w:spacing w:line="360" w:lineRule="auto"/>
        <w:tabs>
          <w:tab w:val="left" w:pos="3240" w:leader="none"/>
          <w:tab w:val="left" w:pos="3420" w:leader="none"/>
        </w:tabs>
        <w:rPr>
          <w:rFonts w:hint="eastAsia" w:ascii="宋体" w:hAnsi="宋体" w:cs="宋体"/>
          <w:b/>
          <w:sz w:val="32"/>
          <w:szCs w:val="32"/>
          <w:highlight w:val="none"/>
        </w:rPr>
      </w:pPr>
      <w:r>
        <w:rPr>
          <w:rFonts w:hint="eastAsia" w:ascii="宋体" w:hAnsi="宋体" w:cs="宋体"/>
          <w:b/>
          <w:sz w:val="32"/>
          <w:szCs w:val="32"/>
          <w:highlight w:val="none"/>
        </w:rPr>
      </w:r>
      <w:r/>
    </w:p>
    <w:p>
      <w:pPr>
        <w:pStyle w:val="913"/>
        <w:ind w:left="2628" w:hanging="1696"/>
        <w:jc w:val="left"/>
        <w:spacing w:line="360" w:lineRule="auto"/>
        <w:tabs>
          <w:tab w:val="left" w:pos="3240" w:leader="none"/>
          <w:tab w:val="left" w:pos="3420" w:leader="none"/>
        </w:tabs>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采 购 人：</w:t>
      </w:r>
      <w:r>
        <w:rPr>
          <w:rFonts w:hint="eastAsia" w:ascii="宋体" w:hAnsi="宋体" w:cs="宋体"/>
          <w:b/>
          <w:sz w:val="32"/>
          <w:szCs w:val="32"/>
          <w:highlight w:val="none"/>
          <w:u w:val="single"/>
          <w:lang w:eastAsia="zh-CN"/>
        </w:rPr>
        <w:t xml:space="preserve">新四军江南指挥部纪念馆</w:t>
      </w:r>
      <w:r>
        <w:rPr>
          <w:rFonts w:hint="eastAsia" w:ascii="宋体" w:hAnsi="宋体" w:eastAsia="宋体" w:cs="宋体"/>
          <w:b/>
          <w:sz w:val="32"/>
          <w:szCs w:val="32"/>
          <w:highlight w:val="none"/>
          <w:lang w:eastAsia="zh-CN"/>
        </w:rPr>
      </w:r>
      <w:r/>
    </w:p>
    <w:p>
      <w:pPr>
        <w:pStyle w:val="913"/>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r>
      <w:r/>
    </w:p>
    <w:p>
      <w:pPr>
        <w:pStyle w:val="913"/>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t xml:space="preserve">采购代理机构：</w:t>
      </w:r>
      <w:r>
        <w:rPr>
          <w:rFonts w:hint="eastAsia" w:ascii="宋体" w:hAnsi="宋体" w:cs="宋体"/>
          <w:b/>
          <w:sz w:val="32"/>
          <w:szCs w:val="32"/>
          <w:u w:val="single"/>
        </w:rPr>
        <w:t xml:space="preserve">溧阳市正投招投标有限公司</w:t>
      </w:r>
      <w:r>
        <w:rPr>
          <w:rFonts w:hint="eastAsia" w:ascii="宋体" w:hAnsi="宋体" w:cs="宋体"/>
          <w:b/>
          <w:sz w:val="32"/>
          <w:szCs w:val="32"/>
        </w:rPr>
      </w:r>
      <w:r/>
    </w:p>
    <w:p>
      <w:pPr>
        <w:pStyle w:val="913"/>
        <w:jc w:val="center"/>
        <w:spacing w:line="360" w:lineRule="auto"/>
        <w:rPr>
          <w:rFonts w:hint="eastAsia" w:ascii="宋体" w:hAnsi="宋体" w:cs="宋体"/>
          <w:b/>
          <w:bCs/>
          <w:sz w:val="44"/>
        </w:rPr>
        <w:outlineLvl w:val="0"/>
      </w:pPr>
      <w:r>
        <w:rPr>
          <w:rFonts w:hint="eastAsia" w:ascii="宋体" w:hAnsi="宋体" w:cs="宋体"/>
          <w:b/>
          <w:bCs/>
          <w:sz w:val="44"/>
        </w:rPr>
        <w:br w:type="page" w:clear="all"/>
      </w:r>
      <w:bookmarkStart w:id="0" w:name="_Toc99301418"/>
      <w:r>
        <w:rPr>
          <w:rFonts w:hint="eastAsia" w:ascii="宋体" w:hAnsi="宋体" w:cs="宋体"/>
          <w:b/>
          <w:bCs/>
          <w:sz w:val="44"/>
        </w:rPr>
      </w:r>
      <w:r/>
    </w:p>
    <w:p>
      <w:pPr>
        <w:pStyle w:val="913"/>
        <w:jc w:val="center"/>
        <w:spacing w:line="360" w:lineRule="auto"/>
        <w:rPr>
          <w:rFonts w:hint="eastAsia" w:ascii="宋体" w:hAnsi="宋体" w:cs="宋体"/>
        </w:rPr>
        <w:outlineLvl w:val="0"/>
      </w:pPr>
      <w:r>
        <w:rPr>
          <w:rFonts w:hint="eastAsia" w:ascii="宋体" w:hAnsi="宋体" w:cs="宋体"/>
          <w:b/>
          <w:sz w:val="36"/>
          <w:szCs w:val="36"/>
        </w:rPr>
        <w:t xml:space="preserve">目      录</w:t>
      </w:r>
      <w:bookmarkEnd w:id="0"/>
      <w:r>
        <w:rPr>
          <w:rFonts w:hint="eastAsia" w:ascii="宋体" w:hAnsi="宋体" w:cs="宋体"/>
        </w:rPr>
      </w:r>
      <w:r/>
    </w:p>
    <w:p>
      <w:pPr>
        <w:pStyle w:val="913"/>
        <w:rPr>
          <w:rFonts w:hint="eastAsia" w:ascii="宋体" w:hAnsi="宋体" w:cs="宋体"/>
        </w:rPr>
      </w:pPr>
      <w:r>
        <w:rPr>
          <w:rFonts w:hint="eastAsia" w:ascii="宋体" w:hAnsi="宋体" w:cs="宋体"/>
        </w:rPr>
      </w:r>
      <w:r/>
    </w:p>
    <w:p>
      <w:pPr>
        <w:pStyle w:val="913"/>
        <w:rPr>
          <w:rFonts w:hint="eastAsia" w:ascii="宋体" w:hAnsi="宋体" w:cs="宋体"/>
        </w:rPr>
      </w:pPr>
      <w:r>
        <w:rPr>
          <w:rFonts w:hint="eastAsia" w:ascii="宋体" w:hAnsi="宋体" w:cs="宋体"/>
        </w:rPr>
      </w:r>
      <w:r/>
    </w:p>
    <w:p>
      <w:pPr>
        <w:pStyle w:val="967"/>
        <w:tabs>
          <w:tab w:val="left" w:pos="1050" w:leader="none"/>
          <w:tab w:val="right" w:pos="8937" w:leader="dot"/>
        </w:tabs>
        <w:rPr>
          <w:rFonts w:hint="eastAsia" w:cs="宋体"/>
          <w:b w:val="0"/>
          <w:sz w:val="21"/>
          <w:szCs w:val="22"/>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rPr>
          <w:rFonts w:hint="eastAsia" w:cs="宋体"/>
          <w:b w:val="0"/>
          <w:sz w:val="21"/>
          <w:szCs w:val="22"/>
        </w:rPr>
      </w:r>
      <w:r/>
    </w:p>
    <w:p>
      <w:pPr>
        <w:pStyle w:val="967"/>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"_Toc99301419" </w:instrText>
      </w:r>
      <w:r>
        <w:rPr>
          <w:rFonts w:hint="eastAsia" w:cs="宋体"/>
        </w:rPr>
        <w:fldChar w:fldCharType="separate"/>
      </w:r>
      <w:r>
        <w:rPr>
          <w:rStyle w:val="990"/>
          <w:rFonts w:hint="eastAsia" w:cs="宋体"/>
        </w:rPr>
        <w:t xml:space="preserve">第一章   投标邀请</w:t>
      </w:r>
      <w:r>
        <w:rPr>
          <w:rFonts w:hint="eastAsia" w:cs="宋体"/>
        </w:rPr>
        <w:tab/>
      </w:r>
      <w:r>
        <w:rPr>
          <w:rFonts w:hint="eastAsia" w:cs="宋体"/>
        </w:rPr>
        <w:t xml:space="preserve">3</w:t>
      </w:r>
      <w:r>
        <w:rPr>
          <w:rFonts w:hint="eastAsia" w:cs="宋体"/>
        </w:rPr>
        <w:fldChar w:fldCharType="end"/>
      </w:r>
      <w:r>
        <w:rPr>
          <w:rFonts w:hint="eastAsia" w:cs="宋体"/>
          <w:b w:val="0"/>
          <w:sz w:val="21"/>
          <w:szCs w:val="22"/>
        </w:rPr>
      </w:r>
      <w:r/>
    </w:p>
    <w:p>
      <w:pPr>
        <w:pStyle w:val="967"/>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"_Toc99301420" </w:instrText>
      </w:r>
      <w:r>
        <w:rPr>
          <w:rFonts w:hint="eastAsia" w:cs="宋体"/>
        </w:rPr>
        <w:fldChar w:fldCharType="separate"/>
      </w:r>
      <w:r>
        <w:rPr>
          <w:rStyle w:val="990"/>
          <w:rFonts w:hint="eastAsia" w:cs="宋体"/>
        </w:rPr>
        <w:t xml:space="preserve">第二章   投标人须知</w:t>
      </w:r>
      <w:r>
        <w:rPr>
          <w:rFonts w:hint="eastAsia" w:cs="宋体"/>
        </w:rPr>
        <w:tab/>
      </w:r>
      <w:r>
        <w:rPr>
          <w:rFonts w:hint="eastAsia" w:cs="宋体"/>
        </w:rPr>
        <w:t xml:space="preserve">6</w:t>
      </w:r>
      <w:r>
        <w:rPr>
          <w:rFonts w:hint="eastAsia" w:cs="宋体"/>
        </w:rPr>
        <w:fldChar w:fldCharType="end"/>
      </w:r>
      <w:r>
        <w:rPr>
          <w:rFonts w:hint="eastAsia" w:cs="宋体"/>
          <w:b w:val="0"/>
          <w:sz w:val="21"/>
          <w:szCs w:val="22"/>
        </w:rPr>
      </w:r>
      <w:r/>
    </w:p>
    <w:p>
      <w:pPr>
        <w:pStyle w:val="967"/>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"_Toc99301421" </w:instrText>
      </w:r>
      <w:r>
        <w:rPr>
          <w:rFonts w:hint="eastAsia" w:cs="宋体"/>
        </w:rPr>
        <w:fldChar w:fldCharType="separate"/>
      </w:r>
      <w:r>
        <w:rPr>
          <w:rStyle w:val="990"/>
          <w:rFonts w:hint="eastAsia" w:cs="宋体"/>
        </w:rPr>
        <w:t xml:space="preserve">第三章   资</w:t>
      </w:r>
      <w:bookmarkStart w:id="1" w:name="_Hlt100754117"/>
      <w:r>
        <w:rPr>
          <w:rStyle w:val="990"/>
          <w:rFonts w:hint="eastAsia" w:cs="宋体"/>
        </w:rPr>
        <w:t xml:space="preserve">格</w:t>
      </w:r>
      <w:bookmarkEnd w:id="1"/>
      <w:r>
        <w:rPr>
          <w:rStyle w:val="990"/>
          <w:rFonts w:hint="eastAsia" w:cs="宋体"/>
        </w:rPr>
        <w:t xml:space="preserve">审查</w:t>
      </w:r>
      <w:r>
        <w:rPr>
          <w:rFonts w:hint="eastAsia" w:cs="宋体"/>
        </w:rPr>
        <w:tab/>
      </w:r>
      <w:r>
        <w:rPr>
          <w:rFonts w:hint="eastAsia" w:cs="宋体"/>
        </w:rPr>
        <w:fldChar w:fldCharType="begin"/>
      </w:r>
      <w:r>
        <w:rPr>
          <w:rFonts w:hint="eastAsia" w:cs="宋体"/>
        </w:rPr>
        <w:instrText xml:space="preserve"> PAGEREF _Toc99301421 \h </w:instrText>
      </w:r>
      <w:r>
        <w:rPr>
          <w:rFonts w:hint="eastAsia" w:cs="宋体"/>
        </w:rPr>
        <w:fldChar w:fldCharType="separate"/>
      </w:r>
      <w:r>
        <w:rPr>
          <w:rFonts w:hint="eastAsia" w:cs="宋体"/>
        </w:rPr>
        <w:t xml:space="preserve">18</w:t>
      </w:r>
      <w:r>
        <w:rPr>
          <w:rFonts w:hint="eastAsia" w:cs="宋体"/>
        </w:rPr>
        <w:fldChar w:fldCharType="end"/>
      </w:r>
      <w:r>
        <w:rPr>
          <w:rFonts w:hint="eastAsia" w:cs="宋体"/>
        </w:rPr>
        <w:fldChar w:fldCharType="end"/>
      </w:r>
      <w:r>
        <w:rPr>
          <w:rFonts w:hint="eastAsia" w:cs="宋体"/>
          <w:b w:val="0"/>
          <w:sz w:val="21"/>
          <w:szCs w:val="22"/>
        </w:rPr>
      </w:r>
      <w:r/>
    </w:p>
    <w:p>
      <w:pPr>
        <w:pStyle w:val="967"/>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"_Toc99301423" </w:instrText>
      </w:r>
      <w:r>
        <w:rPr>
          <w:rFonts w:hint="eastAsia" w:cs="宋体"/>
        </w:rPr>
        <w:fldChar w:fldCharType="separate"/>
      </w:r>
      <w:r>
        <w:rPr>
          <w:rStyle w:val="990"/>
          <w:rFonts w:hint="eastAsia" w:cs="宋体"/>
        </w:rPr>
        <w:t xml:space="preserve">第四章   评标程序、评标方法和评标标准</w:t>
      </w:r>
      <w:r>
        <w:rPr>
          <w:rFonts w:hint="eastAsia" w:cs="宋体"/>
        </w:rPr>
        <w:tab/>
      </w:r>
      <w:r>
        <w:rPr>
          <w:rFonts w:hint="eastAsia" w:cs="宋体"/>
        </w:rPr>
        <w:fldChar w:fldCharType="begin"/>
      </w:r>
      <w:r>
        <w:rPr>
          <w:rFonts w:hint="eastAsia" w:cs="宋体"/>
        </w:rPr>
        <w:instrText xml:space="preserve"> PAGEREF _Toc99301423 \h </w:instrText>
      </w:r>
      <w:r>
        <w:rPr>
          <w:rFonts w:hint="eastAsia" w:cs="宋体"/>
        </w:rPr>
        <w:fldChar w:fldCharType="separate"/>
      </w:r>
      <w:r>
        <w:rPr>
          <w:rFonts w:hint="eastAsia" w:cs="宋体"/>
        </w:rPr>
        <w:t xml:space="preserve">20</w:t>
      </w:r>
      <w:r>
        <w:rPr>
          <w:rFonts w:hint="eastAsia" w:cs="宋体"/>
        </w:rPr>
        <w:fldChar w:fldCharType="end"/>
      </w:r>
      <w:r>
        <w:rPr>
          <w:rFonts w:hint="eastAsia" w:cs="宋体"/>
        </w:rPr>
        <w:fldChar w:fldCharType="end"/>
      </w:r>
      <w:r>
        <w:rPr>
          <w:rFonts w:hint="eastAsia" w:cs="宋体"/>
          <w:b w:val="0"/>
          <w:sz w:val="21"/>
          <w:szCs w:val="22"/>
        </w:rPr>
      </w:r>
      <w:r/>
    </w:p>
    <w:p>
      <w:pPr>
        <w:pStyle w:val="967"/>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"_Toc99301424" </w:instrText>
      </w:r>
      <w:r>
        <w:rPr>
          <w:rFonts w:hint="eastAsia" w:cs="宋体"/>
        </w:rPr>
        <w:fldChar w:fldCharType="separate"/>
      </w:r>
      <w:r>
        <w:rPr>
          <w:rStyle w:val="990"/>
          <w:rFonts w:hint="eastAsia" w:cs="宋体"/>
        </w:rPr>
        <w:t xml:space="preserve">第五章   采购</w:t>
      </w:r>
      <w:bookmarkStart w:id="2" w:name="_Hlt100754103"/>
      <w:r/>
      <w:bookmarkStart w:id="3" w:name="_Hlt100754102"/>
      <w:r>
        <w:rPr>
          <w:rStyle w:val="990"/>
          <w:rFonts w:hint="eastAsia" w:cs="宋体"/>
        </w:rPr>
        <w:t xml:space="preserve">需</w:t>
      </w:r>
      <w:bookmarkEnd w:id="2"/>
      <w:r/>
      <w:bookmarkEnd w:id="3"/>
      <w:r>
        <w:rPr>
          <w:rStyle w:val="990"/>
          <w:rFonts w:hint="eastAsia" w:cs="宋体"/>
        </w:rPr>
        <w:t xml:space="preserve">求</w:t>
      </w:r>
      <w:r>
        <w:rPr>
          <w:rFonts w:hint="eastAsia" w:cs="宋体"/>
        </w:rPr>
        <w:tab/>
      </w:r>
      <w:r>
        <w:rPr>
          <w:rFonts w:hint="eastAsia" w:cs="宋体"/>
          <w:lang w:val="en-US" w:eastAsia="zh-CN"/>
        </w:rPr>
        <w:t xml:space="preserve">2</w:t>
      </w:r>
      <w:r>
        <w:rPr>
          <w:rFonts w:hint="eastAsia" w:cs="宋体"/>
        </w:rPr>
        <w:fldChar w:fldCharType="end"/>
      </w:r>
      <w:r>
        <w:rPr>
          <w:rFonts w:hint="eastAsia" w:cs="宋体"/>
          <w:lang w:val="en-US" w:eastAsia="zh-CN"/>
        </w:rPr>
        <w:t xml:space="preserve">7</w:t>
      </w:r>
      <w:r>
        <w:rPr>
          <w:rFonts w:hint="eastAsia" w:eastAsia="宋体" w:cs="宋体"/>
          <w:b w:val="0"/>
          <w:sz w:val="21"/>
          <w:szCs w:val="22"/>
          <w:lang w:val="en-US" w:eastAsia="zh-CN"/>
        </w:rPr>
      </w:r>
      <w:r/>
    </w:p>
    <w:p>
      <w:pPr>
        <w:pStyle w:val="967"/>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"_Toc99301425" </w:instrText>
      </w:r>
      <w:r>
        <w:rPr>
          <w:rFonts w:hint="eastAsia" w:cs="宋体"/>
        </w:rPr>
        <w:fldChar w:fldCharType="separate"/>
      </w:r>
      <w:r>
        <w:rPr>
          <w:rStyle w:val="990"/>
          <w:rFonts w:hint="eastAsia" w:cs="宋体"/>
        </w:rPr>
        <w:t xml:space="preserve">第六章   拟签订的合同文本</w:t>
      </w:r>
      <w:r>
        <w:rPr>
          <w:rFonts w:hint="eastAsia" w:cs="宋体"/>
        </w:rPr>
        <w:tab/>
      </w:r>
      <w:r>
        <w:rPr>
          <w:rFonts w:hint="eastAsia" w:cs="宋体"/>
          <w:lang w:val="en-US" w:eastAsia="zh-CN"/>
        </w:rPr>
        <w:t xml:space="preserve">4</w:t>
      </w:r>
      <w:r>
        <w:rPr>
          <w:rFonts w:hint="eastAsia" w:cs="宋体"/>
        </w:rPr>
        <w:fldChar w:fldCharType="end"/>
      </w:r>
      <w:r>
        <w:rPr>
          <w:rFonts w:hint="eastAsia" w:cs="宋体"/>
          <w:lang w:val="en-US" w:eastAsia="zh-CN"/>
        </w:rPr>
        <w:t xml:space="preserve">9</w:t>
      </w:r>
      <w:r>
        <w:rPr>
          <w:rFonts w:hint="eastAsia" w:eastAsia="宋体" w:cs="宋体"/>
          <w:b w:val="0"/>
          <w:sz w:val="21"/>
          <w:szCs w:val="22"/>
          <w:lang w:val="en-US" w:eastAsia="zh-CN"/>
        </w:rPr>
      </w:r>
      <w:r/>
    </w:p>
    <w:p>
      <w:pPr>
        <w:pStyle w:val="967"/>
        <w:spacing w:line="360" w:lineRule="auto"/>
        <w:tabs>
          <w:tab w:val="left" w:pos="1050" w:leader="none"/>
          <w:tab w:val="right" w:pos="8937" w:leader="dot"/>
        </w:tabs>
        <w:rPr>
          <w:rFonts w:hint="eastAsia" w:eastAsia="宋体" w:cs="宋体"/>
          <w:b w:val="0"/>
          <w:sz w:val="21"/>
          <w:szCs w:val="22"/>
          <w:lang w:eastAsia="zh-CN"/>
        </w:rPr>
      </w:pPr>
      <w:r>
        <w:rPr>
          <w:rFonts w:hint="eastAsia" w:cs="宋体"/>
        </w:rPr>
        <w:fldChar w:fldCharType="begin"/>
      </w:r>
      <w:r>
        <w:rPr>
          <w:rFonts w:hint="eastAsia" w:cs="宋体"/>
        </w:rPr>
        <w:instrText xml:space="preserve"> HYPERLINK \l "_Toc99301426" </w:instrText>
      </w:r>
      <w:r>
        <w:rPr>
          <w:rFonts w:hint="eastAsia" w:cs="宋体"/>
        </w:rPr>
        <w:fldChar w:fldCharType="separate"/>
      </w:r>
      <w:r>
        <w:rPr>
          <w:rStyle w:val="990"/>
          <w:rFonts w:hint="eastAsia" w:cs="宋体"/>
        </w:rPr>
        <w:t xml:space="preserve">第七章   投标文件格式</w:t>
      </w:r>
      <w:r>
        <w:rPr>
          <w:rFonts w:hint="eastAsia" w:cs="宋体"/>
        </w:rPr>
        <w:tab/>
      </w:r>
      <w:r>
        <w:rPr>
          <w:rFonts w:hint="eastAsia" w:cs="宋体"/>
          <w:lang w:val="en-US" w:eastAsia="zh-CN"/>
        </w:rPr>
        <w:t xml:space="preserve">5</w:t>
      </w:r>
      <w:r>
        <w:rPr>
          <w:rFonts w:hint="eastAsia" w:cs="宋体"/>
        </w:rPr>
        <w:fldChar w:fldCharType="end"/>
      </w:r>
      <w:r>
        <w:rPr>
          <w:rFonts w:hint="eastAsia" w:cs="宋体"/>
          <w:lang w:val="en-US" w:eastAsia="zh-CN"/>
        </w:rPr>
        <w:t xml:space="preserve">2</w:t>
      </w:r>
      <w:r>
        <w:rPr>
          <w:rFonts w:hint="eastAsia" w:eastAsia="宋体" w:cs="宋体"/>
          <w:b w:val="0"/>
          <w:sz w:val="21"/>
          <w:szCs w:val="22"/>
          <w:lang w:eastAsia="zh-CN"/>
        </w:rPr>
      </w:r>
      <w:r/>
    </w:p>
    <w:p>
      <w:pPr>
        <w:pStyle w:val="967"/>
        <w:spacing w:line="360" w:lineRule="auto"/>
        <w:tabs>
          <w:tab w:val="left" w:pos="1050" w:leader="none"/>
          <w:tab w:val="right" w:pos="8937" w:leader="dot"/>
        </w:tabs>
        <w:rPr>
          <w:rFonts w:hint="eastAsia" w:cs="宋体"/>
          <w:b w:val="0"/>
        </w:rPr>
      </w:pPr>
      <w:r>
        <w:rPr>
          <w:rFonts w:hint="eastAsia" w:cs="宋体"/>
          <w:b w:val="0"/>
        </w:rPr>
        <w:fldChar w:fldCharType="end"/>
      </w:r>
      <w:r>
        <w:rPr>
          <w:rFonts w:hint="eastAsia" w:cs="宋体"/>
          <w:b w:val="0"/>
        </w:rPr>
      </w:r>
      <w:r/>
    </w:p>
    <w:p>
      <w:pPr>
        <w:pStyle w:val="913"/>
        <w:jc w:val="center"/>
        <w:spacing w:line="360" w:lineRule="auto"/>
        <w:rPr>
          <w:rFonts w:hint="eastAsia" w:ascii="宋体" w:hAnsi="宋体" w:cs="宋体"/>
          <w:b/>
          <w:sz w:val="36"/>
          <w:szCs w:val="36"/>
        </w:rPr>
        <w:outlineLvl w:val="0"/>
      </w:pPr>
      <w:r>
        <w:rPr>
          <w:rFonts w:hint="eastAsia" w:ascii="宋体" w:hAnsi="宋体" w:cs="宋体"/>
          <w:sz w:val="24"/>
        </w:rPr>
        <w:br w:type="page" w:clear="all"/>
      </w:r>
      <w:bookmarkStart w:id="4" w:name="_Toc99301419"/>
      <w:r>
        <w:rPr>
          <w:rFonts w:hint="eastAsia" w:ascii="宋体" w:hAnsi="宋体" w:cs="宋体"/>
          <w:b/>
          <w:sz w:val="32"/>
          <w:szCs w:val="32"/>
        </w:rPr>
        <w:t xml:space="preserve">第一章   投标邀请</w:t>
      </w:r>
      <w:bookmarkEnd w:id="4"/>
      <w:r>
        <w:rPr>
          <w:rFonts w:hint="eastAsia" w:ascii="宋体" w:hAnsi="宋体" w:cs="宋体"/>
          <w:b/>
          <w:sz w:val="36"/>
          <w:szCs w:val="36"/>
        </w:rPr>
      </w:r>
      <w:r/>
    </w:p>
    <w:p>
      <w:pPr>
        <w:pStyle w:val="915"/>
        <w:jc w:val="left"/>
        <w:spacing w:before="0" w:line="360" w:lineRule="auto"/>
        <w:rPr>
          <w:rFonts w:hint="eastAsia" w:ascii="宋体" w:hAnsi="宋体" w:eastAsia="宋体" w:cs="宋体"/>
          <w:sz w:val="21"/>
          <w:szCs w:val="21"/>
          <w:highlight w:val="none"/>
        </w:rPr>
      </w:pPr>
      <w:r/>
      <w:bookmarkStart w:id="5" w:name="_Toc35393621"/>
      <w:r/>
      <w:bookmarkStart w:id="6" w:name="_Toc35393790"/>
      <w:r/>
      <w:bookmarkStart w:id="7" w:name="_Toc28359079"/>
      <w:r/>
      <w:bookmarkStart w:id="8" w:name="_Toc28359002"/>
      <w:r/>
      <w:bookmarkStart w:id="9" w:name="_Hlk24379207"/>
      <w:r>
        <w:rPr>
          <w:rFonts w:hint="eastAsia" w:ascii="宋体" w:hAnsi="宋体" w:eastAsia="宋体" w:cs="宋体"/>
          <w:sz w:val="21"/>
          <w:szCs w:val="21"/>
        </w:rPr>
        <w:t xml:space="preserve">一</w:t>
      </w:r>
      <w:r>
        <w:rPr>
          <w:rFonts w:hint="eastAsia" w:ascii="宋体" w:hAnsi="宋体" w:eastAsia="宋体" w:cs="宋体"/>
          <w:sz w:val="21"/>
          <w:szCs w:val="21"/>
          <w:highlight w:val="none"/>
        </w:rPr>
        <w:t xml:space="preserve">、项目基本情况</w:t>
      </w:r>
      <w:bookmarkEnd w:id="5"/>
      <w:r/>
      <w:bookmarkEnd w:id="6"/>
      <w:r/>
      <w:bookmarkEnd w:id="7"/>
      <w:r/>
      <w:bookmarkEnd w:id="8"/>
      <w:r>
        <w:rPr>
          <w:rFonts w:hint="eastAsia" w:ascii="宋体" w:hAnsi="宋体" w:eastAsia="宋体" w:cs="宋体"/>
          <w:sz w:val="21"/>
          <w:szCs w:val="21"/>
          <w:highlight w:val="none"/>
        </w:rPr>
      </w:r>
      <w:r/>
    </w:p>
    <w:p>
      <w:pPr>
        <w:pStyle w:val="913"/>
        <w:ind w:firstLine="420"/>
        <w:spacing w:line="360" w:lineRule="auto"/>
        <w:rPr>
          <w:rFonts w:ascii="宋体" w:hAnsi="宋体" w:cs="宋体"/>
          <w:szCs w:val="21"/>
          <w:highlight w:val="none"/>
          <w:u w:val="single"/>
          <w:lang w:val="en-US" w:eastAsia="zh-CN"/>
        </w:rPr>
      </w:pPr>
      <w:r>
        <w:rPr>
          <w:rFonts w:hint="eastAsia" w:ascii="宋体" w:hAnsi="宋体" w:cs="宋体"/>
          <w:szCs w:val="21"/>
          <w:highlight w:val="none"/>
        </w:rPr>
        <w:t xml:space="preserve">1.项目编号/包号：</w:t>
      </w:r>
      <w:r>
        <w:rPr>
          <w:rFonts w:hint="eastAsia" w:ascii="宋体" w:hAnsi="宋体" w:eastAsia="宋体" w:cs="宋体"/>
          <w:szCs w:val="21"/>
          <w:highlight w:val="none"/>
          <w:u w:val="single"/>
          <w:lang w:eastAsia="zh-CN"/>
        </w:rPr>
        <w:t xml:space="preserve">JSZC-320481-LYZT-G2026-0002</w:t>
      </w:r>
      <w:r>
        <w:rPr>
          <w:rFonts w:ascii="宋体" w:hAnsi="宋体" w:cs="宋体"/>
          <w:szCs w:val="21"/>
          <w:highlight w:val="none"/>
          <w:u w:val="single"/>
          <w:lang w:val="en-US" w:eastAsia="zh-CN"/>
        </w:rPr>
      </w:r>
      <w:r/>
    </w:p>
    <w:p>
      <w:pPr>
        <w:pStyle w:val="913"/>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szCs w:val="21"/>
          <w:highlight w:val="none"/>
          <w:u w:val="single"/>
          <w:lang w:eastAsia="zh-CN"/>
        </w:rPr>
        <w:t xml:space="preserve">全国中小学生校外研学实践活动耗材采购项目</w:t>
      </w:r>
      <w:r>
        <w:rPr>
          <w:rFonts w:hint="eastAsia" w:ascii="宋体" w:hAnsi="宋体" w:eastAsia="宋体" w:cs="宋体"/>
          <w:szCs w:val="21"/>
          <w:highlight w:val="none"/>
          <w:lang w:eastAsia="zh-CN"/>
        </w:rPr>
      </w:r>
      <w:r/>
    </w:p>
    <w:p>
      <w:pPr>
        <w:pStyle w:val="976"/>
        <w:ind w:left="0" w:right="0" w:firstLine="420"/>
        <w:jc w:val="both"/>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9"/>
      <w:r>
        <w:rPr>
          <w:rFonts w:hint="eastAsia" w:ascii="宋体" w:hAnsi="宋体" w:eastAsia="宋体" w:cs="宋体"/>
          <w:sz w:val="21"/>
          <w:szCs w:val="21"/>
          <w:highlight w:val="none"/>
          <w:lang w:val="en-US" w:eastAsia="zh-CN" w:bidi="ar-SA"/>
        </w:rPr>
        <w:t xml:space="preserve">3.项目预算金额：</w:t>
      </w:r>
      <w:r>
        <w:rPr>
          <w:rFonts w:ascii="Times New Roman" w:hAnsi="Times New Roman" w:cs="Times New Roman"/>
          <w:color w:val="000000"/>
          <w:sz w:val="21"/>
          <w:szCs w:val="21"/>
          <w:highlight w:val="none"/>
          <w:u w:val="single"/>
          <w:shd w:val="clear" w:color="auto" w:fill="ffffff"/>
        </w:rPr>
        <w:t xml:space="preserve">人</w:t>
      </w:r>
      <w:r>
        <w:rPr>
          <w:rFonts w:hint="eastAsia" w:ascii="宋体" w:hAnsi="宋体" w:eastAsia="宋体" w:cs="宋体"/>
          <w:color w:val="000000"/>
          <w:sz w:val="21"/>
          <w:szCs w:val="21"/>
          <w:highlight w:val="none"/>
          <w:u w:val="single"/>
          <w:shd w:val="clear" w:color="auto" w:fill="ffffff"/>
        </w:rPr>
        <w:t xml:space="preserve">民币</w:t>
      </w:r>
      <w:r>
        <w:rPr>
          <w:rFonts w:hint="eastAsia" w:eastAsia="宋体" w:cs="宋体"/>
          <w:color w:val="000000"/>
          <w:sz w:val="21"/>
          <w:szCs w:val="21"/>
          <w:highlight w:val="none"/>
          <w:u w:val="single"/>
          <w:shd w:val="clear" w:color="auto" w:fill="ffffff"/>
          <w:lang w:val="en-US" w:eastAsia="zh-CN"/>
        </w:rPr>
        <w:t xml:space="preserve">120</w:t>
      </w:r>
      <w:r>
        <w:rPr>
          <w:rFonts w:hint="eastAsia" w:ascii="宋体" w:hAnsi="宋体" w:eastAsia="宋体" w:cs="宋体"/>
          <w:color w:val="000000"/>
          <w:sz w:val="21"/>
          <w:szCs w:val="21"/>
          <w:highlight w:val="none"/>
          <w:u w:val="single"/>
          <w:shd w:val="clear" w:color="auto" w:fill="ffffff"/>
        </w:rPr>
        <w:t xml:space="preserve">万元</w:t>
      </w:r>
      <w:r>
        <w:rPr>
          <w:rFonts w:hint="eastAsia" w:ascii="宋体" w:hAnsi="宋体" w:eastAsia="宋体" w:cs="宋体"/>
          <w:sz w:val="21"/>
          <w:szCs w:val="21"/>
          <w:highlight w:val="none"/>
          <w:shd w:val="clear" w:color="auto" w:fill="ffffff"/>
        </w:rPr>
        <w:t xml:space="preserve">、</w:t>
      </w:r>
      <w:r>
        <w:rPr>
          <w:rFonts w:hint="eastAsia" w:ascii="宋体" w:hAnsi="宋体" w:eastAsia="宋体" w:cs="宋体"/>
          <w:sz w:val="21"/>
          <w:szCs w:val="21"/>
          <w:highlight w:val="none"/>
        </w:rPr>
        <w:t xml:space="preserve">项目最高限价（如有）：</w:t>
      </w:r>
      <w:r>
        <w:rPr>
          <w:rFonts w:hint="eastAsia" w:ascii="宋体" w:hAnsi="宋体" w:eastAsia="宋体" w:cs="宋体"/>
          <w:sz w:val="21"/>
          <w:szCs w:val="21"/>
          <w:highlight w:val="none"/>
          <w:u w:val="single"/>
          <w:shd w:val="clear" w:color="auto" w:fill="ffffff"/>
        </w:rPr>
        <w:t xml:space="preserve">人民币</w:t>
      </w:r>
      <w:r>
        <w:rPr>
          <w:rFonts w:hint="eastAsia" w:ascii="宋体" w:hAnsi="宋体" w:eastAsia="宋体" w:cs="宋体"/>
          <w:color w:val="000000"/>
          <w:sz w:val="21"/>
          <w:szCs w:val="21"/>
          <w:highlight w:val="none"/>
          <w:u w:val="single"/>
          <w:shd w:val="clear" w:color="auto" w:fill="ffffff"/>
          <w:lang w:val="en-US" w:eastAsia="zh-CN"/>
        </w:rPr>
        <w:t xml:space="preserve">110.4516</w:t>
      </w:r>
      <w:r>
        <w:rPr>
          <w:rFonts w:hint="eastAsia" w:ascii="宋体" w:hAnsi="宋体" w:eastAsia="宋体" w:cs="宋体"/>
          <w:color w:val="000000"/>
          <w:sz w:val="21"/>
          <w:szCs w:val="21"/>
          <w:highlight w:val="none"/>
          <w:u w:val="single"/>
          <w:shd w:val="clear" w:color="auto" w:fill="ffffff"/>
        </w:rPr>
        <w:t xml:space="preserve">万</w:t>
      </w:r>
      <w:r>
        <w:rPr>
          <w:rFonts w:hint="eastAsia" w:ascii="宋体" w:hAnsi="宋体" w:eastAsia="宋体" w:cs="宋体"/>
          <w:sz w:val="21"/>
          <w:szCs w:val="21"/>
          <w:highlight w:val="none"/>
          <w:u w:val="single"/>
          <w:shd w:val="clear" w:color="auto" w:fill="ffffff"/>
        </w:rPr>
        <w:t xml:space="preserve">元</w:t>
      </w:r>
      <w:r>
        <w:rPr>
          <w:highlight w:val="none"/>
        </w:rPr>
      </w:r>
      <w:r/>
    </w:p>
    <w:p>
      <w:pPr>
        <w:pStyle w:val="913"/>
        <w:numPr>
          <w:ilvl w:val="0"/>
          <w:numId w:val="0"/>
        </w:numPr>
        <w:ind w:firstLine="420"/>
        <w:spacing w:line="360" w:lineRule="auto"/>
        <w:rPr>
          <w:rFonts w:hint="eastAsia" w:ascii="宋体" w:hAnsi="宋体" w:eastAsia="宋体" w:cs="宋体"/>
          <w:sz w:val="10"/>
          <w:szCs w:val="10"/>
          <w:highlight w:val="none"/>
          <w:lang w:eastAsia="zh-CN"/>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采购需求</w:t>
      </w:r>
      <w:r>
        <w:rPr>
          <w:rFonts w:hint="eastAsia" w:ascii="宋体" w:hAnsi="宋体" w:cs="宋体"/>
          <w:szCs w:val="21"/>
          <w:highlight w:val="none"/>
          <w:lang w:eastAsia="zh-CN"/>
        </w:rPr>
        <w:t xml:space="preserve">：</w:t>
      </w:r>
      <w:r>
        <w:rPr>
          <w:rFonts w:hint="eastAsia" w:ascii="宋体" w:hAnsi="宋体" w:eastAsia="宋体" w:cs="宋体"/>
          <w:sz w:val="10"/>
          <w:szCs w:val="10"/>
          <w:highlight w:val="none"/>
          <w:lang w:eastAsia="zh-CN"/>
        </w:rPr>
      </w:r>
      <w:r/>
    </w:p>
    <w:tbl>
      <w:tblPr>
        <w:tblW w:w="9354"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2666"/>
        <w:gridCol w:w="1713"/>
        <w:gridCol w:w="760"/>
        <w:gridCol w:w="3521"/>
      </w:tblGrid>
      <w:tr>
        <w:trPr>
          <w:trHeight w:val="699"/>
        </w:trPr>
        <w:tc>
          <w:tcPr>
            <w:tcW w:w="371" w:type="dxa"/>
            <w:vAlign w:val="center"/>
            <w:textDirection w:val="lrTb"/>
            <w:noWrap w:val="false"/>
          </w:tcPr>
          <w:p>
            <w:pPr>
              <w:pStyle w:val="913"/>
              <w:jc w:val="center"/>
              <w:keepLines w:val="0"/>
              <w:keepNext w:val="0"/>
              <w:pageBreakBefore w:val="0"/>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lang w:eastAsia="zh-CN"/>
              </w:rPr>
              <w:t xml:space="preserve">序号</w:t>
            </w:r>
            <w:r>
              <w:rPr>
                <w:rFonts w:hint="eastAsia" w:ascii="宋体" w:hAnsi="宋体" w:eastAsia="宋体" w:cs="宋体"/>
                <w:b/>
                <w:bCs w:val="0"/>
                <w:szCs w:val="21"/>
                <w:highlight w:val="none"/>
                <w:lang w:eastAsia="zh-CN"/>
              </w:rPr>
            </w:r>
            <w:r/>
          </w:p>
        </w:tc>
        <w:tc>
          <w:tcPr>
            <w:tcW w:w="1424" w:type="dxa"/>
            <w:vAlign w:val="center"/>
            <w:textDirection w:val="lrTb"/>
            <w:noWrap w:val="false"/>
          </w:tcPr>
          <w:p>
            <w:pPr>
              <w:pStyle w:val="913"/>
              <w:jc w:val="center"/>
              <w:keepLines w:val="0"/>
              <w:keepNext w:val="0"/>
              <w:pageBreakBefore w:val="0"/>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lang w:eastAsia="zh-CN"/>
              </w:rPr>
              <w:t xml:space="preserve">标的名称</w:t>
            </w:r>
            <w:r>
              <w:rPr>
                <w:rFonts w:hint="eastAsia" w:ascii="宋体" w:hAnsi="宋体" w:eastAsia="宋体" w:cs="宋体"/>
                <w:b/>
                <w:bCs w:val="0"/>
                <w:szCs w:val="21"/>
                <w:highlight w:val="none"/>
                <w:lang w:eastAsia="zh-CN"/>
              </w:rPr>
            </w:r>
            <w:r/>
          </w:p>
        </w:tc>
        <w:tc>
          <w:tcPr>
            <w:tcW w:w="915" w:type="dxa"/>
            <w:vAlign w:val="center"/>
            <w:textDirection w:val="lrTb"/>
            <w:noWrap w:val="false"/>
          </w:tcPr>
          <w:p>
            <w:pPr>
              <w:pStyle w:val="913"/>
              <w:jc w:val="center"/>
              <w:keepLines w:val="0"/>
              <w:keepNext w:val="0"/>
              <w:pageBreakBefore w:val="0"/>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lang w:eastAsia="zh-CN"/>
              </w:rPr>
              <w:t xml:space="preserve">采购包预算金额</w:t>
            </w:r>
            <w:r>
              <w:rPr>
                <w:rFonts w:hint="eastAsia" w:ascii="宋体" w:hAnsi="宋体" w:eastAsia="宋体" w:cs="宋体"/>
                <w:b/>
                <w:bCs w:val="0"/>
                <w:szCs w:val="21"/>
                <w:highlight w:val="none"/>
                <w:lang w:eastAsia="zh-CN"/>
              </w:rPr>
            </w:r>
            <w:r/>
          </w:p>
          <w:p>
            <w:pPr>
              <w:pStyle w:val="913"/>
              <w:jc w:val="center"/>
              <w:keepLines w:val="0"/>
              <w:keepNext w:val="0"/>
              <w:pageBreakBefore w:val="0"/>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lang w:eastAsia="zh-CN"/>
              </w:rPr>
              <w:t xml:space="preserve">（万元）</w:t>
            </w:r>
            <w:r>
              <w:rPr>
                <w:rFonts w:hint="eastAsia" w:ascii="宋体" w:hAnsi="宋体" w:eastAsia="宋体" w:cs="宋体"/>
                <w:b/>
                <w:bCs w:val="0"/>
                <w:szCs w:val="21"/>
                <w:highlight w:val="none"/>
                <w:lang w:eastAsia="zh-CN"/>
              </w:rPr>
            </w:r>
            <w:r/>
          </w:p>
        </w:tc>
        <w:tc>
          <w:tcPr>
            <w:tcW w:w="406" w:type="dxa"/>
            <w:vAlign w:val="center"/>
            <w:textDirection w:val="lrTb"/>
            <w:noWrap w:val="false"/>
          </w:tcPr>
          <w:p>
            <w:pPr>
              <w:pStyle w:val="913"/>
              <w:jc w:val="center"/>
              <w:keepLines w:val="0"/>
              <w:keepNext w:val="0"/>
              <w:pageBreakBefore w:val="0"/>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lang w:eastAsia="zh-CN"/>
              </w:rPr>
              <w:t xml:space="preserve">数量</w:t>
            </w:r>
            <w:r>
              <w:rPr>
                <w:rFonts w:hint="eastAsia" w:ascii="宋体" w:hAnsi="宋体" w:eastAsia="宋体" w:cs="宋体"/>
                <w:b/>
                <w:bCs w:val="0"/>
                <w:szCs w:val="21"/>
                <w:highlight w:val="none"/>
                <w:lang w:eastAsia="zh-CN"/>
              </w:rPr>
            </w:r>
            <w:r/>
          </w:p>
        </w:tc>
        <w:tc>
          <w:tcPr>
            <w:tcW w:w="1881" w:type="dxa"/>
            <w:vAlign w:val="center"/>
            <w:textDirection w:val="lrTb"/>
            <w:noWrap w:val="false"/>
          </w:tcPr>
          <w:p>
            <w:pPr>
              <w:pStyle w:val="913"/>
              <w:jc w:val="center"/>
              <w:keepLines w:val="0"/>
              <w:keepNext w:val="0"/>
              <w:pageBreakBefore w:val="0"/>
              <w:spacing w:line="360" w:lineRule="auto"/>
              <w:rPr>
                <w:rFonts w:hint="eastAsia" w:ascii="宋体" w:hAnsi="宋体" w:eastAsia="宋体" w:cs="宋体"/>
                <w:b/>
                <w:bCs w:val="0"/>
                <w:szCs w:val="21"/>
                <w:highlight w:val="none"/>
                <w:lang w:eastAsia="zh-CN"/>
              </w:rPr>
            </w:pPr>
            <w:r>
              <w:rPr>
                <w:rFonts w:hint="eastAsia" w:ascii="宋体" w:hAnsi="宋体" w:eastAsia="宋体" w:cs="宋体"/>
                <w:b/>
                <w:bCs w:val="0"/>
                <w:szCs w:val="21"/>
                <w:highlight w:val="none"/>
                <w:lang w:eastAsia="zh-CN"/>
              </w:rPr>
              <w:t xml:space="preserve">简要技术需求或服务要求</w:t>
            </w:r>
            <w:r>
              <w:rPr>
                <w:rFonts w:hint="eastAsia" w:ascii="宋体" w:hAnsi="宋体" w:eastAsia="宋体" w:cs="宋体"/>
                <w:b/>
                <w:bCs w:val="0"/>
                <w:szCs w:val="21"/>
                <w:highlight w:val="none"/>
                <w:lang w:eastAsia="zh-CN"/>
              </w:rPr>
            </w:r>
            <w:r/>
          </w:p>
        </w:tc>
      </w:tr>
      <w:tr>
        <w:trPr>
          <w:trHeight w:val="1526"/>
        </w:trPr>
        <w:tc>
          <w:tcPr>
            <w:tcW w:w="371" w:type="dxa"/>
            <w:vAlign w:val="center"/>
            <w:textDirection w:val="lrTb"/>
            <w:noWrap w:val="false"/>
          </w:tcPr>
          <w:p>
            <w:pPr>
              <w:pStyle w:val="913"/>
              <w:jc w:val="center"/>
              <w:keepLines w:val="0"/>
              <w:keepNext w:val="0"/>
              <w:pageBreakBefore w:val="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lang w:val="en-US" w:eastAsia="zh-CN"/>
              </w:rPr>
            </w:r>
            <w:r/>
          </w:p>
        </w:tc>
        <w:tc>
          <w:tcPr>
            <w:tcW w:w="1424" w:type="dxa"/>
            <w:vAlign w:val="center"/>
            <w:textDirection w:val="lrTb"/>
            <w:noWrap w:val="false"/>
          </w:tcPr>
          <w:p>
            <w:pPr>
              <w:pStyle w:val="913"/>
              <w:jc w:val="center"/>
              <w:keepLines w:val="0"/>
              <w:keepNext w:val="0"/>
              <w:pageBreakBefore w:val="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全国中小学生校外研学实践活动耗材采购项目</w:t>
            </w:r>
            <w:r>
              <w:rPr>
                <w:rFonts w:hint="eastAsia" w:ascii="宋体" w:hAnsi="宋体" w:eastAsia="宋体" w:cs="宋体"/>
                <w:bCs/>
                <w:szCs w:val="21"/>
                <w:highlight w:val="none"/>
                <w:lang w:val="en-US" w:eastAsia="zh-CN"/>
              </w:rPr>
            </w:r>
            <w:r/>
          </w:p>
        </w:tc>
        <w:tc>
          <w:tcPr>
            <w:tcW w:w="915" w:type="dxa"/>
            <w:vAlign w:val="center"/>
            <w:textDirection w:val="lrTb"/>
            <w:noWrap w:val="false"/>
          </w:tcPr>
          <w:p>
            <w:pPr>
              <w:pStyle w:val="913"/>
              <w:jc w:val="center"/>
              <w:keepLines w:val="0"/>
              <w:keepNext w:val="0"/>
              <w:pageBreakBefore w:val="0"/>
              <w:spacing w:line="360" w:lineRule="auto"/>
              <w:rPr>
                <w:rFonts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120</w:t>
            </w:r>
            <w:r>
              <w:rPr>
                <w:rFonts w:ascii="宋体" w:hAnsi="宋体" w:eastAsia="宋体" w:cs="宋体"/>
                <w:bCs/>
                <w:szCs w:val="21"/>
                <w:highlight w:val="none"/>
                <w:lang w:val="en-US" w:eastAsia="zh-CN"/>
              </w:rPr>
            </w:r>
            <w:r/>
          </w:p>
        </w:tc>
        <w:tc>
          <w:tcPr>
            <w:tcW w:w="406" w:type="dxa"/>
            <w:vAlign w:val="center"/>
            <w:textDirection w:val="lrTb"/>
            <w:noWrap w:val="false"/>
          </w:tcPr>
          <w:p>
            <w:pPr>
              <w:pStyle w:val="913"/>
              <w:jc w:val="center"/>
              <w:keepLines w:val="0"/>
              <w:keepNext w:val="0"/>
              <w:pageBreakBefore w:val="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lang w:val="en-US" w:eastAsia="zh-CN"/>
              </w:rPr>
            </w:r>
            <w:r/>
          </w:p>
        </w:tc>
        <w:tc>
          <w:tcPr>
            <w:tcW w:w="1881" w:type="dxa"/>
            <w:vAlign w:val="center"/>
            <w:textDirection w:val="lrTb"/>
            <w:noWrap w:val="false"/>
          </w:tcPr>
          <w:p>
            <w:pPr>
              <w:pStyle w:val="913"/>
              <w:jc w:val="both"/>
              <w:keepLines w:val="0"/>
              <w:keepNext w:val="0"/>
              <w:pageBreakBefore w:val="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配合红色研学项目，覆盖小学、初中、高中三个学段的研学所需耗材；所有耗材需符合国家相关安全标准，产品需具备无毒、无害等特性。</w:t>
            </w:r>
            <w:r>
              <w:rPr>
                <w:rFonts w:hint="eastAsia" w:ascii="宋体" w:hAnsi="宋体" w:eastAsia="宋体" w:cs="宋体"/>
                <w:bCs/>
                <w:szCs w:val="21"/>
                <w:highlight w:val="none"/>
                <w:lang w:val="en-US" w:eastAsia="zh-CN"/>
              </w:rPr>
            </w:r>
            <w:r/>
          </w:p>
        </w:tc>
      </w:tr>
    </w:tbl>
    <w:p>
      <w:pPr>
        <w:pStyle w:val="913"/>
        <w:spacing w:line="360" w:lineRule="auto"/>
        <w:rPr>
          <w:rFonts w:hint="eastAsia" w:ascii="宋体" w:hAnsi="宋体" w:cs="宋体"/>
          <w:sz w:val="10"/>
          <w:szCs w:val="10"/>
          <w:highlight w:val="none"/>
        </w:rPr>
      </w:pPr>
      <w:r>
        <w:rPr>
          <w:rFonts w:hint="eastAsia" w:ascii="宋体" w:hAnsi="宋体" w:cs="宋体"/>
          <w:sz w:val="10"/>
          <w:szCs w:val="10"/>
          <w:highlight w:val="none"/>
        </w:rPr>
      </w:r>
      <w:r/>
    </w:p>
    <w:p>
      <w:pPr>
        <w:pStyle w:val="913"/>
        <w:ind w:left="420"/>
        <w:spacing w:line="360" w:lineRule="auto"/>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szCs w:val="21"/>
          <w:highlight w:val="none"/>
        </w:rPr>
        <w:t xml:space="preserve">5.合同履行期限：</w:t>
      </w:r>
      <w:r>
        <w:rPr>
          <w:rFonts w:hint="eastAsia" w:ascii="宋体" w:hAnsi="宋体" w:eastAsia="宋体" w:cs="宋体"/>
          <w:color w:val="000000"/>
          <w:sz w:val="21"/>
          <w:szCs w:val="21"/>
          <w:highlight w:val="none"/>
          <w:shd w:val="clear" w:color="auto" w:fill="ffffff"/>
        </w:rPr>
        <w:t xml:space="preserve">合同签订生效后</w:t>
      </w:r>
      <w:r>
        <w:rPr>
          <w:rFonts w:hint="eastAsia" w:ascii="宋体" w:hAnsi="宋体" w:eastAsia="宋体" w:cs="宋体"/>
          <w:color w:val="000000"/>
          <w:sz w:val="21"/>
          <w:szCs w:val="21"/>
          <w:highlight w:val="none"/>
          <w:shd w:val="clear" w:color="auto" w:fill="ffffff"/>
          <w:lang w:val="en-US" w:eastAsia="zh-CN"/>
        </w:rPr>
        <w:t xml:space="preserve">，根据甲方要求分批次供货</w:t>
      </w:r>
      <w:r>
        <w:rPr>
          <w:rFonts w:hint="eastAsia" w:ascii="宋体" w:hAnsi="宋体" w:eastAsia="宋体" w:cs="宋体"/>
          <w:color w:val="000000"/>
          <w:sz w:val="21"/>
          <w:szCs w:val="21"/>
          <w:highlight w:val="none"/>
          <w:shd w:val="clear" w:color="auto" w:fill="ffffff"/>
        </w:rPr>
        <w:t xml:space="preserve">，所有</w:t>
      </w:r>
      <w:r>
        <w:rPr>
          <w:rFonts w:hint="eastAsia" w:ascii="宋体" w:hAnsi="宋体" w:eastAsia="宋体" w:cs="宋体"/>
          <w:color w:val="000000"/>
          <w:sz w:val="21"/>
          <w:szCs w:val="21"/>
          <w:highlight w:val="none"/>
          <w:shd w:val="clear" w:color="auto" w:fill="ffffff"/>
          <w:lang w:eastAsia="zh-CN"/>
        </w:rPr>
        <w:t xml:space="preserve">耗材</w:t>
      </w:r>
      <w:r>
        <w:rPr>
          <w:rFonts w:hint="eastAsia" w:ascii="宋体" w:hAnsi="宋体" w:eastAsia="宋体" w:cs="宋体"/>
          <w:color w:val="000000"/>
          <w:sz w:val="21"/>
          <w:szCs w:val="21"/>
          <w:highlight w:val="none"/>
          <w:shd w:val="clear" w:color="auto" w:fill="ffffff"/>
        </w:rPr>
        <w:t xml:space="preserve">运抵买方指定现场，验收合格后交付买方使用。</w:t>
      </w:r>
      <w:r>
        <w:rPr>
          <w:rFonts w:hint="eastAsia" w:ascii="宋体" w:hAnsi="宋体" w:eastAsia="宋体" w:cs="宋体"/>
          <w:color w:val="000000"/>
          <w:sz w:val="21"/>
          <w:szCs w:val="21"/>
          <w:highlight w:val="none"/>
          <w:shd w:val="clear" w:color="auto" w:fill="ffffff"/>
          <w:lang w:eastAsia="zh-CN"/>
        </w:rPr>
      </w:r>
      <w:r/>
    </w:p>
    <w:p>
      <w:pPr>
        <w:pStyle w:val="913"/>
        <w:ind w:left="420"/>
        <w:spacing w:line="360" w:lineRule="auto"/>
        <w:rPr>
          <w:rFonts w:hint="eastAsia" w:ascii="宋体" w:hAnsi="宋体" w:cs="宋体"/>
          <w:szCs w:val="21"/>
          <w:highlight w:val="none"/>
        </w:rPr>
      </w:pPr>
      <w:r>
        <w:rPr>
          <w:rFonts w:hint="eastAsia" w:ascii="宋体" w:hAnsi="宋体" w:cs="宋体"/>
          <w:szCs w:val="21"/>
          <w:highlight w:val="none"/>
        </w:rPr>
        <w:t xml:space="preserve">6.本项目是否接受联合体投标：□是  </w:t>
      </w:r>
      <w:r>
        <w:rPr>
          <w:rFonts w:hint="eastAsia" w:ascii="宋体" w:hAnsi="宋体" w:cs="宋体"/>
          <w:b/>
          <w:color w:val="000000"/>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913"/>
        <w:ind w:firstLine="420"/>
        <w:spacing w:line="360" w:lineRule="auto"/>
        <w:rPr>
          <w:rFonts w:hint="eastAsia" w:ascii="宋体" w:hAnsi="宋体" w:cs="宋体"/>
          <w:szCs w:val="21"/>
        </w:rPr>
      </w:pPr>
      <w:r>
        <w:rPr>
          <w:rFonts w:hint="eastAsia" w:ascii="宋体" w:hAnsi="宋体" w:cs="宋体"/>
          <w:szCs w:val="21"/>
        </w:rPr>
        <w:t xml:space="preserve">7.本项目是否接受进口产品投标：□是  </w:t>
      </w: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p>
      <w:pPr>
        <w:pStyle w:val="915"/>
        <w:jc w:val="left"/>
        <w:spacing w:before="0" w:line="360" w:lineRule="auto"/>
        <w:rPr>
          <w:rFonts w:hint="eastAsia" w:ascii="宋体" w:hAnsi="宋体" w:eastAsia="宋体" w:cs="宋体"/>
          <w:sz w:val="21"/>
          <w:szCs w:val="21"/>
        </w:rPr>
      </w:pPr>
      <w:r/>
      <w:bookmarkStart w:id="10" w:name="_Toc28359080"/>
      <w:r/>
      <w:bookmarkStart w:id="11" w:name="_Toc28359003"/>
      <w:r/>
      <w:bookmarkStart w:id="12" w:name="_Toc35393622"/>
      <w:r/>
      <w:bookmarkStart w:id="13" w:name="_Toc35393791"/>
      <w:r>
        <w:rPr>
          <w:rFonts w:hint="eastAsia" w:ascii="宋体" w:hAnsi="宋体" w:eastAsia="宋体" w:cs="宋体"/>
          <w:sz w:val="21"/>
          <w:szCs w:val="21"/>
        </w:rPr>
        <w:t xml:space="preserve">二、申请人的资格要求（须同时满足）</w:t>
      </w:r>
      <w:bookmarkEnd w:id="10"/>
      <w:r/>
      <w:bookmarkEnd w:id="11"/>
      <w:r/>
      <w:bookmarkEnd w:id="12"/>
      <w:r/>
      <w:bookmarkEnd w:id="13"/>
      <w:r>
        <w:rPr>
          <w:rFonts w:hint="eastAsia" w:ascii="宋体" w:hAnsi="宋体" w:eastAsia="宋体" w:cs="宋体"/>
          <w:sz w:val="21"/>
          <w:szCs w:val="21"/>
        </w:rPr>
      </w:r>
      <w:r/>
    </w:p>
    <w:p>
      <w:pPr>
        <w:pStyle w:val="913"/>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1.满足《中华人民共和国政府采购法》第二十二条规定以及下列情形：</w:t>
      </w:r>
      <w:r>
        <w:rPr>
          <w:rFonts w:hint="eastAsia" w:ascii="宋体" w:hAnsi="宋体" w:cs="宋体"/>
          <w:szCs w:val="21"/>
        </w:rPr>
      </w:r>
      <w:r/>
    </w:p>
    <w:p>
      <w:pPr>
        <w:pStyle w:val="913"/>
        <w:ind w:firstLine="420"/>
        <w:spacing w:line="360" w:lineRule="auto"/>
        <w:rPr>
          <w:rFonts w:hint="eastAsia"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Cs w:val="21"/>
        </w:rPr>
      </w:r>
      <w:r/>
    </w:p>
    <w:p>
      <w:pPr>
        <w:pStyle w:val="913"/>
        <w:ind w:firstLine="420"/>
        <w:spacing w:line="360" w:lineRule="auto"/>
        <w:rPr>
          <w:rFonts w:hint="eastAsia" w:ascii="宋体" w:hAnsi="宋体" w:cs="宋体"/>
          <w:szCs w:val="21"/>
        </w:rPr>
      </w:pPr>
      <w:r>
        <w:rPr>
          <w:rFonts w:hint="eastAsia" w:ascii="宋体" w:hAnsi="宋体" w:cs="宋体"/>
          <w:szCs w:val="21"/>
        </w:rPr>
        <w:t xml:space="preserve">1.2单位负责人为同一人或者存在直接控股、管理关系的不同</w:t>
      </w:r>
      <w:r>
        <w:rPr>
          <w:rFonts w:hint="eastAsia" w:ascii="宋体" w:hAnsi="宋体" w:cs="宋体"/>
          <w:szCs w:val="21"/>
          <w:lang w:eastAsia="zh-CN"/>
        </w:rPr>
        <w:t xml:space="preserve">投标人</w:t>
      </w:r>
      <w:r>
        <w:rPr>
          <w:rFonts w:hint="eastAsia" w:ascii="宋体" w:hAnsi="宋体" w:cs="宋体"/>
          <w:szCs w:val="21"/>
        </w:rPr>
        <w:t xml:space="preserve">（包含法定代表人为同一个人的两个及两个以上法人，母公司、全资子公司及其控股公司），不得参加同一合同项下的政府采购活动。</w:t>
      </w:r>
      <w:r>
        <w:rPr>
          <w:rFonts w:hint="eastAsia" w:ascii="宋体" w:hAnsi="宋体" w:cs="宋体"/>
          <w:szCs w:val="21"/>
        </w:rPr>
      </w:r>
      <w:r/>
    </w:p>
    <w:p>
      <w:pPr>
        <w:pStyle w:val="913"/>
        <w:ind w:firstLine="420"/>
        <w:spacing w:line="360" w:lineRule="auto"/>
        <w:rPr>
          <w:rFonts w:hint="eastAsia" w:ascii="宋体" w:hAnsi="宋体" w:cs="宋体"/>
          <w:szCs w:val="21"/>
          <w:highlight w:val="none"/>
        </w:rPr>
      </w:pPr>
      <w:r/>
      <w:bookmarkStart w:id="14" w:name="_Toc28359081"/>
      <w:r/>
      <w:bookmarkStart w:id="15" w:name="_Toc28359004"/>
      <w:r>
        <w:rPr>
          <w:rFonts w:hint="eastAsia" w:ascii="宋体" w:hAnsi="宋体" w:cs="宋体"/>
          <w:szCs w:val="21"/>
          <w:highlight w:val="none"/>
        </w:rPr>
        <w:t xml:space="preserve">2.落实政府采购政策需满足的资格要求：</w:t>
      </w:r>
      <w:r>
        <w:rPr>
          <w:rFonts w:hint="eastAsia" w:ascii="宋体" w:hAnsi="宋体" w:cs="宋体"/>
          <w:szCs w:val="21"/>
          <w:highlight w:val="none"/>
        </w:rPr>
      </w:r>
      <w:r/>
    </w:p>
    <w:p>
      <w:pPr>
        <w:pStyle w:val="913"/>
        <w:ind w:firstLine="420"/>
        <w:spacing w:line="360" w:lineRule="auto"/>
        <w:rPr>
          <w:rFonts w:hint="eastAsia" w:ascii="宋体" w:hAnsi="宋体" w:cs="宋体"/>
          <w:szCs w:val="21"/>
          <w:highlight w:val="none"/>
        </w:rPr>
      </w:pPr>
      <w:r/>
      <w:bookmarkEnd w:id="14"/>
      <w:r/>
      <w:bookmarkEnd w:id="15"/>
      <w:r/>
      <w:bookmarkStart w:id="16" w:name="_Toc35393792"/>
      <w:r/>
      <w:bookmarkStart w:id="17" w:name="_Toc35393623"/>
      <w:r>
        <w:rPr>
          <w:rFonts w:hint="eastAsia" w:ascii="宋体" w:hAnsi="宋体" w:cs="宋体"/>
          <w:szCs w:val="21"/>
          <w:highlight w:val="none"/>
        </w:rPr>
        <w:t xml:space="preserve">2.1 中小企业政策</w:t>
      </w:r>
      <w:r>
        <w:rPr>
          <w:rFonts w:hint="eastAsia" w:ascii="宋体" w:hAnsi="宋体" w:cs="宋体"/>
          <w:szCs w:val="21"/>
          <w:highlight w:val="none"/>
        </w:rPr>
      </w:r>
      <w:r/>
    </w:p>
    <w:p>
      <w:pPr>
        <w:pStyle w:val="913"/>
        <w:ind w:firstLine="420"/>
        <w:pageBreakBefore w:val="0"/>
        <w:spacing w:line="360" w:lineRule="auto"/>
        <w:rPr>
          <w:rFonts w:hint="eastAsia" w:ascii="宋体" w:hAnsi="宋体" w:eastAsia="宋体" w:cs="宋体"/>
          <w:szCs w:val="21"/>
          <w:highlight w:val="none"/>
        </w:rPr>
      </w:pPr>
      <w:r>
        <w:rPr>
          <w:rFonts w:hint="eastAsia" w:ascii="宋体" w:hAnsi="宋体" w:cs="宋体"/>
          <w:szCs w:val="21"/>
          <w:highlight w:val="none"/>
          <w:shd w:val="clear" w:color="auto" w:fill="ffffff"/>
        </w:rPr>
        <w:t xml:space="preserve">□</w:t>
      </w:r>
      <w:r>
        <w:rPr>
          <w:rFonts w:hint="eastAsia" w:ascii="宋体" w:hAnsi="宋体" w:cs="宋体"/>
          <w:szCs w:val="21"/>
          <w:highlight w:val="none"/>
          <w:shd w:val="clear" w:color="auto" w:fill="ffffff"/>
        </w:rPr>
        <w:t xml:space="preserve">本项目不专门面向中小企业预留采购份额。</w:t>
      </w:r>
      <w:r>
        <w:rPr>
          <w:rFonts w:hint="eastAsia" w:ascii="宋体" w:hAnsi="宋体" w:eastAsia="宋体" w:cs="宋体"/>
          <w:szCs w:val="21"/>
          <w:highlight w:val="none"/>
        </w:rPr>
      </w:r>
      <w:r/>
    </w:p>
    <w:p>
      <w:pPr>
        <w:pStyle w:val="913"/>
        <w:ind w:firstLine="422"/>
        <w:keepLines w:val="0"/>
        <w:keepNext w:val="0"/>
        <w:pageBreakBefore w:val="0"/>
        <w:spacing w:line="360" w:lineRule="auto"/>
        <w:rPr>
          <w:rFonts w:hint="eastAsia" w:ascii="宋体" w:hAnsi="宋体" w:cs="宋体"/>
          <w:szCs w:val="21"/>
          <w:highlight w:val="none"/>
          <w:shd w:val="clear" w:color="auto" w:fill="ffffff"/>
        </w:rPr>
      </w:pP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本项目专门面向  </w:t>
      </w: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中小 </w:t>
      </w: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小微企业  采购。即：提供的货物全部由符合政策要求的中小/小微企业制造、服务全部由符合政策要求的中小/小微企业承接。</w:t>
      </w:r>
      <w:r>
        <w:rPr>
          <w:rFonts w:hint="eastAsia" w:ascii="宋体" w:hAnsi="宋体" w:cs="宋体"/>
          <w:szCs w:val="21"/>
          <w:highlight w:val="none"/>
          <w:shd w:val="clear" w:color="auto" w:fill="ffffff"/>
        </w:rPr>
      </w:r>
      <w:r/>
    </w:p>
    <w:p>
      <w:pPr>
        <w:pStyle w:val="913"/>
        <w:ind w:firstLine="420"/>
        <w:spacing w:line="360" w:lineRule="auto"/>
        <w:rPr>
          <w:rFonts w:hint="eastAsia"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□本项目预留部分采购项目预算专门面向中小企业采购。对于预留份额，提供的货物由符合政策要求的中小企业制造、服务由符合政策要求的中小企业承接。预留份额通过以下措施进行：__/__。</w:t>
      </w:r>
      <w:r>
        <w:rPr>
          <w:rFonts w:hint="eastAsia" w:ascii="宋体" w:hAnsi="宋体" w:cs="宋体"/>
          <w:szCs w:val="21"/>
        </w:rPr>
      </w:r>
      <w:r/>
    </w:p>
    <w:p>
      <w:pPr>
        <w:pStyle w:val="913"/>
        <w:ind w:firstLine="420"/>
        <w:spacing w:line="360" w:lineRule="auto"/>
        <w:rPr>
          <w:rFonts w:hint="eastAsia" w:ascii="宋体" w:hAnsi="宋体" w:cs="宋体"/>
          <w:szCs w:val="21"/>
        </w:rPr>
      </w:pPr>
      <w:r>
        <w:rPr>
          <w:rFonts w:hint="eastAsia" w:ascii="宋体" w:hAnsi="宋体" w:cs="宋体"/>
          <w:szCs w:val="21"/>
        </w:rPr>
        <w:t xml:space="preserve">2.2 其它落实政府采购政策的资格要求（如有）：__/__。</w:t>
      </w:r>
      <w:r>
        <w:rPr>
          <w:rFonts w:hint="eastAsia" w:ascii="宋体" w:hAnsi="宋体" w:cs="宋体"/>
          <w:szCs w:val="21"/>
        </w:rPr>
      </w:r>
      <w:r/>
    </w:p>
    <w:p>
      <w:pPr>
        <w:pStyle w:val="913"/>
        <w:ind w:firstLine="420"/>
        <w:spacing w:line="360" w:lineRule="auto"/>
        <w:rPr>
          <w:rFonts w:hint="eastAsia" w:ascii="宋体" w:hAnsi="宋体" w:cs="宋体"/>
          <w:i/>
          <w:iCs/>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r>
      <w:r/>
    </w:p>
    <w:p>
      <w:pPr>
        <w:pStyle w:val="913"/>
        <w:ind w:firstLine="420"/>
        <w:spacing w:line="360" w:lineRule="auto"/>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3.1本项目是否接受分支机构参与投标：□是   </w:t>
      </w: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p>
      <w:pPr>
        <w:pStyle w:val="913"/>
        <w:ind w:firstLine="420"/>
        <w:spacing w:line="360" w:lineRule="auto"/>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3.2本项目是否属于政府购买服务：</w:t>
      </w:r>
      <w:r>
        <w:rPr>
          <w:rFonts w:hint="eastAsia" w:ascii="宋体" w:hAnsi="宋体" w:cs="宋体"/>
          <w:szCs w:val="21"/>
        </w:rPr>
      </w:r>
      <w:r/>
    </w:p>
    <w:p>
      <w:pPr>
        <w:pStyle w:val="913"/>
        <w:ind w:left="991" w:firstLine="2"/>
        <w:spacing w:line="360" w:lineRule="auto"/>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p>
      <w:pPr>
        <w:pStyle w:val="913"/>
        <w:ind w:left="991" w:firstLine="2"/>
        <w:spacing w:line="360" w:lineRule="auto"/>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□是，公益一类事业单位、使用事业编制且由财政拨款保障的群团组织，不得作为承接主体；</w:t>
      </w:r>
      <w:r>
        <w:rPr>
          <w:rFonts w:hint="eastAsia" w:ascii="宋体" w:hAnsi="宋体" w:cs="宋体"/>
          <w:szCs w:val="21"/>
        </w:rPr>
      </w:r>
      <w:r/>
    </w:p>
    <w:p>
      <w:pPr>
        <w:pStyle w:val="913"/>
        <w:ind w:firstLine="42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3.3其他特定资格要求：</w:t>
      </w:r>
      <w:r>
        <w:rPr>
          <w:rFonts w:hint="eastAsia" w:ascii="宋体" w:hAnsi="宋体" w:eastAsia="宋体" w:cs="宋体"/>
          <w:szCs w:val="21"/>
          <w:highlight w:val="none"/>
          <w:u w:val="single"/>
          <w:lang w:val="en-US" w:eastAsia="zh-CN"/>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15"/>
        <w:jc w:val="left"/>
        <w:spacing w:before="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三、获取招标文件</w:t>
      </w:r>
      <w:bookmarkEnd w:id="16"/>
      <w:r/>
      <w:bookmarkEnd w:id="17"/>
      <w:r>
        <w:rPr>
          <w:rFonts w:hint="eastAsia" w:ascii="宋体" w:hAnsi="宋体" w:eastAsia="宋体" w:cs="宋体"/>
          <w:sz w:val="21"/>
          <w:szCs w:val="21"/>
        </w:rPr>
      </w:r>
      <w:r/>
    </w:p>
    <w:p>
      <w:pPr>
        <w:pStyle w:val="913"/>
        <w:ind w:firstLine="420"/>
        <w:spacing w:line="360" w:lineRule="auto"/>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1.时间：</w:t>
      </w:r>
      <w:r>
        <w:rPr>
          <w:rFonts w:hint="eastAsia"/>
          <w:sz w:val="21"/>
          <w:szCs w:val="21"/>
          <w:highlight w:val="none"/>
          <w:shd w:val="clear" w:color="auto" w:fill="ffffff"/>
        </w:rPr>
        <w:t xml:space="preserve">自</w:t>
      </w:r>
      <w:r>
        <w:rPr>
          <w:rFonts w:hint="eastAsia" w:ascii="Times New Roman" w:eastAsia="宋体"/>
          <w:sz w:val="21"/>
          <w:szCs w:val="21"/>
          <w:highlight w:val="none"/>
          <w:shd w:val="clear" w:color="auto" w:fill="ffffff"/>
          <w:lang w:val="en-US" w:eastAsia="zh-CN"/>
        </w:rPr>
        <w:t xml:space="preserve">招标文件</w:t>
      </w:r>
      <w:r>
        <w:rPr>
          <w:rFonts w:hint="eastAsia" w:ascii="宋体" w:hAnsi="宋体" w:eastAsia="宋体" w:cs="宋体"/>
          <w:sz w:val="21"/>
          <w:szCs w:val="21"/>
          <w:highlight w:val="none"/>
          <w:shd w:val="clear" w:color="auto" w:fill="ffffff"/>
        </w:rPr>
        <w:t xml:space="preserve">公告发布之日起5个工作日</w:t>
      </w:r>
      <w:r>
        <w:rPr>
          <w:rFonts w:hint="eastAsia" w:ascii="宋体" w:hAnsi="宋体" w:eastAsia="宋体" w:cs="宋体"/>
          <w:sz w:val="21"/>
          <w:szCs w:val="21"/>
          <w:highlight w:val="none"/>
          <w:shd w:val="clear" w:color="auto" w:fill="ffffff"/>
          <w:lang w:eastAsia="zh-CN"/>
        </w:rPr>
        <w:t xml:space="preserve">。</w:t>
      </w:r>
      <w:r>
        <w:rPr>
          <w:rFonts w:hint="eastAsia" w:ascii="宋体" w:hAnsi="宋体" w:eastAsia="宋体" w:cs="宋体"/>
          <w:szCs w:val="21"/>
          <w:highlight w:val="none"/>
          <w:lang w:eastAsia="zh-CN" w:bidi="ar"/>
        </w:rPr>
      </w:r>
      <w:r/>
    </w:p>
    <w:p>
      <w:pPr>
        <w:pStyle w:val="913"/>
        <w:ind w:firstLine="420"/>
        <w:keepLines w:val="0"/>
        <w:keepNext w:val="0"/>
        <w:pageBreakBefore w:val="0"/>
        <w:spacing w:line="360" w:lineRule="auto"/>
        <w:rPr>
          <w:rFonts w:hint="eastAsia" w:ascii="宋体" w:hAnsi="宋体" w:eastAsia="宋体" w:cs="宋体"/>
          <w:sz w:val="21"/>
          <w:szCs w:val="21"/>
          <w:highlight w:val="none"/>
          <w:lang w:val="en-US" w:eastAsia="zh-CN" w:bidi="ar"/>
        </w:rPr>
      </w:pPr>
      <w:r/>
      <w:bookmarkStart w:id="18" w:name="_Toc28359005"/>
      <w:r/>
      <w:bookmarkStart w:id="19" w:name="_Toc28359082"/>
      <w:r/>
      <w:bookmarkStart w:id="20" w:name="_Toc35393793"/>
      <w:r/>
      <w:bookmarkStart w:id="21" w:name="_Toc35393624"/>
      <w:r>
        <w:rPr>
          <w:rFonts w:hint="eastAsia" w:ascii="宋体" w:hAnsi="宋体" w:cs="宋体"/>
          <w:szCs w:val="21"/>
          <w:highlight w:val="none"/>
          <w:lang w:val="en-US" w:eastAsia="zh-CN" w:bidi="ar"/>
        </w:rPr>
        <w:t xml:space="preserve">2.地点</w:t>
      </w:r>
      <w:r>
        <w:rPr>
          <w:rFonts w:hint="eastAsia" w:ascii="宋体" w:hAnsi="宋体" w:eastAsia="宋体" w:cs="宋体"/>
          <w:sz w:val="21"/>
          <w:szCs w:val="21"/>
          <w:highlight w:val="none"/>
          <w:lang w:val="en-US" w:eastAsia="zh-CN" w:bidi="ar"/>
        </w:rPr>
        <w:t xml:space="preserve">：</w:t>
      </w:r>
      <w:r>
        <w:rPr>
          <w:rFonts w:hint="eastAsia"/>
          <w:sz w:val="21"/>
          <w:szCs w:val="21"/>
          <w:highlight w:val="none"/>
        </w:rPr>
        <w:t xml:space="preserve">“苏采云”政府采购一体化平台</w:t>
      </w:r>
      <w:r>
        <w:rPr>
          <w:rFonts w:hint="eastAsia" w:ascii="宋体" w:hAnsi="宋体" w:eastAsia="宋体" w:cs="宋体"/>
          <w:sz w:val="21"/>
          <w:szCs w:val="21"/>
          <w:highlight w:val="none"/>
          <w:lang w:val="en-US" w:eastAsia="zh-CN" w:bidi="ar"/>
        </w:rPr>
      </w:r>
      <w:r/>
    </w:p>
    <w:p>
      <w:pPr>
        <w:pStyle w:val="913"/>
        <w:ind w:firstLine="420"/>
        <w:jc w:val="left"/>
        <w:keepLines w:val="0"/>
        <w:keepNext w:val="0"/>
        <w:pageBreakBefore w:val="0"/>
        <w:spacing w:line="360" w:lineRule="auto"/>
        <w:widowControl/>
        <w:rPr>
          <w:rFonts w:ascii="宋体" w:hAnsi="宋体" w:cs="宋体"/>
          <w:szCs w:val="21"/>
          <w:highlight w:val="none"/>
          <w:lang w:bidi="ar"/>
        </w:rPr>
      </w:pPr>
      <w:r>
        <w:rPr>
          <w:rFonts w:hint="eastAsia" w:ascii="宋体" w:hAnsi="宋体" w:cs="宋体"/>
          <w:szCs w:val="21"/>
          <w:highlight w:val="none"/>
          <w:lang w:bidi="ar"/>
        </w:rPr>
        <w:t xml:space="preserve">3.方式：</w:t>
      </w:r>
      <w:r>
        <w:rPr>
          <w:rFonts w:hint="eastAsia" w:ascii="宋体" w:hAnsi="宋体" w:cs="宋体"/>
          <w:szCs w:val="21"/>
          <w:highlight w:val="none"/>
          <w:lang w:eastAsia="zh-CN" w:bidi="ar"/>
        </w:rPr>
        <w:t xml:space="preserve">投标人</w:t>
      </w:r>
      <w:r>
        <w:rPr>
          <w:rFonts w:hint="eastAsia" w:ascii="宋体" w:hAnsi="宋体" w:cs="宋体"/>
          <w:szCs w:val="21"/>
          <w:highlight w:val="none"/>
          <w:lang w:bidi="ar"/>
        </w:rPr>
        <w:t xml:space="preserve">持CA数字认证证书登录“苏采云”政府采购一体化平台（http//jszfcg.jsczt.cn/jszc/login）获取电子版</w:t>
      </w:r>
      <w:r>
        <w:rPr>
          <w:rFonts w:hint="eastAsia" w:ascii="宋体" w:hAnsi="宋体" w:cs="宋体"/>
          <w:szCs w:val="21"/>
          <w:highlight w:val="none"/>
          <w:lang w:eastAsia="zh-CN" w:bidi="ar"/>
        </w:rPr>
        <w:t xml:space="preserve">招标</w:t>
      </w:r>
      <w:r>
        <w:rPr>
          <w:rFonts w:hint="eastAsia" w:ascii="宋体" w:hAnsi="宋体" w:cs="宋体"/>
          <w:szCs w:val="21"/>
          <w:highlight w:val="none"/>
          <w:lang w:bidi="ar"/>
        </w:rPr>
        <w:t xml:space="preserve">文件。</w:t>
      </w:r>
      <w:r>
        <w:rPr>
          <w:rFonts w:ascii="宋体" w:hAnsi="宋体" w:cs="宋体"/>
          <w:szCs w:val="21"/>
          <w:highlight w:val="none"/>
          <w:lang w:bidi="ar"/>
        </w:rPr>
      </w:r>
      <w:r/>
    </w:p>
    <w:p>
      <w:pPr>
        <w:pStyle w:val="913"/>
        <w:ind w:firstLine="420"/>
        <w:jc w:val="left"/>
        <w:keepLines w:val="0"/>
        <w:keepNext w:val="0"/>
        <w:pageBreakBefore w:val="0"/>
        <w:spacing w:line="360" w:lineRule="auto"/>
        <w:widowControl/>
        <w:rPr>
          <w:rFonts w:ascii="宋体" w:hAnsi="宋体" w:cs="宋体"/>
          <w:szCs w:val="21"/>
          <w:highlight w:val="none"/>
        </w:rPr>
      </w:pPr>
      <w:r>
        <w:rPr>
          <w:rFonts w:hint="eastAsia" w:ascii="宋体" w:hAnsi="宋体" w:cs="宋体"/>
          <w:szCs w:val="21"/>
          <w:highlight w:val="none"/>
          <w:lang w:bidi="ar"/>
        </w:rPr>
        <w:t xml:space="preserve">4.售价：</w:t>
      </w:r>
      <w:r>
        <w:rPr>
          <w:rFonts w:hint="eastAsia" w:ascii="宋体" w:hAnsi="宋体" w:cs="宋体"/>
          <w:szCs w:val="21"/>
          <w:highlight w:val="none"/>
          <w:u w:val="single"/>
          <w:lang w:bidi="ar"/>
        </w:rPr>
        <w:t xml:space="preserve"> 0 </w:t>
      </w:r>
      <w:r>
        <w:rPr>
          <w:rFonts w:hint="eastAsia" w:ascii="宋体" w:hAnsi="宋体" w:cs="宋体"/>
          <w:szCs w:val="21"/>
          <w:highlight w:val="none"/>
          <w:lang w:bidi="ar"/>
        </w:rPr>
        <w:t xml:space="preserve">元。</w:t>
      </w:r>
      <w:r>
        <w:rPr>
          <w:rFonts w:ascii="宋体" w:hAnsi="宋体" w:cs="宋体"/>
          <w:szCs w:val="21"/>
          <w:highlight w:val="none"/>
        </w:rPr>
      </w:r>
      <w:r/>
    </w:p>
    <w:p>
      <w:pPr>
        <w:pStyle w:val="915"/>
        <w:jc w:val="left"/>
        <w:spacing w:before="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四、提交投标文件</w:t>
      </w:r>
      <w:bookmarkEnd w:id="18"/>
      <w:r/>
      <w:bookmarkEnd w:id="19"/>
      <w:r>
        <w:rPr>
          <w:rFonts w:hint="eastAsia" w:ascii="宋体" w:hAnsi="宋体" w:eastAsia="宋体" w:cs="宋体"/>
          <w:sz w:val="21"/>
          <w:szCs w:val="21"/>
        </w:rPr>
        <w:t xml:space="preserve">截止时间、开标时间和地点</w:t>
      </w:r>
      <w:bookmarkEnd w:id="20"/>
      <w:r/>
      <w:bookmarkEnd w:id="21"/>
      <w:r>
        <w:rPr>
          <w:rFonts w:hint="eastAsia" w:ascii="宋体" w:hAnsi="宋体" w:eastAsia="宋体" w:cs="宋体"/>
          <w:sz w:val="21"/>
          <w:szCs w:val="21"/>
        </w:rPr>
      </w:r>
      <w:r/>
    </w:p>
    <w:p>
      <w:pPr>
        <w:pStyle w:val="913"/>
        <w:ind w:firstLine="420"/>
        <w:spacing w:line="360" w:lineRule="auto"/>
        <w:rPr>
          <w:rFonts w:hint="eastAsia" w:ascii="宋体" w:hAnsi="宋体" w:cs="宋体"/>
          <w:bCs/>
          <w:szCs w:val="21"/>
          <w:highlight w:val="none"/>
          <w:u w:val="single"/>
        </w:rPr>
      </w:pPr>
      <w:r>
        <w:rPr>
          <w:rFonts w:hint="eastAsia" w:ascii="宋体" w:hAnsi="宋体" w:cs="宋体"/>
          <w:szCs w:val="21"/>
          <w:highlight w:val="none"/>
          <w:lang w:bidi="ar"/>
        </w:rPr>
        <w:t xml:space="preserve">投标截止时间、开标时间：</w:t>
      </w:r>
      <w:r>
        <w:rPr>
          <w:rFonts w:hint="eastAsia" w:ascii="宋体" w:hAnsi="宋体" w:cs="宋体"/>
          <w:szCs w:val="21"/>
          <w:highlight w:val="none"/>
          <w:u w:val="single"/>
          <w:lang w:eastAsia="zh-CN" w:bidi="ar"/>
        </w:rPr>
        <w:t xml:space="preserve">2026</w:t>
      </w:r>
      <w:r>
        <w:rPr>
          <w:rFonts w:hint="eastAsia" w:ascii="宋体" w:hAnsi="宋体" w:cs="宋体"/>
          <w:szCs w:val="21"/>
          <w:highlight w:val="none"/>
          <w:lang w:bidi="ar"/>
        </w:rPr>
        <w:t xml:space="preserve">年</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val="en-US" w:eastAsia="zh-CN" w:bidi="ar"/>
        </w:rPr>
        <w:t xml:space="preserve">4 </w:t>
      </w:r>
      <w:r>
        <w:rPr>
          <w:rFonts w:hint="eastAsia" w:ascii="宋体" w:hAnsi="宋体" w:cs="宋体"/>
          <w:szCs w:val="21"/>
          <w:highlight w:val="none"/>
          <w:lang w:bidi="ar"/>
        </w:rPr>
        <w:t xml:space="preserve">月</w:t>
      </w:r>
      <w:r>
        <w:rPr>
          <w:rFonts w:hint="eastAsia" w:ascii="宋体" w:hAnsi="宋体" w:cs="宋体"/>
          <w:szCs w:val="21"/>
          <w:highlight w:val="none"/>
          <w:u w:val="single"/>
          <w:lang w:val="en-US" w:eastAsia="zh-CN" w:bidi="ar"/>
        </w:rPr>
        <w:t xml:space="preserve"> 7 </w:t>
      </w:r>
      <w:r>
        <w:rPr>
          <w:rFonts w:hint="eastAsia" w:ascii="宋体" w:hAnsi="宋体" w:cs="宋体"/>
          <w:szCs w:val="21"/>
          <w:highlight w:val="none"/>
          <w:lang w:bidi="ar"/>
        </w:rPr>
        <w:t xml:space="preserve">日</w:t>
      </w:r>
      <w:r>
        <w:rPr>
          <w:rFonts w:hint="eastAsia" w:ascii="宋体" w:hAnsi="宋体" w:cs="宋体"/>
          <w:szCs w:val="21"/>
          <w:highlight w:val="none"/>
          <w:u w:val="single"/>
          <w:lang w:bidi="ar"/>
        </w:rPr>
        <w:t xml:space="preserve"> 14 </w:t>
      </w:r>
      <w:r>
        <w:rPr>
          <w:rFonts w:hint="eastAsia" w:ascii="宋体" w:hAnsi="宋体" w:cs="宋体"/>
          <w:szCs w:val="21"/>
          <w:highlight w:val="none"/>
          <w:lang w:bidi="ar"/>
        </w:rPr>
        <w:t xml:space="preserve">点</w:t>
      </w:r>
      <w:r>
        <w:rPr>
          <w:rFonts w:hint="eastAsia" w:ascii="宋体" w:hAnsi="宋体" w:cs="宋体"/>
          <w:szCs w:val="21"/>
          <w:highlight w:val="none"/>
          <w:u w:val="single"/>
          <w:lang w:bidi="ar"/>
        </w:rPr>
        <w:t xml:space="preserve"> 00 </w:t>
      </w:r>
      <w:r>
        <w:rPr>
          <w:rFonts w:hint="eastAsia" w:ascii="宋体" w:hAnsi="宋体" w:cs="宋体"/>
          <w:szCs w:val="21"/>
          <w:highlight w:val="none"/>
          <w:lang w:bidi="ar"/>
        </w:rPr>
        <w:t xml:space="preserve">分</w:t>
      </w:r>
      <w:r>
        <w:rPr>
          <w:rFonts w:hint="eastAsia" w:ascii="宋体" w:hAnsi="宋体" w:cs="宋体"/>
          <w:bCs/>
          <w:szCs w:val="21"/>
          <w:highlight w:val="none"/>
          <w:lang w:bidi="ar"/>
        </w:rPr>
        <w:t xml:space="preserve">（北京时间）</w:t>
      </w:r>
      <w:r>
        <w:rPr>
          <w:rFonts w:hint="eastAsia" w:ascii="宋体" w:hAnsi="宋体" w:cs="宋体"/>
          <w:iCs/>
          <w:szCs w:val="21"/>
          <w:highlight w:val="none"/>
          <w:lang w:bidi="ar"/>
        </w:rPr>
        <w:t xml:space="preserve">。</w:t>
      </w:r>
      <w:r>
        <w:rPr>
          <w:rFonts w:hint="eastAsia" w:ascii="宋体" w:hAnsi="宋体" w:cs="宋体"/>
          <w:bCs/>
          <w:szCs w:val="21"/>
          <w:highlight w:val="none"/>
          <w:u w:val="single"/>
        </w:rPr>
      </w:r>
      <w:r/>
    </w:p>
    <w:p>
      <w:pPr>
        <w:pStyle w:val="913"/>
        <w:ind w:firstLine="420"/>
        <w:spacing w:line="360" w:lineRule="auto"/>
        <w:rPr>
          <w:rFonts w:hint="eastAsia" w:ascii="宋体" w:hAnsi="宋体" w:cs="宋体"/>
          <w:szCs w:val="21"/>
          <w:lang w:val="zh-TW" w:bidi="ar"/>
        </w:rPr>
      </w:pPr>
      <w:r>
        <w:rPr>
          <w:rFonts w:hint="eastAsia" w:ascii="宋体" w:hAnsi="宋体" w:cs="宋体"/>
          <w:szCs w:val="21"/>
          <w:lang w:bidi="ar"/>
        </w:rPr>
        <w:t xml:space="preserve">地点：</w:t>
      </w:r>
      <w:r>
        <w:rPr>
          <w:rFonts w:hint="eastAsia" w:ascii="宋体" w:hAnsi="宋体" w:cs="宋体"/>
          <w:szCs w:val="21"/>
          <w:highlight w:val="none"/>
          <w:u w:val="single"/>
        </w:rPr>
        <w:t xml:space="preserve">本项目采用不见面交易方式，无需到现场提交，</w:t>
      </w:r>
      <w:r>
        <w:rPr>
          <w:rFonts w:hint="eastAsia" w:ascii="宋体" w:hAnsi="宋体" w:cs="宋体"/>
          <w:szCs w:val="21"/>
          <w:highlight w:val="none"/>
          <w:u w:val="single"/>
          <w:lang w:eastAsia="zh-CN"/>
        </w:rPr>
        <w:t xml:space="preserve">投标人</w:t>
      </w:r>
      <w:r>
        <w:rPr>
          <w:rFonts w:hint="eastAsia" w:ascii="宋体" w:hAnsi="宋体" w:cs="宋体"/>
          <w:szCs w:val="21"/>
          <w:highlight w:val="none"/>
          <w:u w:val="single"/>
        </w:rPr>
        <w:t xml:space="preserve">登录“苏采云”政府采购一体化平台</w:t>
      </w:r>
      <w:r>
        <w:rPr>
          <w:rFonts w:hint="eastAsia" w:ascii="宋体" w:hAnsi="宋体" w:cs="宋体"/>
          <w:szCs w:val="21"/>
          <w:highlight w:val="none"/>
          <w:u w:val="single"/>
          <w:lang w:eastAsia="zh-CN"/>
        </w:rPr>
        <w:t xml:space="preserve">投标人</w:t>
      </w:r>
      <w:r>
        <w:rPr>
          <w:rFonts w:hint="eastAsia" w:ascii="宋体" w:hAnsi="宋体" w:cs="宋体"/>
          <w:szCs w:val="21"/>
          <w:highlight w:val="none"/>
          <w:u w:val="single"/>
        </w:rPr>
        <w:t xml:space="preserve">端，通过系统在线提交电子</w:t>
      </w:r>
      <w:r>
        <w:rPr>
          <w:rFonts w:hint="eastAsia" w:ascii="宋体" w:hAnsi="宋体" w:cs="宋体"/>
          <w:szCs w:val="21"/>
          <w:highlight w:val="none"/>
          <w:u w:val="single"/>
          <w:lang w:eastAsia="zh-CN"/>
        </w:rPr>
        <w:t xml:space="preserve">投标</w:t>
      </w:r>
      <w:r>
        <w:rPr>
          <w:rFonts w:hint="eastAsia" w:ascii="宋体" w:hAnsi="宋体" w:cs="宋体"/>
          <w:szCs w:val="21"/>
          <w:highlight w:val="none"/>
          <w:u w:val="single"/>
        </w:rPr>
        <w:t xml:space="preserve">文件。</w:t>
      </w:r>
      <w:r>
        <w:rPr>
          <w:rFonts w:hint="eastAsia" w:ascii="宋体" w:hAnsi="宋体" w:cs="宋体"/>
          <w:szCs w:val="21"/>
          <w:lang w:val="zh-TW" w:bidi="ar"/>
        </w:rPr>
      </w:r>
      <w:r/>
    </w:p>
    <w:p>
      <w:pPr>
        <w:pStyle w:val="915"/>
        <w:jc w:val="left"/>
        <w:spacing w:before="0" w:line="360" w:lineRule="auto"/>
        <w:rPr>
          <w:rFonts w:hint="eastAsia" w:ascii="宋体" w:hAnsi="宋体" w:eastAsia="宋体" w:cs="宋体"/>
          <w:sz w:val="21"/>
          <w:szCs w:val="21"/>
        </w:rPr>
      </w:pPr>
      <w:r/>
      <w:bookmarkStart w:id="22" w:name="_Toc28359084"/>
      <w:r/>
      <w:bookmarkStart w:id="23" w:name="_Toc35393625"/>
      <w:r/>
      <w:bookmarkStart w:id="24" w:name="_Toc28359007"/>
      <w:r/>
      <w:bookmarkStart w:id="25" w:name="_Toc35393794"/>
      <w:r>
        <w:rPr>
          <w:rFonts w:hint="eastAsia" w:ascii="宋体" w:hAnsi="宋体" w:eastAsia="宋体" w:cs="宋体"/>
          <w:sz w:val="21"/>
          <w:szCs w:val="21"/>
        </w:rPr>
        <w:t xml:space="preserve">五、公告期限</w:t>
      </w:r>
      <w:bookmarkEnd w:id="22"/>
      <w:r/>
      <w:bookmarkEnd w:id="23"/>
      <w:r/>
      <w:bookmarkEnd w:id="24"/>
      <w:r/>
      <w:bookmarkEnd w:id="25"/>
      <w:r>
        <w:rPr>
          <w:rFonts w:hint="eastAsia" w:ascii="宋体" w:hAnsi="宋体" w:eastAsia="宋体" w:cs="宋体"/>
          <w:sz w:val="21"/>
          <w:szCs w:val="21"/>
        </w:rPr>
      </w:r>
      <w:r/>
    </w:p>
    <w:p>
      <w:pPr>
        <w:pStyle w:val="913"/>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915"/>
        <w:jc w:val="left"/>
        <w:spacing w:before="0" w:line="360" w:lineRule="auto"/>
        <w:rPr>
          <w:rFonts w:hint="eastAsia" w:ascii="宋体" w:hAnsi="宋体" w:eastAsia="宋体" w:cs="宋体"/>
          <w:sz w:val="21"/>
          <w:szCs w:val="21"/>
        </w:rPr>
      </w:pPr>
      <w:r/>
      <w:bookmarkStart w:id="26" w:name="_Toc35393795"/>
      <w:r/>
      <w:bookmarkStart w:id="27" w:name="_Toc35393626"/>
      <w:r>
        <w:rPr>
          <w:rFonts w:hint="eastAsia" w:ascii="宋体" w:hAnsi="宋体" w:eastAsia="宋体" w:cs="宋体"/>
          <w:sz w:val="21"/>
          <w:szCs w:val="21"/>
        </w:rPr>
        <w:t xml:space="preserve">六、其他补充事宜</w:t>
      </w:r>
      <w:bookmarkEnd w:id="26"/>
      <w:r/>
      <w:bookmarkEnd w:id="27"/>
      <w:r>
        <w:rPr>
          <w:rFonts w:hint="eastAsia" w:ascii="宋体" w:hAnsi="宋体" w:eastAsia="宋体" w:cs="宋体"/>
          <w:sz w:val="21"/>
          <w:szCs w:val="21"/>
        </w:rPr>
      </w:r>
      <w:r/>
    </w:p>
    <w:p>
      <w:pPr>
        <w:pStyle w:val="913"/>
        <w:ind w:firstLine="420"/>
        <w:keepLines w:val="0"/>
        <w:keepNext w:val="0"/>
        <w:pageBreakBefore w:val="0"/>
        <w:spacing w:line="360" w:lineRule="auto"/>
        <w:rPr>
          <w:rFonts w:ascii="宋体" w:hAnsi="宋体" w:cs="宋体"/>
          <w:szCs w:val="21"/>
        </w:rPr>
      </w:pPr>
      <w:r/>
      <w:bookmarkStart w:id="28" w:name="_Toc35393627"/>
      <w:r/>
      <w:bookmarkStart w:id="29" w:name="_Toc35393796"/>
      <w:r/>
      <w:bookmarkStart w:id="30" w:name="_Toc28359085"/>
      <w:r/>
      <w:bookmarkStart w:id="31" w:name="_Toc28359008"/>
      <w:r>
        <w:rPr>
          <w:rFonts w:hint="eastAsia" w:ascii="宋体" w:hAnsi="宋体" w:cs="宋体"/>
          <w:szCs w:val="21"/>
        </w:rPr>
        <w:t xml:space="preserve">1.本项目需要落实的政府采购政策：</w:t>
      </w:r>
      <w:r>
        <w:rPr>
          <w:rFonts w:hint="eastAsia" w:ascii="宋体" w:hAnsi="宋体" w:eastAsia="宋体" w:cs="宋体"/>
          <w:sz w:val="21"/>
          <w:szCs w:val="21"/>
          <w:u w:val="single"/>
          <w:shd w:val="clear" w:color="auto" w:fill="ffffff"/>
          <w:lang w:val="en-US" w:eastAsia="zh-CN"/>
        </w:rPr>
        <w:t xml:space="preserve">/</w:t>
      </w:r>
      <w:r>
        <w:rPr>
          <w:rFonts w:hint="eastAsia" w:ascii="宋体" w:hAnsi="宋体" w:eastAsia="宋体" w:cs="宋体"/>
          <w:szCs w:val="21"/>
          <w:u w:val="single"/>
          <w:lang w:bidi="ar"/>
        </w:rPr>
        <w:t xml:space="preserve"> </w:t>
      </w:r>
      <w:r>
        <w:rPr>
          <w:rFonts w:hint="eastAsia" w:ascii="宋体" w:hAnsi="宋体" w:eastAsia="宋体" w:cs="宋体"/>
          <w:szCs w:val="21"/>
        </w:rPr>
        <w:t xml:space="preserve"> </w:t>
      </w:r>
      <w:r>
        <w:rPr>
          <w:rFonts w:ascii="宋体" w:hAnsi="宋体" w:cs="宋体"/>
          <w:szCs w:val="21"/>
        </w:rPr>
      </w:r>
      <w:r/>
    </w:p>
    <w:p>
      <w:pPr>
        <w:pStyle w:val="913"/>
        <w:ind w:firstLine="420"/>
        <w:jc w:val="left"/>
        <w:spacing w:line="360" w:lineRule="auto"/>
        <w:widowControl/>
        <w:rPr>
          <w:rFonts w:hint="eastAsia" w:ascii="宋体" w:hAnsi="宋体" w:cs="宋体"/>
          <w:szCs w:val="21"/>
          <w:lang w:val="zh-TW" w:bidi="ar"/>
        </w:rPr>
      </w:pPr>
      <w:r>
        <w:rPr>
          <w:rFonts w:hint="eastAsia" w:ascii="宋体" w:hAnsi="宋体" w:cs="宋体"/>
          <w:szCs w:val="21"/>
          <w:lang w:val="en-US" w:eastAsia="zh-CN" w:bidi="ar"/>
        </w:rPr>
        <w:t xml:space="preserve">2</w:t>
      </w:r>
      <w:r>
        <w:rPr>
          <w:rFonts w:hint="eastAsia" w:ascii="宋体" w:hAnsi="宋体" w:cs="宋体"/>
          <w:szCs w:val="21"/>
          <w:lang w:val="zh-TW" w:bidi="ar"/>
        </w:rPr>
        <w:t xml:space="preserve">.本项目采用不见面交易方式，请</w:t>
      </w:r>
      <w:r>
        <w:rPr>
          <w:rFonts w:hint="eastAsia" w:ascii="宋体" w:hAnsi="宋体" w:cs="宋体"/>
          <w:szCs w:val="21"/>
          <w:lang w:val="zh-TW" w:eastAsia="zh-CN" w:bidi="ar"/>
        </w:rPr>
        <w:t xml:space="preserve">投标人</w:t>
      </w:r>
      <w:r>
        <w:rPr>
          <w:rFonts w:hint="eastAsia" w:ascii="宋体" w:hAnsi="宋体" w:cs="宋体"/>
          <w:szCs w:val="21"/>
          <w:lang w:val="zh-TW" w:bidi="ar"/>
        </w:rPr>
        <w:t xml:space="preserve">认真学习常州市政府采购网发布的相关操作手册，办理</w:t>
      </w:r>
      <w:r>
        <w:rPr>
          <w:rFonts w:hint="eastAsia" w:ascii="宋体" w:hAnsi="宋体" w:cs="宋体"/>
          <w:szCs w:val="21"/>
          <w:lang w:val="zh-TW" w:bidi="ar"/>
        </w:rPr>
      </w:r>
      <w:r/>
    </w:p>
    <w:p>
      <w:pPr>
        <w:pStyle w:val="913"/>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CA认证证书、进行“苏采云”政府采购一体化平台注册绑定，并认真核实数字认证证书情况确认是否符合本项目电子化采购流程要求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技术支持服务热线：0519-85588210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CA认证证书办理联系电话 0519-85588120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en-US" w:eastAsia="zh-CN" w:bidi="ar"/>
        </w:rPr>
        <w:t xml:space="preserve">2</w:t>
      </w:r>
      <w:r>
        <w:rPr>
          <w:rFonts w:hint="eastAsia" w:ascii="宋体" w:hAnsi="宋体" w:cs="宋体"/>
          <w:szCs w:val="21"/>
          <w:lang w:val="zh-TW" w:bidi="ar"/>
        </w:rPr>
        <w:t xml:space="preserve">.1办理CA认证证书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eastAsia="zh-CN" w:bidi="ar"/>
        </w:rPr>
        <w:t xml:space="preserve">投标人</w:t>
      </w:r>
      <w:r>
        <w:rPr>
          <w:rFonts w:hint="eastAsia" w:ascii="宋体" w:hAnsi="宋体" w:cs="宋体"/>
          <w:szCs w:val="21"/>
          <w:lang w:val="zh-TW" w:bidi="ar"/>
        </w:rPr>
        <w:t xml:space="preserve">登录常州市政府采购网“下载中心”下载并查阅 “江苏省政府采购数字证书CA及电子签章办理指南”，按照程序要求办理。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2.2注册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eastAsia="zh-CN" w:bidi="ar"/>
        </w:rPr>
        <w:t xml:space="preserve">投标人</w:t>
      </w:r>
      <w:r>
        <w:rPr>
          <w:rFonts w:hint="eastAsia" w:ascii="宋体" w:hAnsi="宋体" w:cs="宋体"/>
          <w:szCs w:val="21"/>
          <w:lang w:val="zh-TW" w:bidi="ar"/>
        </w:rPr>
        <w:t xml:space="preserve">登录常州市政府采购网“下载中心”-“苏采云”系统（</w:t>
      </w:r>
      <w:r>
        <w:rPr>
          <w:rFonts w:hint="eastAsia" w:ascii="宋体" w:hAnsi="宋体" w:cs="宋体"/>
          <w:szCs w:val="21"/>
          <w:lang w:val="zh-TW" w:eastAsia="zh-CN" w:bidi="ar"/>
        </w:rPr>
        <w:t xml:space="preserve">投标人</w:t>
      </w:r>
      <w:r>
        <w:rPr>
          <w:rFonts w:hint="eastAsia" w:ascii="宋体" w:hAnsi="宋体" w:cs="宋体"/>
          <w:szCs w:val="21"/>
          <w:lang w:val="zh-TW" w:bidi="ar"/>
        </w:rPr>
        <w:t xml:space="preserve">）操作手册下载相关操作手册、操作视频等，查阅后进行自助注册。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2.3控件、客户端下载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eastAsia="zh-CN" w:bidi="ar"/>
        </w:rPr>
        <w:t xml:space="preserve">投标人</w:t>
      </w:r>
      <w:r>
        <w:rPr>
          <w:rFonts w:hint="eastAsia" w:ascii="宋体" w:hAnsi="宋体" w:cs="宋体"/>
          <w:szCs w:val="21"/>
          <w:lang w:val="zh-TW" w:bidi="ar"/>
        </w:rPr>
        <w:t xml:space="preserve">登录常州市政府采购网“下载中心”-政府采购管理交易系统（苏采云）CA及签章控件驱动下载相关控件及客户端。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2.4获取电子</w:t>
      </w:r>
      <w:r>
        <w:rPr>
          <w:rFonts w:hint="eastAsia" w:ascii="宋体" w:hAnsi="宋体" w:cs="宋体"/>
          <w:szCs w:val="21"/>
          <w:lang w:val="zh-TW" w:eastAsia="zh-CN" w:bidi="ar"/>
        </w:rPr>
        <w:t xml:space="preserve">招标文件</w:t>
      </w:r>
      <w:r>
        <w:rPr>
          <w:rFonts w:hint="eastAsia" w:ascii="宋体" w:hAnsi="宋体" w:cs="宋体"/>
          <w:szCs w:val="21"/>
          <w:lang w:val="zh-TW" w:bidi="ar"/>
        </w:rPr>
        <w:t xml:space="preserve">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eastAsia="zh-CN" w:bidi="ar"/>
        </w:rPr>
        <w:t xml:space="preserve">投标人</w:t>
      </w:r>
      <w:r>
        <w:rPr>
          <w:rFonts w:hint="eastAsia" w:ascii="宋体" w:hAnsi="宋体" w:cs="宋体"/>
          <w:szCs w:val="21"/>
          <w:lang w:val="zh-TW" w:bidi="ar"/>
        </w:rPr>
        <w:t xml:space="preserve">持CA数字认证证书登录“苏采云”政府采购一体化平台获取电子</w:t>
      </w:r>
      <w:r>
        <w:rPr>
          <w:rFonts w:hint="eastAsia" w:ascii="宋体" w:hAnsi="宋体" w:cs="宋体"/>
          <w:szCs w:val="21"/>
          <w:lang w:val="zh-TW" w:eastAsia="zh-CN" w:bidi="ar"/>
        </w:rPr>
        <w:t xml:space="preserve">招标文件</w:t>
      </w:r>
      <w:r>
        <w:rPr>
          <w:rFonts w:hint="eastAsia" w:ascii="宋体" w:hAnsi="宋体" w:cs="宋体"/>
          <w:szCs w:val="21"/>
          <w:lang w:val="zh-TW" w:bidi="ar"/>
        </w:rPr>
        <w:t xml:space="preserve">。未在规定期限</w:t>
      </w:r>
      <w:r>
        <w:rPr>
          <w:rFonts w:hint="eastAsia" w:ascii="宋体" w:hAnsi="宋体" w:cs="宋体"/>
          <w:szCs w:val="21"/>
          <w:lang w:val="zh-TW" w:bidi="ar"/>
        </w:rPr>
      </w:r>
      <w:r/>
    </w:p>
    <w:p>
      <w:pPr>
        <w:pStyle w:val="913"/>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内通过“苏采云”政府采购一体化平台获取</w:t>
      </w:r>
      <w:r>
        <w:rPr>
          <w:rFonts w:hint="eastAsia" w:ascii="宋体" w:hAnsi="宋体" w:cs="宋体"/>
          <w:szCs w:val="21"/>
          <w:lang w:val="zh-TW" w:eastAsia="zh-CN" w:bidi="ar"/>
        </w:rPr>
        <w:t xml:space="preserve">招标文件</w:t>
      </w:r>
      <w:r>
        <w:rPr>
          <w:rFonts w:hint="eastAsia" w:ascii="宋体" w:hAnsi="宋体" w:cs="宋体"/>
          <w:szCs w:val="21"/>
          <w:lang w:val="zh-TW" w:bidi="ar"/>
        </w:rPr>
        <w:t xml:space="preserve">的响应无效。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2.5编制电子响应文件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eastAsia="zh-CN" w:bidi="ar"/>
        </w:rPr>
        <w:t xml:space="preserve">投标人</w:t>
      </w:r>
      <w:r>
        <w:rPr>
          <w:rFonts w:hint="eastAsia" w:ascii="宋体" w:hAnsi="宋体" w:cs="宋体"/>
          <w:szCs w:val="21"/>
          <w:lang w:val="zh-TW" w:bidi="ar"/>
        </w:rPr>
        <w:t xml:space="preserve">应使用电子响应文件制作客户端编制电子响应文件并进行线上响应，</w:t>
      </w:r>
      <w:r>
        <w:rPr>
          <w:rFonts w:hint="eastAsia" w:ascii="宋体" w:hAnsi="宋体" w:cs="宋体"/>
          <w:szCs w:val="21"/>
          <w:lang w:val="zh-TW" w:eastAsia="zh-CN" w:bidi="ar"/>
        </w:rPr>
        <w:t xml:space="preserve">投标人</w:t>
      </w:r>
      <w:r>
        <w:rPr>
          <w:rFonts w:hint="eastAsia" w:ascii="宋体" w:hAnsi="宋体" w:cs="宋体"/>
          <w:szCs w:val="21"/>
          <w:lang w:val="zh-TW" w:bidi="ar"/>
        </w:rPr>
        <w:t xml:space="preserve">电子响应文件</w:t>
      </w:r>
      <w:r>
        <w:rPr>
          <w:rFonts w:hint="eastAsia" w:ascii="宋体" w:hAnsi="宋体" w:cs="宋体"/>
          <w:szCs w:val="21"/>
          <w:lang w:val="zh-TW" w:bidi="ar"/>
        </w:rPr>
      </w:r>
      <w:r/>
    </w:p>
    <w:p>
      <w:pPr>
        <w:pStyle w:val="913"/>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需要加密并加盖电子签章，如无法按照要求在电子响应文件中加盖电子签章和加密，请及时通过技术支</w:t>
      </w:r>
      <w:r>
        <w:rPr>
          <w:rFonts w:hint="eastAsia" w:ascii="宋体" w:hAnsi="宋体" w:cs="宋体"/>
          <w:szCs w:val="21"/>
          <w:lang w:val="zh-TW" w:bidi="ar"/>
        </w:rPr>
      </w:r>
      <w:r/>
    </w:p>
    <w:p>
      <w:pPr>
        <w:pStyle w:val="913"/>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持服务热线联系技术人员。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2.6提交电子响应文件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eastAsia="zh-CN" w:bidi="ar"/>
        </w:rPr>
        <w:t xml:space="preserve">投标人</w:t>
      </w:r>
      <w:r>
        <w:rPr>
          <w:rFonts w:hint="eastAsia" w:ascii="宋体" w:hAnsi="宋体" w:cs="宋体"/>
          <w:szCs w:val="21"/>
          <w:lang w:val="zh-TW" w:bidi="ar"/>
        </w:rPr>
        <w:t xml:space="preserve">应于响应截止时间前在“苏采云”政府采购一体化平台提交电子响应文件，上传电子响应文件过程中请保持与互联网的连接畅通。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2.7电子开标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eastAsia="zh-CN" w:bidi="ar"/>
        </w:rPr>
        <w:t xml:space="preserve">投标人</w:t>
      </w:r>
      <w:r>
        <w:rPr>
          <w:rFonts w:hint="eastAsia" w:ascii="宋体" w:hAnsi="宋体" w:cs="宋体"/>
          <w:szCs w:val="21"/>
          <w:lang w:val="zh-TW" w:bidi="ar"/>
        </w:rPr>
        <w:t xml:space="preserve">使用CA认证证书登录“苏采云”政府采购一体化平台进行电子化不见面开标。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2.8注意事项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eastAsia="zh-CN" w:bidi="ar"/>
        </w:rPr>
        <w:t xml:space="preserve">投标人</w:t>
      </w:r>
      <w:r>
        <w:rPr>
          <w:rFonts w:hint="eastAsia" w:ascii="宋体" w:hAnsi="宋体" w:cs="宋体"/>
          <w:szCs w:val="21"/>
          <w:lang w:val="zh-TW" w:bidi="ar"/>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宋体" w:hAnsi="宋体" w:cs="宋体"/>
          <w:szCs w:val="21"/>
          <w:lang w:val="zh-TW" w:eastAsia="zh-CN" w:bidi="ar"/>
        </w:rPr>
        <w:t xml:space="preserve">投标人</w:t>
      </w:r>
      <w:r>
        <w:rPr>
          <w:rFonts w:hint="eastAsia" w:ascii="宋体" w:hAnsi="宋体" w:cs="宋体"/>
          <w:szCs w:val="21"/>
          <w:lang w:val="zh-TW" w:bidi="ar"/>
        </w:rPr>
        <w:t xml:space="preserve">自行承担。 </w:t>
      </w:r>
      <w:r>
        <w:rPr>
          <w:rFonts w:hint="eastAsia" w:ascii="宋体" w:hAnsi="宋体" w:cs="宋体"/>
          <w:szCs w:val="21"/>
          <w:lang w:val="zh-TW" w:bidi="ar"/>
        </w:rPr>
      </w:r>
      <w:r/>
    </w:p>
    <w:p>
      <w:pPr>
        <w:pStyle w:val="913"/>
        <w:ind w:firstLine="480"/>
        <w:jc w:val="left"/>
        <w:spacing w:line="360" w:lineRule="auto"/>
        <w:widowControl/>
        <w:rPr>
          <w:rFonts w:hint="eastAsia" w:ascii="宋体" w:hAnsi="宋体" w:cs="宋体"/>
          <w:szCs w:val="21"/>
          <w:lang w:val="zh-TW" w:bidi="ar"/>
        </w:rPr>
      </w:pPr>
      <w:r>
        <w:rPr>
          <w:rFonts w:hint="eastAsia" w:ascii="宋体" w:hAnsi="宋体" w:cs="宋体"/>
          <w:szCs w:val="21"/>
          <w:lang w:val="en-US" w:eastAsia="zh-CN" w:bidi="ar"/>
        </w:rPr>
        <w:t xml:space="preserve">3</w:t>
      </w:r>
      <w:r>
        <w:rPr>
          <w:rFonts w:hint="eastAsia" w:ascii="宋体" w:hAnsi="宋体" w:cs="宋体"/>
          <w:szCs w:val="21"/>
          <w:lang w:val="zh-TW" w:bidi="ar"/>
        </w:rPr>
        <w:t xml:space="preserve">.关于常州市中小企业政府采购信用融资： </w:t>
      </w:r>
      <w:r>
        <w:rPr>
          <w:rFonts w:hint="eastAsia" w:ascii="宋体" w:hAnsi="宋体" w:cs="宋体"/>
          <w:szCs w:val="21"/>
          <w:lang w:val="zh-TW" w:bidi="ar"/>
        </w:rPr>
      </w:r>
      <w:r/>
    </w:p>
    <w:p>
      <w:pPr>
        <w:pStyle w:val="976"/>
        <w:spacing w:beforeAutospacing="0" w:afterAutospacing="0" w:line="360" w:lineRule="auto"/>
        <w:shd w:val="clear" w:color="auto" w:fill="ffffff"/>
        <w:rPr>
          <w:rFonts w:hint="eastAsia" w:ascii="宋体" w:hAnsi="宋体" w:eastAsia="宋体" w:cs="宋体"/>
          <w:szCs w:val="21"/>
          <w:lang w:val="zh-TW" w:eastAsia="zh-CN" w:bidi="ar"/>
        </w:rPr>
      </w:pPr>
      <w:r>
        <w:rPr>
          <w:rFonts w:hint="eastAsia"/>
          <w:sz w:val="21"/>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sz w:val="21"/>
          <w:szCs w:val="21"/>
          <w:lang w:val="zh-TW" w:eastAsia="zh-CN" w:bidi="ar"/>
        </w:rPr>
        <w:t xml:space="preserve">投标人</w:t>
      </w:r>
      <w:r>
        <w:rPr>
          <w:rFonts w:hint="eastAsia"/>
          <w:sz w:val="21"/>
          <w:szCs w:val="21"/>
          <w:lang w:val="zh-TW" w:bidi="ar"/>
        </w:rPr>
        <w:t xml:space="preserve">提供相应额度贷款的融资模式。申请条件及操作流程等事项详见该文件相关内容或者常州市政府采购网--政采融资平台栏目</w:t>
      </w:r>
      <w:r>
        <w:rPr>
          <w:rFonts w:hint="eastAsia"/>
          <w:sz w:val="21"/>
          <w:szCs w:val="21"/>
          <w:lang w:val="zh-TW" w:eastAsia="zh-CN" w:bidi="ar"/>
        </w:rPr>
        <w:t xml:space="preserve">。</w:t>
      </w:r>
      <w:r>
        <w:rPr>
          <w:rFonts w:hint="eastAsia" w:ascii="宋体" w:hAnsi="宋体" w:eastAsia="宋体" w:cs="宋体"/>
          <w:szCs w:val="21"/>
          <w:lang w:val="zh-TW" w:eastAsia="zh-CN" w:bidi="ar"/>
        </w:rPr>
      </w:r>
      <w:r/>
    </w:p>
    <w:p>
      <w:pPr>
        <w:pStyle w:val="915"/>
        <w:jc w:val="left"/>
        <w:spacing w:before="0" w:line="360" w:lineRule="auto"/>
        <w:rPr>
          <w:rFonts w:hint="eastAsia" w:ascii="宋体" w:hAnsi="宋体" w:eastAsia="宋体" w:cs="宋体"/>
          <w:sz w:val="21"/>
          <w:szCs w:val="21"/>
        </w:rPr>
      </w:pPr>
      <w:r>
        <w:rPr>
          <w:rFonts w:hint="eastAsia" w:ascii="宋体" w:hAnsi="宋体" w:eastAsia="宋体" w:cs="宋体"/>
          <w:sz w:val="21"/>
          <w:szCs w:val="21"/>
        </w:rPr>
        <w:t xml:space="preserve">七、对本次招标提出询问，请按以下方式联系。</w:t>
      </w:r>
      <w:bookmarkEnd w:id="28"/>
      <w:r/>
      <w:bookmarkEnd w:id="29"/>
      <w:r/>
      <w:bookmarkEnd w:id="30"/>
      <w:r/>
      <w:bookmarkEnd w:id="31"/>
      <w:r>
        <w:rPr>
          <w:rFonts w:hint="eastAsia" w:ascii="宋体" w:hAnsi="宋体" w:eastAsia="宋体" w:cs="宋体"/>
          <w:sz w:val="21"/>
          <w:szCs w:val="21"/>
        </w:rPr>
      </w:r>
      <w:r/>
    </w:p>
    <w:p>
      <w:pPr>
        <w:pStyle w:val="913"/>
        <w:jc w:val="left"/>
        <w:spacing w:line="360" w:lineRule="auto"/>
        <w:widowControl/>
        <w:rPr>
          <w:rFonts w:hint="eastAsia"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rPr>
          <w:rFonts w:hint="eastAsia" w:ascii="宋体" w:hAnsi="宋体" w:cs="宋体"/>
          <w:b/>
          <w:szCs w:val="21"/>
        </w:rPr>
      </w:r>
      <w:r/>
    </w:p>
    <w:p>
      <w:pPr>
        <w:pStyle w:val="913"/>
        <w:ind w:left="1041" w:hanging="262"/>
        <w:jc w:val="left"/>
        <w:spacing w:line="360" w:lineRule="auto"/>
        <w:rPr>
          <w:rFonts w:hint="eastAsia" w:ascii="宋体" w:hAnsi="宋体" w:eastAsia="宋体" w:cs="宋体"/>
          <w:szCs w:val="21"/>
          <w:highlight w:val="none"/>
          <w:lang w:eastAsia="zh-CN"/>
        </w:rPr>
      </w:pPr>
      <w:r/>
      <w:bookmarkStart w:id="32" w:name="_Toc28359009"/>
      <w:r/>
      <w:bookmarkStart w:id="33" w:name="_Toc28359086"/>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lang w:eastAsia="zh-CN"/>
        </w:rPr>
        <w:t xml:space="preserve">新四军江南指挥部纪念馆</w:t>
      </w:r>
      <w:r>
        <w:rPr>
          <w:rFonts w:hint="eastAsia" w:ascii="宋体" w:hAnsi="宋体" w:eastAsia="宋体" w:cs="宋体"/>
          <w:szCs w:val="21"/>
          <w:highlight w:val="none"/>
          <w:lang w:eastAsia="zh-CN"/>
        </w:rPr>
      </w:r>
      <w:r/>
    </w:p>
    <w:p>
      <w:pPr>
        <w:pStyle w:val="913"/>
        <w:ind w:left="1041" w:hanging="262"/>
        <w:jc w:val="left"/>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lang w:eastAsia="zh-CN"/>
        </w:rPr>
        <w:t xml:space="preserve">溧阳市竹篑镇水西村</w:t>
      </w:r>
      <w:r>
        <w:rPr>
          <w:rFonts w:hint="eastAsia" w:ascii="宋体" w:hAnsi="宋体" w:eastAsia="宋体" w:cs="宋体"/>
          <w:szCs w:val="21"/>
          <w:highlight w:val="none"/>
          <w:lang w:eastAsia="zh-CN"/>
        </w:rPr>
      </w:r>
      <w:r/>
    </w:p>
    <w:p>
      <w:pPr>
        <w:pStyle w:val="913"/>
        <w:ind w:left="1041" w:hanging="262"/>
        <w:jc w:val="left"/>
        <w:spacing w:line="360" w:lineRule="auto"/>
        <w:rPr>
          <w:rFonts w:ascii="宋体" w:hAnsi="宋体" w:eastAsia="宋体" w:cs="宋体"/>
          <w:szCs w:val="21"/>
          <w:highlight w:val="none"/>
          <w:lang w:val="en-US"/>
        </w:rPr>
      </w:pPr>
      <w:r>
        <w:rPr>
          <w:rFonts w:hint="eastAsia" w:ascii="宋体" w:hAnsi="宋体" w:eastAsia="宋体" w:cs="宋体"/>
          <w:szCs w:val="21"/>
          <w:highlight w:val="none"/>
        </w:rPr>
        <w:t xml:space="preserve">联系方式：</w:t>
      </w:r>
      <w:r>
        <w:rPr>
          <w:rFonts w:hint="eastAsia" w:ascii="宋体" w:hAnsi="宋体" w:eastAsia="宋体" w:cs="宋体"/>
          <w:szCs w:val="21"/>
          <w:highlight w:val="none"/>
          <w:u w:val="single"/>
          <w:lang w:eastAsia="zh-CN"/>
        </w:rPr>
        <w:t xml:space="preserve">0519-87</w:t>
      </w:r>
      <w:r>
        <w:rPr>
          <w:rFonts w:hint="eastAsia" w:ascii="宋体" w:hAnsi="宋体" w:eastAsia="宋体" w:cs="宋体"/>
          <w:szCs w:val="21"/>
          <w:highlight w:val="none"/>
          <w:u w:val="single"/>
          <w:lang w:val="en-US" w:eastAsia="zh-CN"/>
        </w:rPr>
        <w:t xml:space="preserve">818125</w:t>
      </w:r>
      <w:r>
        <w:rPr>
          <w:rFonts w:ascii="宋体" w:hAnsi="宋体" w:eastAsia="宋体" w:cs="宋体"/>
          <w:szCs w:val="21"/>
          <w:highlight w:val="none"/>
          <w:lang w:val="en-US"/>
        </w:rPr>
      </w:r>
      <w:r/>
    </w:p>
    <w:p>
      <w:pPr>
        <w:pStyle w:val="913"/>
        <w:ind w:firstLine="632"/>
        <w:jc w:val="left"/>
        <w:spacing w:line="360" w:lineRule="auto"/>
        <w:rPr>
          <w:rFonts w:hint="eastAsia" w:ascii="宋体" w:hAnsi="宋体" w:cs="宋体"/>
          <w:b/>
          <w:szCs w:val="21"/>
        </w:rPr>
      </w:pPr>
      <w:r>
        <w:rPr>
          <w:rFonts w:hint="eastAsia" w:ascii="宋体" w:hAnsi="宋体" w:cs="宋体"/>
          <w:b/>
          <w:szCs w:val="21"/>
        </w:rPr>
        <w:t xml:space="preserve">2.采购代理机构信息</w:t>
      </w:r>
      <w:bookmarkEnd w:id="32"/>
      <w:r/>
      <w:bookmarkEnd w:id="33"/>
      <w:r>
        <w:rPr>
          <w:rFonts w:hint="eastAsia" w:ascii="宋体" w:hAnsi="宋体" w:cs="宋体"/>
          <w:b/>
          <w:szCs w:val="21"/>
        </w:rPr>
      </w:r>
      <w:r/>
    </w:p>
    <w:p>
      <w:pPr>
        <w:pStyle w:val="913"/>
        <w:ind w:left="1041" w:hanging="262"/>
        <w:jc w:val="left"/>
        <w:spacing w:line="360" w:lineRule="auto"/>
        <w:rPr>
          <w:rFonts w:hint="eastAsia" w:ascii="宋体" w:hAnsi="宋体" w:cs="宋体"/>
          <w:szCs w:val="21"/>
        </w:rPr>
      </w:pPr>
      <w:r/>
      <w:bookmarkStart w:id="34" w:name="_Toc28359087"/>
      <w:r/>
      <w:bookmarkStart w:id="35" w:name="_Toc28359010"/>
      <w:r>
        <w:rPr>
          <w:rFonts w:hint="eastAsia" w:ascii="宋体" w:hAnsi="宋体" w:cs="宋体"/>
          <w:szCs w:val="21"/>
        </w:rPr>
        <w:t xml:space="preserve">名    称：</w:t>
      </w:r>
      <w:r>
        <w:rPr>
          <w:rFonts w:hint="eastAsia" w:ascii="宋体" w:hAnsi="宋体" w:cs="宋体"/>
          <w:szCs w:val="21"/>
          <w:u w:val="single"/>
        </w:rPr>
        <w:t xml:space="preserve">溧阳市正投招投标有限公司</w:t>
      </w:r>
      <w:r>
        <w:rPr>
          <w:rFonts w:hint="eastAsia" w:ascii="宋体" w:hAnsi="宋体" w:cs="宋体"/>
          <w:szCs w:val="21"/>
        </w:rPr>
      </w:r>
      <w:r/>
    </w:p>
    <w:p>
      <w:pPr>
        <w:pStyle w:val="913"/>
        <w:ind w:left="1041" w:hanging="262"/>
        <w:jc w:val="left"/>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溧阳市平陵西路258号1幢二楼西侧</w:t>
      </w:r>
      <w:r>
        <w:rPr>
          <w:rFonts w:hint="eastAsia" w:ascii="宋体" w:hAnsi="宋体" w:cs="宋体"/>
          <w:szCs w:val="21"/>
        </w:rPr>
      </w:r>
      <w:r/>
    </w:p>
    <w:p>
      <w:pPr>
        <w:pStyle w:val="913"/>
        <w:ind w:left="1041" w:hanging="262"/>
        <w:jc w:val="left"/>
        <w:spacing w:line="360" w:lineRule="auto"/>
        <w:rPr>
          <w:rFonts w:hint="eastAsia"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0519-87891880</w:t>
      </w:r>
      <w:r>
        <w:rPr>
          <w:rFonts w:hint="eastAsia" w:ascii="宋体" w:hAnsi="宋体" w:cs="宋体"/>
          <w:szCs w:val="21"/>
          <w:u w:val="single"/>
        </w:rPr>
      </w:r>
      <w:r/>
    </w:p>
    <w:p>
      <w:pPr>
        <w:pStyle w:val="913"/>
        <w:ind w:firstLine="632"/>
        <w:spacing w:line="360" w:lineRule="auto"/>
        <w:rPr>
          <w:rFonts w:hint="eastAsia" w:ascii="宋体" w:hAnsi="宋体" w:cs="宋体"/>
          <w:b/>
          <w:szCs w:val="21"/>
          <w:u w:val="single"/>
        </w:rPr>
      </w:pPr>
      <w:r>
        <w:rPr>
          <w:rFonts w:hint="eastAsia" w:ascii="宋体" w:hAnsi="宋体" w:cs="宋体"/>
          <w:b/>
          <w:szCs w:val="21"/>
        </w:rPr>
        <w:t xml:space="preserve">3.项目联系方式</w:t>
      </w:r>
      <w:bookmarkEnd w:id="34"/>
      <w:r/>
      <w:bookmarkEnd w:id="35"/>
      <w:r>
        <w:rPr>
          <w:rFonts w:hint="eastAsia" w:ascii="宋体" w:hAnsi="宋体" w:cs="宋体"/>
          <w:b/>
          <w:szCs w:val="21"/>
          <w:u w:val="single"/>
        </w:rPr>
      </w:r>
      <w:r/>
    </w:p>
    <w:p>
      <w:pPr>
        <w:pStyle w:val="953"/>
        <w:ind w:firstLine="630"/>
        <w:spacing w:line="360" w:lineRule="auto"/>
        <w:rPr>
          <w:rFonts w:hint="eastAsia" w:hAnsi="宋体" w:eastAsia="宋体" w:cs="宋体"/>
          <w:szCs w:val="21"/>
          <w:lang w:eastAsia="zh-CN"/>
        </w:rPr>
      </w:pPr>
      <w:r>
        <w:rPr>
          <w:rFonts w:hAnsi="宋体" w:cs="宋体"/>
          <w:szCs w:val="21"/>
        </w:rPr>
        <w:t xml:space="preserve">项目联系人：</w:t>
      </w:r>
      <w:r>
        <w:rPr>
          <w:rFonts w:hAnsi="宋体" w:cs="宋体"/>
          <w:szCs w:val="21"/>
          <w:u w:val="single"/>
        </w:rPr>
        <w:t xml:space="preserve">蒋</w:t>
      </w:r>
      <w:r>
        <w:rPr>
          <w:rFonts w:hint="eastAsia" w:hAnsi="宋体" w:cs="宋体"/>
          <w:szCs w:val="21"/>
          <w:u w:val="single"/>
          <w:lang w:val="en-US" w:eastAsia="zh-CN"/>
        </w:rPr>
        <w:t xml:space="preserve">先生</w:t>
      </w:r>
      <w:r>
        <w:rPr>
          <w:rFonts w:hint="eastAsia" w:hAnsi="宋体" w:eastAsia="宋体" w:cs="宋体"/>
          <w:szCs w:val="21"/>
          <w:lang w:eastAsia="zh-CN"/>
        </w:rPr>
      </w:r>
      <w:r/>
    </w:p>
    <w:p>
      <w:pPr>
        <w:pStyle w:val="953"/>
        <w:ind w:firstLine="630"/>
        <w:spacing w:line="360" w:lineRule="auto"/>
        <w:rPr>
          <w:rFonts w:hint="eastAsia" w:ascii="宋体" w:hAnsi="宋体" w:cs="宋体"/>
          <w:sz w:val="24"/>
        </w:rPr>
      </w:pPr>
      <w:r>
        <w:rPr>
          <w:rFonts w:hAnsi="宋体" w:cs="宋体"/>
          <w:szCs w:val="21"/>
        </w:rPr>
        <w:t xml:space="preserve">电      话：</w:t>
      </w:r>
      <w:r>
        <w:rPr>
          <w:rFonts w:hAnsi="宋体" w:cs="宋体"/>
          <w:szCs w:val="21"/>
          <w:u w:val="single"/>
        </w:rPr>
        <w:t xml:space="preserve">0519-87891880</w:t>
      </w:r>
      <w:r>
        <w:rPr>
          <w:rFonts w:hint="eastAsia" w:ascii="宋体" w:hAnsi="宋体" w:cs="宋体"/>
          <w:sz w:val="24"/>
        </w:rPr>
      </w:r>
      <w:r/>
    </w:p>
    <w:p>
      <w:pPr>
        <w:pStyle w:val="913"/>
        <w:jc w:val="center"/>
        <w:spacing w:line="360" w:lineRule="auto"/>
        <w:rPr>
          <w:b/>
          <w:sz w:val="32"/>
          <w:szCs w:val="32"/>
        </w:rPr>
        <w:outlineLvl w:val="0"/>
      </w:pPr>
      <w:r>
        <w:rPr>
          <w:b/>
          <w:sz w:val="32"/>
          <w:szCs w:val="32"/>
        </w:rPr>
        <w:t xml:space="preserve">第二章   投标人须知</w:t>
      </w:r>
      <w:r>
        <w:rPr>
          <w:b/>
          <w:sz w:val="32"/>
          <w:szCs w:val="32"/>
        </w:rPr>
      </w:r>
      <w:r/>
    </w:p>
    <w:p>
      <w:pPr>
        <w:pStyle w:val="915"/>
        <w:spacing w:before="0" w:line="360" w:lineRule="auto"/>
        <w:tabs>
          <w:tab w:val="center" w:pos="4592" w:leader="none"/>
          <w:tab w:val="left" w:pos="7860" w:leader="none"/>
        </w:tabs>
        <w:rPr>
          <w:rFonts w:ascii="Times New Roman" w:hAnsi="Times New Roman" w:eastAsia="宋体"/>
          <w:sz w:val="28"/>
        </w:rPr>
      </w:pPr>
      <w:r/>
      <w:bookmarkStart w:id="49" w:name="_Toc195842884"/>
      <w:r/>
      <w:bookmarkStart w:id="50" w:name="_Toc150774619"/>
      <w:r/>
      <w:bookmarkStart w:id="51" w:name="_Toc150774724"/>
      <w:r/>
      <w:bookmarkStart w:id="52" w:name="_Toc127151720"/>
      <w:r/>
      <w:bookmarkStart w:id="53" w:name="_Toc164351613"/>
      <w:r/>
      <w:bookmarkStart w:id="54" w:name="_Toc149720812"/>
      <w:r/>
      <w:bookmarkStart w:id="55" w:name="_Toc226309763"/>
      <w:r/>
      <w:bookmarkStart w:id="56" w:name="_Toc151193761"/>
      <w:r/>
      <w:bookmarkStart w:id="57" w:name="_Toc226965709"/>
      <w:r/>
      <w:bookmarkStart w:id="58" w:name="_Toc142311021"/>
      <w:r/>
      <w:bookmarkStart w:id="59" w:name="_Toc164229360"/>
      <w:r/>
      <w:bookmarkStart w:id="60" w:name="_Toc151193833"/>
      <w:r/>
      <w:bookmarkStart w:id="61" w:name="_Toc150480757"/>
      <w:r/>
      <w:bookmarkStart w:id="62" w:name="_Toc164229214"/>
      <w:r/>
      <w:bookmarkStart w:id="63" w:name="_Toc164608633"/>
      <w:r/>
      <w:bookmarkStart w:id="64" w:name="_Toc151193907"/>
      <w:r/>
      <w:bookmarkStart w:id="65" w:name="_Toc520356144"/>
      <w:r/>
      <w:bookmarkStart w:id="66" w:name="_Toc226337215"/>
      <w:r/>
      <w:bookmarkStart w:id="67" w:name="_Toc127161433"/>
      <w:r/>
      <w:bookmarkStart w:id="68" w:name="_Toc151193617"/>
      <w:r/>
      <w:bookmarkStart w:id="69" w:name="_Toc151190146"/>
      <w:r/>
      <w:bookmarkStart w:id="70" w:name="_Toc226965792"/>
      <w:r/>
      <w:bookmarkStart w:id="71" w:name="_Toc150509270"/>
      <w:r/>
      <w:bookmarkStart w:id="72" w:name="_Toc164608788"/>
      <w:r/>
      <w:bookmarkStart w:id="73" w:name="_Toc151193689"/>
      <w:r/>
      <w:bookmarkStart w:id="74" w:name="_Toc127151519"/>
      <w:r>
        <w:rPr>
          <w:rFonts w:ascii="Times New Roman" w:hAnsi="Times New Roman" w:eastAsia="宋体"/>
          <w:sz w:val="28"/>
        </w:rPr>
        <w:t xml:space="preserve">投标人须知资料表</w:t>
      </w:r>
      <w:r>
        <w:rPr>
          <w:rFonts w:ascii="Times New Roman" w:hAnsi="Times New Roman" w:eastAsia="宋体"/>
          <w:sz w:val="28"/>
        </w:rPr>
      </w:r>
      <w:r/>
    </w:p>
    <w:p>
      <w:pPr>
        <w:pStyle w:val="913"/>
        <w:ind w:firstLine="480"/>
        <w:spacing w:line="360" w:lineRule="auto"/>
        <w:rPr>
          <w:rFonts w:hint="eastAsia" w:ascii="宋体" w:hAnsi="宋体" w:cs="宋体"/>
          <w:szCs w:val="21"/>
        </w:rPr>
      </w:pPr>
      <w:r>
        <w:rPr>
          <w:rFonts w:hint="eastAsia" w:ascii="宋体" w:hAnsi="宋体" w:cs="宋体"/>
          <w:szCs w:val="21"/>
        </w:rPr>
        <w:t xml:space="preserve">本表是对投标人须知的具体补充和修改，如有矛盾，均以本资料表为准。</w:t>
      </w:r>
      <w:r>
        <w:rPr>
          <w:rFonts w:hint="eastAsia" w:ascii="宋体" w:hAnsi="宋体" w:cs="宋体"/>
          <w:szCs w:val="21"/>
        </w:rPr>
      </w:r>
      <w:r/>
    </w:p>
    <w:p>
      <w:pPr>
        <w:pStyle w:val="913"/>
        <w:ind w:firstLine="48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1759"/>
        <w:gridCol w:w="6571"/>
      </w:tblGrid>
      <w:tr>
        <w:trPr>
          <w:trHeight w:val="449"/>
        </w:trPr>
        <w:tc>
          <w:tcPr>
            <w:tcW w:w="1024" w:type="dxa"/>
            <w:vAlign w:val="center"/>
            <w:textDirection w:val="lrTb"/>
            <w:noWrap w:val="false"/>
          </w:tcPr>
          <w:p>
            <w:pPr>
              <w:pStyle w:val="913"/>
              <w:jc w:val="center"/>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759" w:type="dxa"/>
            <w:vAlign w:val="center"/>
            <w:textDirection w:val="lrTb"/>
            <w:noWrap w:val="false"/>
          </w:tcPr>
          <w:p>
            <w:pPr>
              <w:pStyle w:val="913"/>
              <w:jc w:val="center"/>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6571" w:type="dxa"/>
            <w:vAlign w:val="center"/>
            <w:textDirection w:val="lrTb"/>
            <w:noWrap w:val="false"/>
          </w:tcPr>
          <w:p>
            <w:pPr>
              <w:pStyle w:val="913"/>
              <w:jc w:val="center"/>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607"/>
        </w:trPr>
        <w:tc>
          <w:tcPr>
            <w:tcW w:w="1024" w:type="dxa"/>
            <w:vAlign w:val="center"/>
            <w:textDirection w:val="lrTb"/>
            <w:noWrap w:val="false"/>
          </w:tcPr>
          <w:p>
            <w:pPr>
              <w:pStyle w:val="953"/>
              <w:jc w:val="center"/>
              <w:rPr>
                <w:rFonts w:hAnsi="宋体" w:cs="宋体"/>
                <w:szCs w:val="21"/>
              </w:rPr>
            </w:pPr>
            <w:r>
              <w:rPr>
                <w:rFonts w:hAnsi="宋体" w:cs="宋体"/>
                <w:szCs w:val="21"/>
              </w:rPr>
              <w:t xml:space="preserve">2.2</w:t>
            </w:r>
            <w:r>
              <w:rPr>
                <w:rFonts w:hAnsi="宋体" w:cs="宋体"/>
                <w:szCs w:val="21"/>
              </w:rPr>
            </w:r>
            <w:r/>
          </w:p>
        </w:tc>
        <w:tc>
          <w:tcPr>
            <w:tcW w:w="1759" w:type="dxa"/>
            <w:vAlign w:val="center"/>
            <w:textDirection w:val="lrTb"/>
            <w:noWrap w:val="false"/>
          </w:tcPr>
          <w:p>
            <w:pPr>
              <w:pStyle w:val="913"/>
              <w:jc w:val="center"/>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6571" w:type="dxa"/>
            <w:vAlign w:val="center"/>
            <w:textDirection w:val="lrTb"/>
            <w:noWrap w:val="false"/>
          </w:tcPr>
          <w:p>
            <w:pPr>
              <w:pStyle w:val="913"/>
              <w:jc w:val="left"/>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p>
            <w:pPr>
              <w:pStyle w:val="913"/>
              <w:jc w:val="left"/>
              <w:rPr>
                <w:rFonts w:hint="eastAsia" w:ascii="宋体" w:hAnsi="宋体" w:cs="宋体"/>
                <w:szCs w:val="21"/>
              </w:rPr>
            </w:pPr>
            <w:r>
              <w:rPr>
                <w:rFonts w:hint="eastAsia" w:ascii="宋体" w:hAnsi="宋体" w:cs="宋体"/>
                <w:szCs w:val="21"/>
              </w:rPr>
              <w:t xml:space="preserve">□服务</w:t>
            </w:r>
            <w:r>
              <w:rPr>
                <w:rFonts w:hint="eastAsia" w:ascii="宋体" w:hAnsi="宋体" w:cs="宋体"/>
                <w:szCs w:val="21"/>
              </w:rPr>
            </w:r>
            <w:r/>
          </w:p>
          <w:p>
            <w:pPr>
              <w:pStyle w:val="913"/>
              <w:jc w:val="left"/>
              <w:rPr>
                <w:rFonts w:hint="eastAsia" w:ascii="宋体" w:hAnsi="宋体" w:cs="宋体"/>
                <w:szCs w:val="21"/>
                <w:u w:val="single"/>
              </w:rPr>
            </w:pPr>
            <w:r>
              <w:rPr>
                <w:rFonts w:hint="eastAsia" w:ascii="宋体" w:hAnsi="宋体" w:cs="宋体"/>
                <w:b/>
                <w:color w:val="000000"/>
                <w:szCs w:val="21"/>
              </w:rPr>
              <w:t xml:space="preserve">■</w:t>
            </w:r>
            <w:r>
              <w:rPr>
                <w:rFonts w:hint="eastAsia" w:ascii="宋体" w:hAnsi="宋体" w:cs="宋体"/>
                <w:szCs w:val="21"/>
              </w:rPr>
              <w:t xml:space="preserve">货物</w:t>
            </w:r>
            <w:r>
              <w:rPr>
                <w:rFonts w:hint="eastAsia" w:ascii="宋体" w:hAnsi="宋体" w:cs="宋体"/>
                <w:szCs w:val="21"/>
                <w:u w:val="single"/>
              </w:rPr>
            </w:r>
            <w:r/>
          </w:p>
        </w:tc>
      </w:tr>
      <w:tr>
        <w:trPr>
          <w:trHeight w:val="482"/>
        </w:trPr>
        <w:tc>
          <w:tcPr>
            <w:tcW w:w="1024" w:type="dxa"/>
            <w:vAlign w:val="center"/>
            <w:textDirection w:val="lrTb"/>
            <w:noWrap w:val="false"/>
          </w:tcPr>
          <w:p>
            <w:pPr>
              <w:pStyle w:val="953"/>
              <w:jc w:val="center"/>
              <w:rPr>
                <w:rFonts w:hAnsi="宋体" w:cs="宋体"/>
                <w:szCs w:val="21"/>
              </w:rPr>
            </w:pPr>
            <w:r>
              <w:rPr>
                <w:rFonts w:hAnsi="宋体" w:cs="宋体"/>
                <w:szCs w:val="21"/>
              </w:rPr>
              <w:t xml:space="preserve">2.3</w:t>
            </w:r>
            <w:r>
              <w:rPr>
                <w:rFonts w:hAnsi="宋体" w:cs="宋体"/>
                <w:szCs w:val="21"/>
              </w:rPr>
            </w:r>
            <w:r/>
          </w:p>
        </w:tc>
        <w:tc>
          <w:tcPr>
            <w:tcW w:w="1759" w:type="dxa"/>
            <w:vAlign w:val="center"/>
            <w:textDirection w:val="lrTb"/>
            <w:noWrap w:val="false"/>
          </w:tcPr>
          <w:p>
            <w:pPr>
              <w:pStyle w:val="913"/>
              <w:jc w:val="center"/>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6571" w:type="dxa"/>
            <w:vAlign w:val="center"/>
            <w:textDirection w:val="lrTb"/>
            <w:noWrap w:val="false"/>
          </w:tcPr>
          <w:p>
            <w:pPr>
              <w:pStyle w:val="913"/>
              <w:jc w:val="left"/>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913"/>
              <w:jc w:val="left"/>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p>
            <w:pPr>
              <w:pStyle w:val="913"/>
              <w:jc w:val="left"/>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tc>
      </w:tr>
      <w:tr>
        <w:trPr>
          <w:trHeight w:val="279"/>
        </w:trPr>
        <w:tc>
          <w:tcPr>
            <w:tcW w:w="1024" w:type="dxa"/>
            <w:vAlign w:val="center"/>
            <w:textDirection w:val="lrTb"/>
            <w:noWrap w:val="false"/>
          </w:tcPr>
          <w:p>
            <w:pPr>
              <w:pStyle w:val="953"/>
              <w:jc w:val="center"/>
              <w:rPr>
                <w:rFonts w:hAnsi="宋体" w:cs="宋体"/>
                <w:szCs w:val="21"/>
                <w:highlight w:val="none"/>
              </w:rPr>
            </w:pPr>
            <w:r>
              <w:rPr>
                <w:rFonts w:hAnsi="宋体" w:cs="宋体"/>
                <w:szCs w:val="21"/>
                <w:highlight w:val="none"/>
              </w:rPr>
              <w:t xml:space="preserve">2.4</w:t>
            </w:r>
            <w:r>
              <w:rPr>
                <w:rFonts w:hAnsi="宋体" w:cs="宋体"/>
                <w:szCs w:val="21"/>
                <w:highlight w:val="none"/>
              </w:rPr>
            </w:r>
            <w:r/>
          </w:p>
        </w:tc>
        <w:tc>
          <w:tcPr>
            <w:tcW w:w="1759" w:type="dxa"/>
            <w:vAlign w:val="center"/>
            <w:textDirection w:val="lrTb"/>
            <w:noWrap w:val="false"/>
          </w:tcPr>
          <w:p>
            <w:pPr>
              <w:pStyle w:val="913"/>
              <w:jc w:val="center"/>
              <w:rPr>
                <w:rFonts w:hint="eastAsia" w:ascii="宋体" w:hAnsi="宋体" w:cs="宋体"/>
                <w:szCs w:val="21"/>
                <w:highlight w:val="none"/>
              </w:rPr>
            </w:pPr>
            <w:r>
              <w:rPr>
                <w:rFonts w:hint="eastAsia" w:ascii="宋体" w:hAnsi="宋体" w:cs="宋体"/>
                <w:szCs w:val="21"/>
                <w:highlight w:val="none"/>
              </w:rPr>
              <w:t xml:space="preserve">核心产品</w:t>
            </w:r>
            <w:r>
              <w:rPr>
                <w:rFonts w:hint="eastAsia" w:ascii="宋体" w:hAnsi="宋体" w:cs="宋体"/>
                <w:szCs w:val="21"/>
                <w:highlight w:val="none"/>
              </w:rPr>
            </w:r>
            <w:r/>
          </w:p>
        </w:tc>
        <w:tc>
          <w:tcPr>
            <w:tcW w:w="6571" w:type="dxa"/>
            <w:vAlign w:val="center"/>
            <w:textDirection w:val="lrTb"/>
            <w:noWrap w:val="false"/>
          </w:tcPr>
          <w:p>
            <w:pPr>
              <w:pStyle w:val="953"/>
              <w:rPr>
                <w:rFonts w:hAnsi="宋体" w:cs="宋体"/>
                <w:szCs w:val="21"/>
                <w:highlight w:val="none"/>
              </w:rPr>
            </w:pPr>
            <w:r>
              <w:rPr>
                <w:rFonts w:hAnsi="宋体" w:cs="宋体"/>
                <w:szCs w:val="21"/>
                <w:highlight w:val="none"/>
              </w:rPr>
              <w:t xml:space="preserve">□关于核心产品本项目__包不适用。</w:t>
            </w:r>
            <w:r>
              <w:rPr>
                <w:rFonts w:hAnsi="宋体" w:cs="宋体"/>
                <w:szCs w:val="21"/>
                <w:highlight w:val="none"/>
              </w:rPr>
            </w:r>
            <w:r/>
          </w:p>
          <w:p>
            <w:pPr>
              <w:pStyle w:val="953"/>
              <w:rPr>
                <w:rFonts w:hAnsi="宋体" w:cs="宋体"/>
                <w:szCs w:val="21"/>
                <w:highlight w:val="none"/>
              </w:rPr>
            </w:pPr>
            <w:r>
              <w:rPr>
                <w:rFonts w:hAnsi="宋体" w:cs="宋体"/>
                <w:szCs w:val="21"/>
                <w:highlight w:val="none"/>
              </w:rPr>
              <w:t xml:space="preserve">□</w:t>
            </w:r>
            <w:r>
              <w:rPr>
                <w:rFonts w:hAnsi="宋体" w:cs="宋体"/>
                <w:szCs w:val="21"/>
                <w:highlight w:val="none"/>
              </w:rPr>
              <w:t xml:space="preserve">本项目__包为单一产品采购项目。</w:t>
            </w:r>
            <w:r>
              <w:rPr>
                <w:rFonts w:hAnsi="宋体" w:cs="宋体"/>
                <w:szCs w:val="21"/>
                <w:highlight w:val="none"/>
              </w:rPr>
            </w:r>
            <w:r/>
          </w:p>
          <w:p>
            <w:pPr>
              <w:pStyle w:val="913"/>
              <w:jc w:val="left"/>
              <w:rPr>
                <w:rFonts w:ascii="宋体" w:hAnsi="宋体" w:cs="宋体"/>
                <w:szCs w:val="21"/>
                <w:highlight w:val="none"/>
                <w:lang w:val="en-US"/>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本项目</w:t>
            </w:r>
            <w:r>
              <w:rPr>
                <w:rFonts w:hint="eastAsia" w:ascii="宋体" w:hAnsi="宋体" w:cs="宋体"/>
                <w:szCs w:val="21"/>
                <w:highlight w:val="none"/>
                <w:u w:val="single"/>
              </w:rPr>
              <w:t xml:space="preserve"> / </w:t>
            </w:r>
            <w:r>
              <w:rPr>
                <w:rFonts w:hint="eastAsia" w:ascii="宋体" w:hAnsi="宋体" w:cs="宋体"/>
                <w:szCs w:val="21"/>
                <w:highlight w:val="none"/>
              </w:rPr>
              <w:t xml:space="preserve">包为非单一产品采购项目，核心产品为：</w:t>
            </w:r>
            <w:r>
              <w:rPr>
                <w:rFonts w:hint="eastAsia" w:ascii="宋体" w:hAnsi="宋体" w:eastAsia="宋体" w:cs="宋体"/>
                <w:szCs w:val="21"/>
                <w:highlight w:val="none"/>
                <w:u w:val="single"/>
                <w:lang w:val="en-US" w:eastAsia="zh-CN"/>
              </w:rPr>
              <w:t xml:space="preserve"> 简易兵工拼装模型 </w:t>
            </w:r>
            <w:r>
              <w:rPr>
                <w:rFonts w:hint="eastAsia" w:ascii="宋体" w:hAnsi="宋体" w:cs="宋体"/>
                <w:szCs w:val="21"/>
                <w:highlight w:val="none"/>
                <w:u w:val="none"/>
                <w:lang w:val="en-US" w:eastAsia="zh-CN"/>
              </w:rPr>
              <w:t xml:space="preserve">；</w:t>
            </w:r>
            <w:r>
              <w:rPr>
                <w:rFonts w:ascii="宋体" w:hAnsi="宋体" w:cs="宋体"/>
                <w:szCs w:val="21"/>
                <w:highlight w:val="none"/>
                <w:lang w:val="en-US"/>
              </w:rPr>
            </w:r>
            <w:r/>
          </w:p>
        </w:tc>
      </w:tr>
      <w:tr>
        <w:trPr>
          <w:trHeight w:val="481"/>
        </w:trPr>
        <w:tc>
          <w:tcPr>
            <w:tcW w:w="1024" w:type="dxa"/>
            <w:vAlign w:val="center"/>
            <w:vMerge w:val="restart"/>
            <w:textDirection w:val="lrTb"/>
            <w:noWrap w:val="false"/>
          </w:tcPr>
          <w:p>
            <w:pPr>
              <w:pStyle w:val="953"/>
              <w:jc w:val="center"/>
              <w:rPr>
                <w:rFonts w:hAnsi="宋体" w:cs="宋体"/>
                <w:szCs w:val="21"/>
              </w:rPr>
            </w:pPr>
            <w:r>
              <w:rPr>
                <w:rFonts w:hAnsi="宋体" w:cs="宋体"/>
                <w:szCs w:val="21"/>
              </w:rPr>
              <w:t xml:space="preserve">3.1</w:t>
            </w:r>
            <w:r>
              <w:rPr>
                <w:rFonts w:hAnsi="宋体" w:cs="宋体"/>
                <w:szCs w:val="21"/>
              </w:rPr>
            </w:r>
            <w:r/>
          </w:p>
        </w:tc>
        <w:tc>
          <w:tcPr>
            <w:tcW w:w="1759" w:type="dxa"/>
            <w:vAlign w:val="center"/>
            <w:textDirection w:val="lrTb"/>
            <w:noWrap w:val="false"/>
          </w:tcPr>
          <w:p>
            <w:pPr>
              <w:pStyle w:val="913"/>
              <w:jc w:val="center"/>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6571" w:type="dxa"/>
            <w:vAlign w:val="center"/>
            <w:textDirection w:val="lrTb"/>
            <w:noWrap w:val="false"/>
          </w:tcPr>
          <w:p>
            <w:pPr>
              <w:pStyle w:val="913"/>
              <w:jc w:val="left"/>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不组织</w:t>
            </w:r>
            <w:r>
              <w:rPr>
                <w:rFonts w:hint="eastAsia" w:ascii="宋体" w:hAnsi="宋体" w:cs="宋体"/>
                <w:szCs w:val="21"/>
              </w:rPr>
            </w:r>
            <w:r/>
          </w:p>
          <w:p>
            <w:pPr>
              <w:pStyle w:val="913"/>
              <w:jc w:val="left"/>
              <w:rPr>
                <w:rFonts w:hint="eastAsia" w:ascii="宋体" w:hAnsi="宋体" w:cs="宋体"/>
                <w:bCs/>
                <w:szCs w:val="21"/>
              </w:rPr>
            </w:pPr>
            <w:r>
              <w:rPr>
                <w:rFonts w:hint="eastAsia" w:ascii="宋体" w:hAnsi="宋体" w:cs="宋体"/>
                <w:szCs w:val="21"/>
              </w:rPr>
              <w:t xml:space="preserve">□组织，考察时间：__年_</w:t>
            </w:r>
            <w:r>
              <w:rPr>
                <w:rFonts w:hint="eastAsia" w:ascii="宋体" w:hAnsi="宋体" w:cs="宋体"/>
                <w:szCs w:val="21"/>
                <w:lang w:val="en-US" w:eastAsia="zh-CN"/>
              </w:rPr>
              <w:t xml:space="preserve"> </w:t>
            </w:r>
            <w:r>
              <w:rPr>
                <w:rFonts w:hint="eastAsia" w:ascii="宋体" w:hAnsi="宋体" w:cs="宋体"/>
                <w:szCs w:val="21"/>
              </w:rPr>
              <w:t xml:space="preserve">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rPr>
                <w:rFonts w:hint="eastAsia" w:ascii="宋体" w:hAnsi="宋体" w:cs="宋体"/>
                <w:bCs/>
                <w:szCs w:val="21"/>
              </w:rPr>
            </w:r>
            <w:r/>
          </w:p>
          <w:p>
            <w:pPr>
              <w:pStyle w:val="953"/>
              <w:rPr>
                <w:rFonts w:hAnsi="宋体" w:cs="宋体"/>
                <w:szCs w:val="21"/>
              </w:rPr>
            </w:pPr>
            <w:r>
              <w:rPr>
                <w:rFonts w:hAnsi="宋体" w:cs="宋体"/>
                <w:szCs w:val="21"/>
              </w:rPr>
              <w:t xml:space="preserve">考察地点：____________。</w:t>
            </w:r>
            <w:r>
              <w:rPr>
                <w:rFonts w:hAnsi="宋体" w:cs="宋体"/>
                <w:szCs w:val="21"/>
              </w:rPr>
            </w:r>
            <w:r/>
          </w:p>
        </w:tc>
      </w:tr>
      <w:tr>
        <w:trPr>
          <w:trHeight w:val="393"/>
        </w:trPr>
        <w:tc>
          <w:tcPr>
            <w:tcW w:w="1024" w:type="dxa"/>
            <w:vAlign w:val="center"/>
            <w:vMerge w:val="continue"/>
            <w:textDirection w:val="lrTb"/>
            <w:noWrap w:val="false"/>
          </w:tcPr>
          <w:p>
            <w:pPr>
              <w:pStyle w:val="953"/>
              <w:jc w:val="center"/>
              <w:rPr>
                <w:rFonts w:hAnsi="宋体" w:cs="宋体"/>
                <w:szCs w:val="21"/>
              </w:rPr>
            </w:pPr>
            <w:r>
              <w:rPr>
                <w:rFonts w:hAnsi="宋体" w:cs="宋体"/>
                <w:szCs w:val="21"/>
              </w:rPr>
            </w:r>
            <w:r/>
          </w:p>
        </w:tc>
        <w:tc>
          <w:tcPr>
            <w:tcW w:w="1759" w:type="dxa"/>
            <w:vAlign w:val="center"/>
            <w:textDirection w:val="lrTb"/>
            <w:noWrap w:val="false"/>
          </w:tcPr>
          <w:p>
            <w:pPr>
              <w:pStyle w:val="913"/>
              <w:jc w:val="center"/>
              <w:rPr>
                <w:rFonts w:hint="eastAsia" w:ascii="宋体" w:hAnsi="宋体" w:cs="宋体"/>
                <w:szCs w:val="21"/>
              </w:rPr>
            </w:pPr>
            <w:r>
              <w:rPr>
                <w:rFonts w:hint="eastAsia" w:ascii="宋体" w:hAnsi="宋体" w:cs="宋体"/>
                <w:szCs w:val="21"/>
              </w:rPr>
              <w:t xml:space="preserve">开标前答疑会</w:t>
            </w:r>
            <w:r>
              <w:rPr>
                <w:rFonts w:hint="eastAsia" w:ascii="宋体" w:hAnsi="宋体" w:cs="宋体"/>
                <w:szCs w:val="21"/>
              </w:rPr>
            </w:r>
            <w:r/>
          </w:p>
        </w:tc>
        <w:tc>
          <w:tcPr>
            <w:tcW w:w="6571" w:type="dxa"/>
            <w:vAlign w:val="center"/>
            <w:textDirection w:val="lrTb"/>
            <w:noWrap w:val="false"/>
          </w:tcPr>
          <w:p>
            <w:pPr>
              <w:pStyle w:val="913"/>
              <w:jc w:val="left"/>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不召开</w:t>
            </w:r>
            <w:r>
              <w:rPr>
                <w:rFonts w:hint="eastAsia" w:ascii="宋体" w:hAnsi="宋体" w:cs="宋体"/>
                <w:szCs w:val="21"/>
              </w:rPr>
            </w:r>
            <w:r/>
          </w:p>
          <w:p>
            <w:pPr>
              <w:pStyle w:val="913"/>
              <w:jc w:val="left"/>
              <w:rPr>
                <w:rFonts w:hint="eastAsia" w:ascii="宋体" w:hAnsi="宋体" w:cs="宋体"/>
                <w:szCs w:val="21"/>
              </w:rPr>
            </w:pPr>
            <w:r>
              <w:rPr>
                <w:rFonts w:hint="eastAsia" w:ascii="宋体" w:hAnsi="宋体" w:cs="宋体"/>
                <w:szCs w:val="21"/>
              </w:rPr>
              <w:t xml:space="preserve">□召开，召开时间：__年_月_日_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rPr>
                <w:rFonts w:hint="eastAsia" w:ascii="宋体" w:hAnsi="宋体" w:cs="宋体"/>
                <w:szCs w:val="21"/>
              </w:rPr>
            </w:r>
            <w:r/>
          </w:p>
          <w:p>
            <w:pPr>
              <w:pStyle w:val="913"/>
              <w:jc w:val="left"/>
              <w:rPr>
                <w:rFonts w:hint="eastAsia" w:ascii="宋体" w:hAnsi="宋体" w:cs="宋体"/>
                <w:szCs w:val="21"/>
              </w:rPr>
            </w:pPr>
            <w:r>
              <w:rPr>
                <w:rFonts w:hint="eastAsia" w:ascii="宋体" w:hAnsi="宋体" w:cs="宋体"/>
                <w:szCs w:val="21"/>
              </w:rPr>
              <w:t xml:space="preserve">召开地点：____________。</w:t>
            </w:r>
            <w:r>
              <w:rPr>
                <w:rFonts w:hint="eastAsia" w:ascii="宋体" w:hAnsi="宋体" w:cs="宋体"/>
                <w:szCs w:val="21"/>
              </w:rPr>
            </w:r>
            <w:r/>
          </w:p>
        </w:tc>
      </w:tr>
      <w:tr>
        <w:trPr>
          <w:trHeight w:val="2634"/>
        </w:trPr>
        <w:tc>
          <w:tcPr>
            <w:tcW w:w="1024" w:type="dxa"/>
            <w:vAlign w:val="center"/>
            <w:textDirection w:val="lrTb"/>
            <w:noWrap w:val="false"/>
          </w:tcPr>
          <w:p>
            <w:pPr>
              <w:pStyle w:val="953"/>
              <w:jc w:val="center"/>
              <w:rPr>
                <w:rFonts w:hAnsi="宋体" w:cs="宋体"/>
                <w:szCs w:val="21"/>
              </w:rPr>
            </w:pPr>
            <w:r>
              <w:rPr>
                <w:rFonts w:hAnsi="宋体" w:cs="宋体"/>
                <w:szCs w:val="21"/>
              </w:rPr>
              <w:t xml:space="preserve">4.1</w:t>
            </w:r>
            <w:r>
              <w:rPr>
                <w:rFonts w:hAnsi="宋体" w:cs="宋体"/>
                <w:szCs w:val="21"/>
              </w:rPr>
            </w:r>
            <w:r/>
          </w:p>
        </w:tc>
        <w:tc>
          <w:tcPr>
            <w:tcW w:w="1759" w:type="dxa"/>
            <w:vAlign w:val="center"/>
            <w:textDirection w:val="lrTb"/>
            <w:noWrap w:val="false"/>
          </w:tcPr>
          <w:p>
            <w:pPr>
              <w:pStyle w:val="913"/>
              <w:jc w:val="center"/>
              <w:rPr>
                <w:rFonts w:hint="eastAsia" w:ascii="宋体" w:hAnsi="宋体" w:cs="宋体"/>
                <w:szCs w:val="21"/>
              </w:rPr>
            </w:pPr>
            <w:r>
              <w:rPr>
                <w:rFonts w:hint="eastAsia" w:ascii="宋体" w:hAnsi="宋体" w:cs="宋体"/>
                <w:szCs w:val="21"/>
              </w:rPr>
              <w:t xml:space="preserve">样品</w:t>
            </w:r>
            <w:r>
              <w:rPr>
                <w:rFonts w:hint="eastAsia" w:ascii="宋体" w:hAnsi="宋体" w:cs="宋体"/>
                <w:szCs w:val="21"/>
              </w:rPr>
            </w:r>
            <w:r/>
          </w:p>
        </w:tc>
        <w:tc>
          <w:tcPr>
            <w:tcW w:w="6571" w:type="dxa"/>
            <w:vAlign w:val="center"/>
            <w:textDirection w:val="lrTb"/>
            <w:noWrap w:val="false"/>
          </w:tcPr>
          <w:p>
            <w:pPr>
              <w:pStyle w:val="913"/>
              <w:jc w:val="left"/>
              <w:rPr>
                <w:rFonts w:hint="eastAsia" w:ascii="宋体" w:hAnsi="宋体" w:cs="宋体"/>
                <w:szCs w:val="21"/>
              </w:rPr>
            </w:pPr>
            <w:r>
              <w:rPr>
                <w:rFonts w:hint="eastAsia" w:ascii="宋体" w:hAnsi="宋体" w:cs="宋体"/>
                <w:szCs w:val="21"/>
              </w:rPr>
              <w:t xml:space="preserve">投标样品递交：</w:t>
            </w:r>
            <w:r>
              <w:rPr>
                <w:rFonts w:hint="eastAsia" w:ascii="宋体" w:hAnsi="宋体" w:cs="宋体"/>
                <w:szCs w:val="21"/>
              </w:rPr>
            </w:r>
            <w:r/>
          </w:p>
          <w:p>
            <w:pPr>
              <w:pStyle w:val="913"/>
              <w:jc w:val="left"/>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不需要</w:t>
            </w:r>
            <w:r>
              <w:rPr>
                <w:rFonts w:hint="eastAsia" w:ascii="宋体" w:hAnsi="宋体" w:cs="宋体"/>
                <w:szCs w:val="21"/>
              </w:rPr>
            </w:r>
            <w:r/>
          </w:p>
          <w:p>
            <w:pPr>
              <w:pStyle w:val="913"/>
              <w:jc w:val="left"/>
              <w:rPr>
                <w:rFonts w:hint="eastAsia" w:ascii="宋体" w:hAnsi="宋体" w:cs="宋体"/>
                <w:szCs w:val="21"/>
              </w:rPr>
            </w:pPr>
            <w:r>
              <w:rPr>
                <w:rFonts w:hint="eastAsia" w:ascii="宋体" w:hAnsi="宋体" w:eastAsia="宋体" w:cs="宋体"/>
                <w:szCs w:val="21"/>
                <w:lang w:eastAsia="zh-CN"/>
              </w:rPr>
              <w:t xml:space="preserve">□</w:t>
            </w:r>
            <w:r>
              <w:rPr>
                <w:rFonts w:hint="eastAsia" w:ascii="宋体" w:hAnsi="宋体" w:cs="宋体"/>
                <w:szCs w:val="21"/>
              </w:rPr>
              <w:t xml:space="preserve">需要，具体要求如下：</w:t>
            </w:r>
            <w:r>
              <w:rPr>
                <w:rFonts w:hint="eastAsia" w:ascii="宋体" w:hAnsi="宋体" w:cs="宋体"/>
                <w:szCs w:val="21"/>
              </w:rPr>
            </w:r>
            <w:r/>
          </w:p>
          <w:p>
            <w:pPr>
              <w:pStyle w:val="913"/>
              <w:jc w:val="left"/>
              <w:rPr>
                <w:rFonts w:hint="eastAsia" w:ascii="宋体" w:hAnsi="宋体" w:cs="宋体"/>
                <w:szCs w:val="21"/>
                <w:u w:val="single"/>
              </w:rPr>
            </w:pPr>
            <w:r>
              <w:rPr>
                <w:rFonts w:hint="eastAsia" w:ascii="宋体" w:hAnsi="宋体" w:cs="宋体"/>
                <w:szCs w:val="21"/>
              </w:rPr>
              <w:t xml:space="preserve">（1）样品制作的标准和要求：</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w:t>
            </w:r>
            <w:r>
              <w:rPr>
                <w:rFonts w:hint="eastAsia" w:ascii="宋体" w:hAnsi="宋体" w:cs="宋体"/>
                <w:szCs w:val="21"/>
                <w:u w:val="single"/>
              </w:rPr>
            </w:r>
            <w:r/>
          </w:p>
          <w:p>
            <w:pPr>
              <w:pStyle w:val="913"/>
              <w:jc w:val="left"/>
              <w:rPr>
                <w:rFonts w:hint="eastAsia" w:ascii="宋体" w:hAnsi="宋体" w:cs="宋体"/>
                <w:szCs w:val="21"/>
              </w:rPr>
            </w:pPr>
            <w:r>
              <w:rPr>
                <w:rFonts w:hint="eastAsia" w:ascii="宋体" w:hAnsi="宋体" w:cs="宋体"/>
                <w:szCs w:val="21"/>
              </w:rPr>
              <w:t xml:space="preserve">（2）是否需要随样品提交相关检测报告：</w:t>
            </w:r>
            <w:r>
              <w:rPr>
                <w:rFonts w:hint="eastAsia" w:ascii="宋体" w:hAnsi="宋体" w:cs="宋体"/>
                <w:szCs w:val="21"/>
              </w:rPr>
            </w:r>
            <w:r/>
          </w:p>
          <w:p>
            <w:pPr>
              <w:pStyle w:val="913"/>
              <w:ind w:firstLine="525"/>
              <w:jc w:val="lef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不需要</w:t>
            </w:r>
            <w:r>
              <w:rPr>
                <w:rFonts w:hint="eastAsia" w:ascii="宋体" w:hAnsi="宋体" w:cs="宋体"/>
                <w:szCs w:val="21"/>
              </w:rPr>
            </w:r>
            <w:r/>
          </w:p>
          <w:p>
            <w:pPr>
              <w:pStyle w:val="913"/>
              <w:ind w:firstLine="525"/>
              <w:jc w:val="lef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需要</w:t>
            </w:r>
            <w:r>
              <w:rPr>
                <w:rFonts w:hint="eastAsia" w:ascii="宋体" w:hAnsi="宋体" w:cs="宋体"/>
                <w:szCs w:val="21"/>
              </w:rPr>
            </w:r>
            <w:r/>
          </w:p>
          <w:p>
            <w:pPr>
              <w:pStyle w:val="913"/>
              <w:jc w:val="left"/>
              <w:rPr>
                <w:rFonts w:hint="eastAsia" w:ascii="宋体" w:hAnsi="宋体" w:eastAsia="宋体" w:cs="宋体"/>
                <w:szCs w:val="21"/>
                <w:lang w:eastAsia="zh-CN"/>
              </w:rPr>
            </w:pPr>
            <w:r>
              <w:rPr>
                <w:rFonts w:hint="eastAsia" w:ascii="宋体" w:hAnsi="宋体" w:cs="宋体"/>
                <w:szCs w:val="21"/>
              </w:rPr>
              <w:t xml:space="preserve">（3）样品递交要求：</w:t>
            </w:r>
            <w:r>
              <w:rPr>
                <w:rFonts w:hint="eastAsia" w:ascii="宋体" w:hAnsi="宋体" w:cs="宋体"/>
                <w:szCs w:val="21"/>
                <w:u w:val="single"/>
                <w:lang w:val="en-US" w:eastAsia="zh-CN"/>
              </w:rPr>
              <w:t xml:space="preserve">/</w:t>
            </w:r>
            <w:r>
              <w:rPr>
                <w:rFonts w:hint="eastAsia" w:ascii="宋体" w:hAnsi="宋体" w:cs="宋体"/>
                <w:szCs w:val="21"/>
                <w:u w:val="single"/>
                <w:lang w:eastAsia="zh-CN"/>
              </w:rPr>
              <w:t xml:space="preserve">；</w:t>
            </w:r>
            <w:r>
              <w:rPr>
                <w:rFonts w:hint="eastAsia" w:ascii="宋体" w:hAnsi="宋体" w:eastAsia="宋体" w:cs="宋体"/>
                <w:szCs w:val="21"/>
                <w:lang w:eastAsia="zh-CN"/>
              </w:rPr>
            </w:r>
            <w:r/>
          </w:p>
          <w:p>
            <w:pPr>
              <w:pStyle w:val="913"/>
              <w:jc w:val="left"/>
              <w:spacing w:line="312" w:lineRule="auto"/>
              <w:tabs>
                <w:tab w:val="left" w:pos="5940" w:leader="none"/>
              </w:tabs>
              <w:rPr>
                <w:rFonts w:hint="eastAsia" w:ascii="宋体" w:hAnsi="宋体" w:eastAsia="宋体" w:cs="宋体"/>
                <w:szCs w:val="21"/>
                <w:u w:val="single"/>
              </w:rPr>
            </w:pPr>
            <w:r>
              <w:rPr>
                <w:rFonts w:hint="eastAsia" w:ascii="宋体" w:hAnsi="宋体" w:cs="宋体"/>
                <w:szCs w:val="21"/>
              </w:rPr>
              <w:t xml:space="preserve">（4）未中标人样品退还：</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lang w:eastAsia="zh-CN"/>
              </w:rPr>
              <w:t xml:space="preserve">；</w:t>
            </w:r>
            <w:r>
              <w:rPr>
                <w:rFonts w:hint="eastAsia" w:ascii="宋体" w:hAnsi="宋体" w:eastAsia="宋体" w:cs="宋体"/>
                <w:szCs w:val="21"/>
                <w:u w:val="single"/>
              </w:rPr>
            </w:r>
            <w:r/>
          </w:p>
          <w:p>
            <w:pPr>
              <w:pStyle w:val="913"/>
              <w:jc w:val="left"/>
              <w:rPr>
                <w:rFonts w:hint="eastAsia" w:ascii="宋体" w:hAnsi="宋体" w:cs="宋体"/>
                <w:szCs w:val="21"/>
                <w:u w:val="single"/>
              </w:rPr>
            </w:pPr>
            <w:r>
              <w:rPr>
                <w:rFonts w:hint="eastAsia" w:ascii="宋体" w:hAnsi="宋体" w:cs="宋体"/>
                <w:szCs w:val="21"/>
              </w:rPr>
              <w:t xml:space="preserve">（5）中标人样品保管、封存及退还：</w:t>
            </w:r>
            <w:r>
              <w:rPr>
                <w:rFonts w:hint="eastAsia" w:ascii="宋体" w:hAnsi="宋体" w:cs="宋体"/>
                <w:szCs w:val="21"/>
                <w:u w:val="single"/>
                <w:lang w:val="en-US" w:eastAsia="zh-CN"/>
              </w:rPr>
              <w:t xml:space="preserve">/</w:t>
            </w:r>
            <w:r>
              <w:rPr>
                <w:rFonts w:hint="eastAsia" w:ascii="宋体" w:hAnsi="宋体" w:cs="宋体"/>
                <w:szCs w:val="21"/>
                <w:u w:val="single"/>
              </w:rPr>
              <w:t xml:space="preserve">；</w:t>
            </w:r>
            <w:r>
              <w:rPr>
                <w:rFonts w:hint="eastAsia" w:ascii="宋体" w:hAnsi="宋体" w:cs="宋体"/>
                <w:szCs w:val="21"/>
                <w:u w:val="single"/>
              </w:rPr>
            </w:r>
            <w:r/>
          </w:p>
          <w:p>
            <w:pPr>
              <w:pStyle w:val="913"/>
              <w:jc w:val="left"/>
              <w:rPr>
                <w:rFonts w:hint="eastAsia" w:ascii="宋体" w:hAnsi="宋体" w:cs="宋体"/>
                <w:szCs w:val="21"/>
              </w:rPr>
            </w:pPr>
            <w:r>
              <w:rPr>
                <w:rFonts w:hint="eastAsia" w:ascii="宋体" w:hAnsi="宋体" w:cs="宋体"/>
                <w:szCs w:val="21"/>
              </w:rPr>
              <w:t xml:space="preserve">（6）其他要求（如有）：</w:t>
            </w:r>
            <w:r>
              <w:rPr>
                <w:rFonts w:hint="eastAsia" w:ascii="宋体" w:hAnsi="宋体" w:eastAsia="宋体" w:cs="宋体"/>
                <w:szCs w:val="21"/>
                <w:u w:val="single"/>
                <w:lang w:val="en-US" w:eastAsia="zh-CN"/>
              </w:rPr>
              <w:t xml:space="preserve">/。</w:t>
            </w:r>
            <w:r>
              <w:rPr>
                <w:rFonts w:hint="eastAsia" w:ascii="宋体" w:hAnsi="宋体" w:cs="宋体"/>
                <w:szCs w:val="21"/>
              </w:rPr>
            </w:r>
            <w:r/>
          </w:p>
        </w:tc>
      </w:tr>
      <w:tr>
        <w:trPr>
          <w:trHeight w:val="425"/>
        </w:trPr>
        <w:tc>
          <w:tcPr>
            <w:tcW w:w="1024" w:type="dxa"/>
            <w:vAlign w:val="center"/>
            <w:textDirection w:val="lrTb"/>
            <w:noWrap w:val="false"/>
          </w:tcPr>
          <w:p>
            <w:pPr>
              <w:pStyle w:val="953"/>
              <w:jc w:val="center"/>
              <w:rPr>
                <w:rFonts w:hAnsi="宋体" w:cs="宋体"/>
                <w:szCs w:val="21"/>
                <w:highlight w:val="none"/>
              </w:rPr>
            </w:pPr>
            <w:r>
              <w:rPr>
                <w:rFonts w:hAnsi="宋体" w:cs="宋体"/>
                <w:szCs w:val="21"/>
                <w:highlight w:val="none"/>
              </w:rPr>
              <w:t xml:space="preserve">5.2.5</w:t>
            </w:r>
            <w:r>
              <w:rPr>
                <w:rFonts w:hAnsi="宋体" w:cs="宋体"/>
                <w:szCs w:val="21"/>
                <w:highlight w:val="none"/>
              </w:rPr>
            </w:r>
            <w:r/>
          </w:p>
        </w:tc>
        <w:tc>
          <w:tcPr>
            <w:tcW w:w="1759" w:type="dxa"/>
            <w:vAlign w:val="center"/>
            <w:textDirection w:val="lrTb"/>
            <w:noWrap w:val="false"/>
          </w:tcPr>
          <w:p>
            <w:pPr>
              <w:pStyle w:val="913"/>
              <w:jc w:val="center"/>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6571" w:type="dxa"/>
            <w:vAlign w:val="center"/>
            <w:textDirection w:val="lrTb"/>
            <w:noWrap w:val="false"/>
          </w:tcPr>
          <w:p>
            <w:pPr>
              <w:pStyle w:val="913"/>
              <w:jc w:val="left"/>
              <w:rPr>
                <w:rFonts w:hint="eastAsia" w:ascii="宋体" w:hAnsi="宋体" w:cs="宋体"/>
                <w:szCs w:val="21"/>
                <w:highlight w:val="none"/>
              </w:rPr>
            </w:pPr>
            <w:r>
              <w:rPr>
                <w:rFonts w:hint="eastAsia" w:ascii="宋体" w:hAnsi="宋体" w:cs="宋体"/>
                <w:szCs w:val="21"/>
                <w:highlight w:val="none"/>
              </w:rPr>
              <w:t xml:space="preserve">本项目采购标的对应的中小企业划分标准所属行业：</w:t>
            </w:r>
            <w:r>
              <w:rPr>
                <w:rFonts w:hint="eastAsia" w:ascii="宋体" w:hAnsi="宋体" w:cs="宋体"/>
                <w:szCs w:val="21"/>
                <w:highlight w:val="none"/>
                <w:u w:val="single"/>
                <w:lang w:val="en-US" w:eastAsia="zh-CN"/>
              </w:rPr>
              <w:t xml:space="preserve">工业</w:t>
            </w:r>
            <w:r>
              <w:rPr>
                <w:rFonts w:hint="eastAsia" w:ascii="宋体" w:hAnsi="宋体" w:cs="宋体"/>
                <w:szCs w:val="21"/>
                <w:highlight w:val="none"/>
              </w:rPr>
            </w:r>
            <w:r/>
          </w:p>
        </w:tc>
      </w:tr>
      <w:tr>
        <w:trPr>
          <w:trHeight w:val="482"/>
        </w:trPr>
        <w:tc>
          <w:tcPr>
            <w:tcW w:w="1024" w:type="dxa"/>
            <w:vAlign w:val="center"/>
            <w:textDirection w:val="lrTb"/>
            <w:noWrap w:val="false"/>
          </w:tcPr>
          <w:p>
            <w:pPr>
              <w:pStyle w:val="953"/>
              <w:jc w:val="center"/>
              <w:rPr>
                <w:rFonts w:hAnsi="宋体" w:cs="宋体"/>
                <w:szCs w:val="21"/>
              </w:rPr>
            </w:pPr>
            <w:r>
              <w:rPr>
                <w:rFonts w:hAnsi="宋体" w:cs="宋体"/>
                <w:szCs w:val="21"/>
              </w:rPr>
              <w:t xml:space="preserve">11.2</w:t>
            </w:r>
            <w:r>
              <w:rPr>
                <w:rFonts w:hAnsi="宋体" w:cs="宋体"/>
                <w:szCs w:val="21"/>
              </w:rPr>
            </w:r>
            <w:r/>
          </w:p>
        </w:tc>
        <w:tc>
          <w:tcPr>
            <w:tcW w:w="1759" w:type="dxa"/>
            <w:vAlign w:val="center"/>
            <w:textDirection w:val="lrTb"/>
            <w:noWrap w:val="false"/>
          </w:tcPr>
          <w:p>
            <w:pPr>
              <w:pStyle w:val="913"/>
              <w:jc w:val="center"/>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6571" w:type="dxa"/>
            <w:vAlign w:val="center"/>
            <w:textDirection w:val="lrTb"/>
            <w:noWrap w:val="false"/>
          </w:tcPr>
          <w:p>
            <w:pPr>
              <w:pStyle w:val="913"/>
              <w:jc w:val="left"/>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913"/>
              <w:jc w:val="lef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t xml:space="preserve">无</w:t>
            </w:r>
            <w:r>
              <w:rPr>
                <w:rFonts w:hint="eastAsia" w:ascii="宋体" w:hAnsi="宋体" w:cs="宋体"/>
                <w:szCs w:val="21"/>
                <w:highlight w:val="none"/>
              </w:rPr>
            </w:r>
            <w:r/>
          </w:p>
          <w:p>
            <w:pPr>
              <w:pStyle w:val="913"/>
              <w:jc w:val="left"/>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有，具体情形：</w:t>
            </w:r>
            <w:r>
              <w:rPr>
                <w:rFonts w:hint="eastAsia" w:ascii="宋体" w:hAnsi="宋体" w:cs="宋体"/>
                <w:b w:val="0"/>
                <w:bCs w:val="0"/>
                <w:color w:val="000000"/>
                <w:sz w:val="21"/>
                <w:szCs w:val="21"/>
                <w:highlight w:val="none"/>
                <w:u w:val="single"/>
              </w:rPr>
              <w:t xml:space="preserve">各</w:t>
            </w:r>
            <w:r>
              <w:rPr>
                <w:rFonts w:hint="eastAsia" w:ascii="宋体" w:hAnsi="宋体" w:cs="宋体"/>
                <w:b w:val="0"/>
                <w:bCs w:val="0"/>
                <w:color w:val="000000"/>
                <w:sz w:val="21"/>
                <w:szCs w:val="21"/>
                <w:highlight w:val="none"/>
                <w:u w:val="single"/>
                <w:lang w:eastAsia="zh-CN"/>
              </w:rPr>
              <w:t xml:space="preserve">投标单位</w:t>
            </w:r>
            <w:r>
              <w:rPr>
                <w:rFonts w:hint="eastAsia" w:ascii="宋体" w:hAnsi="宋体" w:cs="宋体"/>
                <w:b w:val="0"/>
                <w:bCs w:val="0"/>
                <w:color w:val="000000"/>
                <w:sz w:val="21"/>
                <w:szCs w:val="21"/>
                <w:highlight w:val="none"/>
                <w:u w:val="single"/>
              </w:rPr>
              <w:t xml:space="preserve">的</w:t>
            </w:r>
            <w:r>
              <w:rPr>
                <w:rFonts w:hint="eastAsia" w:ascii="宋体" w:hAnsi="宋体" w:cs="宋体"/>
                <w:b w:val="0"/>
                <w:bCs w:val="0"/>
                <w:color w:val="000000"/>
                <w:sz w:val="21"/>
                <w:szCs w:val="21"/>
                <w:highlight w:val="none"/>
                <w:u w:val="single"/>
                <w:lang w:eastAsia="zh-CN"/>
              </w:rPr>
              <w:t xml:space="preserve">投标</w:t>
            </w:r>
            <w:r>
              <w:rPr>
                <w:rFonts w:hint="eastAsia" w:ascii="宋体" w:hAnsi="宋体" w:cs="宋体"/>
                <w:b w:val="0"/>
                <w:bCs w:val="0"/>
                <w:color w:val="000000"/>
                <w:sz w:val="21"/>
                <w:szCs w:val="21"/>
                <w:highlight w:val="none"/>
                <w:u w:val="single"/>
              </w:rPr>
              <w:t xml:space="preserve">报价不得高于最高限价，同时清单子目单价不得高于控制单价，否则作为无效</w:t>
            </w:r>
            <w:r>
              <w:rPr>
                <w:rFonts w:hint="eastAsia" w:ascii="宋体" w:hAnsi="宋体" w:cs="宋体"/>
                <w:b w:val="0"/>
                <w:bCs w:val="0"/>
                <w:color w:val="000000"/>
                <w:sz w:val="21"/>
                <w:szCs w:val="21"/>
                <w:highlight w:val="none"/>
                <w:u w:val="single"/>
                <w:lang w:eastAsia="zh-CN"/>
              </w:rPr>
              <w:t xml:space="preserve">投标</w:t>
            </w:r>
            <w:r>
              <w:rPr>
                <w:rFonts w:hint="eastAsia" w:ascii="宋体" w:hAnsi="宋体" w:cs="宋体"/>
                <w:b w:val="0"/>
                <w:bCs w:val="0"/>
                <w:color w:val="000000"/>
                <w:sz w:val="21"/>
                <w:szCs w:val="21"/>
                <w:highlight w:val="none"/>
                <w:u w:val="single"/>
              </w:rPr>
              <w:t xml:space="preserve">处理。 (即造价“双控”</w:t>
            </w:r>
            <w:r>
              <w:rPr>
                <w:rFonts w:hint="eastAsia" w:ascii="宋体" w:hAnsi="宋体" w:cs="宋体"/>
                <w:b w:val="0"/>
                <w:bCs w:val="0"/>
                <w:color w:val="000000"/>
                <w:sz w:val="21"/>
                <w:szCs w:val="21"/>
                <w:highlight w:val="none"/>
                <w:u w:val="single"/>
                <w:lang w:eastAsia="zh-TW"/>
              </w:rPr>
              <w:t xml:space="preserve">)</w:t>
            </w:r>
            <w:r>
              <w:rPr>
                <w:rFonts w:hint="eastAsia" w:ascii="宋体" w:hAnsi="宋体" w:cs="宋体"/>
                <w:b w:val="0"/>
                <w:bCs w:val="0"/>
                <w:color w:val="000000"/>
                <w:sz w:val="21"/>
                <w:szCs w:val="21"/>
                <w:highlight w:val="none"/>
                <w:u w:val="single"/>
                <w:lang w:eastAsia="zh-CN"/>
              </w:rPr>
              <w:t xml:space="preserve">。</w:t>
            </w:r>
            <w:r>
              <w:rPr>
                <w:rFonts w:hint="eastAsia" w:ascii="宋体" w:hAnsi="宋体" w:cs="宋体"/>
                <w:szCs w:val="21"/>
                <w:highlight w:val="none"/>
              </w:rPr>
            </w:r>
            <w:r/>
          </w:p>
        </w:tc>
      </w:tr>
      <w:tr>
        <w:trPr>
          <w:trHeight w:val="20"/>
        </w:trPr>
        <w:tc>
          <w:tcPr>
            <w:tcW w:w="1024" w:type="dxa"/>
            <w:vAlign w:val="center"/>
            <w:textDirection w:val="lrTb"/>
            <w:noWrap w:val="false"/>
          </w:tcPr>
          <w:p>
            <w:pPr>
              <w:pStyle w:val="953"/>
              <w:jc w:val="center"/>
              <w:rPr>
                <w:rFonts w:hAnsi="宋体" w:cs="宋体"/>
                <w:szCs w:val="21"/>
              </w:rPr>
            </w:pPr>
            <w:r>
              <w:rPr>
                <w:rFonts w:hAnsi="宋体" w:cs="宋体"/>
                <w:szCs w:val="21"/>
              </w:rPr>
              <w:t xml:space="preserve">12</w:t>
            </w:r>
            <w:r>
              <w:rPr>
                <w:rFonts w:hAnsi="宋体" w:cs="宋体"/>
                <w:szCs w:val="21"/>
              </w:rPr>
            </w:r>
            <w:r/>
          </w:p>
        </w:tc>
        <w:tc>
          <w:tcPr>
            <w:tcW w:w="1759" w:type="dxa"/>
            <w:vAlign w:val="center"/>
            <w:textDirection w:val="lrTb"/>
            <w:noWrap w:val="false"/>
          </w:tcPr>
          <w:p>
            <w:pPr>
              <w:pStyle w:val="913"/>
              <w:jc w:val="center"/>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tcW w:w="6571" w:type="dxa"/>
            <w:vAlign w:val="center"/>
            <w:textDirection w:val="lrTb"/>
            <w:noWrap w:val="false"/>
          </w:tcPr>
          <w:p>
            <w:pPr>
              <w:pStyle w:val="913"/>
              <w:jc w:val="left"/>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20"/>
        </w:trPr>
        <w:tc>
          <w:tcPr>
            <w:tcW w:w="1024" w:type="dxa"/>
            <w:vAlign w:val="center"/>
            <w:textDirection w:val="lrTb"/>
            <w:noWrap w:val="false"/>
          </w:tcPr>
          <w:p>
            <w:pPr>
              <w:pStyle w:val="953"/>
              <w:jc w:val="center"/>
              <w:rPr>
                <w:rFonts w:hAnsi="宋体" w:cs="宋体"/>
                <w:szCs w:val="21"/>
              </w:rPr>
            </w:pPr>
            <w:r>
              <w:rPr>
                <w:rFonts w:hAnsi="宋体" w:cs="宋体"/>
                <w:szCs w:val="21"/>
              </w:rPr>
              <w:t xml:space="preserve">13.1</w:t>
            </w:r>
            <w:r>
              <w:rPr>
                <w:rFonts w:hAnsi="宋体" w:cs="宋体"/>
                <w:szCs w:val="21"/>
              </w:rPr>
            </w:r>
            <w:r/>
          </w:p>
        </w:tc>
        <w:tc>
          <w:tcPr>
            <w:tcW w:w="1759" w:type="dxa"/>
            <w:vAlign w:val="center"/>
            <w:textDirection w:val="lrTb"/>
            <w:noWrap w:val="false"/>
          </w:tcPr>
          <w:p>
            <w:pPr>
              <w:pStyle w:val="913"/>
              <w:jc w:val="center"/>
              <w:rPr>
                <w:rFonts w:hint="eastAsia" w:ascii="宋体" w:hAnsi="宋体" w:cs="宋体"/>
                <w:szCs w:val="21"/>
              </w:rPr>
            </w:pPr>
            <w:r>
              <w:rPr>
                <w:rFonts w:hint="eastAsia" w:ascii="宋体" w:hAnsi="宋体" w:cs="宋体"/>
                <w:szCs w:val="21"/>
              </w:rPr>
              <w:t xml:space="preserve">投标有效期</w:t>
            </w:r>
            <w:r>
              <w:rPr>
                <w:rFonts w:hint="eastAsia" w:ascii="宋体" w:hAnsi="宋体" w:cs="宋体"/>
                <w:szCs w:val="21"/>
              </w:rPr>
            </w:r>
            <w:r/>
          </w:p>
        </w:tc>
        <w:tc>
          <w:tcPr>
            <w:tcW w:w="6571" w:type="dxa"/>
            <w:vAlign w:val="center"/>
            <w:textDirection w:val="lrTb"/>
            <w:noWrap w:val="false"/>
          </w:tcPr>
          <w:p>
            <w:pPr>
              <w:pStyle w:val="913"/>
              <w:jc w:val="left"/>
              <w:rPr>
                <w:rFonts w:hint="eastAsia" w:ascii="宋体" w:hAnsi="宋体" w:cs="宋体"/>
                <w:szCs w:val="21"/>
              </w:rPr>
            </w:pPr>
            <w:r>
              <w:rPr>
                <w:rFonts w:hint="eastAsia" w:ascii="宋体" w:hAnsi="宋体" w:cs="宋体"/>
                <w:szCs w:val="21"/>
              </w:rPr>
              <w:t xml:space="preserve">自提交投标文件的截止之日起算__60__日历天。</w:t>
            </w:r>
            <w:r>
              <w:rPr>
                <w:rFonts w:hint="eastAsia" w:ascii="宋体" w:hAnsi="宋体" w:cs="宋体"/>
                <w:szCs w:val="21"/>
              </w:rPr>
            </w:r>
            <w:r/>
          </w:p>
        </w:tc>
      </w:tr>
      <w:tr>
        <w:trPr>
          <w:trHeight w:val="1487"/>
        </w:trPr>
        <w:tc>
          <w:tcPr>
            <w:tcW w:w="1024" w:type="dxa"/>
            <w:vAlign w:val="center"/>
            <w:textDirection w:val="lrTb"/>
            <w:noWrap w:val="false"/>
          </w:tcPr>
          <w:p>
            <w:pPr>
              <w:pStyle w:val="953"/>
              <w:jc w:val="center"/>
              <w:rPr>
                <w:rFonts w:hAnsi="宋体" w:cs="宋体"/>
                <w:szCs w:val="21"/>
              </w:rPr>
            </w:pPr>
            <w:r>
              <w:rPr>
                <w:rFonts w:hAnsi="宋体" w:cs="宋体"/>
                <w:szCs w:val="21"/>
              </w:rPr>
              <w:t xml:space="preserve">25.5</w:t>
            </w:r>
            <w:r>
              <w:rPr>
                <w:rFonts w:hAnsi="宋体" w:cs="宋体"/>
                <w:szCs w:val="21"/>
              </w:rPr>
            </w:r>
            <w:r/>
          </w:p>
        </w:tc>
        <w:tc>
          <w:tcPr>
            <w:tcW w:w="1759" w:type="dxa"/>
            <w:vAlign w:val="center"/>
            <w:textDirection w:val="lrTb"/>
            <w:noWrap w:val="false"/>
          </w:tcPr>
          <w:p>
            <w:pPr>
              <w:pStyle w:val="913"/>
              <w:jc w:val="center"/>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6571" w:type="dxa"/>
            <w:vAlign w:val="center"/>
            <w:textDirection w:val="lrTb"/>
            <w:noWrap w:val="false"/>
          </w:tcPr>
          <w:p>
            <w:pPr>
              <w:pStyle w:val="913"/>
              <w:jc w:val="left"/>
              <w:rPr>
                <w:rFonts w:hint="eastAsia" w:ascii="宋体" w:hAnsi="宋体" w:cs="宋体"/>
                <w:szCs w:val="21"/>
              </w:rPr>
            </w:pPr>
            <w:r>
              <w:rPr>
                <w:rFonts w:hint="eastAsia" w:ascii="宋体" w:hAnsi="宋体" w:cs="宋体"/>
                <w:szCs w:val="21"/>
              </w:rPr>
              <w:t xml:space="preserve">本项目的非主体、非关键性工作是否允许分包： </w:t>
            </w:r>
            <w:r>
              <w:rPr>
                <w:rFonts w:hint="eastAsia" w:ascii="宋体" w:hAnsi="宋体" w:cs="宋体"/>
                <w:szCs w:val="21"/>
              </w:rPr>
            </w:r>
            <w:r/>
          </w:p>
          <w:p>
            <w:pPr>
              <w:pStyle w:val="913"/>
              <w:jc w:val="left"/>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不允许</w:t>
            </w:r>
            <w:r>
              <w:rPr>
                <w:rFonts w:hint="eastAsia" w:ascii="宋体" w:hAnsi="宋体" w:cs="宋体"/>
                <w:szCs w:val="21"/>
              </w:rPr>
            </w:r>
            <w:r/>
          </w:p>
          <w:p>
            <w:pPr>
              <w:pStyle w:val="913"/>
              <w:jc w:val="left"/>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rPr>
            </w:r>
            <w:r/>
          </w:p>
          <w:p>
            <w:pPr>
              <w:pStyle w:val="913"/>
              <w:jc w:val="left"/>
              <w:rPr>
                <w:rFonts w:hint="eastAsia" w:ascii="宋体" w:hAnsi="宋体" w:cs="宋体"/>
                <w:szCs w:val="21"/>
              </w:rPr>
            </w:pPr>
            <w:r>
              <w:rPr>
                <w:rFonts w:hint="eastAsia" w:ascii="宋体" w:hAnsi="宋体" w:cs="宋体"/>
                <w:szCs w:val="21"/>
              </w:rPr>
              <w:t xml:space="preserve">（1）可以分包履行的具体内容：_____；</w:t>
            </w:r>
            <w:r>
              <w:rPr>
                <w:rFonts w:hint="eastAsia" w:ascii="宋体" w:hAnsi="宋体" w:cs="宋体"/>
                <w:szCs w:val="21"/>
              </w:rPr>
            </w:r>
            <w:r/>
          </w:p>
          <w:p>
            <w:pPr>
              <w:pStyle w:val="913"/>
              <w:jc w:val="left"/>
              <w:rPr>
                <w:rFonts w:hint="eastAsia" w:ascii="宋体" w:hAnsi="宋体" w:cs="宋体"/>
                <w:szCs w:val="21"/>
              </w:rPr>
            </w:pPr>
            <w:r>
              <w:rPr>
                <w:rFonts w:hint="eastAsia" w:ascii="宋体" w:hAnsi="宋体" w:cs="宋体"/>
                <w:szCs w:val="21"/>
              </w:rPr>
              <w:t xml:space="preserve">（2）允许分包的金额或者比例：_____；</w:t>
            </w:r>
            <w:r>
              <w:rPr>
                <w:rFonts w:hint="eastAsia" w:ascii="宋体" w:hAnsi="宋体" w:cs="宋体"/>
                <w:szCs w:val="21"/>
              </w:rPr>
            </w:r>
            <w:r/>
          </w:p>
          <w:p>
            <w:pPr>
              <w:pStyle w:val="913"/>
              <w:jc w:val="left"/>
              <w:rPr>
                <w:rFonts w:hint="eastAsia" w:ascii="宋体" w:hAnsi="宋体" w:cs="宋体"/>
                <w:szCs w:val="21"/>
                <w:u w:val="single"/>
              </w:rPr>
            </w:pPr>
            <w:r>
              <w:rPr>
                <w:rFonts w:hint="eastAsia" w:ascii="宋体" w:hAnsi="宋体" w:cs="宋体"/>
                <w:szCs w:val="21"/>
              </w:rPr>
              <w:t xml:space="preserve">（3）其他要求：_____。</w:t>
            </w:r>
            <w:r>
              <w:rPr>
                <w:rFonts w:hint="eastAsia" w:ascii="宋体" w:hAnsi="宋体" w:cs="宋体"/>
                <w:szCs w:val="21"/>
                <w:u w:val="single"/>
              </w:rPr>
            </w:r>
            <w:r/>
          </w:p>
        </w:tc>
      </w:tr>
      <w:tr>
        <w:trPr>
          <w:trHeight w:val="453"/>
        </w:trPr>
        <w:tc>
          <w:tcPr>
            <w:tcW w:w="1024" w:type="dxa"/>
            <w:vAlign w:val="center"/>
            <w:textDirection w:val="lrTb"/>
            <w:noWrap w:val="false"/>
          </w:tcPr>
          <w:p>
            <w:pPr>
              <w:pStyle w:val="953"/>
              <w:jc w:val="center"/>
              <w:rPr>
                <w:rFonts w:hAnsi="宋体" w:cs="宋体"/>
                <w:szCs w:val="21"/>
              </w:rPr>
            </w:pPr>
            <w:r>
              <w:rPr>
                <w:rFonts w:hAnsi="宋体" w:cs="宋体"/>
                <w:szCs w:val="21"/>
              </w:rPr>
              <w:t xml:space="preserve">26.1.1</w:t>
            </w:r>
            <w:r>
              <w:rPr>
                <w:rFonts w:hAnsi="宋体" w:cs="宋体"/>
                <w:szCs w:val="21"/>
              </w:rPr>
            </w:r>
            <w:r/>
          </w:p>
        </w:tc>
        <w:tc>
          <w:tcPr>
            <w:tcW w:w="1759" w:type="dxa"/>
            <w:vAlign w:val="center"/>
            <w:textDirection w:val="lrTb"/>
            <w:noWrap w:val="false"/>
          </w:tcPr>
          <w:p>
            <w:pPr>
              <w:pStyle w:val="913"/>
              <w:jc w:val="center"/>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tc>
        <w:tc>
          <w:tcPr>
            <w:tcW w:w="6571" w:type="dxa"/>
            <w:vAlign w:val="center"/>
            <w:textDirection w:val="lrTb"/>
            <w:noWrap w:val="false"/>
          </w:tcPr>
          <w:p>
            <w:pPr>
              <w:pStyle w:val="913"/>
              <w:jc w:val="left"/>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以书面形式。</w:t>
            </w:r>
            <w:r>
              <w:rPr>
                <w:rFonts w:hint="eastAsia" w:ascii="宋体" w:hAnsi="宋体" w:cs="宋体"/>
                <w:szCs w:val="21"/>
              </w:rPr>
            </w:r>
            <w:r/>
          </w:p>
        </w:tc>
      </w:tr>
      <w:tr>
        <w:trPr>
          <w:trHeight w:val="20"/>
        </w:trPr>
        <w:tc>
          <w:tcPr>
            <w:tcW w:w="1024" w:type="dxa"/>
            <w:vAlign w:val="center"/>
            <w:textDirection w:val="lrTb"/>
            <w:noWrap w:val="false"/>
          </w:tcPr>
          <w:p>
            <w:pPr>
              <w:pStyle w:val="953"/>
              <w:jc w:val="center"/>
              <w:rPr>
                <w:rFonts w:hAnsi="宋体" w:cs="宋体"/>
                <w:szCs w:val="21"/>
              </w:rPr>
            </w:pPr>
            <w:r>
              <w:rPr>
                <w:rFonts w:hAnsi="宋体" w:cs="宋体"/>
                <w:szCs w:val="21"/>
              </w:rPr>
              <w:t xml:space="preserve">26.3</w:t>
            </w:r>
            <w:r>
              <w:rPr>
                <w:rFonts w:hAnsi="宋体" w:cs="宋体"/>
                <w:szCs w:val="21"/>
              </w:rPr>
            </w:r>
            <w:r/>
          </w:p>
        </w:tc>
        <w:tc>
          <w:tcPr>
            <w:tcW w:w="1759" w:type="dxa"/>
            <w:vAlign w:val="center"/>
            <w:textDirection w:val="lrTb"/>
            <w:noWrap w:val="false"/>
          </w:tcPr>
          <w:p>
            <w:pPr>
              <w:pStyle w:val="913"/>
              <w:jc w:val="center"/>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6571" w:type="dxa"/>
            <w:vAlign w:val="center"/>
            <w:textDirection w:val="lrTb"/>
            <w:noWrap w:val="false"/>
          </w:tcPr>
          <w:p>
            <w:pPr>
              <w:pStyle w:val="913"/>
              <w:jc w:val="left"/>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913"/>
              <w:jc w:val="left"/>
              <w:spacing w:line="312" w:lineRule="auto"/>
              <w:rPr>
                <w:rFonts w:hint="eastAsia" w:ascii="宋体" w:hAnsi="宋体" w:cs="宋体"/>
                <w:szCs w:val="21"/>
              </w:rPr>
            </w:pPr>
            <w:r>
              <w:rPr>
                <w:rFonts w:hint="eastAsia" w:ascii="宋体" w:hAnsi="宋体" w:cs="宋体"/>
                <w:szCs w:val="21"/>
              </w:rPr>
              <w:t xml:space="preserve">联系部门：</w:t>
            </w:r>
            <w:r>
              <w:rPr>
                <w:rFonts w:hint="eastAsia" w:ascii="宋体" w:hAnsi="宋体" w:cs="宋体"/>
                <w:szCs w:val="21"/>
                <w:u w:val="single"/>
              </w:rPr>
              <w:t xml:space="preserve">溧阳市正投招投标有限公司综合办</w:t>
            </w:r>
            <w:r>
              <w:rPr>
                <w:rFonts w:hint="eastAsia" w:ascii="宋体" w:hAnsi="宋体" w:cs="宋体"/>
                <w:szCs w:val="21"/>
              </w:rPr>
              <w:t xml:space="preserve">；</w:t>
            </w:r>
            <w:r>
              <w:rPr>
                <w:rFonts w:hint="eastAsia" w:ascii="宋体" w:hAnsi="宋体" w:cs="宋体"/>
                <w:szCs w:val="21"/>
              </w:rPr>
            </w:r>
            <w:r/>
          </w:p>
          <w:p>
            <w:pPr>
              <w:pStyle w:val="913"/>
              <w:jc w:val="left"/>
              <w:spacing w:line="312"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0519-87891880</w:t>
            </w:r>
            <w:r>
              <w:rPr>
                <w:rFonts w:hint="eastAsia" w:ascii="宋体" w:hAnsi="宋体" w:cs="宋体"/>
                <w:szCs w:val="21"/>
              </w:rPr>
              <w:t xml:space="preserve">；</w:t>
            </w:r>
            <w:r>
              <w:rPr>
                <w:rFonts w:hint="eastAsia" w:ascii="宋体" w:hAnsi="宋体" w:cs="宋体"/>
                <w:szCs w:val="21"/>
              </w:rPr>
            </w:r>
            <w:r/>
          </w:p>
          <w:p>
            <w:pPr>
              <w:pStyle w:val="913"/>
              <w:jc w:val="left"/>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lang w:eastAsia="zh-CN"/>
              </w:rPr>
              <w:t xml:space="preserve">溧阳市平陵西路258号1幢二楼西侧</w:t>
            </w:r>
            <w:r>
              <w:rPr>
                <w:rFonts w:hint="eastAsia" w:ascii="宋体" w:hAnsi="宋体" w:cs="宋体"/>
                <w:szCs w:val="21"/>
              </w:rPr>
              <w:t xml:space="preserve">。</w:t>
            </w:r>
            <w:r>
              <w:rPr>
                <w:rFonts w:hint="eastAsia" w:ascii="宋体" w:hAnsi="宋体" w:cs="宋体"/>
                <w:szCs w:val="21"/>
              </w:rPr>
            </w:r>
            <w:r/>
          </w:p>
        </w:tc>
      </w:tr>
      <w:tr>
        <w:trPr>
          <w:trHeight w:val="20"/>
        </w:trPr>
        <w:tc>
          <w:tcPr>
            <w:tcW w:w="1024" w:type="dxa"/>
            <w:vAlign w:val="center"/>
            <w:textDirection w:val="lrTb"/>
            <w:noWrap w:val="false"/>
          </w:tcPr>
          <w:p>
            <w:pPr>
              <w:pStyle w:val="953"/>
              <w:jc w:val="center"/>
              <w:rPr>
                <w:rFonts w:hAnsi="宋体" w:cs="宋体"/>
                <w:szCs w:val="21"/>
              </w:rPr>
            </w:pPr>
            <w:r>
              <w:rPr>
                <w:rFonts w:hAnsi="宋体" w:cs="宋体"/>
                <w:szCs w:val="21"/>
              </w:rPr>
              <w:t xml:space="preserve">27</w:t>
            </w:r>
            <w:r>
              <w:rPr>
                <w:rFonts w:hAnsi="宋体" w:cs="宋体"/>
                <w:szCs w:val="21"/>
              </w:rPr>
            </w:r>
            <w:r/>
          </w:p>
        </w:tc>
        <w:tc>
          <w:tcPr>
            <w:tcW w:w="1759" w:type="dxa"/>
            <w:vAlign w:val="center"/>
            <w:textDirection w:val="lrTb"/>
            <w:noWrap w:val="false"/>
          </w:tcPr>
          <w:p>
            <w:pPr>
              <w:pStyle w:val="913"/>
              <w:jc w:val="center"/>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6571" w:type="dxa"/>
            <w:vAlign w:val="center"/>
            <w:textDirection w:val="lrTb"/>
            <w:noWrap w:val="false"/>
          </w:tcPr>
          <w:p>
            <w:pPr>
              <w:pStyle w:val="913"/>
              <w:jc w:val="left"/>
              <w:rPr>
                <w:rFonts w:hint="eastAsia" w:ascii="宋体" w:hAnsi="宋体" w:cs="宋体"/>
                <w:szCs w:val="21"/>
              </w:rPr>
            </w:pPr>
            <w:r>
              <w:rPr>
                <w:rFonts w:hint="eastAsia" w:ascii="宋体" w:hAnsi="宋体" w:cs="宋体"/>
                <w:szCs w:val="21"/>
              </w:rPr>
              <w:t xml:space="preserve">收费对象：</w:t>
            </w:r>
            <w:r>
              <w:rPr>
                <w:rFonts w:hint="eastAsia" w:ascii="宋体" w:hAnsi="宋体" w:cs="宋体"/>
                <w:szCs w:val="21"/>
              </w:rPr>
            </w:r>
            <w:r/>
          </w:p>
          <w:p>
            <w:pPr>
              <w:pStyle w:val="913"/>
              <w:jc w:val="left"/>
              <w:rPr>
                <w:rFonts w:hint="eastAsia" w:ascii="宋体" w:hAnsi="宋体" w:cs="宋体"/>
                <w:szCs w:val="21"/>
              </w:rPr>
            </w:pPr>
            <w:r>
              <w:rPr>
                <w:rFonts w:hint="eastAsia" w:ascii="宋体" w:hAnsi="宋体" w:cs="宋体"/>
                <w:szCs w:val="21"/>
              </w:rPr>
              <w:t xml:space="preserve">□采购人</w:t>
            </w:r>
            <w:r>
              <w:rPr>
                <w:rFonts w:hint="eastAsia" w:ascii="宋体" w:hAnsi="宋体" w:cs="宋体"/>
                <w:szCs w:val="21"/>
              </w:rPr>
            </w:r>
            <w:r/>
          </w:p>
          <w:p>
            <w:pPr>
              <w:pStyle w:val="913"/>
              <w:jc w:val="left"/>
              <w:spacing w:line="312" w:lineRule="auto"/>
              <w:rPr>
                <w:rFonts w:hint="eastAsia" w:ascii="宋体" w:hAnsi="宋体" w:cs="宋体"/>
                <w:szCs w:val="21"/>
              </w:rPr>
            </w:pPr>
            <w:r>
              <w:rPr>
                <w:rFonts w:hint="eastAsia" w:ascii="宋体" w:hAnsi="宋体" w:cs="宋体"/>
                <w:szCs w:val="21"/>
              </w:rPr>
              <w:t xml:space="preserve">■中标人</w:t>
            </w:r>
            <w:r>
              <w:rPr>
                <w:rFonts w:hint="eastAsia" w:ascii="宋体" w:hAnsi="宋体" w:cs="宋体"/>
                <w:szCs w:val="21"/>
              </w:rPr>
            </w:r>
            <w:r/>
          </w:p>
          <w:p>
            <w:pPr>
              <w:pStyle w:val="913"/>
              <w:jc w:val="left"/>
              <w:spacing w:line="312" w:lineRule="auto"/>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highlight w:val="none"/>
                <w:u w:val="single"/>
              </w:rPr>
              <w:t xml:space="preserve">按照苏政采协【2024】20号文收费标准收取</w:t>
            </w:r>
            <w:r>
              <w:rPr>
                <w:rFonts w:hint="eastAsia" w:ascii="宋体" w:hAnsi="宋体" w:cs="宋体"/>
                <w:szCs w:val="21"/>
              </w:rPr>
              <w:t xml:space="preserve">；</w:t>
            </w:r>
            <w:r>
              <w:rPr>
                <w:rFonts w:hint="eastAsia" w:ascii="宋体" w:hAnsi="宋体" w:cs="宋体"/>
                <w:szCs w:val="21"/>
              </w:rPr>
            </w:r>
            <w:r/>
          </w:p>
          <w:p>
            <w:pPr>
              <w:pStyle w:val="913"/>
              <w:jc w:val="left"/>
              <w:rPr>
                <w:rFonts w:hint="eastAsia" w:ascii="宋体" w:hAnsi="宋体" w:cs="宋体"/>
                <w:szCs w:val="21"/>
              </w:rPr>
            </w:pPr>
            <w:r>
              <w:rPr>
                <w:rFonts w:hint="eastAsia" w:ascii="宋体" w:hAnsi="宋体" w:cs="宋体"/>
                <w:szCs w:val="21"/>
              </w:rPr>
              <w:t xml:space="preserve">缴纳时间：</w:t>
            </w:r>
            <w:r>
              <w:rPr>
                <w:rFonts w:hint="eastAsia" w:ascii="宋体" w:hAnsi="宋体" w:cs="宋体"/>
                <w:szCs w:val="21"/>
                <w:u w:val="single"/>
              </w:rPr>
              <w:t xml:space="preserve">合同签订前</w:t>
            </w:r>
            <w:r>
              <w:rPr>
                <w:rFonts w:hint="eastAsia" w:ascii="宋体" w:hAnsi="宋体" w:cs="宋体"/>
                <w:szCs w:val="21"/>
              </w:rPr>
              <w:t xml:space="preserve">。</w:t>
            </w:r>
            <w:r>
              <w:rPr>
                <w:rFonts w:hint="eastAsia" w:ascii="宋体" w:hAnsi="宋体" w:cs="宋体"/>
                <w:szCs w:val="21"/>
              </w:rPr>
            </w:r>
            <w:r/>
          </w:p>
        </w:tc>
      </w:tr>
    </w:tbl>
    <w:p>
      <w:pPr>
        <w:pStyle w:val="913"/>
        <w:jc w:val="center"/>
        <w:spacing w:before="240" w:after="240"/>
        <w:rPr>
          <w:b/>
          <w:sz w:val="28"/>
          <w:szCs w:val="28"/>
        </w:rPr>
      </w:pPr>
      <w:r/>
      <w:bookmarkStart w:id="75" w:name="_Toc264969207"/>
      <w:r/>
      <w:bookmarkStart w:id="76" w:name="_Toc265228355"/>
      <w:r/>
      <w:bookmarkStart w:id="77" w:name="_Toc353873932"/>
      <w:r/>
      <w:bookmarkStart w:id="78" w:name="_Toc226337213"/>
      <w:r/>
      <w:bookmarkStart w:id="79" w:name="_Toc195842882"/>
      <w:r/>
      <w:bookmarkStart w:id="80" w:name="_Toc127151517"/>
      <w:r/>
      <w:bookmarkStart w:id="81" w:name="_Toc142311019"/>
      <w:r/>
      <w:bookmarkStart w:id="82" w:name="_Toc150774722"/>
      <w:r/>
      <w:bookmarkStart w:id="83" w:name="_Toc353873662"/>
      <w:r/>
      <w:bookmarkStart w:id="84" w:name="_Toc353825542"/>
      <w:r/>
      <w:bookmarkStart w:id="85" w:name="_Toc305158859"/>
      <w:r/>
      <w:bookmarkStart w:id="86" w:name="_Toc305158785"/>
      <w:r/>
      <w:bookmarkStart w:id="87" w:name="_Toc150480755"/>
      <w:r/>
      <w:bookmarkStart w:id="88" w:name="_Toc226965790"/>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center"/>
        <w:spacing w:before="240" w:after="240"/>
        <w:rPr>
          <w:b/>
          <w:sz w:val="28"/>
          <w:szCs w:val="28"/>
        </w:rPr>
      </w:pPr>
      <w:r>
        <w:rPr>
          <w:b/>
          <w:sz w:val="28"/>
          <w:szCs w:val="28"/>
        </w:rPr>
      </w:r>
      <w:r/>
    </w:p>
    <w:p>
      <w:pPr>
        <w:pStyle w:val="913"/>
        <w:jc w:val="both"/>
        <w:spacing w:line="358" w:lineRule="auto"/>
        <w:rPr>
          <w:rFonts w:hint="eastAsia" w:ascii="宋体" w:hAnsi="宋体" w:cs="宋体"/>
          <w:b/>
          <w:sz w:val="32"/>
          <w:szCs w:val="32"/>
        </w:rPr>
        <w:outlineLvl w:val="0"/>
      </w:pPr>
      <w:r>
        <w:rPr>
          <w:rFonts w:hint="eastAsia" w:ascii="宋体" w:hAnsi="宋体" w:cs="宋体"/>
          <w:b/>
          <w:sz w:val="32"/>
          <w:szCs w:val="32"/>
        </w:rPr>
      </w:r>
      <w:r/>
    </w:p>
    <w:p>
      <w:pPr>
        <w:pStyle w:val="913"/>
        <w:jc w:val="both"/>
        <w:spacing w:line="358" w:lineRule="auto"/>
        <w:rPr>
          <w:rFonts w:hint="eastAsia" w:ascii="宋体" w:hAnsi="宋体" w:cs="宋体"/>
          <w:b/>
          <w:sz w:val="32"/>
          <w:szCs w:val="32"/>
        </w:rPr>
        <w:outlineLvl w:val="0"/>
      </w:pPr>
      <w:r>
        <w:rPr>
          <w:rFonts w:hint="eastAsia" w:ascii="宋体" w:hAnsi="宋体" w:cs="宋体"/>
          <w:b/>
          <w:sz w:val="32"/>
          <w:szCs w:val="32"/>
        </w:rPr>
      </w:r>
      <w:r/>
    </w:p>
    <w:p>
      <w:pPr>
        <w:pStyle w:val="913"/>
        <w:jc w:val="center"/>
        <w:pageBreakBefore w:val="0"/>
        <w:spacing w:line="348" w:lineRule="auto"/>
        <w:widowControl w:val="off"/>
        <w:rPr>
          <w:rFonts w:hint="eastAsia" w:ascii="宋体" w:hAnsi="宋体" w:eastAsia="宋体" w:cs="宋体"/>
          <w:b/>
          <w:sz w:val="32"/>
          <w:szCs w:val="32"/>
        </w:rPr>
        <w:outlineLvl w:val="0"/>
      </w:pPr>
      <w:r>
        <w:rPr>
          <w:rFonts w:hint="eastAsia" w:ascii="宋体" w:hAnsi="宋体" w:cs="宋体"/>
          <w:b/>
          <w:sz w:val="32"/>
          <w:szCs w:val="32"/>
        </w:rPr>
        <w:br w:type="page" w:clear="all"/>
      </w:r>
      <w:r>
        <w:rPr>
          <w:rFonts w:hint="eastAsia" w:ascii="宋体" w:hAnsi="宋体" w:eastAsia="宋体" w:cs="宋体"/>
          <w:b/>
          <w:sz w:val="32"/>
          <w:szCs w:val="32"/>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eastAsia="宋体" w:cs="宋体"/>
          <w:b/>
          <w:sz w:val="32"/>
          <w:szCs w:val="32"/>
        </w:rPr>
      </w:r>
      <w:r/>
    </w:p>
    <w:p>
      <w:pPr>
        <w:pStyle w:val="915"/>
        <w:jc w:val="left"/>
        <w:pageBreakBefore w:val="0"/>
        <w:spacing w:before="0" w:line="348" w:lineRule="auto"/>
        <w:widowControl w:val="off"/>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264969208"/>
      <w:r/>
      <w:bookmarkStart w:id="92" w:name="_Toc150774618"/>
      <w:r/>
      <w:bookmarkStart w:id="93" w:name="_Toc305158860"/>
      <w:r/>
      <w:bookmarkStart w:id="94" w:name="_Toc226309762"/>
      <w:r/>
      <w:bookmarkStart w:id="95" w:name="_Toc151193832"/>
      <w:r/>
      <w:bookmarkStart w:id="96" w:name="_Toc226337214"/>
      <w:r/>
      <w:bookmarkStart w:id="97" w:name="_Toc150774723"/>
      <w:r/>
      <w:bookmarkStart w:id="98" w:name="_Toc226965708"/>
      <w:r/>
      <w:bookmarkStart w:id="99" w:name="_Toc151193688"/>
      <w:r/>
      <w:bookmarkStart w:id="100" w:name="_Toc151193616"/>
      <w:r/>
      <w:bookmarkStart w:id="101" w:name="_Toc151190145"/>
      <w:r/>
      <w:bookmarkStart w:id="102" w:name="_Toc150509269"/>
      <w:r/>
      <w:bookmarkStart w:id="103" w:name="_Toc142311020"/>
      <w:r/>
      <w:bookmarkStart w:id="104" w:name="_Toc195842883"/>
      <w:r/>
      <w:bookmarkStart w:id="105" w:name="_Toc151193906"/>
      <w:r/>
      <w:bookmarkStart w:id="106" w:name="_Toc265228356"/>
      <w:r/>
      <w:bookmarkStart w:id="107" w:name="_Toc305158786"/>
      <w:r/>
      <w:bookmarkStart w:id="108" w:name="_Toc150480756"/>
      <w:r/>
      <w:bookmarkStart w:id="109" w:name="_Toc226965791"/>
      <w:r/>
      <w:bookmarkStart w:id="110" w:name="_Toc151193760"/>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913"/>
        <w:numPr>
          <w:ilvl w:val="0"/>
          <w:numId w:val="10"/>
        </w:numPr>
        <w:ind w:left="357" w:hanging="357"/>
        <w:pageBreakBefore w:val="0"/>
        <w:spacing w:line="348" w:lineRule="auto"/>
        <w:widowControl w:val="off"/>
        <w:tabs>
          <w:tab w:val="left" w:pos="360" w:leader="none"/>
        </w:tabs>
        <w:rPr>
          <w:rFonts w:hint="eastAsia" w:ascii="宋体" w:hAnsi="宋体" w:eastAsia="宋体" w:cs="宋体"/>
          <w:szCs w:val="21"/>
        </w:rPr>
        <w:outlineLvl w:val="1"/>
      </w:pPr>
      <w:r/>
      <w:bookmarkStart w:id="111" w:name="_Toc305158787"/>
      <w:r/>
      <w:bookmarkStart w:id="112" w:name="_Toc265228357"/>
      <w:r/>
      <w:bookmarkStart w:id="113" w:name="_Toc264969209"/>
      <w:r/>
      <w:bookmarkStart w:id="114" w:name="_Toc305158861"/>
      <w:r>
        <w:rPr>
          <w:rFonts w:hint="eastAsia" w:ascii="宋体" w:hAnsi="宋体" w:eastAsia="宋体" w:cs="宋体"/>
          <w:szCs w:val="21"/>
        </w:rPr>
        <w:t xml:space="preserve">采购人、采购代理机构、投标人</w:t>
      </w:r>
      <w:bookmarkEnd w:id="111"/>
      <w:r/>
      <w:bookmarkEnd w:id="112"/>
      <w:r/>
      <w:bookmarkEnd w:id="113"/>
      <w:r/>
      <w:bookmarkEnd w:id="114"/>
      <w:r>
        <w:rPr>
          <w:rFonts w:hint="eastAsia" w:ascii="宋体" w:hAnsi="宋体" w:eastAsia="宋体" w:cs="宋体"/>
          <w:szCs w:val="21"/>
        </w:rPr>
        <w:t xml:space="preserve">、联合体</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 w:val="left" w:pos="5521" w:leader="none"/>
        </w:tabs>
        <w:rPr>
          <w:rFonts w:hint="eastAsia" w:ascii="宋体" w:hAnsi="宋体" w:eastAsia="宋体" w:cs="宋体"/>
          <w:szCs w:val="21"/>
        </w:rPr>
      </w:pPr>
      <w:r>
        <w:rPr>
          <w:rFonts w:hint="eastAsia" w:ascii="宋体" w:hAnsi="宋体" w:eastAsia="宋体" w:cs="宋体"/>
          <w:szCs w:val="21"/>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 w:val="left" w:pos="5521" w:leader="none"/>
        </w:tabs>
        <w:rPr>
          <w:rFonts w:hint="eastAsia" w:ascii="宋体" w:hAnsi="宋体" w:eastAsia="宋体" w:cs="宋体"/>
          <w:szCs w:val="21"/>
        </w:rPr>
      </w:pPr>
      <w:r>
        <w:rPr>
          <w:rFonts w:hint="eastAsia" w:ascii="宋体" w:hAnsi="宋体" w:eastAsia="宋体" w:cs="宋体"/>
          <w:szCs w:val="21"/>
        </w:rPr>
        <w:t xml:space="preserve">投标人（也称“</w:t>
      </w:r>
      <w:r>
        <w:rPr>
          <w:rFonts w:hint="eastAsia" w:ascii="宋体" w:hAnsi="宋体" w:eastAsia="宋体" w:cs="宋体"/>
          <w:szCs w:val="21"/>
          <w:lang w:eastAsia="zh-CN"/>
        </w:rPr>
        <w:t xml:space="preserve">投标人</w:t>
      </w:r>
      <w:r>
        <w:rPr>
          <w:rFonts w:hint="eastAsia" w:ascii="宋体" w:hAnsi="宋体" w:eastAsia="宋体" w:cs="宋体"/>
          <w:szCs w:val="21"/>
        </w:rPr>
        <w:t xml:space="preserve">”、“申请人”）：指向采购人提供货物、工程或者服务的法人、其他组织或者自然人。</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 w:val="left" w:pos="5521" w:leader="none"/>
        </w:tabs>
        <w:rPr>
          <w:rFonts w:hint="eastAsia" w:ascii="宋体" w:hAnsi="宋体" w:eastAsia="宋体" w:cs="宋体"/>
          <w:szCs w:val="21"/>
        </w:rPr>
      </w:pPr>
      <w:r>
        <w:rPr>
          <w:rFonts w:hint="eastAsia" w:ascii="宋体" w:hAnsi="宋体" w:eastAsia="宋体" w:cs="宋体"/>
          <w:szCs w:val="21"/>
        </w:rPr>
        <w:t xml:space="preserve">联合体：指两个以上的自然人、法人或者其他组织组成一个联合体，以一个</w:t>
      </w:r>
      <w:r>
        <w:rPr>
          <w:rFonts w:hint="eastAsia" w:ascii="宋体" w:hAnsi="宋体" w:eastAsia="宋体" w:cs="宋体"/>
          <w:szCs w:val="21"/>
          <w:lang w:eastAsia="zh-CN"/>
        </w:rPr>
        <w:t xml:space="preserve">投标人</w:t>
      </w:r>
      <w:r>
        <w:rPr>
          <w:rFonts w:hint="eastAsia" w:ascii="宋体" w:hAnsi="宋体" w:eastAsia="宋体" w:cs="宋体"/>
          <w:szCs w:val="21"/>
        </w:rPr>
        <w:t xml:space="preserve">的身份共同参加政府采购。</w:t>
      </w:r>
      <w:r>
        <w:rPr>
          <w:rFonts w:hint="eastAsia" w:ascii="宋体" w:hAnsi="宋体" w:eastAsia="宋体" w:cs="宋体"/>
          <w:szCs w:val="21"/>
        </w:rPr>
      </w:r>
      <w:r/>
    </w:p>
    <w:p>
      <w:pPr>
        <w:pStyle w:val="913"/>
        <w:numPr>
          <w:ilvl w:val="0"/>
          <w:numId w:val="10"/>
        </w:numPr>
        <w:ind w:left="357" w:hanging="357"/>
        <w:pageBreakBefore w:val="0"/>
        <w:spacing w:line="348" w:lineRule="auto"/>
        <w:widowControl w:val="off"/>
        <w:tabs>
          <w:tab w:val="left" w:pos="360" w:leader="none"/>
        </w:tabs>
        <w:rPr>
          <w:rFonts w:hint="eastAsia" w:ascii="宋体" w:hAnsi="宋体" w:eastAsia="宋体" w:cs="宋体"/>
          <w:szCs w:val="21"/>
        </w:rPr>
        <w:outlineLvl w:val="1"/>
      </w:pPr>
      <w:r/>
      <w:bookmarkStart w:id="115" w:name="_Toc305158788"/>
      <w:r/>
      <w:bookmarkStart w:id="116" w:name="_Toc164608789"/>
      <w:r/>
      <w:bookmarkStart w:id="117" w:name="_Toc151193908"/>
      <w:r/>
      <w:bookmarkStart w:id="118" w:name="_Toc150480758"/>
      <w:r/>
      <w:bookmarkStart w:id="119" w:name="_Toc151190147"/>
      <w:r/>
      <w:bookmarkStart w:id="120" w:name="_Toc226337216"/>
      <w:r/>
      <w:bookmarkStart w:id="121" w:name="_Toc127151520"/>
      <w:r/>
      <w:bookmarkStart w:id="122" w:name="_Toc305158862"/>
      <w:r/>
      <w:bookmarkStart w:id="123" w:name="_Toc142311022"/>
      <w:r/>
      <w:bookmarkStart w:id="124" w:name="_Toc127151721"/>
      <w:r/>
      <w:bookmarkStart w:id="125" w:name="_Toc151193834"/>
      <w:r/>
      <w:bookmarkStart w:id="126" w:name="_Toc195842885"/>
      <w:r/>
      <w:bookmarkStart w:id="127" w:name="_Toc164229361"/>
      <w:r/>
      <w:bookmarkStart w:id="128" w:name="_Toc149720813"/>
      <w:r/>
      <w:bookmarkStart w:id="129" w:name="_Toc265228358"/>
      <w:r/>
      <w:bookmarkStart w:id="130" w:name="_Toc151193762"/>
      <w:r/>
      <w:bookmarkStart w:id="131" w:name="_Toc226965710"/>
      <w:r/>
      <w:bookmarkStart w:id="132" w:name="_Toc164229215"/>
      <w:r/>
      <w:bookmarkStart w:id="133" w:name="_Toc150774725"/>
      <w:r/>
      <w:bookmarkStart w:id="134" w:name="_Toc127161434"/>
      <w:r/>
      <w:bookmarkStart w:id="135" w:name="_Toc150774620"/>
      <w:r/>
      <w:bookmarkStart w:id="136" w:name="_Toc164608634"/>
      <w:r/>
      <w:bookmarkStart w:id="137" w:name="_Toc151193690"/>
      <w:r/>
      <w:bookmarkStart w:id="138" w:name="_Toc150509271"/>
      <w:r/>
      <w:bookmarkStart w:id="139" w:name="_Toc151193618"/>
      <w:r/>
      <w:bookmarkStart w:id="140" w:name="_Toc226309764"/>
      <w:r/>
      <w:bookmarkStart w:id="141" w:name="_Toc226965793"/>
      <w:r/>
      <w:bookmarkStart w:id="142" w:name="_Toc264969210"/>
      <w:r/>
      <w:bookmarkStart w:id="143" w:name="_Toc164351614"/>
      <w:r>
        <w:rPr>
          <w:rFonts w:hint="eastAsia" w:ascii="宋体" w:hAnsi="宋体" w:eastAsia="宋体" w:cs="宋体"/>
          <w:szCs w:val="21"/>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eastAsia="宋体" w:cs="宋体"/>
          <w:szCs w:val="21"/>
        </w:rPr>
        <w:t xml:space="preserve">、项目属性、科研仪器设备采购、核心产品</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资金来源为财政性资金和/或本项目采购中无法与财政性资金分割的非财政性资金。</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项目属性见《投标人须知资料表》。</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是否属于科研仪器设备采购见《投标人须知资料表》。</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 w:val="left" w:pos="5521" w:leader="none"/>
        </w:tabs>
        <w:rPr>
          <w:rFonts w:hint="eastAsia" w:ascii="宋体" w:hAnsi="宋体" w:eastAsia="宋体" w:cs="宋体"/>
          <w:szCs w:val="21"/>
        </w:rPr>
      </w:pPr>
      <w:r>
        <w:rPr>
          <w:rFonts w:hint="eastAsia" w:ascii="宋体" w:hAnsi="宋体" w:eastAsia="宋体" w:cs="宋体"/>
          <w:szCs w:val="21"/>
        </w:rPr>
        <w:t xml:space="preserve">核心产品见《投标人须知资料表》。</w:t>
      </w:r>
      <w:r>
        <w:rPr>
          <w:rFonts w:hint="eastAsia" w:ascii="宋体" w:hAnsi="宋体" w:eastAsia="宋体" w:cs="宋体"/>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现场考察、开标前答疑会</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若《投标人须知资料表》中规定了组织现场考察、召开开标前答疑会，则投标人应按要求在规定的时间和地点参加。</w:t>
      </w:r>
      <w:bookmarkStart w:id="144" w:name="_Toc150774727"/>
      <w:r/>
      <w:bookmarkStart w:id="145" w:name="_Toc305158790"/>
      <w:r/>
      <w:bookmarkStart w:id="146" w:name="_Toc195842887"/>
      <w:r/>
      <w:bookmarkStart w:id="147" w:name="_Toc264969212"/>
      <w:r/>
      <w:bookmarkStart w:id="148" w:name="_Toc142311024"/>
      <w:r/>
      <w:bookmarkStart w:id="149" w:name="_Toc305158864"/>
      <w:r/>
      <w:bookmarkStart w:id="150" w:name="_Toc150480760"/>
      <w:r/>
      <w:bookmarkStart w:id="151" w:name="_Toc226309766"/>
      <w:r/>
      <w:bookmarkStart w:id="152" w:name="_Toc151193764"/>
      <w:r/>
      <w:bookmarkStart w:id="153" w:name="_Toc151193910"/>
      <w:r/>
      <w:bookmarkStart w:id="154" w:name="_Toc226965712"/>
      <w:r/>
      <w:bookmarkStart w:id="155" w:name="_Toc150774622"/>
      <w:r/>
      <w:bookmarkStart w:id="156" w:name="_Toc226337218"/>
      <w:r/>
      <w:bookmarkStart w:id="157" w:name="_Toc520356146"/>
      <w:r/>
      <w:bookmarkStart w:id="158" w:name="_Toc226965795"/>
      <w:r/>
      <w:bookmarkStart w:id="159" w:name="_Toc151193620"/>
      <w:r/>
      <w:bookmarkStart w:id="160" w:name="_Toc265228360"/>
      <w:r/>
      <w:bookmarkStart w:id="161" w:name="_Toc151190149"/>
      <w:r/>
      <w:bookmarkStart w:id="162" w:name="_Toc127151522"/>
      <w:r/>
      <w:bookmarkStart w:id="163" w:name="_Toc151193836"/>
      <w:r/>
      <w:bookmarkStart w:id="164" w:name="_Toc151193692"/>
      <w:r/>
      <w:bookmarkStart w:id="165" w:name="_Toc150509273"/>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样品</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样品的评审方法以及评审标准等内容见第四章《评标方法和评标标准》。</w:t>
      </w:r>
      <w:r>
        <w:rPr>
          <w:rFonts w:hint="eastAsia" w:ascii="宋体" w:hAnsi="宋体" w:eastAsia="宋体" w:cs="宋体"/>
          <w:szCs w:val="21"/>
        </w:rPr>
      </w:r>
      <w:r/>
    </w:p>
    <w:p>
      <w:pPr>
        <w:pStyle w:val="913"/>
        <w:numPr>
          <w:ilvl w:val="0"/>
          <w:numId w:val="10"/>
        </w:numPr>
        <w:ind w:left="357" w:hanging="357"/>
        <w:pageBreakBefore w:val="0"/>
        <w:spacing w:line="348" w:lineRule="auto"/>
        <w:widowControl w:val="off"/>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政府采购政策（包括但不限于下列具体政策要求）</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进口产品</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中小企业、监狱企业及残疾人福利性单位</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Cs w:val="21"/>
        </w:rPr>
      </w:pPr>
      <w:r>
        <w:rPr>
          <w:rFonts w:hint="eastAsia" w:ascii="宋体" w:hAnsi="宋体" w:eastAsia="宋体" w:cs="宋体"/>
          <w:szCs w:val="21"/>
        </w:rPr>
        <w:t xml:space="preserve">中小企业定义：</w:t>
      </w:r>
      <w:r>
        <w:rPr>
          <w:rFonts w:hint="eastAsia" w:ascii="宋体" w:hAnsi="宋体" w:eastAsia="宋体" w:cs="宋体"/>
          <w:szCs w:val="21"/>
        </w:rPr>
      </w:r>
      <w:r/>
    </w:p>
    <w:p>
      <w:pPr>
        <w:pStyle w:val="913"/>
        <w:numPr>
          <w:ilvl w:val="3"/>
          <w:numId w:val="10"/>
        </w:numPr>
        <w:ind w:left="2885"/>
        <w:pageBreakBefore w:val="0"/>
        <w:spacing w:line="348"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color w:val="000000"/>
          <w:szCs w:val="21"/>
        </w:rPr>
        <w:t xml:space="preserve">中小企业是</w:t>
      </w:r>
      <w:r>
        <w:rPr>
          <w:rFonts w:hint="eastAsia" w:ascii="宋体" w:hAnsi="宋体" w:eastAsia="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Cs w:val="21"/>
        </w:rPr>
      </w:r>
      <w:r/>
    </w:p>
    <w:p>
      <w:pPr>
        <w:pStyle w:val="913"/>
        <w:numPr>
          <w:ilvl w:val="3"/>
          <w:numId w:val="10"/>
        </w:numPr>
        <w:ind w:left="2885"/>
        <w:pageBreakBefore w:val="0"/>
        <w:spacing w:line="348"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lang w:eastAsia="zh-CN"/>
        </w:rPr>
        <w:t xml:space="preserve">投标人</w:t>
      </w:r>
      <w:r>
        <w:rPr>
          <w:rFonts w:hint="eastAsia" w:ascii="宋体" w:hAnsi="宋体" w:eastAsia="宋体" w:cs="宋体"/>
          <w:szCs w:val="21"/>
        </w:rPr>
        <w:t xml:space="preserve">提供的货物、工程或者服务符合下列情形的，享受中小企业扶持政策：</w:t>
      </w:r>
      <w:r>
        <w:rPr>
          <w:rFonts w:hint="eastAsia" w:ascii="宋体" w:hAnsi="宋体" w:eastAsia="宋体" w:cs="宋体"/>
          <w:color w:val="000000"/>
          <w:szCs w:val="21"/>
        </w:rPr>
      </w:r>
      <w:r/>
    </w:p>
    <w:p>
      <w:pPr>
        <w:pStyle w:val="913"/>
        <w:ind w:left="2835"/>
        <w:pageBreakBefore w:val="0"/>
        <w:spacing w:line="348" w:lineRule="auto"/>
        <w:widowControl w:val="off"/>
        <w:tabs>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（1）在货物采购项目中，货物由中小企业制造，即货物由中小企业生产且使用该中小企业商号或者注册商标；</w:t>
      </w:r>
      <w:r>
        <w:rPr>
          <w:rFonts w:hint="eastAsia" w:ascii="宋体" w:hAnsi="宋体" w:eastAsia="宋体" w:cs="宋体"/>
          <w:color w:val="000000"/>
          <w:szCs w:val="21"/>
        </w:rPr>
      </w:r>
      <w:r/>
    </w:p>
    <w:p>
      <w:pPr>
        <w:pStyle w:val="913"/>
        <w:ind w:left="2835"/>
        <w:pageBreakBefore w:val="0"/>
        <w:spacing w:line="348" w:lineRule="auto"/>
        <w:widowControl w:val="off"/>
        <w:tabs>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（2）在工程采购项目中，工程由中小企业承建，即工程施工单位为中小企业；</w:t>
      </w:r>
      <w:r>
        <w:rPr>
          <w:rFonts w:hint="eastAsia" w:ascii="宋体" w:hAnsi="宋体" w:eastAsia="宋体" w:cs="宋体"/>
          <w:color w:val="000000"/>
          <w:szCs w:val="21"/>
        </w:rPr>
      </w:r>
      <w:r/>
    </w:p>
    <w:p>
      <w:pPr>
        <w:pStyle w:val="913"/>
        <w:ind w:left="2835"/>
        <w:pageBreakBefore w:val="0"/>
        <w:spacing w:line="348" w:lineRule="auto"/>
        <w:widowControl w:val="off"/>
        <w:tabs>
          <w:tab w:val="left" w:pos="1980" w:leader="none"/>
        </w:tabs>
        <w:rPr>
          <w:rFonts w:hint="eastAsia" w:ascii="宋体" w:hAnsi="宋体" w:eastAsia="宋体" w:cs="宋体"/>
          <w:color w:val="000000"/>
          <w:szCs w:val="21"/>
        </w:rPr>
      </w:pPr>
      <w:r>
        <w:rPr>
          <w:rFonts w:hint="eastAsia" w:ascii="宋体" w:hAnsi="宋体" w:eastAsia="宋体" w:cs="宋体"/>
          <w:color w:val="000000"/>
          <w:szCs w:val="21"/>
        </w:rPr>
        <w:t xml:space="preserve">（3）在服务采购项目中，服务由中小企业承接，即提供服务的人员为中小企业依照《中华人民共和国劳动</w:t>
      </w:r>
      <w:r>
        <w:rPr>
          <w:rFonts w:hint="eastAsia" w:ascii="宋体" w:hAnsi="宋体" w:eastAsia="宋体" w:cs="宋体"/>
          <w:color w:val="000000"/>
          <w:szCs w:val="21"/>
          <w:lang w:eastAsia="zh-CN"/>
        </w:rPr>
        <w:t xml:space="preserve">民法典</w:t>
      </w:r>
      <w:r>
        <w:rPr>
          <w:rFonts w:hint="eastAsia" w:ascii="宋体" w:hAnsi="宋体" w:eastAsia="宋体" w:cs="宋体"/>
          <w:color w:val="000000"/>
          <w:szCs w:val="21"/>
        </w:rPr>
        <w:t xml:space="preserve">》订立劳动合同的从业人员。</w:t>
      </w:r>
      <w:r>
        <w:rPr>
          <w:rFonts w:hint="eastAsia" w:ascii="宋体" w:hAnsi="宋体" w:eastAsia="宋体" w:cs="宋体"/>
          <w:color w:val="000000"/>
          <w:szCs w:val="21"/>
        </w:rPr>
      </w:r>
      <w:r/>
    </w:p>
    <w:p>
      <w:pPr>
        <w:pStyle w:val="913"/>
        <w:numPr>
          <w:ilvl w:val="3"/>
          <w:numId w:val="10"/>
        </w:numPr>
        <w:ind w:left="2885"/>
        <w:pageBreakBefore w:val="0"/>
        <w:spacing w:line="348" w:lineRule="auto"/>
        <w:widowControl w:val="off"/>
        <w:tabs>
          <w:tab w:val="left" w:pos="1980" w:leader="none"/>
          <w:tab w:val="left" w:pos="2035" w:leader="none"/>
          <w:tab w:val="left" w:pos="2885" w:leader="none"/>
          <w:tab w:val="left" w:pos="2977" w:leader="none"/>
        </w:tabs>
        <w:rPr>
          <w:rFonts w:hint="eastAsia" w:ascii="宋体" w:hAnsi="宋体" w:eastAsia="宋体" w:cs="宋体"/>
          <w:szCs w:val="21"/>
        </w:rPr>
      </w:pPr>
      <w:r>
        <w:rPr>
          <w:rFonts w:hint="eastAsia" w:ascii="宋体" w:hAnsi="宋体" w:eastAsia="宋体" w:cs="宋体"/>
          <w:szCs w:val="21"/>
        </w:rPr>
        <w:t xml:space="preserve">在货物采购项目中，</w:t>
      </w:r>
      <w:r>
        <w:rPr>
          <w:rFonts w:hint="eastAsia" w:ascii="宋体" w:hAnsi="宋体" w:eastAsia="宋体" w:cs="宋体"/>
          <w:szCs w:val="21"/>
          <w:lang w:eastAsia="zh-CN"/>
        </w:rPr>
        <w:t xml:space="preserve">投标人</w:t>
      </w:r>
      <w:r>
        <w:rPr>
          <w:rFonts w:hint="eastAsia" w:ascii="宋体" w:hAnsi="宋体" w:eastAsia="宋体" w:cs="宋体"/>
          <w:szCs w:val="21"/>
        </w:rPr>
        <w:t xml:space="preserve">提供的货物既有中小企业制造货物，也有大型企业制造货物的，不享受中小企业扶持政策。</w:t>
      </w:r>
      <w:r>
        <w:rPr>
          <w:rFonts w:hint="eastAsia" w:ascii="宋体" w:hAnsi="宋体" w:eastAsia="宋体" w:cs="宋体"/>
          <w:szCs w:val="21"/>
        </w:rPr>
      </w:r>
      <w:r/>
    </w:p>
    <w:p>
      <w:pPr>
        <w:pStyle w:val="913"/>
        <w:numPr>
          <w:ilvl w:val="3"/>
          <w:numId w:val="10"/>
        </w:numPr>
        <w:ind w:left="2885"/>
        <w:pageBreakBefore w:val="0"/>
        <w:spacing w:line="348" w:lineRule="auto"/>
        <w:widowControl w:val="off"/>
        <w:tabs>
          <w:tab w:val="left" w:pos="1980" w:leader="none"/>
          <w:tab w:val="left" w:pos="2035" w:leader="none"/>
          <w:tab w:val="left" w:pos="2885" w:leader="none"/>
          <w:tab w:val="left" w:pos="2977" w:leader="none"/>
        </w:tabs>
        <w:rPr>
          <w:rFonts w:hint="eastAsia" w:ascii="宋体" w:hAnsi="宋体" w:eastAsia="宋体" w:cs="宋体"/>
          <w:szCs w:val="21"/>
        </w:rPr>
      </w:pPr>
      <w:r>
        <w:rPr>
          <w:rFonts w:hint="eastAsia" w:ascii="宋体" w:hAnsi="宋体" w:eastAsia="宋体" w:cs="宋体"/>
          <w:color w:val="000000"/>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Cs w:val="21"/>
        </w:rPr>
      </w:pPr>
      <w:r>
        <w:rPr>
          <w:rFonts w:hint="eastAsia" w:ascii="宋体" w:hAnsi="宋体" w:eastAsia="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Cs w:val="21"/>
        </w:rPr>
      </w:pPr>
      <w:r>
        <w:rPr>
          <w:rFonts w:hint="eastAsia" w:ascii="宋体" w:hAnsi="宋体" w:eastAsia="宋体" w:cs="宋体"/>
          <w:szCs w:val="21"/>
        </w:rPr>
        <w:t xml:space="preserve">残疾人福利单位定义：享受政府采购支持政策的残疾人福利性单位应当同时满足以下条件：</w:t>
      </w:r>
      <w:r>
        <w:rPr>
          <w:rFonts w:hint="eastAsia" w:ascii="宋体" w:hAnsi="宋体" w:eastAsia="宋体" w:cs="宋体"/>
          <w:szCs w:val="21"/>
        </w:rPr>
      </w:r>
      <w:r/>
    </w:p>
    <w:p>
      <w:pPr>
        <w:pStyle w:val="913"/>
        <w:numPr>
          <w:ilvl w:val="3"/>
          <w:numId w:val="10"/>
        </w:numPr>
        <w:ind w:left="2885"/>
        <w:pageBreakBefore w:val="0"/>
        <w:spacing w:line="348"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color w:val="000000"/>
          <w:szCs w:val="21"/>
        </w:rPr>
        <w:t xml:space="preserve">安置的残疾人占本单位在职职工人数的比例不低于25%（含25%），并且安置的残疾人人数不少于10 人（含10 人）；</w:t>
      </w:r>
      <w:r>
        <w:rPr>
          <w:rFonts w:hint="eastAsia" w:ascii="宋体" w:hAnsi="宋体" w:eastAsia="宋体" w:cs="宋体"/>
          <w:color w:val="000000"/>
          <w:szCs w:val="21"/>
        </w:rPr>
      </w:r>
      <w:r/>
    </w:p>
    <w:p>
      <w:pPr>
        <w:pStyle w:val="913"/>
        <w:numPr>
          <w:ilvl w:val="3"/>
          <w:numId w:val="10"/>
        </w:numPr>
        <w:ind w:left="2885"/>
        <w:pageBreakBefore w:val="0"/>
        <w:spacing w:line="348"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依法与安置的每位残疾人签订了一年以上（含一年）的劳动合同或服务协议；</w:t>
      </w:r>
      <w:r>
        <w:rPr>
          <w:rFonts w:hint="eastAsia" w:ascii="宋体" w:hAnsi="宋体" w:eastAsia="宋体" w:cs="宋体"/>
          <w:color w:val="000000"/>
          <w:szCs w:val="21"/>
        </w:rPr>
      </w:r>
      <w:r/>
    </w:p>
    <w:p>
      <w:pPr>
        <w:pStyle w:val="913"/>
        <w:numPr>
          <w:ilvl w:val="3"/>
          <w:numId w:val="10"/>
        </w:numPr>
        <w:ind w:left="2885"/>
        <w:pageBreakBefore w:val="0"/>
        <w:spacing w:line="348"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为安置的每位残疾人按月足额缴纳了基本养老保险、基本医疗保险、失业保险、工伤保险和生育保险等社会保险费；</w:t>
      </w:r>
      <w:r>
        <w:rPr>
          <w:rFonts w:hint="eastAsia" w:ascii="宋体" w:hAnsi="宋体" w:eastAsia="宋体" w:cs="宋体"/>
          <w:color w:val="000000"/>
          <w:szCs w:val="21"/>
        </w:rPr>
      </w:r>
      <w:r/>
    </w:p>
    <w:p>
      <w:pPr>
        <w:pStyle w:val="913"/>
        <w:numPr>
          <w:ilvl w:val="3"/>
          <w:numId w:val="10"/>
        </w:numPr>
        <w:ind w:left="2885"/>
        <w:pageBreakBefore w:val="0"/>
        <w:spacing w:line="348"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Cs w:val="21"/>
        </w:rPr>
      </w:r>
      <w:r/>
    </w:p>
    <w:p>
      <w:pPr>
        <w:pStyle w:val="913"/>
        <w:numPr>
          <w:ilvl w:val="3"/>
          <w:numId w:val="10"/>
        </w:numPr>
        <w:ind w:left="2885"/>
        <w:pageBreakBefore w:val="0"/>
        <w:spacing w:line="348"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Cs w:val="21"/>
        </w:rPr>
      </w:r>
      <w:r/>
    </w:p>
    <w:p>
      <w:pPr>
        <w:pStyle w:val="913"/>
        <w:numPr>
          <w:ilvl w:val="3"/>
          <w:numId w:val="10"/>
        </w:numPr>
        <w:ind w:left="2885"/>
        <w:pageBreakBefore w:val="0"/>
        <w:spacing w:line="348"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Cs w:val="21"/>
        </w:rPr>
      </w:pPr>
      <w:r>
        <w:rPr>
          <w:rFonts w:hint="eastAsia" w:ascii="宋体" w:hAnsi="宋体" w:eastAsia="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Cs w:val="21"/>
        </w:rPr>
      </w:pPr>
      <w:r>
        <w:rPr>
          <w:rFonts w:hint="eastAsia" w:ascii="宋体" w:hAnsi="宋体" w:eastAsia="宋体" w:cs="宋体"/>
          <w:szCs w:val="21"/>
        </w:rPr>
        <w:t xml:space="preserve">本项目是否专门面向中小企业预留采购份额见第一章《投标邀请》。</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Cs w:val="21"/>
        </w:rPr>
      </w:pPr>
      <w:r>
        <w:rPr>
          <w:rFonts w:hint="eastAsia" w:ascii="宋体" w:hAnsi="宋体" w:eastAsia="宋体" w:cs="宋体"/>
          <w:szCs w:val="21"/>
        </w:rPr>
        <w:t xml:space="preserve">采购标的对应的中小企业划分标准所属行业见《投标人须知资料表》。</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Cs w:val="21"/>
        </w:rPr>
      </w:pPr>
      <w:r>
        <w:rPr>
          <w:rFonts w:hint="eastAsia" w:ascii="宋体" w:hAnsi="宋体" w:eastAsia="宋体" w:cs="宋体"/>
          <w:szCs w:val="21"/>
        </w:rPr>
        <w:t xml:space="preserve">小微企业价格评审优惠的政策调整：见第四章《评标方法和评标标准》。</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政府采购节能产品、环境标志产品</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Cs w:val="21"/>
        </w:rPr>
      </w:pPr>
      <w:r>
        <w:rPr>
          <w:rFonts w:hint="eastAsia" w:ascii="宋体" w:hAnsi="宋体" w:eastAsia="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Cs w:val="21"/>
        </w:rPr>
      </w:pPr>
      <w:r>
        <w:rPr>
          <w:rFonts w:hint="eastAsia" w:ascii="宋体" w:hAnsi="宋体" w:eastAsia="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Cs w:val="21"/>
        </w:rPr>
      </w:pPr>
      <w:r>
        <w:rPr>
          <w:rFonts w:hint="eastAsia" w:ascii="宋体" w:hAnsi="宋体" w:eastAsia="宋体" w:cs="宋体"/>
          <w:szCs w:val="21"/>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szCs w:val="21"/>
        </w:rPr>
        <w:t xml:space="preserve">否则</w:t>
      </w:r>
      <w:r>
        <w:rPr>
          <w:rFonts w:hint="eastAsia" w:ascii="宋体" w:hAnsi="宋体" w:eastAsia="宋体" w:cs="宋体"/>
          <w:b/>
          <w:szCs w:val="21"/>
        </w:rPr>
        <w:t xml:space="preserve">投标无效</w:t>
      </w:r>
      <w:r>
        <w:rPr>
          <w:rFonts w:hint="eastAsia" w:ascii="宋体" w:hAnsi="宋体" w:eastAsia="宋体" w:cs="宋体"/>
          <w:szCs w:val="21"/>
        </w:rPr>
        <w:t xml:space="preserve">；</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Cs w:val="21"/>
        </w:rPr>
      </w:pPr>
      <w:r>
        <w:rPr>
          <w:rFonts w:hint="eastAsia" w:ascii="宋体" w:hAnsi="宋体" w:eastAsia="宋体" w:cs="宋体"/>
          <w:szCs w:val="21"/>
        </w:rPr>
        <w:t xml:space="preserve">非政府强制采购的节能产品或环境标志产品，依据品目清单和认证证书实施政府优先采购。优先采购的具体规定见第四章《评标方法和评标标准》（如涉及）。</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依据《关于印发〈商品包装政府采购需求标准（试行）〉、〈快递包装政府采购需求标准（试行）〉的通知》（财办库〔2020〕123号）文件精神，采购人在采购文件中明确政府采购</w:t>
      </w:r>
      <w:r>
        <w:rPr>
          <w:rFonts w:hint="eastAsia" w:ascii="宋体" w:hAnsi="宋体" w:eastAsia="宋体" w:cs="宋体"/>
          <w:szCs w:val="21"/>
          <w:lang w:eastAsia="zh-CN"/>
        </w:rPr>
        <w:t xml:space="preserve">投标人</w:t>
      </w:r>
      <w:r>
        <w:rPr>
          <w:rFonts w:hint="eastAsia" w:ascii="宋体" w:hAnsi="宋体" w:eastAsia="宋体" w:cs="宋体"/>
          <w:szCs w:val="21"/>
        </w:rPr>
        <w:t xml:space="preserve">提供产品及相关快递服务的具体包装要求的，在政府采购合同中载明对政府采购</w:t>
      </w:r>
      <w:r>
        <w:rPr>
          <w:rFonts w:hint="eastAsia" w:ascii="宋体" w:hAnsi="宋体" w:eastAsia="宋体" w:cs="宋体"/>
          <w:szCs w:val="21"/>
          <w:lang w:eastAsia="zh-CN"/>
        </w:rPr>
        <w:t xml:space="preserve">投标人</w:t>
      </w:r>
      <w:r>
        <w:rPr>
          <w:rFonts w:hint="eastAsia" w:ascii="宋体" w:hAnsi="宋体" w:eastAsia="宋体" w:cs="宋体"/>
          <w:szCs w:val="21"/>
        </w:rPr>
        <w:t xml:space="preserve">提供产品及相关快递服务的具体包装要求和履约验收相关条款的，中标</w:t>
      </w:r>
      <w:r>
        <w:rPr>
          <w:rFonts w:hint="eastAsia" w:ascii="宋体" w:hAnsi="宋体" w:eastAsia="宋体" w:cs="宋体"/>
          <w:szCs w:val="21"/>
          <w:lang w:eastAsia="zh-CN"/>
        </w:rPr>
        <w:t xml:space="preserve">中标单位</w:t>
      </w:r>
      <w:r>
        <w:rPr>
          <w:rFonts w:hint="eastAsia" w:ascii="宋体" w:hAnsi="宋体" w:eastAsia="宋体" w:cs="宋体"/>
          <w:szCs w:val="21"/>
        </w:rPr>
        <w:t xml:space="preserve">必须严格执行，必要时应按照要求在履约验收环节出具检测报告。</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支持乡村产业振兴管理</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正版软件</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Cs w:val="21"/>
        </w:rPr>
      </w:pPr>
      <w:r>
        <w:rPr>
          <w:rFonts w:hint="eastAsia" w:ascii="宋体" w:hAnsi="宋体" w:eastAsia="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szCs w:val="21"/>
        </w:rPr>
        <w:t xml:space="preserve">否则</w:t>
      </w:r>
      <w:r>
        <w:rPr>
          <w:rFonts w:hint="eastAsia" w:ascii="宋体" w:hAnsi="宋体" w:eastAsia="宋体" w:cs="宋体"/>
          <w:b/>
          <w:szCs w:val="21"/>
        </w:rPr>
        <w:t xml:space="preserve">投标无效</w:t>
      </w:r>
      <w:r>
        <w:rPr>
          <w:rFonts w:hint="eastAsia" w:ascii="宋体" w:hAnsi="宋体" w:eastAsia="宋体"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Cs w:val="21"/>
        </w:rPr>
      </w:pPr>
      <w:r>
        <w:rPr>
          <w:rFonts w:hint="eastAsia" w:ascii="宋体" w:hAnsi="宋体" w:eastAsia="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政府采购创新产品政策</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绿色采购政策</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绿色数据中心政策 </w:t>
      </w:r>
      <w:r>
        <w:rPr>
          <w:rFonts w:hint="eastAsia" w:ascii="宋体" w:hAnsi="宋体" w:eastAsia="宋体" w:cs="宋体"/>
          <w:sz w:val="21"/>
          <w:szCs w:val="21"/>
        </w:rPr>
      </w:r>
      <w:r/>
    </w:p>
    <w:p>
      <w:pPr>
        <w:pStyle w:val="913"/>
        <w:ind w:left="1980"/>
        <w:pageBreakBefore w:val="0"/>
        <w:spacing w:line="348" w:lineRule="auto"/>
        <w:widowControl w:val="off"/>
        <w:tabs>
          <w:tab w:val="left" w:pos="900" w:leader="none"/>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在验收阶段提供相关检测报告、认证报告。</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推广应用绿色建材</w:t>
      </w:r>
      <w:r>
        <w:rPr>
          <w:rFonts w:hint="eastAsia" w:ascii="宋体" w:hAnsi="宋体" w:eastAsia="宋体" w:cs="宋体"/>
          <w:sz w:val="21"/>
          <w:szCs w:val="21"/>
        </w:rPr>
      </w:r>
      <w:r/>
    </w:p>
    <w:p>
      <w:pPr>
        <w:pStyle w:val="913"/>
        <w:ind w:left="1980"/>
        <w:pageBreakBefore w:val="0"/>
        <w:spacing w:line="348" w:lineRule="auto"/>
        <w:widowControl w:val="off"/>
        <w:tabs>
          <w:tab w:val="left" w:pos="900" w:leader="none"/>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采购人实施政</w:t>
      </w:r>
      <w:r>
        <w:rPr>
          <w:rFonts w:hint="eastAsia" w:ascii="宋体" w:hAnsi="宋体" w:eastAsia="宋体" w:cs="宋体"/>
          <w:sz w:val="21"/>
          <w:szCs w:val="21"/>
        </w:rPr>
        <w:t xml:space="preserve">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号）,依据相关需求标准确定采购需求，在采购文件和采购合同中载明具体需求、履约验收条款和违约责任。依据《绿色数据中心政府采购需求标准（试行）》（财办库〔2023〕7 号）文件精神，采购人在采购数据中心相关设备、运维服务，应当有利于节约能源、</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优先使用低挥发性有机化合物产品</w:t>
      </w:r>
      <w:r>
        <w:rPr>
          <w:rFonts w:hint="eastAsia" w:ascii="宋体" w:hAnsi="宋体" w:eastAsia="宋体" w:cs="宋体"/>
          <w:sz w:val="21"/>
          <w:szCs w:val="21"/>
        </w:rPr>
      </w:r>
      <w:r/>
    </w:p>
    <w:p>
      <w:pPr>
        <w:pStyle w:val="913"/>
        <w:ind w:left="1980"/>
        <w:pageBreakBefore w:val="0"/>
        <w:spacing w:line="348" w:lineRule="auto"/>
        <w:widowControl w:val="off"/>
        <w:tabs>
          <w:tab w:val="left" w:pos="1980" w:leader="none"/>
          <w:tab w:val="left" w:pos="2014" w:leader="none"/>
        </w:tabs>
        <w:rPr>
          <w:rFonts w:hint="eastAsia" w:ascii="宋体" w:hAnsi="宋体" w:eastAsia="宋体" w:cs="宋体"/>
          <w:sz w:val="21"/>
          <w:szCs w:val="21"/>
          <w:highlight w:val="none"/>
        </w:rPr>
      </w:pPr>
      <w:r>
        <w:rPr>
          <w:rFonts w:hint="eastAsia" w:ascii="宋体" w:hAnsi="宋体" w:eastAsia="宋体" w:cs="宋体"/>
          <w:sz w:val="21"/>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ascii="宋体" w:hAnsi="宋体" w:eastAsia="宋体" w:cs="宋体"/>
          <w:sz w:val="21"/>
          <w:szCs w:val="21"/>
          <w:highlight w:val="none"/>
        </w:rPr>
        <w:t xml:space="preserve">采购文件中载明低VOCs的优惠幅度、评审标准等，以体现优先采购。</w:t>
      </w:r>
      <w:r>
        <w:rPr>
          <w:rFonts w:hint="eastAsia" w:ascii="宋体" w:hAnsi="宋体" w:eastAsia="宋体" w:cs="宋体"/>
          <w:sz w:val="21"/>
          <w:szCs w:val="21"/>
          <w:highlight w:val="none"/>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b/>
          <w:bCs/>
          <w:sz w:val="21"/>
          <w:szCs w:val="21"/>
          <w:highlight w:val="none"/>
          <w:lang w:val="en-US" w:eastAsia="zh-CN"/>
        </w:rPr>
        <w:outlineLvl w:val="1"/>
      </w:pPr>
      <w:r>
        <w:rPr>
          <w:rFonts w:hint="eastAsia" w:ascii="宋体" w:hAnsi="宋体" w:eastAsia="宋体" w:cs="宋体"/>
          <w:b/>
          <w:bCs/>
          <w:sz w:val="21"/>
          <w:szCs w:val="21"/>
          <w:highlight w:val="none"/>
          <w:lang w:val="en-US" w:eastAsia="zh-CN"/>
        </w:rPr>
        <w:t xml:space="preserve">政府采购中实施本国产品标准及相关政策</w:t>
      </w:r>
      <w:r>
        <w:rPr>
          <w:rFonts w:hint="eastAsia" w:ascii="宋体" w:hAnsi="宋体" w:eastAsia="宋体" w:cs="宋体"/>
          <w:b/>
          <w:bCs/>
          <w:sz w:val="21"/>
          <w:szCs w:val="21"/>
          <w:highlight w:val="none"/>
          <w:lang w:val="en-US" w:eastAsia="zh-CN"/>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highlight w:val="none"/>
          <w:lang w:val="en-US" w:eastAsia="zh-CN"/>
        </w:rPr>
      </w:pPr>
      <w:r>
        <w:rPr>
          <w:rFonts w:hint="eastAsia" w:ascii="宋体" w:hAnsi="宋体" w:eastAsia="宋体" w:cs="宋体"/>
          <w:sz w:val="21"/>
          <w:szCs w:val="21"/>
          <w:highlight w:val="none"/>
          <w:lang w:val="en-US" w:eastAsia="zh-CN"/>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1"/>
          <w:szCs w:val="21"/>
          <w:highlight w:val="none"/>
          <w:lang w:val="en-US" w:eastAsia="zh-CN"/>
        </w:rPr>
        <w:t xml:space="preserve">20%</w:t>
      </w:r>
      <w:r>
        <w:rPr>
          <w:rFonts w:hint="eastAsia" w:ascii="宋体" w:hAnsi="宋体" w:eastAsia="宋体" w:cs="宋体"/>
          <w:sz w:val="21"/>
          <w:szCs w:val="21"/>
          <w:highlight w:val="none"/>
          <w:lang w:val="en-US" w:eastAsia="zh-CN"/>
        </w:rPr>
        <w:t xml:space="preserve">的价格扣除，用扣除后的价格参与评审。投标人应在投标文件中出具符合要求的《声明函》或有关证明文件的，该产品视为本国产品，采购人、采购代理机构不得再要求投标人提供其他证明材料。投标人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eastAsia="宋体" w:cs="宋体"/>
          <w:highlight w:val="none"/>
          <w:lang w:val="en-US" w:eastAsia="zh-CN"/>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投标费用</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szCs w:val="21"/>
        </w:rPr>
      </w:r>
      <w:r/>
    </w:p>
    <w:p>
      <w:pPr>
        <w:pStyle w:val="913"/>
        <w:ind w:left="1080"/>
        <w:pageBreakBefore w:val="0"/>
        <w:spacing w:line="348" w:lineRule="auto"/>
        <w:widowControl w:val="off"/>
        <w:tabs>
          <w:tab w:val="left" w:pos="1080" w:leader="none"/>
        </w:tabs>
        <w:rPr>
          <w:rFonts w:hint="eastAsia" w:ascii="宋体" w:hAnsi="宋体" w:eastAsia="宋体" w:cs="宋体"/>
          <w:sz w:val="28"/>
        </w:rPr>
      </w:pPr>
      <w:r/>
      <w:bookmarkStart w:id="166" w:name="_1.8_计量单位"/>
      <w:r/>
      <w:bookmarkEnd w:id="166"/>
      <w:r>
        <w:rPr>
          <w:rFonts w:hint="eastAsia" w:ascii="宋体" w:hAnsi="宋体" w:eastAsia="宋体" w:cs="宋体"/>
          <w:sz w:val="28"/>
        </w:rPr>
      </w:r>
      <w:r/>
    </w:p>
    <w:p>
      <w:pPr>
        <w:pStyle w:val="915"/>
        <w:pageBreakBefore w:val="0"/>
        <w:spacing w:before="0" w:line="348" w:lineRule="auto"/>
        <w:widowControl w:val="off"/>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Cs w:val="21"/>
        </w:rPr>
        <w:outlineLvl w:val="1"/>
      </w:pPr>
      <w:r/>
      <w:bookmarkStart w:id="167" w:name="_Toc164608637"/>
      <w:r/>
      <w:bookmarkStart w:id="168" w:name="_Toc151193693"/>
      <w:r/>
      <w:bookmarkStart w:id="169" w:name="_Toc164351617"/>
      <w:r/>
      <w:bookmarkStart w:id="170" w:name="_Toc151193911"/>
      <w:r/>
      <w:bookmarkStart w:id="171" w:name="_Toc151193765"/>
      <w:r/>
      <w:bookmarkStart w:id="172" w:name="_Toc164608792"/>
      <w:r/>
      <w:bookmarkStart w:id="173" w:name="_Toc164229218"/>
      <w:r/>
      <w:bookmarkStart w:id="174" w:name="_Toc127151724"/>
      <w:r/>
      <w:bookmarkStart w:id="175" w:name="_Toc305158791"/>
      <w:r/>
      <w:bookmarkStart w:id="176" w:name="_Toc520356147"/>
      <w:r/>
      <w:bookmarkStart w:id="177" w:name="_Toc150509274"/>
      <w:r/>
      <w:bookmarkStart w:id="178" w:name="_Toc150480761"/>
      <w:r/>
      <w:bookmarkStart w:id="179" w:name="_Toc151193621"/>
      <w:r/>
      <w:bookmarkStart w:id="180" w:name="_Toc226309767"/>
      <w:r/>
      <w:bookmarkStart w:id="181" w:name="_Toc164229364"/>
      <w:r/>
      <w:bookmarkStart w:id="182" w:name="_Toc265228361"/>
      <w:r/>
      <w:bookmarkStart w:id="183" w:name="_Toc226965713"/>
      <w:r/>
      <w:bookmarkStart w:id="184" w:name="_Toc151190150"/>
      <w:r/>
      <w:bookmarkStart w:id="185" w:name="_Toc142311025"/>
      <w:r/>
      <w:bookmarkStart w:id="186" w:name="_Toc127161437"/>
      <w:r/>
      <w:bookmarkStart w:id="187" w:name="_Toc226965796"/>
      <w:r/>
      <w:bookmarkStart w:id="188" w:name="_Toc305158865"/>
      <w:r/>
      <w:bookmarkStart w:id="189" w:name="_Toc264969213"/>
      <w:r/>
      <w:bookmarkStart w:id="190" w:name="_Toc150774728"/>
      <w:r/>
      <w:bookmarkStart w:id="191" w:name="_Toc151193837"/>
      <w:r/>
      <w:bookmarkStart w:id="192" w:name="_Toc226337219"/>
      <w:r/>
      <w:bookmarkStart w:id="193" w:name="_Toc127151523"/>
      <w:r/>
      <w:bookmarkStart w:id="194" w:name="_Toc150774623"/>
      <w:r/>
      <w:bookmarkStart w:id="195" w:name="_Toc149720816"/>
      <w:r/>
      <w:bookmarkStart w:id="196" w:name="_Toc195842888"/>
      <w:r>
        <w:rPr>
          <w:rFonts w:hint="eastAsia" w:ascii="宋体" w:hAnsi="宋体" w:eastAsia="宋体" w:cs="宋体"/>
          <w:szCs w:val="21"/>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eastAsia="宋体" w:cs="宋体"/>
          <w:szCs w:val="21"/>
        </w:rPr>
        <w:t xml:space="preserve">成</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招标文件包括以下部分：</w:t>
      </w:r>
      <w:r>
        <w:rPr>
          <w:rFonts w:hint="eastAsia" w:ascii="宋体" w:hAnsi="宋体" w:eastAsia="宋体" w:cs="宋体"/>
          <w:szCs w:val="21"/>
        </w:rPr>
      </w:r>
      <w:r/>
    </w:p>
    <w:p>
      <w:pPr>
        <w:pStyle w:val="913"/>
        <w:numPr>
          <w:ilvl w:val="0"/>
          <w:numId w:val="11"/>
        </w:numPr>
        <w:ind w:left="1440" w:firstLine="5"/>
        <w:pageBreakBefore w:val="0"/>
        <w:spacing w:line="348" w:lineRule="auto"/>
        <w:widowControl w:val="off"/>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投标邀请</w:t>
      </w:r>
      <w:r>
        <w:rPr>
          <w:rFonts w:hint="eastAsia" w:ascii="宋体" w:hAnsi="宋体" w:eastAsia="宋体" w:cs="宋体"/>
          <w:szCs w:val="21"/>
        </w:rPr>
      </w:r>
      <w:r/>
    </w:p>
    <w:p>
      <w:pPr>
        <w:pStyle w:val="913"/>
        <w:numPr>
          <w:ilvl w:val="0"/>
          <w:numId w:val="11"/>
        </w:numPr>
        <w:ind w:left="1440" w:firstLine="5"/>
        <w:pageBreakBefore w:val="0"/>
        <w:spacing w:line="348" w:lineRule="auto"/>
        <w:widowControl w:val="off"/>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投标人须知</w:t>
      </w:r>
      <w:r>
        <w:rPr>
          <w:rFonts w:hint="eastAsia" w:ascii="宋体" w:hAnsi="宋体" w:eastAsia="宋体" w:cs="宋体"/>
          <w:szCs w:val="21"/>
        </w:rPr>
      </w:r>
      <w:r/>
    </w:p>
    <w:p>
      <w:pPr>
        <w:pStyle w:val="913"/>
        <w:numPr>
          <w:ilvl w:val="0"/>
          <w:numId w:val="11"/>
        </w:numPr>
        <w:ind w:left="1440" w:firstLine="5"/>
        <w:pageBreakBefore w:val="0"/>
        <w:spacing w:line="348" w:lineRule="auto"/>
        <w:widowControl w:val="off"/>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资格审查</w:t>
      </w:r>
      <w:r>
        <w:rPr>
          <w:rFonts w:hint="eastAsia" w:ascii="宋体" w:hAnsi="宋体" w:eastAsia="宋体" w:cs="宋体"/>
          <w:szCs w:val="21"/>
        </w:rPr>
      </w:r>
      <w:r/>
    </w:p>
    <w:p>
      <w:pPr>
        <w:pStyle w:val="913"/>
        <w:numPr>
          <w:ilvl w:val="0"/>
          <w:numId w:val="11"/>
        </w:numPr>
        <w:ind w:left="1440" w:firstLine="5"/>
        <w:pageBreakBefore w:val="0"/>
        <w:spacing w:line="348" w:lineRule="auto"/>
        <w:widowControl w:val="off"/>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评标程序、评标方法和评标标准</w:t>
      </w:r>
      <w:r>
        <w:rPr>
          <w:rFonts w:hint="eastAsia" w:ascii="宋体" w:hAnsi="宋体" w:eastAsia="宋体" w:cs="宋体"/>
          <w:szCs w:val="21"/>
        </w:rPr>
      </w:r>
      <w:r/>
    </w:p>
    <w:p>
      <w:pPr>
        <w:pStyle w:val="913"/>
        <w:numPr>
          <w:ilvl w:val="0"/>
          <w:numId w:val="11"/>
        </w:numPr>
        <w:ind w:left="1440" w:firstLine="5"/>
        <w:pageBreakBefore w:val="0"/>
        <w:spacing w:line="348" w:lineRule="auto"/>
        <w:widowControl w:val="off"/>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采购需求</w:t>
      </w:r>
      <w:r>
        <w:rPr>
          <w:rFonts w:hint="eastAsia" w:ascii="宋体" w:hAnsi="宋体" w:eastAsia="宋体" w:cs="宋体"/>
          <w:szCs w:val="21"/>
        </w:rPr>
      </w:r>
      <w:r/>
    </w:p>
    <w:p>
      <w:pPr>
        <w:pStyle w:val="913"/>
        <w:numPr>
          <w:ilvl w:val="0"/>
          <w:numId w:val="11"/>
        </w:numPr>
        <w:ind w:left="1440" w:firstLine="5"/>
        <w:pageBreakBefore w:val="0"/>
        <w:spacing w:line="348" w:lineRule="auto"/>
        <w:widowControl w:val="off"/>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拟签订的合同文本</w:t>
      </w:r>
      <w:r>
        <w:rPr>
          <w:rFonts w:hint="eastAsia" w:ascii="宋体" w:hAnsi="宋体" w:eastAsia="宋体" w:cs="宋体"/>
          <w:szCs w:val="21"/>
        </w:rPr>
      </w:r>
      <w:r/>
    </w:p>
    <w:p>
      <w:pPr>
        <w:pStyle w:val="913"/>
        <w:numPr>
          <w:ilvl w:val="0"/>
          <w:numId w:val="11"/>
        </w:numPr>
        <w:ind w:left="1440" w:firstLine="5"/>
        <w:pageBreakBefore w:val="0"/>
        <w:spacing w:line="348" w:lineRule="auto"/>
        <w:widowControl w:val="off"/>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投标文件格式</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Cs w:val="21"/>
        </w:rPr>
        <w:t xml:space="preserve">投标无效</w:t>
      </w:r>
      <w:r>
        <w:rPr>
          <w:rFonts w:hint="eastAsia" w:ascii="宋体" w:hAnsi="宋体" w:eastAsia="宋体" w:cs="宋体"/>
          <w:szCs w:val="21"/>
        </w:rPr>
        <w:t xml:space="preserve">。</w:t>
      </w:r>
      <w:r>
        <w:rPr>
          <w:rFonts w:hint="eastAsia" w:ascii="宋体" w:hAnsi="宋体" w:eastAsia="宋体" w:cs="宋体"/>
          <w:szCs w:val="21"/>
        </w:rPr>
      </w:r>
      <w:r/>
    </w:p>
    <w:p>
      <w:pPr>
        <w:pStyle w:val="913"/>
        <w:numPr>
          <w:ilvl w:val="0"/>
          <w:numId w:val="10"/>
        </w:numPr>
        <w:ind w:left="357" w:hanging="357"/>
        <w:pageBreakBefore w:val="0"/>
        <w:spacing w:line="348" w:lineRule="auto"/>
        <w:widowControl w:val="off"/>
        <w:tabs>
          <w:tab w:val="left" w:pos="900" w:leader="none"/>
          <w:tab w:val="left" w:pos="1080" w:leader="none"/>
          <w:tab w:val="left" w:pos="2014" w:leader="none"/>
        </w:tabs>
        <w:rPr>
          <w:rFonts w:hint="eastAsia" w:ascii="宋体" w:hAnsi="宋体" w:eastAsia="宋体" w:cs="宋体"/>
          <w:szCs w:val="21"/>
        </w:rPr>
        <w:outlineLvl w:val="1"/>
      </w:pPr>
      <w:r>
        <w:rPr>
          <w:rFonts w:hint="eastAsia" w:ascii="宋体" w:hAnsi="宋体" w:eastAsia="宋体" w:cs="宋体"/>
          <w:szCs w:val="21"/>
        </w:rPr>
        <w:t xml:space="preserve">对招标文件的澄清或修改</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61"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61"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szCs w:val="21"/>
        </w:rPr>
      </w:r>
      <w:r/>
    </w:p>
    <w:p>
      <w:pPr>
        <w:pStyle w:val="913"/>
        <w:ind w:left="1080"/>
        <w:pageBreakBefore w:val="0"/>
        <w:spacing w:line="348" w:lineRule="auto"/>
        <w:widowControl w:val="off"/>
        <w:tabs>
          <w:tab w:val="left" w:pos="1080" w:leader="none"/>
          <w:tab w:val="left" w:pos="1561" w:leader="none"/>
        </w:tabs>
        <w:rPr>
          <w:rFonts w:hint="eastAsia" w:ascii="宋体" w:hAnsi="宋体" w:eastAsia="宋体" w:cs="宋体"/>
          <w:sz w:val="28"/>
        </w:rPr>
      </w:pPr>
      <w:r/>
      <w:bookmarkStart w:id="197" w:name="_Toc151193624"/>
      <w:r/>
      <w:bookmarkStart w:id="198" w:name="_Toc150480764"/>
      <w:r/>
      <w:bookmarkStart w:id="199" w:name="_Toc226309770"/>
      <w:r/>
      <w:bookmarkStart w:id="200" w:name="_Toc127151526"/>
      <w:r/>
      <w:bookmarkStart w:id="201" w:name="_Toc151190153"/>
      <w:r/>
      <w:bookmarkStart w:id="202" w:name="_Toc265228364"/>
      <w:r/>
      <w:bookmarkStart w:id="203" w:name="_Toc150774626"/>
      <w:r/>
      <w:bookmarkStart w:id="204" w:name="_Toc305158868"/>
      <w:r/>
      <w:bookmarkStart w:id="205" w:name="_Toc226337222"/>
      <w:r/>
      <w:bookmarkStart w:id="206" w:name="_Toc150774731"/>
      <w:r/>
      <w:bookmarkStart w:id="207" w:name="_Toc151193914"/>
      <w:r/>
      <w:bookmarkStart w:id="208" w:name="_Toc151193840"/>
      <w:r/>
      <w:bookmarkStart w:id="209" w:name="_Toc195842891"/>
      <w:r/>
      <w:bookmarkStart w:id="210" w:name="_Toc516367020"/>
      <w:r/>
      <w:bookmarkStart w:id="211" w:name="_Toc151193696"/>
      <w:r/>
      <w:bookmarkStart w:id="212" w:name="_Toc264969216"/>
      <w:r/>
      <w:bookmarkStart w:id="213" w:name="_Toc226965799"/>
      <w:r/>
      <w:bookmarkStart w:id="214" w:name="_Toc151193768"/>
      <w:r/>
      <w:bookmarkStart w:id="215" w:name="_Toc226965716"/>
      <w:r/>
      <w:bookmarkStart w:id="216" w:name="_Toc305158794"/>
      <w:r/>
      <w:bookmarkStart w:id="217" w:name="_Toc150509277"/>
      <w:r/>
      <w:bookmarkStart w:id="218" w:name="_Toc520356150"/>
      <w:r/>
      <w:bookmarkStart w:id="219" w:name="_Toc142311028"/>
      <w:r>
        <w:rPr>
          <w:rFonts w:hint="eastAsia" w:ascii="宋体" w:hAnsi="宋体" w:eastAsia="宋体" w:cs="宋体"/>
          <w:sz w:val="28"/>
        </w:rPr>
      </w:r>
      <w:r/>
    </w:p>
    <w:p>
      <w:pPr>
        <w:pStyle w:val="915"/>
        <w:pageBreakBefore w:val="0"/>
        <w:spacing w:before="0" w:line="348" w:lineRule="auto"/>
        <w:widowControl w:val="off"/>
        <w:rPr>
          <w:rFonts w:hint="eastAsia" w:ascii="宋体" w:hAnsi="宋体" w:eastAsia="宋体" w:cs="宋体"/>
          <w:sz w:val="28"/>
        </w:rPr>
      </w:pPr>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Cs w:val="21"/>
        </w:rPr>
        <w:outlineLvl w:val="1"/>
      </w:pPr>
      <w:r/>
      <w:bookmarkStart w:id="220" w:name="_Toc264969217"/>
      <w:r/>
      <w:bookmarkStart w:id="221" w:name="_Toc127151527"/>
      <w:r/>
      <w:bookmarkStart w:id="222" w:name="_Toc226337223"/>
      <w:r/>
      <w:bookmarkStart w:id="223" w:name="_Toc151193769"/>
      <w:r/>
      <w:bookmarkStart w:id="224" w:name="_Toc150509278"/>
      <w:r/>
      <w:bookmarkStart w:id="225" w:name="_Toc127161441"/>
      <w:r/>
      <w:bookmarkStart w:id="226" w:name="_Toc150774627"/>
      <w:r/>
      <w:bookmarkStart w:id="227" w:name="_Toc226965717"/>
      <w:r/>
      <w:bookmarkStart w:id="228" w:name="_Toc265228365"/>
      <w:r/>
      <w:bookmarkStart w:id="229" w:name="_Toc164608796"/>
      <w:r/>
      <w:bookmarkStart w:id="230" w:name="_Toc164229368"/>
      <w:r/>
      <w:bookmarkStart w:id="231" w:name="_Toc164608641"/>
      <w:r/>
      <w:bookmarkStart w:id="232" w:name="_Toc151193841"/>
      <w:r/>
      <w:bookmarkStart w:id="233" w:name="_Toc151193697"/>
      <w:r/>
      <w:bookmarkStart w:id="234" w:name="_Toc150480765"/>
      <w:r/>
      <w:bookmarkStart w:id="235" w:name="_Toc226309771"/>
      <w:r/>
      <w:bookmarkStart w:id="236" w:name="_Toc151193915"/>
      <w:r/>
      <w:bookmarkStart w:id="237" w:name="_Toc305158795"/>
      <w:r/>
      <w:bookmarkStart w:id="238" w:name="_Toc516367021"/>
      <w:r/>
      <w:bookmarkStart w:id="239" w:name="_Toc520356151"/>
      <w:r/>
      <w:bookmarkStart w:id="240" w:name="_Toc127151728"/>
      <w:r/>
      <w:bookmarkStart w:id="241" w:name="_Toc142311029"/>
      <w:r/>
      <w:bookmarkStart w:id="242" w:name="_Toc164351621"/>
      <w:r/>
      <w:bookmarkStart w:id="243" w:name="_Toc150774732"/>
      <w:r/>
      <w:bookmarkStart w:id="244" w:name="_Toc195842892"/>
      <w:r/>
      <w:bookmarkStart w:id="245" w:name="_Toc305158869"/>
      <w:r/>
      <w:bookmarkStart w:id="246" w:name="_Toc226965800"/>
      <w:r/>
      <w:bookmarkStart w:id="247" w:name="_Toc164229222"/>
      <w:r/>
      <w:bookmarkStart w:id="248" w:name="_Toc149720820"/>
      <w:r/>
      <w:bookmarkStart w:id="249" w:name="_Toc151193625"/>
      <w:r/>
      <w:bookmarkStart w:id="250" w:name="_Toc151190154"/>
      <w:r>
        <w:rPr>
          <w:rFonts w:hint="eastAsia" w:ascii="宋体" w:hAnsi="宋体" w:eastAsia="宋体" w:cs="宋体"/>
          <w:szCs w:val="21"/>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szCs w:val="21"/>
        </w:rPr>
        <w:t xml:space="preserve">及投标语言</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Cs w:val="21"/>
        </w:rPr>
        <w:t xml:space="preserve">无效投标</w:t>
      </w:r>
      <w:r>
        <w:rPr>
          <w:rFonts w:hint="eastAsia" w:ascii="宋体" w:hAnsi="宋体" w:eastAsia="宋体" w:cs="宋体"/>
          <w:szCs w:val="21"/>
        </w:rPr>
        <w:t xml:space="preserve">。</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除招标文件有特殊要求外，本项目投标所使用的计量单位，应采用中华人民共和国法定计量单位。</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Cs w:val="21"/>
        </w:rPr>
        <w:outlineLvl w:val="1"/>
      </w:pPr>
      <w:r/>
      <w:bookmarkStart w:id="251" w:name="_Toc151193770"/>
      <w:r/>
      <w:bookmarkStart w:id="252" w:name="_Toc150509279"/>
      <w:r/>
      <w:bookmarkStart w:id="253" w:name="_Toc195842893"/>
      <w:r/>
      <w:bookmarkStart w:id="254" w:name="_Toc164351622"/>
      <w:r/>
      <w:bookmarkStart w:id="255" w:name="_Toc226337224"/>
      <w:r/>
      <w:bookmarkStart w:id="256" w:name="_Toc305158870"/>
      <w:r/>
      <w:bookmarkStart w:id="257" w:name="_Toc226309772"/>
      <w:r/>
      <w:bookmarkStart w:id="258" w:name="_Toc516367022"/>
      <w:r/>
      <w:bookmarkStart w:id="259" w:name="_Ref467306676"/>
      <w:r/>
      <w:bookmarkStart w:id="260" w:name="_Ref467306195"/>
      <w:r/>
      <w:bookmarkStart w:id="261" w:name="_Toc149720821"/>
      <w:r/>
      <w:bookmarkStart w:id="262" w:name="_Toc151193698"/>
      <w:r/>
      <w:bookmarkStart w:id="263" w:name="_Toc226965718"/>
      <w:r/>
      <w:bookmarkStart w:id="264" w:name="_Toc265228366"/>
      <w:r/>
      <w:bookmarkStart w:id="265" w:name="_Toc150480766"/>
      <w:r/>
      <w:bookmarkStart w:id="266" w:name="_Toc151190155"/>
      <w:r/>
      <w:bookmarkStart w:id="267" w:name="_Toc520356152"/>
      <w:r/>
      <w:bookmarkStart w:id="268" w:name="_Toc164608642"/>
      <w:r/>
      <w:bookmarkStart w:id="269" w:name="_Toc164229223"/>
      <w:r/>
      <w:bookmarkStart w:id="270" w:name="_Toc264969218"/>
      <w:r/>
      <w:bookmarkStart w:id="271" w:name="_Toc164229369"/>
      <w:r/>
      <w:bookmarkStart w:id="272" w:name="_Toc151193626"/>
      <w:r/>
      <w:bookmarkStart w:id="273" w:name="_Toc151193916"/>
      <w:r/>
      <w:bookmarkStart w:id="274" w:name="_Toc226965801"/>
      <w:r/>
      <w:bookmarkStart w:id="275" w:name="_Toc305158796"/>
      <w:r/>
      <w:bookmarkStart w:id="276" w:name="_Toc127151528"/>
      <w:r/>
      <w:bookmarkStart w:id="277" w:name="_Toc127161442"/>
      <w:r/>
      <w:bookmarkStart w:id="278" w:name="_Toc151193842"/>
      <w:r/>
      <w:bookmarkStart w:id="279" w:name="_Toc142311030"/>
      <w:r/>
      <w:bookmarkStart w:id="280" w:name="_Toc150774628"/>
      <w:r/>
      <w:bookmarkStart w:id="281" w:name="_Toc164608797"/>
      <w:r/>
      <w:bookmarkStart w:id="282" w:name="_Toc127151729"/>
      <w:r/>
      <w:bookmarkStart w:id="283" w:name="_Toc150774733"/>
      <w:r>
        <w:rPr>
          <w:rFonts w:hint="eastAsia" w:ascii="宋体" w:hAnsi="宋体" w:eastAsia="宋体" w:cs="宋体"/>
          <w:szCs w:val="21"/>
        </w:rPr>
        <w:t xml:space="preserve">投标文件</w:t>
      </w:r>
      <w:bookmarkEnd w:id="258"/>
      <w:r/>
      <w:bookmarkEnd w:id="259"/>
      <w:r/>
      <w:bookmarkEnd w:id="260"/>
      <w:r>
        <w:rPr>
          <w:rFonts w:hint="eastAsia" w:ascii="宋体" w:hAnsi="宋体" w:eastAsia="宋体" w:cs="宋体"/>
          <w:szCs w:val="21"/>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eastAsia="宋体" w:cs="宋体"/>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bookmarkStart w:id="284" w:name="_Ref467052588"/>
      <w:r>
        <w:rPr>
          <w:rFonts w:hint="eastAsia" w:ascii="宋体" w:hAnsi="宋体" w:eastAsia="宋体" w:cs="宋体"/>
          <w:szCs w:val="21"/>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对于招标文件中标记了“实质性格式”文件的，</w:t>
      </w:r>
      <w:r>
        <w:rPr>
          <w:rFonts w:hint="eastAsia" w:ascii="宋体" w:hAnsi="宋体" w:eastAsia="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Cs w:val="21"/>
        </w:rPr>
        <w:t xml:space="preserve">否则</w:t>
      </w:r>
      <w:r>
        <w:rPr>
          <w:rFonts w:hint="eastAsia" w:ascii="宋体" w:hAnsi="宋体" w:eastAsia="宋体" w:cs="宋体"/>
          <w:b/>
          <w:szCs w:val="21"/>
        </w:rPr>
        <w:t xml:space="preserve">投标无效</w:t>
      </w:r>
      <w:r>
        <w:rPr>
          <w:rFonts w:hint="eastAsia" w:ascii="宋体" w:hAnsi="宋体" w:eastAsia="宋体" w:cs="宋体"/>
          <w:szCs w:val="21"/>
        </w:rPr>
        <w:t xml:space="preserve">。未标记“实质性格式”的文件和招标文件未提供格式的内容，可由投标人自行编写。</w:t>
      </w:r>
      <w:r>
        <w:rPr>
          <w:rFonts w:hint="eastAsia" w:ascii="宋体" w:hAnsi="宋体" w:eastAsia="宋体" w:cs="宋体"/>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第四章《评标程序、评标方法和评标标准》中涉及的证明文件。</w:t>
      </w:r>
      <w:r>
        <w:rPr>
          <w:rFonts w:hint="eastAsia" w:ascii="宋体" w:hAnsi="宋体" w:eastAsia="宋体" w:cs="宋体"/>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投标人认为应附的其他材料。</w:t>
      </w:r>
      <w:bookmarkEnd w:id="284"/>
      <w:r>
        <w:rPr>
          <w:rFonts w:hint="eastAsia" w:ascii="宋体" w:hAnsi="宋体" w:eastAsia="宋体" w:cs="宋体"/>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Cs w:val="21"/>
        </w:rPr>
        <w:outlineLvl w:val="1"/>
      </w:pPr>
      <w:r/>
      <w:bookmarkStart w:id="285" w:name="_Toc149720823"/>
      <w:r/>
      <w:bookmarkStart w:id="286" w:name="_Toc151193918"/>
      <w:r/>
      <w:bookmarkStart w:id="287" w:name="_Toc127161444"/>
      <w:r/>
      <w:bookmarkStart w:id="288" w:name="_Toc164229371"/>
      <w:r/>
      <w:bookmarkStart w:id="289" w:name="_Toc142311032"/>
      <w:r/>
      <w:bookmarkStart w:id="290" w:name="_Toc151190157"/>
      <w:r/>
      <w:bookmarkStart w:id="291" w:name="_Toc150774630"/>
      <w:r/>
      <w:bookmarkStart w:id="292" w:name="_Toc164608799"/>
      <w:r/>
      <w:bookmarkStart w:id="293" w:name="_Toc127151530"/>
      <w:r/>
      <w:bookmarkStart w:id="294" w:name="_Toc151193628"/>
      <w:r/>
      <w:bookmarkStart w:id="295" w:name="_Toc151193844"/>
      <w:r/>
      <w:bookmarkStart w:id="296" w:name="_Toc150774735"/>
      <w:r/>
      <w:bookmarkStart w:id="297" w:name="_Toc151193772"/>
      <w:r/>
      <w:bookmarkStart w:id="298" w:name="_Toc164229225"/>
      <w:r/>
      <w:bookmarkStart w:id="299" w:name="_Toc150509281"/>
      <w:r/>
      <w:bookmarkStart w:id="300" w:name="_Toc151193700"/>
      <w:r/>
      <w:bookmarkStart w:id="301" w:name="_Toc195842895"/>
      <w:r/>
      <w:bookmarkStart w:id="302" w:name="_Toc150480768"/>
      <w:r/>
      <w:bookmarkStart w:id="303" w:name="_Toc164608644"/>
      <w:r/>
      <w:bookmarkStart w:id="304" w:name="_Toc164351624"/>
      <w:r/>
      <w:bookmarkStart w:id="305" w:name="_Toc520356155"/>
      <w:r/>
      <w:bookmarkStart w:id="306" w:name="_Toc127151731"/>
      <w:r>
        <w:rPr>
          <w:rFonts w:hint="eastAsia" w:ascii="宋体" w:hAnsi="宋体" w:eastAsia="宋体" w:cs="宋体"/>
          <w:szCs w:val="21"/>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eastAsia="宋体" w:cs="宋体"/>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所有投标均以人民币报价。</w:t>
      </w:r>
      <w:r>
        <w:rPr>
          <w:rFonts w:hint="eastAsia" w:ascii="宋体" w:hAnsi="宋体" w:eastAsia="宋体" w:cs="宋体"/>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Cs w:val="21"/>
        </w:rPr>
      </w:pPr>
      <w:r>
        <w:rPr>
          <w:rFonts w:hint="eastAsia" w:ascii="宋体" w:hAnsi="宋体" w:eastAsia="宋体" w:cs="宋体"/>
          <w:szCs w:val="21"/>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Cs w:val="21"/>
        </w:rPr>
      </w:pPr>
      <w:r>
        <w:rPr>
          <w:rFonts w:hint="eastAsia" w:ascii="宋体" w:hAnsi="宋体" w:eastAsia="宋体" w:cs="宋体"/>
          <w:szCs w:val="21"/>
        </w:rPr>
        <w:t xml:space="preserve">按照招标文件要求完成本项目的全部相关服务费用。 </w:t>
      </w:r>
      <w:r>
        <w:rPr>
          <w:rFonts w:hint="eastAsia" w:ascii="宋体" w:hAnsi="宋体" w:eastAsia="宋体" w:cs="宋体"/>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采购人不得向</w:t>
      </w:r>
      <w:r>
        <w:rPr>
          <w:rFonts w:hint="eastAsia" w:ascii="宋体" w:hAnsi="宋体" w:eastAsia="宋体" w:cs="宋体"/>
          <w:szCs w:val="21"/>
          <w:lang w:eastAsia="zh-CN"/>
        </w:rPr>
        <w:t xml:space="preserve">投标人</w:t>
      </w:r>
      <w:r>
        <w:rPr>
          <w:rFonts w:hint="eastAsia" w:ascii="宋体" w:hAnsi="宋体" w:eastAsia="宋体" w:cs="宋体"/>
          <w:szCs w:val="21"/>
        </w:rPr>
        <w:t xml:space="preserve">索要或者接受其给予的赠品、回扣或者与采购无关的其他商品、服务。</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投标人不能提供任何有选择性或可调整的报价，否则其</w:t>
      </w:r>
      <w:r>
        <w:rPr>
          <w:rFonts w:hint="eastAsia" w:ascii="宋体" w:hAnsi="宋体" w:eastAsia="宋体" w:cs="宋体"/>
          <w:b/>
          <w:szCs w:val="21"/>
        </w:rPr>
        <w:t xml:space="preserve">投标无效</w:t>
      </w:r>
      <w:r>
        <w:rPr>
          <w:rFonts w:hint="eastAsia" w:ascii="宋体" w:hAnsi="宋体" w:eastAsia="宋体" w:cs="宋体"/>
          <w:szCs w:val="21"/>
        </w:rPr>
        <w:t xml:space="preserve">。</w:t>
      </w:r>
      <w:r>
        <w:rPr>
          <w:rFonts w:hint="eastAsia" w:ascii="宋体" w:hAnsi="宋体" w:eastAsia="宋体" w:cs="宋体"/>
          <w:szCs w:val="21"/>
        </w:rPr>
      </w:r>
      <w:r/>
    </w:p>
    <w:p>
      <w:pPr>
        <w:pStyle w:val="913"/>
        <w:numPr>
          <w:ilvl w:val="1"/>
          <w:numId w:val="10"/>
        </w:numPr>
        <w:ind w:left="1080"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b/>
          <w:bCs/>
          <w:szCs w:val="21"/>
          <w:highlight w:val="none"/>
          <w:lang w:val="en-US" w:eastAsia="zh-CN"/>
        </w:rPr>
      </w:pPr>
      <w:r>
        <w:rPr>
          <w:rFonts w:hint="eastAsia" w:ascii="宋体" w:hAnsi="宋体" w:eastAsia="宋体" w:cs="宋体"/>
          <w:b/>
          <w:bCs/>
          <w:sz w:val="21"/>
          <w:szCs w:val="21"/>
          <w:highlight w:val="none"/>
          <w:lang w:val="en-US" w:eastAsia="zh-CN" w:bidi="ar-SA"/>
        </w:rPr>
        <w:t xml:space="preserve">评审委员会启动异常低价投标（响应）审查</w:t>
      </w:r>
      <w:r>
        <w:rPr>
          <w:rFonts w:hint="eastAsia" w:ascii="宋体" w:hAnsi="宋体" w:eastAsia="宋体" w:cs="宋体"/>
          <w:b/>
          <w:bCs/>
          <w:szCs w:val="21"/>
          <w:highlight w:val="none"/>
          <w:lang w:val="en-US" w:eastAsia="zh-CN"/>
        </w:rPr>
        <w:t xml:space="preserve">的情形和具体要求，包括：</w:t>
      </w:r>
      <w:r>
        <w:rPr>
          <w:rFonts w:hint="eastAsia" w:ascii="宋体" w:hAnsi="宋体" w:eastAsia="宋体" w:cs="宋体"/>
          <w:b/>
          <w:bCs/>
          <w:szCs w:val="21"/>
          <w:highlight w:val="none"/>
          <w:lang w:val="en-US" w:eastAsia="zh-CN"/>
        </w:rPr>
      </w:r>
      <w:r/>
    </w:p>
    <w:p>
      <w:pPr>
        <w:pStyle w:val="913"/>
        <w:numPr>
          <w:ilvl w:val="2"/>
          <w:numId w:val="10"/>
        </w:numPr>
        <w:ind w:left="1980" w:hanging="900"/>
        <w:pageBreakBefore w:val="0"/>
        <w:spacing w:line="348" w:lineRule="auto"/>
        <w:widowControl w:val="off"/>
        <w:tabs>
          <w:tab w:val="left" w:pos="1980"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评审过程中出现下列情形之一的，评审委员会应当启动异常低价投标（响应）审查程序：</w:t>
      </w:r>
      <w:r>
        <w:rPr>
          <w:rFonts w:hint="eastAsia" w:ascii="宋体" w:hAnsi="宋体" w:eastAsia="宋体" w:cs="宋体"/>
          <w:szCs w:val="21"/>
          <w:highlight w:val="none"/>
          <w:lang w:val="en-US" w:eastAsia="zh-CN"/>
        </w:rPr>
      </w:r>
      <w:r/>
    </w:p>
    <w:p>
      <w:pPr>
        <w:pStyle w:val="913"/>
        <w:numPr>
          <w:ilvl w:val="0"/>
          <w:numId w:val="0"/>
        </w:numPr>
        <w:ind w:left="2520" w:hanging="1050"/>
        <w:pageBreakBefore w:val="0"/>
        <w:spacing w:line="34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11.5.1.1  投标（响应）报价低于采购项目预算50%的，即投标（响应）报价&lt;采购项目预算×50%； </w:t>
      </w:r>
      <w:r>
        <w:rPr>
          <w:rFonts w:hint="eastAsia" w:ascii="宋体" w:hAnsi="宋体" w:eastAsia="宋体" w:cs="宋体"/>
          <w:szCs w:val="21"/>
          <w:highlight w:val="none"/>
          <w:lang w:val="en-US" w:eastAsia="zh-CN"/>
        </w:rPr>
      </w:r>
      <w:r/>
    </w:p>
    <w:p>
      <w:pPr>
        <w:pStyle w:val="913"/>
        <w:numPr>
          <w:ilvl w:val="0"/>
          <w:numId w:val="0"/>
        </w:numPr>
        <w:ind w:left="2520" w:hanging="2520"/>
        <w:pageBreakBefore w:val="0"/>
        <w:spacing w:line="34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              11.5.1.2  投标（响应）报价低于采购项目最高限价45%的，即投标（响应）报价&lt;采购项目最高限价×45% ； </w:t>
      </w:r>
      <w:r>
        <w:rPr>
          <w:rFonts w:hint="eastAsia" w:ascii="宋体" w:hAnsi="宋体" w:eastAsia="宋体" w:cs="宋体"/>
          <w:szCs w:val="21"/>
          <w:highlight w:val="none"/>
          <w:lang w:val="en-US" w:eastAsia="zh-CN"/>
        </w:rPr>
      </w:r>
      <w:r/>
    </w:p>
    <w:p>
      <w:pPr>
        <w:pStyle w:val="913"/>
        <w:numPr>
          <w:ilvl w:val="0"/>
          <w:numId w:val="0"/>
        </w:numPr>
        <w:ind w:left="2520" w:hanging="1050"/>
        <w:pageBreakBefore w:val="0"/>
        <w:spacing w:line="348"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11.5.1.3  评审委员会认定的供应商报价过低、有可能影响产品质量或者不能诚信履约的其他情形。 </w:t>
      </w:r>
      <w:r>
        <w:rPr>
          <w:rFonts w:hint="eastAsia" w:ascii="宋体" w:hAnsi="宋体" w:eastAsia="宋体" w:cs="宋体"/>
          <w:szCs w:val="21"/>
          <w:highlight w:val="none"/>
          <w:lang w:val="en-US" w:eastAsia="zh-CN"/>
        </w:rPr>
      </w:r>
      <w:r/>
    </w:p>
    <w:p>
      <w:pPr>
        <w:pStyle w:val="913"/>
        <w:numPr>
          <w:ilvl w:val="2"/>
          <w:numId w:val="10"/>
        </w:numPr>
        <w:ind w:left="1980" w:hanging="900"/>
        <w:pageBreakBefore w:val="0"/>
        <w:spacing w:line="348" w:lineRule="auto"/>
        <w:widowControl w:val="off"/>
        <w:tabs>
          <w:tab w:val="left" w:pos="198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szCs w:val="21"/>
          <w:highlight w:val="none"/>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Cs w:val="21"/>
        </w:rPr>
        <w:outlineLvl w:val="1"/>
      </w:pPr>
      <w:r/>
      <w:bookmarkStart w:id="307" w:name="_Ref467306513"/>
      <w:r/>
      <w:bookmarkStart w:id="308" w:name="_Toc150480769"/>
      <w:r/>
      <w:bookmarkStart w:id="309" w:name="_Toc226965804"/>
      <w:r/>
      <w:bookmarkStart w:id="310" w:name="_Toc151193701"/>
      <w:r/>
      <w:bookmarkStart w:id="311" w:name="_Toc151193845"/>
      <w:r/>
      <w:bookmarkStart w:id="312" w:name="_Toc264969221"/>
      <w:r/>
      <w:bookmarkStart w:id="313" w:name="_Toc305158799"/>
      <w:r/>
      <w:bookmarkStart w:id="314" w:name="_Toc150774736"/>
      <w:r/>
      <w:bookmarkStart w:id="315" w:name="_Toc226337227"/>
      <w:r/>
      <w:bookmarkStart w:id="316" w:name="_Toc151190158"/>
      <w:r/>
      <w:bookmarkStart w:id="317" w:name="_Toc150509282"/>
      <w:r/>
      <w:bookmarkStart w:id="318" w:name="_Toc164229226"/>
      <w:r/>
      <w:bookmarkStart w:id="319" w:name="_Toc226965721"/>
      <w:r/>
      <w:bookmarkStart w:id="320" w:name="_Toc151193919"/>
      <w:r/>
      <w:bookmarkStart w:id="321" w:name="_Toc305158873"/>
      <w:r/>
      <w:bookmarkStart w:id="322" w:name="_Toc164351625"/>
      <w:r/>
      <w:bookmarkStart w:id="323" w:name="_Toc226309775"/>
      <w:r/>
      <w:bookmarkStart w:id="324" w:name="_Toc265228369"/>
      <w:r/>
      <w:bookmarkStart w:id="325" w:name="_Toc150774631"/>
      <w:r/>
      <w:bookmarkStart w:id="326" w:name="_Toc151193773"/>
      <w:r/>
      <w:bookmarkStart w:id="327" w:name="_Toc151193629"/>
      <w:r/>
      <w:bookmarkStart w:id="328" w:name="_Toc127151732"/>
      <w:r/>
      <w:bookmarkStart w:id="329" w:name="_Toc142311033"/>
      <w:r/>
      <w:bookmarkStart w:id="330" w:name="_Toc127161445"/>
      <w:r/>
      <w:bookmarkStart w:id="331" w:name="_Toc164608645"/>
      <w:r/>
      <w:bookmarkStart w:id="332" w:name="_Toc149720824"/>
      <w:r/>
      <w:bookmarkStart w:id="333" w:name="_Toc520356156"/>
      <w:r/>
      <w:bookmarkStart w:id="334" w:name="_Toc164608800"/>
      <w:r/>
      <w:bookmarkStart w:id="335" w:name="_Toc164229372"/>
      <w:r/>
      <w:bookmarkStart w:id="336" w:name="_Toc195842896"/>
      <w:r/>
      <w:bookmarkStart w:id="337" w:name="_Toc127151531"/>
      <w:r>
        <w:rPr>
          <w:rFonts w:hint="eastAsia" w:ascii="宋体" w:hAnsi="宋体" w:eastAsia="宋体" w:cs="宋体"/>
          <w:szCs w:val="21"/>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eastAsia="宋体" w:cs="宋体"/>
          <w:szCs w:val="21"/>
        </w:rPr>
      </w:r>
      <w:r/>
    </w:p>
    <w:p>
      <w:pPr>
        <w:pStyle w:val="913"/>
        <w:ind w:left="357"/>
        <w:pageBreakBefore w:val="0"/>
        <w:spacing w:line="348" w:lineRule="auto"/>
        <w:widowControl w:val="off"/>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根据江苏省和常州市的相关文件规定，免收投标保证金。</w:t>
      </w:r>
      <w:r>
        <w:rPr>
          <w:rFonts w:hint="eastAsia" w:ascii="宋体" w:hAnsi="宋体" w:eastAsia="宋体" w:cs="宋体"/>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Cs w:val="21"/>
        </w:rPr>
        <w:outlineLvl w:val="1"/>
      </w:pPr>
      <w:r/>
      <w:bookmarkStart w:id="338" w:name="_Toc305158874"/>
      <w:r/>
      <w:bookmarkStart w:id="339" w:name="_Toc520356157"/>
      <w:r/>
      <w:bookmarkStart w:id="340" w:name="_Toc264969222"/>
      <w:r/>
      <w:bookmarkStart w:id="341" w:name="_Toc305158800"/>
      <w:r/>
      <w:bookmarkStart w:id="342" w:name="_Toc164351626"/>
      <w:r/>
      <w:bookmarkStart w:id="343" w:name="_Toc127161446"/>
      <w:r/>
      <w:bookmarkStart w:id="344" w:name="_Toc265228370"/>
      <w:r/>
      <w:bookmarkStart w:id="345" w:name="_Toc149720825"/>
      <w:r/>
      <w:bookmarkStart w:id="346" w:name="_Toc164229227"/>
      <w:r/>
      <w:bookmarkStart w:id="347" w:name="_Toc150480770"/>
      <w:r/>
      <w:bookmarkStart w:id="348" w:name="_Toc226309776"/>
      <w:r/>
      <w:bookmarkStart w:id="349" w:name="_Toc127151532"/>
      <w:r/>
      <w:bookmarkStart w:id="350" w:name="_Toc195842897"/>
      <w:r/>
      <w:bookmarkStart w:id="351" w:name="_Toc127151733"/>
      <w:r/>
      <w:bookmarkStart w:id="352" w:name="_Toc164608801"/>
      <w:r/>
      <w:bookmarkStart w:id="353" w:name="_Toc142311034"/>
      <w:r/>
      <w:bookmarkStart w:id="354" w:name="_Toc150774632"/>
      <w:r/>
      <w:bookmarkStart w:id="355" w:name="_Toc226337228"/>
      <w:r/>
      <w:bookmarkStart w:id="356" w:name="_Toc151190159"/>
      <w:r/>
      <w:bookmarkStart w:id="357" w:name="_Toc151193846"/>
      <w:r/>
      <w:bookmarkStart w:id="358" w:name="_Toc150774737"/>
      <w:r/>
      <w:bookmarkStart w:id="359" w:name="_Toc151193920"/>
      <w:r/>
      <w:bookmarkStart w:id="360" w:name="_Toc226965722"/>
      <w:r/>
      <w:bookmarkStart w:id="361" w:name="_Toc164608646"/>
      <w:r/>
      <w:bookmarkStart w:id="362" w:name="_Toc151193774"/>
      <w:r/>
      <w:bookmarkStart w:id="363" w:name="_Toc226965805"/>
      <w:r/>
      <w:bookmarkStart w:id="364" w:name="_Toc150509283"/>
      <w:r/>
      <w:bookmarkStart w:id="365" w:name="_Toc151193630"/>
      <w:r/>
      <w:bookmarkStart w:id="366" w:name="_Toc151193702"/>
      <w:r/>
      <w:bookmarkStart w:id="367" w:name="_Toc164229373"/>
      <w:r>
        <w:rPr>
          <w:rFonts w:hint="eastAsia" w:ascii="宋体" w:hAnsi="宋体" w:eastAsia="宋体" w:cs="宋体"/>
          <w:szCs w:val="21"/>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eastAsia="宋体" w:cs="宋体"/>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投标文件应在本招标文件《投标人须知资料表》中规定的投标有效期内保持有效，投标有效期少于招标文件规定期限的，其</w:t>
      </w:r>
      <w:r>
        <w:rPr>
          <w:rFonts w:hint="eastAsia" w:ascii="宋体" w:hAnsi="宋体" w:eastAsia="宋体" w:cs="宋体"/>
          <w:b/>
          <w:szCs w:val="21"/>
        </w:rPr>
        <w:t xml:space="preserve">投标无效</w:t>
      </w:r>
      <w:r>
        <w:rPr>
          <w:rFonts w:hint="eastAsia" w:ascii="宋体" w:hAnsi="宋体" w:eastAsia="宋体" w:cs="宋体"/>
          <w:szCs w:val="21"/>
        </w:rPr>
        <w:t xml:space="preserve">。</w:t>
      </w:r>
      <w:r>
        <w:rPr>
          <w:rFonts w:hint="eastAsia" w:ascii="宋体" w:hAnsi="宋体" w:eastAsia="宋体" w:cs="宋体"/>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Cs w:val="21"/>
        </w:rPr>
        <w:outlineLvl w:val="1"/>
      </w:pPr>
      <w:r/>
      <w:bookmarkStart w:id="368" w:name="_Toc305158801"/>
      <w:r/>
      <w:bookmarkStart w:id="369" w:name="_Toc226309777"/>
      <w:r/>
      <w:bookmarkStart w:id="370" w:name="_Toc127151734"/>
      <w:r/>
      <w:bookmarkStart w:id="371" w:name="_Toc226965723"/>
      <w:r/>
      <w:bookmarkStart w:id="372" w:name="_Toc164351627"/>
      <w:r/>
      <w:bookmarkStart w:id="373" w:name="_Toc127161447"/>
      <w:r/>
      <w:bookmarkStart w:id="374" w:name="_Toc265228371"/>
      <w:r/>
      <w:bookmarkStart w:id="375" w:name="_Toc151193847"/>
      <w:r/>
      <w:bookmarkStart w:id="376" w:name="_Toc151193775"/>
      <w:r/>
      <w:bookmarkStart w:id="377" w:name="_Toc150480771"/>
      <w:r/>
      <w:bookmarkStart w:id="378" w:name="_Toc226337229"/>
      <w:r/>
      <w:bookmarkStart w:id="379" w:name="_Toc151190160"/>
      <w:r/>
      <w:bookmarkStart w:id="380" w:name="_Toc264969223"/>
      <w:r/>
      <w:bookmarkStart w:id="381" w:name="_Toc151193921"/>
      <w:r/>
      <w:bookmarkStart w:id="382" w:name="_Toc164608802"/>
      <w:r/>
      <w:bookmarkStart w:id="383" w:name="_Toc151193703"/>
      <w:r/>
      <w:bookmarkStart w:id="384" w:name="_Toc150774738"/>
      <w:r/>
      <w:bookmarkStart w:id="385" w:name="_Toc164229228"/>
      <w:r/>
      <w:bookmarkStart w:id="386" w:name="_Toc150774633"/>
      <w:r/>
      <w:bookmarkStart w:id="387" w:name="_Toc151193631"/>
      <w:r/>
      <w:bookmarkStart w:id="388" w:name="_Toc164608647"/>
      <w:r/>
      <w:bookmarkStart w:id="389" w:name="_Toc142311035"/>
      <w:r/>
      <w:bookmarkStart w:id="390" w:name="_Toc520356158"/>
      <w:r/>
      <w:bookmarkStart w:id="391" w:name="_Toc226965806"/>
      <w:r/>
      <w:bookmarkStart w:id="392" w:name="_Toc305158875"/>
      <w:r/>
      <w:bookmarkStart w:id="393" w:name="_Toc164229374"/>
      <w:r/>
      <w:bookmarkStart w:id="394" w:name="_Toc150509284"/>
      <w:r/>
      <w:bookmarkStart w:id="395" w:name="_Toc195842898"/>
      <w:r/>
      <w:bookmarkStart w:id="396" w:name="_Toc127151533"/>
      <w:r/>
      <w:bookmarkStart w:id="397" w:name="_Toc149720826"/>
      <w:r>
        <w:rPr>
          <w:rFonts w:hint="eastAsia" w:ascii="宋体" w:hAnsi="宋体" w:eastAsia="宋体" w:cs="宋体"/>
          <w:szCs w:val="21"/>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eastAsia="宋体" w:cs="宋体"/>
          <w:szCs w:val="21"/>
        </w:rPr>
        <w:t xml:space="preserve">、加盖公章</w:t>
      </w:r>
      <w:r>
        <w:rPr>
          <w:rFonts w:hint="eastAsia" w:ascii="宋体" w:hAnsi="宋体" w:eastAsia="宋体" w:cs="宋体"/>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bookmarkStart w:id="398" w:name="_Toc151193632"/>
      <w:r/>
      <w:bookmarkStart w:id="399" w:name="_Toc150480772"/>
      <w:r/>
      <w:bookmarkStart w:id="400" w:name="_Toc226309778"/>
      <w:r/>
      <w:bookmarkStart w:id="401" w:name="_Toc226965807"/>
      <w:r/>
      <w:bookmarkStart w:id="402" w:name="_Toc151193922"/>
      <w:r/>
      <w:bookmarkStart w:id="403" w:name="_Toc151193704"/>
      <w:r/>
      <w:bookmarkStart w:id="404" w:name="_Toc151190161"/>
      <w:r/>
      <w:bookmarkStart w:id="405" w:name="_Toc305158876"/>
      <w:r/>
      <w:bookmarkStart w:id="406" w:name="_Toc226965724"/>
      <w:r/>
      <w:bookmarkStart w:id="407" w:name="_Toc151193776"/>
      <w:r/>
      <w:bookmarkStart w:id="408" w:name="_Toc150774739"/>
      <w:r/>
      <w:bookmarkStart w:id="409" w:name="_Toc264969224"/>
      <w:r/>
      <w:bookmarkStart w:id="410" w:name="_Toc195842899"/>
      <w:r/>
      <w:bookmarkStart w:id="411" w:name="_Toc142311036"/>
      <w:r/>
      <w:bookmarkStart w:id="412" w:name="_Toc127151534"/>
      <w:r/>
      <w:bookmarkStart w:id="413" w:name="_Toc150774634"/>
      <w:r/>
      <w:bookmarkStart w:id="414" w:name="_Toc265228372"/>
      <w:r/>
      <w:bookmarkStart w:id="415" w:name="_Toc520356159"/>
      <w:r/>
      <w:bookmarkStart w:id="416" w:name="_Toc150509285"/>
      <w:r/>
      <w:bookmarkStart w:id="417" w:name="_Toc305158802"/>
      <w:r/>
      <w:bookmarkStart w:id="418" w:name="_Toc226337230"/>
      <w:r/>
      <w:bookmarkStart w:id="419" w:name="_Toc151193848"/>
      <w:r>
        <w:rPr>
          <w:rFonts w:hint="eastAsia" w:ascii="宋体" w:hAnsi="宋体" w:eastAsia="宋体" w:cs="宋体"/>
          <w:szCs w:val="21"/>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招标文件要求加盖公章的内容，一般通过投标文件编制工具加盖电子签章。</w:t>
      </w:r>
      <w:r>
        <w:rPr>
          <w:rFonts w:hint="eastAsia" w:ascii="宋体" w:hAnsi="宋体" w:eastAsia="宋体" w:cs="宋体"/>
          <w:szCs w:val="21"/>
        </w:rPr>
      </w:r>
      <w:r/>
    </w:p>
    <w:p>
      <w:pPr>
        <w:pStyle w:val="913"/>
        <w:ind w:left="357"/>
        <w:pageBreakBefore w:val="0"/>
        <w:spacing w:line="348" w:lineRule="auto"/>
        <w:widowControl w:val="off"/>
        <w:tabs>
          <w:tab w:val="left" w:pos="900" w:leader="none"/>
          <w:tab w:val="left" w:pos="1080" w:leader="none"/>
        </w:tabs>
        <w:rPr>
          <w:rFonts w:hint="eastAsia" w:ascii="宋体" w:hAnsi="宋体" w:eastAsia="宋体" w:cs="宋体"/>
        </w:rPr>
      </w:pPr>
      <w:r>
        <w:rPr>
          <w:rFonts w:hint="eastAsia" w:ascii="宋体" w:hAnsi="宋体" w:eastAsia="宋体" w:cs="宋体"/>
        </w:rPr>
      </w:r>
      <w:r/>
    </w:p>
    <w:p>
      <w:pPr>
        <w:pStyle w:val="915"/>
        <w:pageBreakBefore w:val="0"/>
        <w:spacing w:before="0" w:line="348" w:lineRule="auto"/>
        <w:widowControl w:val="off"/>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 w:val="21"/>
          <w:szCs w:val="21"/>
        </w:rPr>
        <w:outlineLvl w:val="1"/>
      </w:pPr>
      <w:r/>
      <w:bookmarkStart w:id="420" w:name="_Toc305158877"/>
      <w:r/>
      <w:bookmarkStart w:id="421" w:name="_Toc151193633"/>
      <w:r/>
      <w:bookmarkStart w:id="422" w:name="_Toc150509286"/>
      <w:r/>
      <w:bookmarkStart w:id="423" w:name="_Toc265228373"/>
      <w:r/>
      <w:bookmarkStart w:id="424" w:name="_Toc264969225"/>
      <w:r/>
      <w:bookmarkStart w:id="425" w:name="_Toc151193849"/>
      <w:r/>
      <w:bookmarkStart w:id="426" w:name="_Toc151193923"/>
      <w:r/>
      <w:bookmarkStart w:id="427" w:name="_Toc151193705"/>
      <w:r/>
      <w:bookmarkStart w:id="428" w:name="_Toc150480773"/>
      <w:r/>
      <w:bookmarkStart w:id="429" w:name="_Toc127161449"/>
      <w:r/>
      <w:bookmarkStart w:id="430" w:name="_Toc127151535"/>
      <w:r/>
      <w:bookmarkStart w:id="431" w:name="_Toc305158803"/>
      <w:r/>
      <w:bookmarkStart w:id="432" w:name="_Toc127151736"/>
      <w:r/>
      <w:bookmarkStart w:id="433" w:name="_Toc150774740"/>
      <w:r/>
      <w:bookmarkStart w:id="434" w:name="_Toc164608649"/>
      <w:r/>
      <w:bookmarkStart w:id="435" w:name="_Toc226965808"/>
      <w:r/>
      <w:bookmarkStart w:id="436" w:name="_Toc164351629"/>
      <w:r/>
      <w:bookmarkStart w:id="437" w:name="_Toc226309779"/>
      <w:r/>
      <w:bookmarkStart w:id="438" w:name="_Toc164229376"/>
      <w:r/>
      <w:bookmarkStart w:id="439" w:name="_Toc151193777"/>
      <w:r/>
      <w:bookmarkStart w:id="440" w:name="_Toc164608804"/>
      <w:r/>
      <w:bookmarkStart w:id="441" w:name="_Toc149720828"/>
      <w:r/>
      <w:bookmarkStart w:id="442" w:name="_Toc195842900"/>
      <w:r/>
      <w:bookmarkStart w:id="443" w:name="_Toc226337231"/>
      <w:r/>
      <w:bookmarkStart w:id="444" w:name="_Toc150774635"/>
      <w:r/>
      <w:bookmarkStart w:id="445" w:name="_Toc520356160"/>
      <w:r/>
      <w:bookmarkStart w:id="446" w:name="_Toc142311037"/>
      <w:r/>
      <w:bookmarkStart w:id="447" w:name="_Toc151190162"/>
      <w:r/>
      <w:bookmarkStart w:id="448" w:name="_Toc164229230"/>
      <w:r/>
      <w:bookmarkStart w:id="449" w:name="_Toc226965725"/>
      <w:r>
        <w:rPr>
          <w:rFonts w:hint="eastAsia" w:ascii="宋体" w:hAnsi="宋体" w:eastAsia="宋体" w:cs="宋体"/>
          <w:sz w:val="21"/>
          <w:szCs w:val="21"/>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eastAsia="宋体" w:cs="宋体"/>
          <w:sz w:val="21"/>
          <w:szCs w:val="21"/>
        </w:rPr>
        <w:t xml:space="preserve">提交</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本项目使用江苏省政府采购苏采云平台。投标人根据招标文件及江苏省政府采购苏采云平台</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操作手册要求编制、生成并提交电子投标文件。</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采购人及采购代理机构拒绝接受通过江苏省政府采购苏采云平台以外任何形式提交的投标文件。</w:t>
      </w:r>
      <w:r>
        <w:rPr>
          <w:rFonts w:hint="eastAsia" w:ascii="宋体" w:hAnsi="宋体" w:eastAsia="宋体" w:cs="宋体"/>
          <w:sz w:val="21"/>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 w:val="21"/>
          <w:szCs w:val="21"/>
        </w:rPr>
        <w:outlineLvl w:val="1"/>
      </w:pPr>
      <w:r/>
      <w:bookmarkStart w:id="450" w:name="_Toc164229377"/>
      <w:r/>
      <w:bookmarkStart w:id="451" w:name="_Toc127161450"/>
      <w:r/>
      <w:bookmarkStart w:id="452" w:name="_Toc127151536"/>
      <w:r/>
      <w:bookmarkStart w:id="453" w:name="_Toc520356161"/>
      <w:r/>
      <w:bookmarkStart w:id="454" w:name="_Toc264969226"/>
      <w:r/>
      <w:bookmarkStart w:id="455" w:name="_Toc150774636"/>
      <w:r/>
      <w:bookmarkStart w:id="456" w:name="_Toc164229231"/>
      <w:r/>
      <w:bookmarkStart w:id="457" w:name="_Toc151193778"/>
      <w:r/>
      <w:bookmarkStart w:id="458" w:name="_Toc142311038"/>
      <w:r/>
      <w:bookmarkStart w:id="459" w:name="_Toc226965809"/>
      <w:r/>
      <w:bookmarkStart w:id="460" w:name="_Toc164351630"/>
      <w:r/>
      <w:bookmarkStart w:id="461" w:name="_Toc265228374"/>
      <w:r/>
      <w:bookmarkStart w:id="462" w:name="_Toc164608805"/>
      <w:r/>
      <w:bookmarkStart w:id="463" w:name="_Toc151193634"/>
      <w:r/>
      <w:bookmarkStart w:id="464" w:name="_Toc226337232"/>
      <w:r/>
      <w:bookmarkStart w:id="465" w:name="_Toc151193706"/>
      <w:r/>
      <w:bookmarkStart w:id="466" w:name="_Toc150480774"/>
      <w:r/>
      <w:bookmarkStart w:id="467" w:name="_Toc150509287"/>
      <w:r/>
      <w:bookmarkStart w:id="468" w:name="_Toc164608650"/>
      <w:r/>
      <w:bookmarkStart w:id="469" w:name="_Toc127151737"/>
      <w:r/>
      <w:bookmarkStart w:id="470" w:name="_Toc151193850"/>
      <w:r/>
      <w:bookmarkStart w:id="471" w:name="_Toc195842901"/>
      <w:r/>
      <w:bookmarkStart w:id="472" w:name="_Toc305158804"/>
      <w:r/>
      <w:bookmarkStart w:id="473" w:name="_Toc150774741"/>
      <w:r/>
      <w:bookmarkStart w:id="474" w:name="_Toc226309780"/>
      <w:r/>
      <w:bookmarkStart w:id="475" w:name="_Toc226965726"/>
      <w:r/>
      <w:bookmarkStart w:id="476" w:name="_Toc305158878"/>
      <w:r/>
      <w:bookmarkStart w:id="477" w:name="_Toc151190163"/>
      <w:r/>
      <w:bookmarkStart w:id="478" w:name="_Toc149720829"/>
      <w:r/>
      <w:bookmarkStart w:id="479" w:name="_Toc151193924"/>
      <w:r>
        <w:rPr>
          <w:rFonts w:hint="eastAsia" w:ascii="宋体" w:hAnsi="宋体" w:eastAsia="宋体" w:cs="宋体"/>
          <w:sz w:val="21"/>
          <w:szCs w:val="21"/>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eastAsia="宋体" w:cs="宋体"/>
          <w:sz w:val="21"/>
          <w:szCs w:val="21"/>
        </w:rPr>
        <w:t xml:space="preserve">时间</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投标人应在招标文件要求提交投标文件截止时间前，将电子投标文件提交至江苏省政府采购苏采云平台。</w:t>
      </w:r>
      <w:r>
        <w:rPr>
          <w:rFonts w:hint="eastAsia" w:ascii="宋体" w:hAnsi="宋体" w:eastAsia="宋体" w:cs="宋体"/>
          <w:sz w:val="21"/>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 w:val="21"/>
          <w:szCs w:val="21"/>
        </w:rPr>
        <w:outlineLvl w:val="1"/>
      </w:pPr>
      <w:r/>
      <w:bookmarkStart w:id="480" w:name="_Toc151193635"/>
      <w:r/>
      <w:bookmarkStart w:id="481" w:name="_Toc226965810"/>
      <w:r/>
      <w:bookmarkStart w:id="482" w:name="_Toc151193925"/>
      <w:r/>
      <w:bookmarkStart w:id="483" w:name="_Toc127161451"/>
      <w:r/>
      <w:bookmarkStart w:id="484" w:name="_Toc150774637"/>
      <w:r/>
      <w:bookmarkStart w:id="485" w:name="_Toc164351631"/>
      <w:r/>
      <w:bookmarkStart w:id="486" w:name="_Toc151193779"/>
      <w:r/>
      <w:bookmarkStart w:id="487" w:name="_Toc520356162"/>
      <w:r/>
      <w:bookmarkStart w:id="488" w:name="_Toc164229378"/>
      <w:r/>
      <w:bookmarkStart w:id="489" w:name="_Toc127151738"/>
      <w:r/>
      <w:bookmarkStart w:id="490" w:name="_Toc226337233"/>
      <w:r/>
      <w:bookmarkStart w:id="491" w:name="_Toc142311039"/>
      <w:r/>
      <w:bookmarkStart w:id="492" w:name="_Toc150774742"/>
      <w:r/>
      <w:bookmarkStart w:id="493" w:name="_Toc151193851"/>
      <w:r/>
      <w:bookmarkStart w:id="494" w:name="_Toc305158805"/>
      <w:r/>
      <w:bookmarkStart w:id="495" w:name="_Toc264969227"/>
      <w:r/>
      <w:bookmarkStart w:id="496" w:name="_Toc195842902"/>
      <w:r/>
      <w:bookmarkStart w:id="497" w:name="_Toc164608806"/>
      <w:r/>
      <w:bookmarkStart w:id="498" w:name="_Toc226309781"/>
      <w:r/>
      <w:bookmarkStart w:id="499" w:name="_Toc149720830"/>
      <w:r/>
      <w:bookmarkStart w:id="500" w:name="_Toc305158879"/>
      <w:r/>
      <w:bookmarkStart w:id="501" w:name="_Toc226965727"/>
      <w:r/>
      <w:bookmarkStart w:id="502" w:name="_Toc151193707"/>
      <w:r/>
      <w:bookmarkStart w:id="503" w:name="_Toc150480775"/>
      <w:r/>
      <w:bookmarkStart w:id="504" w:name="_Toc151190164"/>
      <w:r/>
      <w:bookmarkStart w:id="505" w:name="_Toc150509288"/>
      <w:r/>
      <w:bookmarkStart w:id="506" w:name="_Toc265228375"/>
      <w:r/>
      <w:bookmarkStart w:id="507" w:name="_Toc164608651"/>
      <w:r/>
      <w:bookmarkStart w:id="508" w:name="_Toc127151537"/>
      <w:r/>
      <w:bookmarkStart w:id="509" w:name="_Toc164229232"/>
      <w:r>
        <w:rPr>
          <w:rFonts w:hint="eastAsia" w:ascii="宋体" w:hAnsi="宋体" w:eastAsia="宋体" w:cs="宋体"/>
          <w:sz w:val="21"/>
          <w:szCs w:val="21"/>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投标截止时间前，投标人可以通过江苏省政府采购苏采云平台对所提交的投标文件进行补充、修改或者撤回。</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投标人对投标文件的补充、修改的内容应当按照招标文件要求签署、加盖公章，作为投标文件的组成部分。</w:t>
      </w:r>
      <w:r>
        <w:rPr>
          <w:rFonts w:hint="eastAsia" w:ascii="宋体" w:hAnsi="宋体" w:eastAsia="宋体" w:cs="宋体"/>
          <w:sz w:val="21"/>
          <w:szCs w:val="21"/>
        </w:rPr>
      </w:r>
      <w:r/>
    </w:p>
    <w:p>
      <w:pPr>
        <w:pStyle w:val="913"/>
        <w:pageBreakBefore w:val="0"/>
        <w:spacing w:line="348" w:lineRule="auto"/>
        <w:widowControl w:val="off"/>
        <w:rPr>
          <w:rFonts w:hint="eastAsia" w:ascii="宋体" w:hAnsi="宋体" w:eastAsia="宋体" w:cs="宋体"/>
          <w:sz w:val="24"/>
        </w:rPr>
      </w:pPr>
      <w:r>
        <w:rPr>
          <w:rFonts w:hint="eastAsia" w:ascii="宋体" w:hAnsi="宋体" w:eastAsia="宋体" w:cs="宋体"/>
          <w:sz w:val="24"/>
        </w:rPr>
      </w:r>
      <w:r/>
    </w:p>
    <w:p>
      <w:pPr>
        <w:pStyle w:val="915"/>
        <w:pageBreakBefore w:val="0"/>
        <w:spacing w:before="0" w:line="348" w:lineRule="auto"/>
        <w:widowControl w:val="off"/>
        <w:rPr>
          <w:rFonts w:hint="eastAsia" w:ascii="宋体" w:hAnsi="宋体" w:eastAsia="宋体" w:cs="宋体"/>
          <w:sz w:val="28"/>
        </w:rPr>
      </w:pPr>
      <w:r/>
      <w:bookmarkStart w:id="510" w:name="_Toc150480776"/>
      <w:r/>
      <w:bookmarkStart w:id="511" w:name="_Toc151193636"/>
      <w:r/>
      <w:bookmarkStart w:id="512" w:name="_Toc150774638"/>
      <w:r/>
      <w:bookmarkStart w:id="513" w:name="_Toc195842903"/>
      <w:r/>
      <w:bookmarkStart w:id="514" w:name="_Toc520356163"/>
      <w:r/>
      <w:bookmarkStart w:id="515" w:name="_Toc150774743"/>
      <w:r/>
      <w:bookmarkStart w:id="516" w:name="_Toc151193926"/>
      <w:r/>
      <w:bookmarkStart w:id="517" w:name="_Toc226965728"/>
      <w:r/>
      <w:bookmarkStart w:id="518" w:name="_Toc305158880"/>
      <w:r/>
      <w:bookmarkStart w:id="519" w:name="_Toc127151538"/>
      <w:r/>
      <w:bookmarkStart w:id="520" w:name="_Toc142311040"/>
      <w:r/>
      <w:bookmarkStart w:id="521" w:name="_Toc305158806"/>
      <w:r/>
      <w:bookmarkStart w:id="522" w:name="_Toc264969228"/>
      <w:r/>
      <w:bookmarkStart w:id="523" w:name="_Toc150509289"/>
      <w:r/>
      <w:bookmarkStart w:id="524" w:name="_Toc226337234"/>
      <w:r/>
      <w:bookmarkStart w:id="525" w:name="_Toc226965811"/>
      <w:r/>
      <w:bookmarkStart w:id="526" w:name="_Toc151193852"/>
      <w:r/>
      <w:bookmarkStart w:id="527" w:name="_Toc151193708"/>
      <w:r/>
      <w:bookmarkStart w:id="528" w:name="_Toc226309782"/>
      <w:r/>
      <w:bookmarkStart w:id="529" w:name="_Toc151190165"/>
      <w:r/>
      <w:bookmarkStart w:id="530" w:name="_Toc265228376"/>
      <w:r/>
      <w:bookmarkStart w:id="531" w:name="_Toc151193780"/>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 w:val="21"/>
          <w:szCs w:val="21"/>
        </w:rPr>
        <w:outlineLvl w:val="1"/>
      </w:pPr>
      <w:r/>
      <w:bookmarkStart w:id="532" w:name="_Toc150774639"/>
      <w:r/>
      <w:bookmarkStart w:id="533" w:name="_Toc226337235"/>
      <w:r/>
      <w:bookmarkStart w:id="534" w:name="_Toc195842904"/>
      <w:r/>
      <w:bookmarkStart w:id="535" w:name="_Toc127151539"/>
      <w:r/>
      <w:bookmarkStart w:id="536" w:name="_Toc151193927"/>
      <w:r/>
      <w:bookmarkStart w:id="537" w:name="_Toc151193709"/>
      <w:r/>
      <w:bookmarkStart w:id="538" w:name="_Toc151193853"/>
      <w:r/>
      <w:bookmarkStart w:id="539" w:name="_Toc520356169"/>
      <w:r/>
      <w:bookmarkStart w:id="540" w:name="_Toc226965812"/>
      <w:r/>
      <w:bookmarkStart w:id="541" w:name="_Toc127151740"/>
      <w:r/>
      <w:bookmarkStart w:id="542" w:name="_Toc226965729"/>
      <w:r/>
      <w:bookmarkStart w:id="543" w:name="_Toc305158807"/>
      <w:r/>
      <w:bookmarkStart w:id="544" w:name="_Toc150774744"/>
      <w:r/>
      <w:bookmarkStart w:id="545" w:name="_Toc150509290"/>
      <w:r/>
      <w:bookmarkStart w:id="546" w:name="_Toc164229380"/>
      <w:r/>
      <w:bookmarkStart w:id="547" w:name="_Toc151193637"/>
      <w:r/>
      <w:bookmarkStart w:id="548" w:name="_Toc142311041"/>
      <w:r/>
      <w:bookmarkStart w:id="549" w:name="_Toc151193781"/>
      <w:r/>
      <w:bookmarkStart w:id="550" w:name="_Toc149720832"/>
      <w:r/>
      <w:bookmarkStart w:id="551" w:name="_Toc127161453"/>
      <w:r/>
      <w:bookmarkStart w:id="552" w:name="_Toc520356164"/>
      <w:r/>
      <w:bookmarkStart w:id="553" w:name="_Toc265228377"/>
      <w:r/>
      <w:bookmarkStart w:id="554" w:name="_Toc164608808"/>
      <w:r/>
      <w:bookmarkStart w:id="555" w:name="_Toc264969229"/>
      <w:r/>
      <w:bookmarkStart w:id="556" w:name="_Toc164229234"/>
      <w:r/>
      <w:bookmarkStart w:id="557" w:name="_Toc150480777"/>
      <w:r/>
      <w:bookmarkStart w:id="558" w:name="_Toc164351633"/>
      <w:r/>
      <w:bookmarkStart w:id="559" w:name="_Toc164608653"/>
      <w:r/>
      <w:bookmarkStart w:id="560" w:name="_Toc226309783"/>
      <w:r/>
      <w:bookmarkStart w:id="561" w:name="_Toc305158881"/>
      <w:r/>
      <w:bookmarkStart w:id="562" w:name="_Toc151190166"/>
      <w:r>
        <w:rPr>
          <w:rFonts w:hint="eastAsia" w:ascii="宋体" w:hAnsi="宋体" w:eastAsia="宋体" w:cs="宋体"/>
          <w:sz w:val="21"/>
          <w:szCs w:val="21"/>
        </w:rPr>
        <w:t xml:space="preserve">开标</w:t>
      </w:r>
      <w:bookmarkEnd w:id="532"/>
      <w:r/>
      <w:bookmarkEnd w:id="533"/>
      <w:r/>
      <w:bookmarkEnd w:id="534"/>
      <w:r/>
      <w:bookmarkEnd w:id="535"/>
      <w:r/>
      <w:bookmarkEnd w:id="536"/>
      <w:r/>
      <w:bookmarkEnd w:id="537"/>
      <w:r/>
      <w:bookmarkEnd w:id="538"/>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bookmarkStart w:id="563" w:name="_Toc520356165"/>
      <w:r>
        <w:rPr>
          <w:rFonts w:hint="eastAsia" w:ascii="宋体" w:hAnsi="宋体" w:eastAsia="宋体" w:cs="宋体"/>
          <w:sz w:val="21"/>
          <w:szCs w:val="21"/>
        </w:rPr>
        <w:t xml:space="preserve">采购人或采购代理机构将按招标文件的规定，在投标截止时间的同一时间和招标文件预先确定的地点组织开标。</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本项目开标采用不见面招投标模式，使用江苏省政府采购苏采云平台在线进行开标。投标人应在规定的时间内对投标文件进行解密，因非系统原因导致的解密失败，视为</w:t>
      </w:r>
      <w:r>
        <w:rPr>
          <w:rFonts w:hint="eastAsia" w:ascii="宋体" w:hAnsi="宋体" w:eastAsia="宋体" w:cs="宋体"/>
          <w:b/>
          <w:sz w:val="21"/>
          <w:szCs w:val="21"/>
        </w:rPr>
        <w:t xml:space="preserve">投标无效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开标过程将使用江苏省政府采购苏采云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投标人不足3家的，不予开标。</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因本项目采用不见面交易的方式，在开标、评审过程中，</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如果在采购活动过程中出现以下情形，导致“江苏省政府采购苏采云平台”系统无法正常运行，或者无法保证本项目采购活动的公平、公正和安全时，代理机构可以延缓或者暂停采购活动，情况严重的可以终止采购活动：</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 1)平台系统发生故障而无法登录访问的；</w:t>
      </w:r>
      <w:r>
        <w:rPr>
          <w:rFonts w:hint="eastAsia" w:ascii="宋体" w:hAnsi="宋体" w:eastAsia="宋体" w:cs="宋体"/>
          <w:sz w:val="21"/>
          <w:szCs w:val="21"/>
        </w:rPr>
      </w:r>
      <w:r/>
    </w:p>
    <w:p>
      <w:pPr>
        <w:pStyle w:val="913"/>
        <w:ind w:left="357" w:firstLine="84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2)平台系统应用或数据库出现错误，不能进行正常操作的；</w:t>
      </w:r>
      <w:r>
        <w:rPr>
          <w:rFonts w:hint="eastAsia" w:ascii="宋体" w:hAnsi="宋体" w:eastAsia="宋体" w:cs="宋体"/>
          <w:sz w:val="21"/>
          <w:szCs w:val="21"/>
        </w:rPr>
      </w:r>
      <w:r/>
    </w:p>
    <w:p>
      <w:pPr>
        <w:pStyle w:val="913"/>
        <w:ind w:left="357" w:firstLine="84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3)平台系统发现严重安全漏洞，有潜在泄密危险的；</w:t>
      </w:r>
      <w:r>
        <w:rPr>
          <w:rFonts w:hint="eastAsia" w:ascii="宋体" w:hAnsi="宋体" w:eastAsia="宋体" w:cs="宋体"/>
          <w:sz w:val="21"/>
          <w:szCs w:val="21"/>
        </w:rPr>
      </w:r>
      <w:r/>
    </w:p>
    <w:p>
      <w:pPr>
        <w:pStyle w:val="913"/>
        <w:ind w:left="357" w:firstLine="84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4)病毒发作导致平台系统不能进行正常操作的；</w:t>
      </w:r>
      <w:r>
        <w:rPr>
          <w:rFonts w:hint="eastAsia" w:ascii="宋体" w:hAnsi="宋体" w:eastAsia="宋体" w:cs="宋体"/>
          <w:sz w:val="21"/>
          <w:szCs w:val="21"/>
        </w:rPr>
      </w:r>
      <w:r/>
    </w:p>
    <w:p>
      <w:pPr>
        <w:pStyle w:val="913"/>
        <w:ind w:left="357" w:firstLine="84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5)其他无法保证本次采购活动的公平、公正和安全的情况。</w:t>
      </w:r>
      <w:r>
        <w:rPr>
          <w:rFonts w:hint="eastAsia" w:ascii="宋体" w:hAnsi="宋体" w:eastAsia="宋体" w:cs="宋体"/>
          <w:sz w:val="21"/>
          <w:szCs w:val="21"/>
        </w:rPr>
      </w:r>
      <w:r/>
    </w:p>
    <w:p>
      <w:pPr>
        <w:pStyle w:val="913"/>
        <w:ind w:left="1134"/>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sz w:val="21"/>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资格审查</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见第三章《资格审查》。</w:t>
      </w:r>
      <w:r>
        <w:rPr>
          <w:rFonts w:hint="eastAsia" w:ascii="宋体" w:hAnsi="宋体" w:eastAsia="宋体" w:cs="宋体"/>
          <w:sz w:val="21"/>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 w:val="21"/>
          <w:szCs w:val="21"/>
        </w:rPr>
        <w:outlineLvl w:val="1"/>
      </w:pPr>
      <w:r/>
      <w:bookmarkEnd w:id="563"/>
      <w:r/>
      <w:bookmarkStart w:id="564" w:name="_Toc264969230"/>
      <w:r/>
      <w:bookmarkStart w:id="565" w:name="_Toc164608809"/>
      <w:r/>
      <w:bookmarkStart w:id="566" w:name="_Toc151193782"/>
      <w:r/>
      <w:bookmarkStart w:id="567" w:name="_Toc150509291"/>
      <w:r/>
      <w:bookmarkStart w:id="568" w:name="_Toc142311042"/>
      <w:r/>
      <w:bookmarkStart w:id="569" w:name="_Toc150774745"/>
      <w:r/>
      <w:bookmarkStart w:id="570" w:name="_Toc265228378"/>
      <w:r/>
      <w:bookmarkStart w:id="571" w:name="_Toc151193928"/>
      <w:r/>
      <w:bookmarkStart w:id="572" w:name="_Toc151193638"/>
      <w:r/>
      <w:bookmarkStart w:id="573" w:name="_Toc164351634"/>
      <w:r/>
      <w:bookmarkStart w:id="574" w:name="_Toc150480778"/>
      <w:r/>
      <w:bookmarkStart w:id="575" w:name="_Toc226965813"/>
      <w:r/>
      <w:bookmarkStart w:id="576" w:name="_Toc127151741"/>
      <w:r/>
      <w:bookmarkStart w:id="577" w:name="_Toc150774640"/>
      <w:r/>
      <w:bookmarkStart w:id="578" w:name="_Toc151193710"/>
      <w:r/>
      <w:bookmarkStart w:id="579" w:name="_Toc305158808"/>
      <w:r/>
      <w:bookmarkStart w:id="580" w:name="_Toc149720833"/>
      <w:r/>
      <w:bookmarkStart w:id="581" w:name="_Toc305158882"/>
      <w:r/>
      <w:bookmarkStart w:id="582" w:name="_Toc127161454"/>
      <w:r/>
      <w:bookmarkStart w:id="583" w:name="_Toc226309784"/>
      <w:r/>
      <w:bookmarkStart w:id="584" w:name="_Toc151190167"/>
      <w:r/>
      <w:bookmarkStart w:id="585" w:name="_Toc226337236"/>
      <w:r/>
      <w:bookmarkStart w:id="586" w:name="_Toc151193854"/>
      <w:r/>
      <w:bookmarkStart w:id="587" w:name="_Toc164229381"/>
      <w:r/>
      <w:bookmarkStart w:id="588" w:name="_Toc127151540"/>
      <w:r/>
      <w:bookmarkStart w:id="589" w:name="_Toc195842905"/>
      <w:r/>
      <w:bookmarkStart w:id="590" w:name="_Toc164229235"/>
      <w:r/>
      <w:bookmarkStart w:id="591" w:name="_Toc164608654"/>
      <w:r/>
      <w:bookmarkStart w:id="592" w:name="_Toc226965730"/>
      <w:r>
        <w:rPr>
          <w:rFonts w:hint="eastAsia" w:ascii="宋体" w:hAnsi="宋体" w:eastAsia="宋体" w:cs="宋体"/>
          <w:sz w:val="21"/>
          <w:szCs w:val="21"/>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评标委员会根据政府采购有关规定和本次招标采购项目的特点进行组建，并负责具体评标事务，独立履行职责。</w:t>
      </w:r>
      <w:bookmarkStart w:id="593" w:name="_Toc520356166"/>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评审专家须符合相关规定。依法自行选定评审专家的，采购人和采购代理机构将查询有关信用记录，对具有行贿、受贿、欺诈等不良信用记录的人员，拒绝其参与政府采购活动。</w:t>
      </w:r>
      <w:bookmarkEnd w:id="593"/>
      <w:r>
        <w:rPr>
          <w:rFonts w:hint="eastAsia" w:ascii="宋体" w:hAnsi="宋体" w:eastAsia="宋体" w:cs="宋体"/>
          <w:sz w:val="21"/>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评标程序、评标方法和评标标准</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见第四章《评标程序、评标方法和评标标准》。</w:t>
      </w:r>
      <w:r>
        <w:rPr>
          <w:rFonts w:hint="eastAsia" w:ascii="宋体" w:hAnsi="宋体" w:eastAsia="宋体" w:cs="宋体"/>
          <w:sz w:val="21"/>
          <w:szCs w:val="21"/>
        </w:rPr>
      </w:r>
      <w:r/>
    </w:p>
    <w:p>
      <w:pPr>
        <w:pStyle w:val="913"/>
        <w:ind w:left="1080"/>
        <w:pageBreakBefore w:val="0"/>
        <w:spacing w:line="348" w:lineRule="auto"/>
        <w:widowControl w:val="off"/>
        <w:tabs>
          <w:tab w:val="left" w:pos="360" w:leader="none"/>
          <w:tab w:val="left" w:pos="1080" w:leader="none"/>
        </w:tabs>
        <w:rPr>
          <w:rFonts w:hint="eastAsia" w:ascii="宋体" w:hAnsi="宋体" w:eastAsia="宋体" w:cs="宋体"/>
          <w:sz w:val="24"/>
        </w:rPr>
      </w:pPr>
      <w:r>
        <w:rPr>
          <w:rFonts w:hint="eastAsia" w:ascii="宋体" w:hAnsi="宋体" w:eastAsia="宋体" w:cs="宋体"/>
          <w:sz w:val="24"/>
        </w:rPr>
      </w:r>
      <w:r/>
    </w:p>
    <w:p>
      <w:pPr>
        <w:pStyle w:val="915"/>
        <w:pageBreakBefore w:val="0"/>
        <w:spacing w:before="0" w:line="348" w:lineRule="auto"/>
        <w:widowControl w:val="off"/>
        <w:rPr>
          <w:rFonts w:hint="eastAsia" w:ascii="宋体" w:hAnsi="宋体" w:eastAsia="宋体" w:cs="宋体"/>
          <w:sz w:val="28"/>
        </w:rPr>
      </w:pPr>
      <w:r/>
      <w:bookmarkStart w:id="594" w:name="_Toc151193933"/>
      <w:r/>
      <w:bookmarkStart w:id="595" w:name="_Toc305158887"/>
      <w:r/>
      <w:bookmarkStart w:id="596" w:name="_Toc150774750"/>
      <w:r/>
      <w:bookmarkStart w:id="597" w:name="_Toc226337241"/>
      <w:r/>
      <w:bookmarkStart w:id="598" w:name="_Toc151190172"/>
      <w:r/>
      <w:bookmarkStart w:id="599" w:name="_Toc127151545"/>
      <w:r/>
      <w:bookmarkStart w:id="600" w:name="_Toc264969235"/>
      <w:r/>
      <w:bookmarkStart w:id="601" w:name="_Toc150774645"/>
      <w:r/>
      <w:bookmarkStart w:id="602" w:name="_Toc265228383"/>
      <w:r/>
      <w:bookmarkStart w:id="603" w:name="_Toc142311047"/>
      <w:r/>
      <w:bookmarkStart w:id="604" w:name="_Toc151193715"/>
      <w:r/>
      <w:bookmarkStart w:id="605" w:name="_Toc151193859"/>
      <w:r/>
      <w:bookmarkStart w:id="606" w:name="_Toc150509296"/>
      <w:r/>
      <w:bookmarkStart w:id="607" w:name="_Toc151193643"/>
      <w:r/>
      <w:bookmarkStart w:id="608" w:name="_Toc226965818"/>
      <w:r/>
      <w:bookmarkStart w:id="609" w:name="_Toc150480783"/>
      <w:r/>
      <w:bookmarkStart w:id="610" w:name="_Toc226309789"/>
      <w:r/>
      <w:bookmarkStart w:id="611" w:name="_Toc151193787"/>
      <w:r/>
      <w:bookmarkStart w:id="612" w:name="_Toc195842910"/>
      <w:r/>
      <w:bookmarkStart w:id="613" w:name="_Toc305158813"/>
      <w:r/>
      <w:bookmarkStart w:id="614" w:name="_Toc226965735"/>
      <w:r>
        <w:rPr>
          <w:rFonts w:hint="eastAsia" w:ascii="宋体" w:hAnsi="宋体" w:eastAsia="宋体" w:cs="宋体"/>
          <w:sz w:val="28"/>
        </w:rPr>
        <w:t xml:space="preserve">六   </w:t>
      </w:r>
      <w:bookmarkEnd w:id="539"/>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717"/>
      <w:r/>
      <w:bookmarkStart w:id="616" w:name="_Toc226965737"/>
      <w:r/>
      <w:bookmarkStart w:id="617" w:name="_Toc305158815"/>
      <w:r/>
      <w:bookmarkStart w:id="618" w:name="_Toc264969237"/>
      <w:r/>
      <w:bookmarkStart w:id="619" w:name="_Toc150509298"/>
      <w:r/>
      <w:bookmarkStart w:id="620" w:name="_Toc149720840"/>
      <w:r/>
      <w:bookmarkStart w:id="621" w:name="_Toc151193645"/>
      <w:r/>
      <w:bookmarkStart w:id="622" w:name="_Toc151193861"/>
      <w:r/>
      <w:bookmarkStart w:id="623" w:name="_Toc226337243"/>
      <w:r/>
      <w:bookmarkStart w:id="624" w:name="_Toc127151547"/>
      <w:r/>
      <w:bookmarkStart w:id="625" w:name="_Toc195842912"/>
      <w:r/>
      <w:bookmarkStart w:id="626" w:name="_Toc164608661"/>
      <w:r/>
      <w:bookmarkStart w:id="627" w:name="_Toc127161461"/>
      <w:r/>
      <w:bookmarkStart w:id="628" w:name="_Toc164229388"/>
      <w:r/>
      <w:bookmarkStart w:id="629" w:name="_Toc142311049"/>
      <w:r/>
      <w:bookmarkStart w:id="630" w:name="_Toc164608816"/>
      <w:r/>
      <w:bookmarkStart w:id="631" w:name="_Toc226309791"/>
      <w:r/>
      <w:bookmarkStart w:id="632" w:name="_Toc151190174"/>
      <w:r/>
      <w:bookmarkStart w:id="633" w:name="_Toc305158889"/>
      <w:r/>
      <w:bookmarkStart w:id="634" w:name="_Toc265228385"/>
      <w:r/>
      <w:bookmarkStart w:id="635" w:name="_Toc164229242"/>
      <w:r/>
      <w:bookmarkStart w:id="636" w:name="_Toc226965820"/>
      <w:r/>
      <w:bookmarkStart w:id="637" w:name="_Toc164351641"/>
      <w:r/>
      <w:bookmarkStart w:id="638" w:name="_Toc150774752"/>
      <w:r/>
      <w:bookmarkStart w:id="639" w:name="_Toc127151748"/>
      <w:r/>
      <w:bookmarkStart w:id="640" w:name="_Toc150774647"/>
      <w:r/>
      <w:bookmarkStart w:id="641" w:name="_Toc151193935"/>
      <w:r/>
      <w:bookmarkStart w:id="642" w:name="_Toc151193789"/>
      <w:r/>
      <w:bookmarkStart w:id="643" w:name="_Toc150480785"/>
      <w:r>
        <w:rPr>
          <w:rFonts w:hint="eastAsia" w:ascii="宋体" w:hAnsi="宋体" w:eastAsia="宋体" w:cs="宋体"/>
          <w:sz w:val="28"/>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 w:val="21"/>
          <w:szCs w:val="21"/>
        </w:rPr>
        <w:outlineLvl w:val="1"/>
      </w:pPr>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Start w:id="644" w:name="_Toc353825544"/>
      <w:r/>
      <w:bookmarkStart w:id="645" w:name="_Toc150480792"/>
      <w:r/>
      <w:bookmarkStart w:id="646" w:name="_Toc226965827"/>
      <w:r/>
      <w:bookmarkStart w:id="647" w:name="_Toc127151554"/>
      <w:r/>
      <w:bookmarkStart w:id="648" w:name="_Toc353873934"/>
      <w:r/>
      <w:bookmarkStart w:id="649" w:name="_Toc142311056"/>
      <w:r/>
      <w:bookmarkStart w:id="650" w:name="_Toc305158896"/>
      <w:r/>
      <w:bookmarkStart w:id="651" w:name="_Toc305158822"/>
      <w:r/>
      <w:bookmarkStart w:id="652" w:name="_Toc150774759"/>
      <w:r/>
      <w:bookmarkStart w:id="653" w:name="_Toc353873664"/>
      <w:r/>
      <w:bookmarkStart w:id="654" w:name="_Toc264969244"/>
      <w:r/>
      <w:bookmarkStart w:id="655" w:name="_Toc265228392"/>
      <w:r/>
      <w:bookmarkStart w:id="656" w:name="_Toc226337250"/>
      <w:r>
        <w:rPr>
          <w:rFonts w:hint="eastAsia" w:ascii="宋体" w:hAnsi="宋体" w:eastAsia="宋体" w:cs="宋体"/>
          <w:sz w:val="21"/>
          <w:szCs w:val="21"/>
        </w:rPr>
        <w:t xml:space="preserve">确定中标人</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采购人将在评标报告确定的中标候选人名单中按顺序确定中标人，中标候选人并列的，由采购人依法确定。</w:t>
      </w:r>
      <w:r>
        <w:rPr>
          <w:rFonts w:hint="eastAsia" w:ascii="宋体" w:hAnsi="宋体" w:eastAsia="宋体" w:cs="宋体"/>
          <w:sz w:val="21"/>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 w:val="21"/>
          <w:szCs w:val="21"/>
        </w:rPr>
        <w:outlineLvl w:val="1"/>
      </w:pPr>
      <w:r/>
      <w:bookmarkStart w:id="657" w:name="_Toc305158891"/>
      <w:r/>
      <w:bookmarkStart w:id="658" w:name="_Toc305158817"/>
      <w:r/>
      <w:bookmarkStart w:id="659" w:name="_Toc226337245"/>
      <w:r/>
      <w:bookmarkStart w:id="660" w:name="_Toc150480787"/>
      <w:r/>
      <w:bookmarkStart w:id="661" w:name="_Toc151193719"/>
      <w:r/>
      <w:bookmarkStart w:id="662" w:name="_Toc151193937"/>
      <w:r/>
      <w:bookmarkStart w:id="663" w:name="_Toc149720842"/>
      <w:r/>
      <w:bookmarkStart w:id="664" w:name="_Toc164229244"/>
      <w:r/>
      <w:bookmarkStart w:id="665" w:name="_Toc150774649"/>
      <w:r/>
      <w:bookmarkStart w:id="666" w:name="_Toc226965739"/>
      <w:r/>
      <w:bookmarkStart w:id="667" w:name="_Toc164351643"/>
      <w:r/>
      <w:bookmarkStart w:id="668" w:name="_Toc127151750"/>
      <w:r/>
      <w:bookmarkStart w:id="669" w:name="_Toc127151549"/>
      <w:r/>
      <w:bookmarkStart w:id="670" w:name="_Toc151193863"/>
      <w:r/>
      <w:bookmarkStart w:id="671" w:name="_Toc142311051"/>
      <w:r/>
      <w:bookmarkStart w:id="672" w:name="_Toc151193791"/>
      <w:r/>
      <w:bookmarkStart w:id="673" w:name="_Toc195842914"/>
      <w:r/>
      <w:bookmarkStart w:id="674" w:name="_Toc150509300"/>
      <w:r/>
      <w:bookmarkStart w:id="675" w:name="_Toc151190176"/>
      <w:r/>
      <w:bookmarkStart w:id="676" w:name="_Toc264969239"/>
      <w:r/>
      <w:bookmarkStart w:id="677" w:name="_Toc151193647"/>
      <w:r/>
      <w:bookmarkStart w:id="678" w:name="_Toc127161463"/>
      <w:r/>
      <w:bookmarkStart w:id="679" w:name="_Toc226965822"/>
      <w:r/>
      <w:bookmarkStart w:id="680" w:name="_Toc226309793"/>
      <w:r/>
      <w:bookmarkStart w:id="681" w:name="_Toc164608818"/>
      <w:r/>
      <w:bookmarkStart w:id="682" w:name="_Toc164608663"/>
      <w:r/>
      <w:bookmarkStart w:id="683" w:name="_Toc164229390"/>
      <w:r/>
      <w:bookmarkStart w:id="684" w:name="_Toc150774754"/>
      <w:r/>
      <w:bookmarkStart w:id="685" w:name="_Ref467307090"/>
      <w:r/>
      <w:bookmarkStart w:id="686" w:name="_Ref467306425"/>
      <w:r/>
      <w:bookmarkStart w:id="687" w:name="_Toc520356176"/>
      <w:r/>
      <w:bookmarkStart w:id="688" w:name="_Toc265228387"/>
      <w:r>
        <w:rPr>
          <w:rFonts w:hint="eastAsia" w:ascii="宋体" w:hAnsi="宋体" w:eastAsia="宋体" w:cs="宋体"/>
          <w:sz w:val="21"/>
          <w:szCs w:val="21"/>
        </w:rPr>
        <w:t xml:space="preserve">中标公告与中标通知书</w:t>
      </w:r>
      <w:bookmarkEnd w:id="657"/>
      <w:r/>
      <w:bookmarkEnd w:id="658"/>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采购人或采购代理机构自中标人确定之日起2个工作日内，在常州市政府采购网公告中标结果，同时向中标人发出中标通知书，中标公告期限为1个工作日。</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中标通知书对采购人和中标</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均具有法律效力。中标通知书发出后，采购人改变中标结果的，或者中标</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放弃中标项目的，应当依法承担法律责任。</w:t>
      </w:r>
      <w:r>
        <w:rPr>
          <w:rFonts w:hint="eastAsia" w:ascii="宋体" w:hAnsi="宋体" w:eastAsia="宋体" w:cs="宋体"/>
          <w:sz w:val="21"/>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废标</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在招标采购中，出现下列情形之一的，应予废标：</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符合专业条件的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或者对招标文件作实质响应的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不足三家的；</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出现影响采购公正的违法、违规行为的；</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投标人的报价均超过了采购预算，采购人不能支付的；</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因重大变故，采购任务取消的。</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pacing w:val="2"/>
          <w:sz w:val="21"/>
          <w:szCs w:val="21"/>
        </w:rPr>
        <w:t xml:space="preserve">平台系统</w:t>
      </w:r>
      <w:r>
        <w:rPr>
          <w:rFonts w:hint="eastAsia" w:ascii="宋体" w:hAnsi="宋体" w:eastAsia="宋体" w:cs="宋体"/>
          <w:sz w:val="21"/>
          <w:szCs w:val="21"/>
        </w:rPr>
        <w:t xml:space="preserve">出现序号18.8的所述情形，情况严重且影响采购活动公平、公正性的。</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废标后，采购人将废标理由通知所有投标人。</w:t>
      </w:r>
      <w:r>
        <w:rPr>
          <w:rFonts w:hint="eastAsia" w:ascii="宋体" w:hAnsi="宋体" w:eastAsia="宋体" w:cs="宋体"/>
          <w:sz w:val="21"/>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 w:val="21"/>
          <w:szCs w:val="21"/>
        </w:rPr>
        <w:outlineLvl w:val="1"/>
      </w:pPr>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8"/>
      <w:r/>
      <w:bookmarkStart w:id="689" w:name="_Toc164229391"/>
      <w:r/>
      <w:bookmarkStart w:id="690" w:name="_Ref467306377"/>
      <w:r/>
      <w:bookmarkStart w:id="691" w:name="_Toc226337246"/>
      <w:r/>
      <w:bookmarkStart w:id="692" w:name="_Toc150774650"/>
      <w:r/>
      <w:bookmarkStart w:id="693" w:name="_Toc164351644"/>
      <w:r/>
      <w:bookmarkStart w:id="694" w:name="_Toc520356175"/>
      <w:r/>
      <w:bookmarkStart w:id="695" w:name="_Toc151193864"/>
      <w:r/>
      <w:bookmarkStart w:id="696" w:name="_Toc151193648"/>
      <w:r/>
      <w:bookmarkStart w:id="697" w:name="_Toc127161464"/>
      <w:r/>
      <w:bookmarkStart w:id="698" w:name="_Toc164608664"/>
      <w:r/>
      <w:bookmarkStart w:id="699" w:name="_Toc164608819"/>
      <w:r/>
      <w:bookmarkStart w:id="700" w:name="_Toc142311052"/>
      <w:r/>
      <w:bookmarkStart w:id="701" w:name="_Toc151190177"/>
      <w:r/>
      <w:bookmarkStart w:id="702" w:name="_Toc151193938"/>
      <w:r/>
      <w:bookmarkStart w:id="703" w:name="_Toc305158892"/>
      <w:r/>
      <w:bookmarkStart w:id="704" w:name="_Toc127151550"/>
      <w:r/>
      <w:bookmarkStart w:id="705" w:name="_Toc264969240"/>
      <w:r/>
      <w:bookmarkStart w:id="706" w:name="_Toc226965823"/>
      <w:r/>
      <w:bookmarkStart w:id="707" w:name="_Ref467306978"/>
      <w:r/>
      <w:bookmarkStart w:id="708" w:name="_Ref467307062"/>
      <w:r/>
      <w:bookmarkStart w:id="709" w:name="_Toc195842915"/>
      <w:r/>
      <w:bookmarkStart w:id="710" w:name="_Toc151193792"/>
      <w:r/>
      <w:bookmarkStart w:id="711" w:name="_Toc305158818"/>
      <w:r/>
      <w:bookmarkStart w:id="712" w:name="_Toc226965740"/>
      <w:r/>
      <w:bookmarkStart w:id="713" w:name="_Ref467307204"/>
      <w:r/>
      <w:bookmarkStart w:id="714" w:name="_Toc150480788"/>
      <w:r/>
      <w:bookmarkStart w:id="715" w:name="_Toc150509301"/>
      <w:r/>
      <w:bookmarkStart w:id="716" w:name="_Toc164229245"/>
      <w:r/>
      <w:bookmarkStart w:id="717" w:name="_Toc265228388"/>
      <w:r/>
      <w:bookmarkStart w:id="718" w:name="_Toc149720843"/>
      <w:r/>
      <w:bookmarkStart w:id="719" w:name="_Toc150774755"/>
      <w:r/>
      <w:bookmarkStart w:id="720" w:name="_Toc226309794"/>
      <w:r/>
      <w:bookmarkStart w:id="721" w:name="_Toc151193720"/>
      <w:r/>
      <w:bookmarkStart w:id="722" w:name="_Toc127151751"/>
      <w:r>
        <w:rPr>
          <w:rFonts w:hint="eastAsia" w:ascii="宋体" w:hAnsi="宋体" w:eastAsia="宋体" w:cs="宋体"/>
          <w:sz w:val="21"/>
          <w:szCs w:val="21"/>
        </w:rPr>
        <w:t xml:space="preserve">签订合同</w:t>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中标人拒绝与采购人签订合同的，采购人可以按照评标报告推荐的中标候选人名单排序，确定下一候选人为中标人，也可以重新开展政府采购活动。</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联合体中标的，联合体各方应当共同与采购人签订合同，就中标项目向采购人承担连带责任。</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政府采购合同不能转包。</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1"/>
          <w:szCs w:val="21"/>
        </w:rPr>
        <w:t xml:space="preserve">，</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投标无效</w:t>
      </w:r>
      <w:r>
        <w:rPr>
          <w:rFonts w:hint="eastAsia" w:ascii="宋体" w:hAnsi="宋体" w:eastAsia="宋体" w:cs="宋体"/>
          <w:sz w:val="21"/>
          <w:szCs w:val="21"/>
        </w:rPr>
        <w:t xml:space="preserve">。中标人就采购项目和分包项目向采购人负责，分包</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就分包项目承担责任。</w:t>
      </w:r>
      <w:r>
        <w:rPr>
          <w:rFonts w:hint="eastAsia" w:ascii="宋体" w:hAnsi="宋体" w:eastAsia="宋体" w:cs="宋体"/>
          <w:sz w:val="21"/>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 w:val="21"/>
          <w:szCs w:val="21"/>
        </w:rPr>
        <w:outlineLvl w:val="1"/>
      </w:pPr>
      <w:r/>
      <w:bookmarkEnd w:id="685"/>
      <w:r/>
      <w:bookmarkEnd w:id="686"/>
      <w:r/>
      <w:bookmarkEnd w:id="687"/>
      <w:r>
        <w:rPr>
          <w:rFonts w:hint="eastAsia" w:ascii="宋体" w:hAnsi="宋体" w:eastAsia="宋体" w:cs="宋体"/>
          <w:sz w:val="21"/>
          <w:szCs w:val="21"/>
        </w:rPr>
        <w:t xml:space="preserve">询问与质疑</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询问</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投标人对政府采购活动事项有疑问的，可依法提出询问，并按《投标人须知资料表》载明的形式送达采购人或采购代理机构。</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采购人或采购代理机构对</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依法提出的询问，在3个工作日内作出答复，但答复的内容不得涉及商业秘密。</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质疑</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b/>
          <w:sz w:val="21"/>
          <w:szCs w:val="21"/>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质疑函须使用财政部制定的范本文件。（下载网址：</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"http://gks.mof.gov.cn/ztztz/zhengfucaigouguanli/201802/t20180201_2804589.htm" \o "http://gks.mof.gov.cn/ztztz/zhengfucaigouguanli/201802/t20180201_2804589.htm" </w:instrText>
      </w:r>
      <w:r>
        <w:rPr>
          <w:rFonts w:hint="eastAsia" w:ascii="宋体" w:hAnsi="宋体" w:eastAsia="宋体" w:cs="宋体"/>
          <w:sz w:val="21"/>
          <w:szCs w:val="21"/>
        </w:rPr>
        <w:fldChar w:fldCharType="separate"/>
      </w:r>
      <w:r>
        <w:rPr>
          <w:rStyle w:val="990"/>
          <w:rFonts w:hint="eastAsia" w:ascii="宋体" w:hAnsi="宋体" w:eastAsia="宋体" w:cs="宋体"/>
          <w:color w:val="000000"/>
          <w:sz w:val="21"/>
          <w:szCs w:val="21"/>
        </w:rPr>
        <w:t xml:space="preserve">http</w:t>
      </w:r>
      <w:r>
        <w:rPr>
          <w:rStyle w:val="990"/>
          <w:rFonts w:hint="eastAsia" w:ascii="宋体" w:hAnsi="宋体" w:eastAsia="宋体" w:cs="宋体"/>
          <w:color w:val="000000"/>
          <w:sz w:val="21"/>
          <w:szCs w:val="21"/>
          <w:lang w:eastAsia="zh-CN"/>
        </w:rPr>
        <w:t xml:space="preserve">：</w:t>
      </w:r>
      <w:r>
        <w:rPr>
          <w:rStyle w:val="990"/>
          <w:rFonts w:hint="eastAsia" w:ascii="宋体" w:hAnsi="宋体" w:eastAsia="宋体" w:cs="宋体"/>
          <w:color w:val="000000"/>
          <w:sz w:val="21"/>
          <w:szCs w:val="21"/>
        </w:rPr>
        <w:t xml:space="preserve">//gk</w:t>
      </w:r>
      <w:bookmarkStart w:id="723" w:name="_Hlt100654014"/>
      <w:r>
        <w:rPr>
          <w:rStyle w:val="990"/>
          <w:rFonts w:hint="eastAsia" w:ascii="宋体" w:hAnsi="宋体" w:eastAsia="宋体" w:cs="宋体"/>
          <w:color w:val="000000"/>
          <w:sz w:val="21"/>
          <w:szCs w:val="21"/>
        </w:rPr>
        <w:t xml:space="preserve">s</w:t>
      </w:r>
      <w:bookmarkEnd w:id="723"/>
      <w:r>
        <w:rPr>
          <w:rStyle w:val="990"/>
          <w:rFonts w:hint="eastAsia" w:ascii="宋体" w:hAnsi="宋体" w:eastAsia="宋体" w:cs="宋体"/>
          <w:color w:val="000000"/>
          <w:sz w:val="21"/>
          <w:szCs w:val="21"/>
        </w:rPr>
        <w:t xml:space="preserve">.m</w:t>
      </w:r>
      <w:bookmarkStart w:id="724" w:name="_Hlt100653994"/>
      <w:r/>
      <w:bookmarkStart w:id="725" w:name="_Hlt100653993"/>
      <w:r>
        <w:rPr>
          <w:rStyle w:val="990"/>
          <w:rFonts w:hint="eastAsia" w:ascii="宋体" w:hAnsi="宋体" w:eastAsia="宋体" w:cs="宋体"/>
          <w:color w:val="000000"/>
          <w:sz w:val="21"/>
          <w:szCs w:val="21"/>
        </w:rPr>
        <w:t xml:space="preserve">o</w:t>
      </w:r>
      <w:bookmarkEnd w:id="724"/>
      <w:r/>
      <w:bookmarkEnd w:id="725"/>
      <w:r>
        <w:rPr>
          <w:rStyle w:val="990"/>
          <w:rFonts w:hint="eastAsia" w:ascii="宋体" w:hAnsi="宋体" w:eastAsia="宋体" w:cs="宋体"/>
          <w:color w:val="000000"/>
          <w:sz w:val="21"/>
          <w:szCs w:val="21"/>
        </w:rPr>
        <w:t xml:space="preserve">f.gov.cn/ztztz/zhengfucaigouguanli/201802/t20180201_2804589.htm</w:t>
      </w:r>
      <w:r>
        <w:rPr>
          <w:rStyle w:val="990"/>
          <w:rFonts w:hint="eastAsia" w:ascii="宋体" w:hAnsi="宋体" w:eastAsia="宋体" w:cs="宋体"/>
          <w:color w:val="000000"/>
          <w:sz w:val="21"/>
          <w:szCs w:val="21"/>
        </w:rPr>
        <w:fldChar w:fldCharType="end"/>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sz w:val="21"/>
          <w:szCs w:val="21"/>
        </w:rPr>
      </w:r>
      <w:r/>
    </w:p>
    <w:p>
      <w:pPr>
        <w:pStyle w:val="913"/>
        <w:numPr>
          <w:ilvl w:val="2"/>
          <w:numId w:val="10"/>
        </w:numPr>
        <w:pageBreakBefore w:val="0"/>
        <w:spacing w:line="348"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接收询问和质疑的联系部门、联系电话和通讯地址见《投标人须知资料表》。</w:t>
      </w:r>
      <w:r>
        <w:rPr>
          <w:rFonts w:hint="eastAsia" w:ascii="宋体" w:hAnsi="宋体" w:eastAsia="宋体" w:cs="宋体"/>
          <w:sz w:val="21"/>
          <w:szCs w:val="21"/>
        </w:rPr>
      </w:r>
      <w:r/>
    </w:p>
    <w:p>
      <w:pPr>
        <w:pStyle w:val="913"/>
        <w:numPr>
          <w:ilvl w:val="0"/>
          <w:numId w:val="10"/>
        </w:numPr>
        <w:ind w:left="357" w:hanging="357"/>
        <w:pageBreakBefore w:val="0"/>
        <w:spacing w:line="348" w:lineRule="auto"/>
        <w:widowControl w:val="off"/>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代理费</w:t>
      </w:r>
      <w:r>
        <w:rPr>
          <w:rFonts w:hint="eastAsia" w:ascii="宋体" w:hAnsi="宋体" w:eastAsia="宋体" w:cs="宋体"/>
          <w:sz w:val="21"/>
          <w:szCs w:val="21"/>
        </w:rPr>
      </w:r>
      <w:r/>
    </w:p>
    <w:p>
      <w:pPr>
        <w:pStyle w:val="913"/>
        <w:numPr>
          <w:ilvl w:val="1"/>
          <w:numId w:val="10"/>
        </w:numPr>
        <w:ind w:left="1077" w:hanging="720"/>
        <w:pageBreakBefore w:val="0"/>
        <w:spacing w:line="348"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s="宋体"/>
          <w:sz w:val="21"/>
          <w:szCs w:val="21"/>
        </w:rPr>
      </w:r>
      <w:r/>
    </w:p>
    <w:p>
      <w:pPr>
        <w:pStyle w:val="913"/>
        <w:spacing w:line="360" w:lineRule="auto"/>
        <w:tabs>
          <w:tab w:val="left" w:pos="900" w:leader="none"/>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13"/>
        <w:jc w:val="center"/>
        <w:spacing w:line="360" w:lineRule="auto"/>
        <w:rPr>
          <w:b/>
          <w:sz w:val="32"/>
          <w:szCs w:val="32"/>
        </w:rPr>
        <w:outlineLvl w:val="0"/>
      </w:pPr>
      <w:r/>
      <w:bookmarkStart w:id="726" w:name="_Toc99301421"/>
      <w:r>
        <w:rPr>
          <w:b/>
          <w:sz w:val="32"/>
          <w:szCs w:val="32"/>
        </w:rPr>
      </w:r>
      <w:r/>
    </w:p>
    <w:p>
      <w:pPr>
        <w:pStyle w:val="913"/>
        <w:jc w:val="center"/>
        <w:spacing w:line="360" w:lineRule="auto"/>
        <w:rPr>
          <w:b/>
          <w:sz w:val="36"/>
          <w:szCs w:val="36"/>
        </w:rPr>
        <w:outlineLvl w:val="0"/>
      </w:pPr>
      <w:r>
        <w:rPr>
          <w:b/>
          <w:sz w:val="32"/>
          <w:szCs w:val="32"/>
        </w:rPr>
        <w:t xml:space="preserve">第三章   </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rPr>
          <w:b/>
          <w:sz w:val="32"/>
          <w:szCs w:val="32"/>
        </w:rPr>
        <w:t xml:space="preserve">资格审查</w:t>
      </w:r>
      <w:bookmarkEnd w:id="726"/>
      <w:r/>
      <w:bookmarkStart w:id="727" w:name="_Toc487900382"/>
      <w:r>
        <w:rPr>
          <w:b/>
          <w:sz w:val="36"/>
          <w:szCs w:val="36"/>
        </w:rPr>
      </w:r>
      <w:r/>
    </w:p>
    <w:p>
      <w:pPr>
        <w:pStyle w:val="913"/>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913"/>
        <w:numPr>
          <w:ilvl w:val="0"/>
          <w:numId w:val="0"/>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 w:val="21"/>
          <w:szCs w:val="21"/>
          <w:lang w:val="en-US" w:eastAsia="zh-CN" w:bidi="ar-SA"/>
        </w:rPr>
        <w:t xml:space="preserve">1</w:t>
      </w:r>
      <w:r>
        <w:rPr>
          <w:rFonts w:hint="eastAsia" w:ascii="宋体" w:hAnsi="宋体" w:cs="宋体"/>
          <w:szCs w:val="21"/>
        </w:rPr>
        <w:t xml:space="preserve">开标结束后，采购人将根据《资格审查要求》中的规定，对投标人进行资格审查，并形成资格审查结果。</w:t>
      </w:r>
      <w:r>
        <w:rPr>
          <w:rFonts w:hint="eastAsia" w:ascii="宋体" w:hAnsi="宋体" w:cs="宋体"/>
          <w:szCs w:val="21"/>
        </w:rPr>
      </w:r>
      <w:r/>
    </w:p>
    <w:p>
      <w:pPr>
        <w:pStyle w:val="913"/>
        <w:numPr>
          <w:ilvl w:val="0"/>
          <w:numId w:val="0"/>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 w:val="21"/>
          <w:szCs w:val="21"/>
          <w:lang w:val="en-US" w:eastAsia="zh-CN" w:bidi="ar-SA"/>
        </w:rPr>
        <w:t xml:space="preserve">2</w:t>
      </w:r>
      <w:r>
        <w:rPr>
          <w:rFonts w:hint="eastAsia" w:ascii="宋体" w:hAnsi="宋体" w:cs="宋体"/>
          <w:szCs w:val="21"/>
        </w:rPr>
        <w:t xml:space="preserve">《资格审查要求》中对格式有要求的，除招标文件另有规定外，均为“实质性格式”文件。</w:t>
      </w:r>
      <w:r>
        <w:rPr>
          <w:rFonts w:hint="eastAsia" w:ascii="宋体" w:hAnsi="宋体" w:cs="宋体"/>
          <w:szCs w:val="21"/>
        </w:rPr>
      </w:r>
      <w:r/>
    </w:p>
    <w:p>
      <w:pPr>
        <w:pStyle w:val="913"/>
        <w:numPr>
          <w:ilvl w:val="0"/>
          <w:numId w:val="0"/>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 w:val="21"/>
          <w:szCs w:val="21"/>
          <w:lang w:val="en-US" w:eastAsia="zh-CN" w:bidi="ar-SA"/>
        </w:rPr>
        <w:t xml:space="preserve">3</w:t>
      </w:r>
      <w:r>
        <w:rPr>
          <w:rFonts w:hint="eastAsia" w:ascii="宋体" w:hAnsi="宋体" w:cs="宋体"/>
          <w:szCs w:val="21"/>
        </w:rPr>
        <w:t xml:space="preserve">投标人《资格证明文件》有任何一项不符合《资格审查要求》的，资格审查不合格，其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3"/>
        <w:numPr>
          <w:ilvl w:val="0"/>
          <w:numId w:val="0"/>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 w:val="21"/>
          <w:szCs w:val="21"/>
          <w:lang w:val="en-US" w:eastAsia="zh-CN" w:bidi="ar-SA"/>
        </w:rPr>
        <w:t xml:space="preserve">4</w:t>
      </w:r>
      <w:r>
        <w:rPr>
          <w:rFonts w:hint="eastAsia" w:ascii="宋体" w:hAnsi="宋体" w:cs="宋体"/>
          <w:szCs w:val="21"/>
        </w:rPr>
        <w:t xml:space="preserve">资格审查合格的投标人不足3家的，不进行评标。</w:t>
      </w:r>
      <w:r>
        <w:rPr>
          <w:rFonts w:hint="eastAsia" w:ascii="宋体" w:hAnsi="宋体" w:cs="宋体"/>
          <w:szCs w:val="21"/>
        </w:rPr>
      </w:r>
      <w:r/>
    </w:p>
    <w:p>
      <w:pPr>
        <w:pStyle w:val="913"/>
        <w:jc w:val="left"/>
        <w:widowControl/>
        <w:rPr>
          <w:sz w:val="24"/>
        </w:rPr>
      </w:pPr>
      <w:r>
        <w:rPr>
          <w:sz w:val="24"/>
        </w:rPr>
      </w:r>
      <w:r/>
    </w:p>
    <w:p>
      <w:pPr>
        <w:pStyle w:val="913"/>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420"/>
        <w:gridCol w:w="4647"/>
        <w:gridCol w:w="1439"/>
      </w:tblGrid>
      <w:tr>
        <w:trPr>
          <w:trHeight w:val="23"/>
        </w:trPr>
        <w:tc>
          <w:tcPr>
            <w:tcW w:w="453" w:type="dxa"/>
            <w:vAlign w:val="center"/>
            <w:textDirection w:val="lrTb"/>
            <w:noWrap w:val="false"/>
          </w:tcPr>
          <w:p>
            <w:pPr>
              <w:pStyle w:val="913"/>
              <w:jc w:val="center"/>
              <w:keepLines w:val="0"/>
              <w:keepNext w:val="0"/>
              <w:pageBreakBefore w:val="0"/>
              <w:spacing w:line="324" w:lineRule="auto"/>
              <w:tabs>
                <w:tab w:val="left" w:pos="1080" w:leader="none"/>
              </w:tabs>
              <w:rPr>
                <w:rFonts w:hint="eastAsia" w:ascii="宋体" w:hAnsi="宋体" w:cs="宋体"/>
                <w:b/>
                <w:szCs w:val="21"/>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29" w:name="_Hlt487972895"/>
            <w:r/>
            <w:bookmarkEnd w:id="729"/>
            <w:r/>
            <w:bookmarkStart w:id="730" w:name="_Toc353825550"/>
            <w:r/>
            <w:bookmarkStart w:id="731" w:name="_Toc127151779"/>
            <w:r/>
            <w:bookmarkStart w:id="732" w:name="_Toc353873940"/>
            <w:r/>
            <w:bookmarkStart w:id="733" w:name="_Toc226965858"/>
            <w:r/>
            <w:bookmarkStart w:id="734" w:name="_Toc127161490"/>
            <w:r>
              <w:rPr>
                <w:rFonts w:hint="eastAsia" w:ascii="宋体" w:hAnsi="宋体" w:cs="宋体"/>
                <w:b/>
                <w:szCs w:val="21"/>
              </w:rPr>
              <w:t xml:space="preserve">序号</w:t>
            </w:r>
            <w:r>
              <w:rPr>
                <w:rFonts w:hint="eastAsia" w:ascii="宋体" w:hAnsi="宋体" w:cs="宋体"/>
                <w:b/>
                <w:szCs w:val="21"/>
              </w:rPr>
            </w:r>
            <w:r/>
          </w:p>
        </w:tc>
        <w:tc>
          <w:tcPr>
            <w:tcW w:w="1293" w:type="dxa"/>
            <w:vAlign w:val="center"/>
            <w:textDirection w:val="lrTb"/>
            <w:noWrap w:val="false"/>
          </w:tcPr>
          <w:p>
            <w:pPr>
              <w:pStyle w:val="913"/>
              <w:jc w:val="center"/>
              <w:keepLines w:val="0"/>
              <w:keepNext w:val="0"/>
              <w:pageBreakBefore w:val="0"/>
              <w:spacing w:line="324" w:lineRule="auto"/>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483" w:type="dxa"/>
            <w:vAlign w:val="center"/>
            <w:textDirection w:val="lrTb"/>
            <w:noWrap w:val="false"/>
          </w:tcPr>
          <w:p>
            <w:pPr>
              <w:pStyle w:val="913"/>
              <w:jc w:val="center"/>
              <w:keepLines w:val="0"/>
              <w:keepNext w:val="0"/>
              <w:pageBreakBefore w:val="0"/>
              <w:spacing w:line="324" w:lineRule="auto"/>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769" w:type="dxa"/>
            <w:vAlign w:val="center"/>
            <w:textDirection w:val="lrTb"/>
            <w:noWrap w:val="false"/>
          </w:tcPr>
          <w:p>
            <w:pPr>
              <w:pStyle w:val="913"/>
              <w:jc w:val="center"/>
              <w:keepLines w:val="0"/>
              <w:keepNext w:val="0"/>
              <w:pageBreakBefore w:val="0"/>
              <w:spacing w:line="324" w:lineRule="auto"/>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trHeight w:val="23"/>
        </w:trPr>
        <w:tc>
          <w:tcPr>
            <w:tcW w:w="453" w:type="dxa"/>
            <w:vAlign w:val="center"/>
            <w:textDirection w:val="lrTb"/>
            <w:noWrap w:val="false"/>
          </w:tcPr>
          <w:p>
            <w:pPr>
              <w:pStyle w:val="913"/>
              <w:jc w:val="center"/>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9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48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769"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r>
            <w:r/>
          </w:p>
        </w:tc>
      </w:tr>
      <w:tr>
        <w:trPr>
          <w:trHeight w:val="591"/>
        </w:trPr>
        <w:tc>
          <w:tcPr>
            <w:tcW w:w="453" w:type="dxa"/>
            <w:vAlign w:val="center"/>
            <w:textDirection w:val="lrTb"/>
            <w:noWrap w:val="false"/>
          </w:tcPr>
          <w:p>
            <w:pPr>
              <w:pStyle w:val="913"/>
              <w:jc w:val="center"/>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29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248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769"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trHeight w:val="23"/>
        </w:trPr>
        <w:tc>
          <w:tcPr>
            <w:tcW w:w="453" w:type="dxa"/>
            <w:vAlign w:val="center"/>
            <w:textDirection w:val="lrTb"/>
            <w:noWrap w:val="false"/>
          </w:tcPr>
          <w:p>
            <w:pPr>
              <w:pStyle w:val="913"/>
              <w:jc w:val="center"/>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29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248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913"/>
              <w:keepLines w:val="0"/>
              <w:keepNext w:val="0"/>
              <w:pageBreakBefore w:val="0"/>
              <w:spacing w:line="324"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rPr>
                <w:rFonts w:hint="eastAsia" w:ascii="宋体" w:hAnsi="宋体" w:cs="宋体"/>
                <w:szCs w:val="21"/>
              </w:rPr>
            </w:r>
            <w:r/>
          </w:p>
          <w:p>
            <w:pPr>
              <w:pStyle w:val="913"/>
              <w:keepLines w:val="0"/>
              <w:keepNext w:val="0"/>
              <w:pageBreakBefore w:val="0"/>
              <w:spacing w:line="324"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rPr>
              <w:t xml:space="preserve">投标无效</w:t>
            </w:r>
            <w:r>
              <w:rPr>
                <w:rFonts w:hint="eastAsia" w:ascii="宋体" w:hAnsi="宋体" w:cs="宋体"/>
                <w:szCs w:val="21"/>
              </w:rPr>
              <w:t xml:space="preserve">。联合体形式投标的，联合体成员存在不良信用记录，视同联合体存在不良信用记录。</w:t>
            </w:r>
            <w:r>
              <w:rPr>
                <w:rFonts w:hint="eastAsia" w:ascii="宋体" w:hAnsi="宋体" w:cs="宋体"/>
                <w:szCs w:val="21"/>
              </w:rPr>
            </w:r>
            <w:r/>
          </w:p>
        </w:tc>
        <w:tc>
          <w:tcPr>
            <w:tcW w:w="769"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无须投标人提供，由采购人查询。</w:t>
            </w:r>
            <w:r>
              <w:rPr>
                <w:rFonts w:hint="eastAsia" w:ascii="宋体" w:hAnsi="宋体" w:cs="宋体"/>
                <w:szCs w:val="21"/>
              </w:rPr>
            </w:r>
            <w:r/>
          </w:p>
        </w:tc>
      </w:tr>
      <w:tr>
        <w:trPr>
          <w:trHeight w:val="23"/>
        </w:trPr>
        <w:tc>
          <w:tcPr>
            <w:tcW w:w="453" w:type="dxa"/>
            <w:vAlign w:val="center"/>
            <w:textDirection w:val="lrTb"/>
            <w:noWrap w:val="false"/>
          </w:tcPr>
          <w:p>
            <w:pPr>
              <w:pStyle w:val="913"/>
              <w:jc w:val="center"/>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9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48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具体要求见第一章《投标邀请》</w:t>
            </w:r>
            <w:r>
              <w:rPr>
                <w:rFonts w:hint="eastAsia" w:ascii="宋体" w:hAnsi="宋体" w:cs="宋体"/>
                <w:szCs w:val="21"/>
              </w:rPr>
            </w:r>
            <w:r/>
          </w:p>
        </w:tc>
        <w:tc>
          <w:tcPr>
            <w:tcW w:w="769"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r>
            <w:r/>
          </w:p>
        </w:tc>
      </w:tr>
      <w:tr>
        <w:trPr>
          <w:trHeight w:val="23"/>
        </w:trPr>
        <w:tc>
          <w:tcPr>
            <w:tcW w:w="848" w:type="dxa"/>
            <w:vAlign w:val="center"/>
            <w:textDirection w:val="lrTb"/>
            <w:noWrap w:val="false"/>
          </w:tcPr>
          <w:p>
            <w:pPr>
              <w:pStyle w:val="913"/>
              <w:jc w:val="center"/>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1</w:t>
            </w:r>
            <w:r>
              <w:rPr>
                <w:rFonts w:hint="eastAsia" w:ascii="宋体" w:hAnsi="宋体" w:cs="宋体"/>
                <w:szCs w:val="21"/>
                <w:highlight w:val="none"/>
              </w:rPr>
            </w:r>
            <w:r/>
          </w:p>
        </w:tc>
        <w:tc>
          <w:tcPr>
            <w:tcW w:w="2420" w:type="dxa"/>
            <w:vAlign w:val="center"/>
            <w:textDirection w:val="lrTb"/>
            <w:noWrap w:val="false"/>
          </w:tcPr>
          <w:p>
            <w:pPr>
              <w:pStyle w:val="913"/>
              <w:jc w:val="left"/>
              <w:spacing w:line="360" w:lineRule="auto"/>
              <w:tabs>
                <w:tab w:val="left" w:pos="1080" w:leader="none"/>
              </w:tabs>
              <w:rPr>
                <w:rFonts w:hint="eastAsia" w:ascii="宋体" w:hAnsi="宋体" w:cs="宋体"/>
                <w:szCs w:val="21"/>
                <w:highlight w:val="none"/>
              </w:rPr>
            </w:pPr>
            <w:r>
              <w:rPr>
                <w:rFonts w:hint="eastAsia" w:ascii="宋体" w:hAnsi="宋体" w:eastAsia="宋体" w:cs="宋体"/>
                <w:szCs w:val="21"/>
                <w:highlight w:val="none"/>
              </w:rPr>
              <w:t xml:space="preserve">中小企业声明函</w:t>
            </w:r>
            <w:r>
              <w:rPr>
                <w:rFonts w:hint="eastAsia" w:ascii="宋体" w:hAnsi="宋体" w:cs="宋体"/>
                <w:szCs w:val="21"/>
                <w:highlight w:val="none"/>
              </w:rPr>
            </w:r>
            <w:r/>
          </w:p>
        </w:tc>
        <w:tc>
          <w:tcPr>
            <w:tcW w:w="4647" w:type="dxa"/>
            <w:vAlign w:val="center"/>
            <w:textDirection w:val="lrTb"/>
            <w:noWrap w:val="false"/>
          </w:tcPr>
          <w:p>
            <w:pPr>
              <w:pStyle w:val="913"/>
              <w:jc w:val="left"/>
              <w:spacing w:line="360" w:lineRule="auto"/>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eastAsia="宋体" w:cs="宋体"/>
                <w:szCs w:val="21"/>
                <w:highlight w:val="none"/>
              </w:rPr>
            </w:r>
            <w:r/>
          </w:p>
          <w:p>
            <w:pPr>
              <w:pStyle w:val="913"/>
              <w:jc w:val="left"/>
              <w:spacing w:line="360" w:lineRule="auto"/>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Cs w:val="21"/>
                <w:highlight w:val="none"/>
              </w:rPr>
            </w:r>
            <w:r/>
          </w:p>
          <w:p>
            <w:pPr>
              <w:pStyle w:val="913"/>
              <w:jc w:val="left"/>
              <w:spacing w:line="360" w:lineRule="auto"/>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szCs w:val="21"/>
                <w:highlight w:val="none"/>
              </w:rPr>
            </w:r>
            <w:r/>
          </w:p>
          <w:p>
            <w:pPr>
              <w:pStyle w:val="913"/>
              <w:jc w:val="left"/>
              <w:spacing w:line="360" w:lineRule="auto"/>
              <w:tabs>
                <w:tab w:val="left" w:pos="1080" w:leader="none"/>
              </w:tabs>
              <w:rPr>
                <w:rFonts w:hint="eastAsia" w:ascii="宋体" w:hAnsi="宋体" w:cs="宋体"/>
                <w:szCs w:val="21"/>
                <w:highlight w:val="none"/>
              </w:rPr>
            </w:pPr>
            <w:r>
              <w:rPr>
                <w:rFonts w:hint="eastAsia" w:ascii="宋体" w:hAnsi="宋体" w:eastAsia="宋体" w:cs="宋体"/>
                <w:szCs w:val="21"/>
                <w:highlight w:val="none"/>
              </w:rPr>
              <w:t xml:space="preserve">注2：残疾人福利性单位须按招标文件要求提供《残疾人福利性单位声明函》。</w:t>
            </w:r>
            <w:r>
              <w:rPr>
                <w:rFonts w:hint="eastAsia" w:ascii="宋体" w:hAnsi="宋体" w:cs="宋体"/>
                <w:szCs w:val="21"/>
                <w:highlight w:val="none"/>
              </w:rPr>
            </w:r>
            <w:r/>
          </w:p>
        </w:tc>
        <w:tc>
          <w:tcPr>
            <w:tcW w:w="1439" w:type="dxa"/>
            <w:vAlign w:val="center"/>
            <w:textDirection w:val="lrTb"/>
            <w:noWrap w:val="false"/>
          </w:tcPr>
          <w:p>
            <w:pPr>
              <w:pStyle w:val="913"/>
              <w:jc w:val="left"/>
              <w:spacing w:line="360" w:lineRule="auto"/>
              <w:tabs>
                <w:tab w:val="left" w:pos="1080" w:leader="none"/>
              </w:tabs>
              <w:rPr>
                <w:rFonts w:hint="eastAsia" w:ascii="宋体" w:hAnsi="宋体" w:cs="宋体"/>
                <w:szCs w:val="21"/>
              </w:rPr>
            </w:pPr>
            <w:r>
              <w:rPr>
                <w:rFonts w:hint="eastAsia" w:ascii="宋体" w:hAnsi="宋体" w:eastAsia="宋体" w:cs="宋体"/>
                <w:szCs w:val="21"/>
                <w:highlight w:val="none"/>
              </w:rPr>
              <w:t xml:space="preserve">格式见《投标文件格式》</w:t>
            </w:r>
            <w:r>
              <w:rPr>
                <w:rFonts w:hint="eastAsia" w:ascii="宋体" w:hAnsi="宋体" w:cs="宋体"/>
                <w:szCs w:val="21"/>
              </w:rPr>
            </w:r>
            <w:r/>
          </w:p>
        </w:tc>
      </w:tr>
      <w:tr>
        <w:trPr>
          <w:trHeight w:val="23"/>
        </w:trPr>
        <w:tc>
          <w:tcPr>
            <w:tcW w:w="453" w:type="dxa"/>
            <w:vAlign w:val="center"/>
            <w:textDirection w:val="lrTb"/>
            <w:noWrap w:val="false"/>
          </w:tcPr>
          <w:p>
            <w:pPr>
              <w:pStyle w:val="913"/>
              <w:jc w:val="center"/>
              <w:keepLines w:val="0"/>
              <w:keepNext w:val="0"/>
              <w:pageBreakBefore w:val="0"/>
              <w:spacing w:line="324" w:lineRule="auto"/>
              <w:tabs>
                <w:tab w:val="left" w:pos="1080" w:leader="none"/>
              </w:tabs>
              <w:rPr>
                <w:rFonts w:hint="eastAsia" w:ascii="宋体" w:hAnsi="宋体" w:eastAsia="宋体" w:cs="宋体"/>
                <w:szCs w:val="21"/>
                <w:highlight w:val="none"/>
                <w:lang w:eastAsia="zh-CN"/>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r>
            <w:r/>
          </w:p>
        </w:tc>
        <w:tc>
          <w:tcPr>
            <w:tcW w:w="129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其它落实政府采购政策的资格要求</w:t>
            </w:r>
            <w:r>
              <w:rPr>
                <w:rFonts w:hint="eastAsia" w:ascii="宋体" w:hAnsi="宋体" w:cs="宋体"/>
                <w:szCs w:val="21"/>
                <w:highlight w:val="none"/>
              </w:rPr>
            </w:r>
            <w:r/>
          </w:p>
        </w:tc>
        <w:tc>
          <w:tcPr>
            <w:tcW w:w="248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如有，见第一章《投标邀请》</w:t>
            </w:r>
            <w:r>
              <w:rPr>
                <w:rFonts w:hint="eastAsia" w:ascii="宋体" w:hAnsi="宋体" w:cs="宋体"/>
                <w:szCs w:val="21"/>
                <w:highlight w:val="none"/>
              </w:rPr>
            </w:r>
            <w:r/>
          </w:p>
        </w:tc>
        <w:tc>
          <w:tcPr>
            <w:tcW w:w="769"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trHeight w:val="23"/>
        </w:trPr>
        <w:tc>
          <w:tcPr>
            <w:tcW w:w="453" w:type="dxa"/>
            <w:vAlign w:val="center"/>
            <w:textDirection w:val="lrTb"/>
            <w:noWrap w:val="false"/>
          </w:tcPr>
          <w:p>
            <w:pPr>
              <w:pStyle w:val="913"/>
              <w:jc w:val="center"/>
              <w:keepLines w:val="0"/>
              <w:keepNext w:val="0"/>
              <w:pageBreakBefore w:val="0"/>
              <w:spacing w:line="324"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29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本项目的特定资格要求</w:t>
            </w:r>
            <w:r>
              <w:rPr>
                <w:rFonts w:hint="eastAsia" w:ascii="宋体" w:hAnsi="宋体" w:eastAsia="宋体" w:cs="宋体"/>
                <w:szCs w:val="21"/>
                <w:highlight w:val="none"/>
              </w:rPr>
            </w:r>
            <w:r/>
          </w:p>
        </w:tc>
        <w:tc>
          <w:tcPr>
            <w:tcW w:w="248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如有，见第一章《投标邀请》</w:t>
            </w:r>
            <w:r>
              <w:rPr>
                <w:rFonts w:hint="eastAsia" w:ascii="宋体" w:hAnsi="宋体" w:eastAsia="宋体" w:cs="宋体"/>
                <w:szCs w:val="21"/>
                <w:highlight w:val="none"/>
              </w:rPr>
            </w:r>
            <w:r/>
          </w:p>
        </w:tc>
        <w:tc>
          <w:tcPr>
            <w:tcW w:w="769"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tc>
      </w:tr>
      <w:tr>
        <w:trPr>
          <w:trHeight w:val="23"/>
        </w:trPr>
        <w:tc>
          <w:tcPr>
            <w:tcW w:w="453" w:type="dxa"/>
            <w:vAlign w:val="center"/>
            <w:textDirection w:val="lrTb"/>
            <w:noWrap w:val="false"/>
          </w:tcPr>
          <w:p>
            <w:pPr>
              <w:pStyle w:val="913"/>
              <w:jc w:val="center"/>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29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是否接受联合体投标</w:t>
            </w:r>
            <w:r>
              <w:rPr>
                <w:rFonts w:hint="eastAsia" w:ascii="宋体" w:hAnsi="宋体" w:cs="宋体"/>
                <w:szCs w:val="21"/>
              </w:rPr>
            </w:r>
            <w:r/>
          </w:p>
        </w:tc>
        <w:tc>
          <w:tcPr>
            <w:tcW w:w="248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本项目不接受联合体投标，投标人不得为联合体。</w:t>
            </w:r>
            <w:r>
              <w:rPr>
                <w:rFonts w:hint="eastAsia" w:ascii="宋体" w:hAnsi="宋体" w:cs="宋体"/>
                <w:szCs w:val="21"/>
              </w:rPr>
            </w:r>
            <w:r/>
          </w:p>
        </w:tc>
        <w:tc>
          <w:tcPr>
            <w:tcW w:w="769"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r>
            <w:r/>
          </w:p>
        </w:tc>
      </w:tr>
      <w:tr>
        <w:trPr>
          <w:trHeight w:val="23"/>
        </w:trPr>
        <w:tc>
          <w:tcPr>
            <w:tcW w:w="453" w:type="dxa"/>
            <w:vAlign w:val="center"/>
            <w:textDirection w:val="lrTb"/>
            <w:noWrap w:val="false"/>
          </w:tcPr>
          <w:p>
            <w:pPr>
              <w:pStyle w:val="913"/>
              <w:jc w:val="center"/>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293"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2483" w:type="dxa"/>
            <w:vAlign w:val="center"/>
            <w:textDirection w:val="lrTb"/>
            <w:noWrap w:val="false"/>
          </w:tcPr>
          <w:p>
            <w:pPr>
              <w:pStyle w:val="913"/>
              <w:jc w:val="left"/>
              <w:keepLines w:val="0"/>
              <w:keepNext w:val="0"/>
              <w:pageBreakBefore w:val="0"/>
              <w:spacing w:line="324" w:lineRule="auto"/>
              <w:tabs>
                <w:tab w:val="left" w:pos="1080" w:leader="none"/>
              </w:tabs>
              <w:rPr>
                <w:rFonts w:hint="eastAsia" w:ascii="宋体" w:hAnsi="宋体" w:cs="宋体"/>
                <w:szCs w:val="21"/>
                <w:highlight w:val="none"/>
              </w:rPr>
            </w:pPr>
            <w:r>
              <w:rPr>
                <w:rFonts w:hint="eastAsia" w:ascii="宋体" w:hAnsi="宋体" w:cs="宋体"/>
                <w:szCs w:val="21"/>
              </w:rPr>
              <w:t xml:space="preserve">如有，见第一章《投标邀请》</w:t>
            </w:r>
            <w:r>
              <w:rPr>
                <w:rFonts w:hint="eastAsia" w:ascii="宋体" w:hAnsi="宋体" w:cs="宋体"/>
                <w:szCs w:val="21"/>
                <w:highlight w:val="none"/>
              </w:rPr>
            </w:r>
            <w:r/>
          </w:p>
        </w:tc>
        <w:tc>
          <w:tcPr>
            <w:tcW w:w="769" w:type="dxa"/>
            <w:vAlign w:val="center"/>
            <w:textDirection w:val="lrTb"/>
            <w:noWrap w:val="false"/>
          </w:tcPr>
          <w:p>
            <w:pPr>
              <w:pStyle w:val="913"/>
              <w:keepLines w:val="0"/>
              <w:keepNext w:val="0"/>
              <w:pageBreakBefore w:val="0"/>
              <w:spacing w:line="324" w:lineRule="auto"/>
              <w:tabs>
                <w:tab w:val="left" w:pos="1080" w:leader="none"/>
              </w:tabs>
              <w:rPr>
                <w:rFonts w:hint="eastAsia" w:ascii="宋体" w:hAnsi="宋体" w:cs="宋体"/>
                <w:szCs w:val="21"/>
                <w:highlight w:val="none"/>
              </w:rPr>
            </w:pPr>
            <w:r>
              <w:rPr>
                <w:rFonts w:hint="eastAsia" w:ascii="宋体" w:hAnsi="宋体" w:cs="宋体"/>
                <w:szCs w:val="21"/>
                <w:highlight w:val="none"/>
              </w:rPr>
            </w:r>
            <w:r/>
          </w:p>
        </w:tc>
      </w:tr>
    </w:tbl>
    <w:p>
      <w:pPr>
        <w:pStyle w:val="913"/>
        <w:jc w:val="center"/>
        <w:widowControl/>
        <w:rPr>
          <w:b/>
          <w:sz w:val="36"/>
          <w:szCs w:val="36"/>
        </w:rPr>
      </w:pPr>
      <w:r>
        <w:rPr>
          <w:sz w:val="24"/>
        </w:rPr>
        <w:br w:type="page" w:clear="all"/>
      </w:r>
      <w:bookmarkStart w:id="735" w:name="_Toc99301423"/>
      <w:r>
        <w:rPr>
          <w:b/>
          <w:sz w:val="32"/>
          <w:szCs w:val="32"/>
        </w:rPr>
        <w:t xml:space="preserve">第四章   </w:t>
      </w:r>
      <w:bookmarkEnd w:id="730"/>
      <w:r/>
      <w:bookmarkEnd w:id="731"/>
      <w:r/>
      <w:bookmarkEnd w:id="732"/>
      <w:r/>
      <w:bookmarkEnd w:id="733"/>
      <w:r/>
      <w:bookmarkEnd w:id="734"/>
      <w:r/>
      <w:bookmarkStart w:id="736" w:name="_Hlt164229061"/>
      <w:r/>
      <w:bookmarkEnd w:id="736"/>
      <w:r>
        <w:rPr>
          <w:b/>
          <w:sz w:val="32"/>
          <w:szCs w:val="32"/>
        </w:rPr>
        <w:t xml:space="preserve">评标程序、评标方法和评标标准</w:t>
      </w:r>
      <w:bookmarkEnd w:id="735"/>
      <w:r>
        <w:rPr>
          <w:b/>
          <w:sz w:val="36"/>
          <w:szCs w:val="36"/>
        </w:rPr>
      </w:r>
      <w:r/>
    </w:p>
    <w:p>
      <w:pPr>
        <w:pStyle w:val="913"/>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913"/>
        <w:numPr>
          <w:ilvl w:val="0"/>
          <w:numId w:val="0"/>
        </w:numPr>
        <w:ind w:left="900" w:hanging="900"/>
        <w:spacing w:line="360" w:lineRule="auto"/>
        <w:tabs>
          <w:tab w:val="left" w:pos="360" w:leader="none"/>
        </w:tabs>
        <w:rPr>
          <w:szCs w:val="21"/>
        </w:rPr>
        <w:outlineLvl w:val="1"/>
      </w:pPr>
      <w:r/>
      <w:bookmarkStart w:id="737" w:name="_Toc127151541"/>
      <w:r/>
      <w:bookmarkStart w:id="738" w:name="_Toc164608810"/>
      <w:r/>
      <w:bookmarkStart w:id="739" w:name="_Toc264969231"/>
      <w:r/>
      <w:bookmarkStart w:id="740" w:name="_Toc150774641"/>
      <w:r/>
      <w:bookmarkStart w:id="741" w:name="_Toc226309785"/>
      <w:r/>
      <w:bookmarkStart w:id="742" w:name="_Toc265228379"/>
      <w:r/>
      <w:bookmarkStart w:id="743" w:name="_Toc305158883"/>
      <w:r/>
      <w:bookmarkStart w:id="744" w:name="_Toc142311043"/>
      <w:r/>
      <w:bookmarkStart w:id="745" w:name="_Toc226965731"/>
      <w:r/>
      <w:bookmarkStart w:id="746" w:name="_Toc151190168"/>
      <w:r/>
      <w:bookmarkStart w:id="747" w:name="_Toc151193855"/>
      <w:r/>
      <w:bookmarkStart w:id="748" w:name="_Toc226337237"/>
      <w:r/>
      <w:bookmarkStart w:id="749" w:name="_Toc149720834"/>
      <w:r/>
      <w:bookmarkStart w:id="750" w:name="_Toc151193639"/>
      <w:r/>
      <w:bookmarkStart w:id="751" w:name="_Toc150509292"/>
      <w:r/>
      <w:bookmarkStart w:id="752" w:name="_Toc127151742"/>
      <w:r/>
      <w:bookmarkStart w:id="753" w:name="_Toc150774746"/>
      <w:r/>
      <w:bookmarkStart w:id="754" w:name="_Toc164608655"/>
      <w:r/>
      <w:bookmarkStart w:id="755" w:name="_Toc151193783"/>
      <w:r/>
      <w:bookmarkStart w:id="756" w:name="_Toc305158809"/>
      <w:r/>
      <w:bookmarkStart w:id="757" w:name="_Toc164351635"/>
      <w:r/>
      <w:bookmarkStart w:id="758" w:name="_Toc127161455"/>
      <w:r/>
      <w:bookmarkStart w:id="759" w:name="_Toc164229236"/>
      <w:r/>
      <w:bookmarkStart w:id="760" w:name="_Toc164229382"/>
      <w:r/>
      <w:bookmarkStart w:id="761" w:name="_Toc226965814"/>
      <w:r/>
      <w:bookmarkStart w:id="762" w:name="_Toc151193929"/>
      <w:r/>
      <w:bookmarkStart w:id="763" w:name="_Toc195842906"/>
      <w:r/>
      <w:bookmarkStart w:id="764" w:name="_Toc150480779"/>
      <w:r/>
      <w:bookmarkStart w:id="765" w:name="_Toc151193711"/>
      <w:r/>
      <w:bookmarkStart w:id="766" w:name="_Toc353873941"/>
      <w:r/>
      <w:bookmarkStart w:id="767" w:name="_Toc353825551"/>
      <w:r/>
      <w:bookmarkStart w:id="768" w:name="_Toc226965828"/>
      <w:r/>
      <w:bookmarkStart w:id="769" w:name="_Toc226337251"/>
      <w:r/>
      <w:bookmarkStart w:id="770" w:name="_Toc353873935"/>
      <w:r/>
      <w:bookmarkStart w:id="771" w:name="_Toc265228393"/>
      <w:r/>
      <w:bookmarkStart w:id="772" w:name="_Toc150774760"/>
      <w:r/>
      <w:bookmarkStart w:id="773" w:name="_Toc142311057"/>
      <w:r/>
      <w:bookmarkStart w:id="774" w:name="_Toc353825545"/>
      <w:r/>
      <w:bookmarkStart w:id="775" w:name="_Toc305158823"/>
      <w:r/>
      <w:bookmarkStart w:id="776" w:name="_Toc353873665"/>
      <w:r/>
      <w:bookmarkStart w:id="777" w:name="_Toc195842920"/>
      <w:r/>
      <w:bookmarkStart w:id="778" w:name="_Toc150480793"/>
      <w:r/>
      <w:bookmarkStart w:id="779" w:name="_Toc127151555"/>
      <w:r/>
      <w:bookmarkStart w:id="780" w:name="_Toc305158897"/>
      <w:r/>
      <w:bookmarkStart w:id="781" w:name="_Toc264969245"/>
      <w:r>
        <w:rPr>
          <w:rFonts w:ascii="宋体" w:hAnsi="宋体" w:eastAsia="宋体" w:cs="宋体"/>
          <w:sz w:val="21"/>
          <w:szCs w:val="21"/>
          <w:lang w:val="en-US" w:eastAsia="zh-CN" w:bidi="ar-SA"/>
        </w:rPr>
        <w:t xml:space="preserve">1</w:t>
      </w:r>
      <w:r>
        <w:rPr>
          <w:szCs w:val="21"/>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Cs w:val="21"/>
        </w:rPr>
      </w:r>
      <w:r/>
    </w:p>
    <w:p>
      <w:pPr>
        <w:pStyle w:val="913"/>
        <w:numPr>
          <w:ilvl w:val="1"/>
          <w:numId w:val="0"/>
        </w:numPr>
        <w:ind w:left="1077" w:hanging="720"/>
        <w:spacing w:line="360" w:lineRule="auto"/>
        <w:tabs>
          <w:tab w:val="left" w:pos="1080" w:leader="none"/>
        </w:tabs>
        <w:rPr>
          <w:szCs w:val="21"/>
        </w:rPr>
      </w:pPr>
      <w:r>
        <w:rPr>
          <w:rFonts w:ascii="宋体" w:hAnsi="宋体" w:eastAsia="宋体" w:cs="宋体"/>
          <w:sz w:val="21"/>
          <w:szCs w:val="21"/>
          <w:lang w:val="en-US" w:eastAsia="zh-CN" w:bidi="ar-SA"/>
        </w:rPr>
        <w:t xml:space="preserve">1.1</w:t>
      </w:r>
      <w:r>
        <w:rPr>
          <w:szCs w:val="21"/>
        </w:rPr>
        <w:t xml:space="preserve">评标委员会对资格审查合格的投标人的投标文件进行符合性审查，以确定其是否满足招标文件的实质性要求。</w:t>
      </w:r>
      <w:bookmarkStart w:id="782" w:name="_Toc520356167"/>
      <w:r>
        <w:rPr>
          <w:szCs w:val="21"/>
        </w:rPr>
      </w:r>
      <w:r/>
    </w:p>
    <w:p>
      <w:pPr>
        <w:pStyle w:val="913"/>
        <w:numPr>
          <w:ilvl w:val="1"/>
          <w:numId w:val="0"/>
        </w:numPr>
        <w:ind w:left="1077" w:hanging="720"/>
        <w:spacing w:line="360" w:lineRule="auto"/>
        <w:tabs>
          <w:tab w:val="left" w:pos="1080" w:leader="none"/>
        </w:tabs>
        <w:rPr>
          <w:szCs w:val="21"/>
        </w:rPr>
      </w:pPr>
      <w:r>
        <w:rPr>
          <w:rFonts w:ascii="宋体" w:hAnsi="宋体" w:eastAsia="宋体" w:cs="宋体"/>
          <w:sz w:val="21"/>
          <w:szCs w:val="21"/>
          <w:lang w:val="en-US" w:eastAsia="zh-CN" w:bidi="ar-SA"/>
        </w:rPr>
        <w:t xml:space="preserve">1.2</w:t>
      </w:r>
      <w:r>
        <w:rPr>
          <w:szCs w:val="21"/>
        </w:rPr>
        <w:t xml:space="preserve">评标委员会根据《符合性审查</w:t>
      </w:r>
      <w:r>
        <w:rPr>
          <w:rFonts w:hint="eastAsia"/>
          <w:szCs w:val="21"/>
        </w:rPr>
        <w:t xml:space="preserve">要求</w:t>
      </w:r>
      <w:r>
        <w:rPr>
          <w:szCs w:val="21"/>
        </w:rPr>
        <w:t xml:space="preserve">》中规定的审查因素和审查内容，对投标人的投标文件是否实质上响应招标文件进行符合性审查，并形成符合性审查评审结果。</w:t>
      </w:r>
      <w:r>
        <w:rPr>
          <w:rFonts w:hint="eastAsia"/>
          <w:szCs w:val="21"/>
        </w:rPr>
        <w:t xml:space="preserve">投标人《商务技术文件》有任何一项不符合</w:t>
      </w:r>
      <w:r>
        <w:rPr>
          <w:szCs w:val="21"/>
        </w:rPr>
        <w:t xml:space="preserve">《符合性审查</w:t>
      </w:r>
      <w:r>
        <w:rPr>
          <w:rFonts w:hint="eastAsia"/>
          <w:szCs w:val="21"/>
        </w:rPr>
        <w:t xml:space="preserve">要求</w:t>
      </w:r>
      <w:r>
        <w:rPr>
          <w:szCs w:val="21"/>
        </w:rPr>
        <w:t xml:space="preserve">》</w:t>
      </w:r>
      <w:bookmarkEnd w:id="782"/>
      <w:r>
        <w:rPr>
          <w:rFonts w:hint="eastAsia"/>
          <w:szCs w:val="21"/>
        </w:rPr>
        <w:t xml:space="preserve">要求的，</w:t>
      </w:r>
      <w:r>
        <w:rPr>
          <w:rFonts w:hint="eastAsia"/>
          <w:b/>
          <w:szCs w:val="21"/>
        </w:rPr>
        <w:t xml:space="preserve">投标无效</w:t>
      </w:r>
      <w:r>
        <w:rPr>
          <w:rFonts w:hint="eastAsia"/>
          <w:szCs w:val="21"/>
        </w:rPr>
        <w:t xml:space="preserve">。</w:t>
      </w:r>
      <w:r>
        <w:rPr>
          <w:szCs w:val="21"/>
        </w:rPr>
      </w:r>
      <w:r/>
    </w:p>
    <w:p>
      <w:pPr>
        <w:pStyle w:val="913"/>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4886" w:type="pct"/>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826"/>
        <w:gridCol w:w="6772"/>
      </w:tblGrid>
      <w:tr>
        <w:trPr>
          <w:trHeight w:val="300"/>
        </w:trPr>
        <w:tc>
          <w:tcPr>
            <w:tcW w:w="404" w:type="dxa"/>
            <w:vAlign w:val="center"/>
            <w:textDirection w:val="lrTb"/>
            <w:noWrap w:val="false"/>
          </w:tcPr>
          <w:p>
            <w:pPr>
              <w:pStyle w:val="913"/>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976" w:type="dxa"/>
            <w:vAlign w:val="center"/>
            <w:textDirection w:val="lrTb"/>
            <w:noWrap w:val="false"/>
          </w:tcPr>
          <w:p>
            <w:pPr>
              <w:pStyle w:val="913"/>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19" w:type="dxa"/>
            <w:vAlign w:val="center"/>
            <w:textDirection w:val="lrTb"/>
            <w:noWrap w:val="false"/>
          </w:tcPr>
          <w:p>
            <w:pPr>
              <w:pStyle w:val="913"/>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1362"/>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投标函、</w:t>
            </w:r>
            <w:r>
              <w:rPr>
                <w:rFonts w:hint="eastAsia" w:ascii="宋体" w:hAnsi="宋体" w:cs="宋体"/>
                <w:color w:val="000000"/>
                <w:szCs w:val="21"/>
              </w:rPr>
              <w:t xml:space="preserve">法定代表人资格证明书和政府采购</w:t>
            </w:r>
            <w:r>
              <w:rPr>
                <w:rFonts w:hint="eastAsia" w:ascii="宋体" w:hAnsi="宋体" w:cs="宋体"/>
                <w:color w:val="000000"/>
                <w:szCs w:val="21"/>
                <w:lang w:eastAsia="zh-CN"/>
              </w:rPr>
              <w:t xml:space="preserve">投标人</w:t>
            </w:r>
            <w:r>
              <w:rPr>
                <w:rFonts w:hint="eastAsia" w:ascii="宋体" w:hAnsi="宋体" w:cs="宋体"/>
                <w:color w:val="000000"/>
                <w:szCs w:val="21"/>
              </w:rPr>
              <w:t xml:space="preserve">信用承诺书</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按招标文件要求提供投标函、</w:t>
            </w:r>
            <w:r>
              <w:rPr>
                <w:rFonts w:hint="eastAsia" w:ascii="宋体" w:hAnsi="宋体" w:cs="宋体"/>
                <w:color w:val="000000"/>
                <w:szCs w:val="21"/>
              </w:rPr>
              <w:t xml:space="preserve">法定代表人资格证明书和政府采购</w:t>
            </w:r>
            <w:r>
              <w:rPr>
                <w:rFonts w:hint="eastAsia" w:ascii="宋体" w:hAnsi="宋体" w:cs="宋体"/>
                <w:color w:val="000000"/>
                <w:szCs w:val="21"/>
                <w:lang w:eastAsia="zh-CN"/>
              </w:rPr>
              <w:t xml:space="preserve">投标单位</w:t>
            </w:r>
            <w:r>
              <w:rPr>
                <w:rFonts w:hint="eastAsia" w:ascii="宋体" w:hAnsi="宋体" w:cs="宋体"/>
                <w:color w:val="000000"/>
                <w:szCs w:val="21"/>
              </w:rPr>
              <w:t xml:space="preserve">信用承诺书</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投标完整性</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szCs w:val="21"/>
              </w:rPr>
              <w:t xml:space="preserve">未将一个采购包中的内容拆开投标；</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投标报价</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投标报价未</w:t>
            </w:r>
            <w:r>
              <w:rPr>
                <w:rFonts w:hint="eastAsia" w:ascii="宋体" w:hAnsi="宋体" w:cs="宋体"/>
                <w:color w:val="000000"/>
                <w:szCs w:val="21"/>
              </w:rPr>
              <w:t xml:space="preserve">超过招标文件中规定的项目/采购包预算金额或者项目/采购包最高限价</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报价唯一性</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投标文件未</w:t>
            </w:r>
            <w:r>
              <w:rPr>
                <w:rFonts w:hint="eastAsia" w:ascii="宋体" w:hAnsi="宋体" w:cs="宋体"/>
                <w:szCs w:val="21"/>
              </w:rPr>
              <w:t xml:space="preserve">出现可选择性或可调整的报价（招标文件另有规定的除外）</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投标有效期</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投标文件中承诺的投标有效期满足招标文件中载明的投标有效期的；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签署、加盖公章</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按照招标文件要求签署、加盖公章的；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实质性格式</w:t>
            </w:r>
            <w:r>
              <w:rPr>
                <w:rFonts w:hint="eastAsia" w:ascii="宋体" w:hAnsi="宋体" w:cs="宋体"/>
                <w:color w:val="000000"/>
                <w:szCs w:val="21"/>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szCs w:val="21"/>
              </w:rPr>
              <w:t xml:space="preserve">标记为“实质性格式”的文件均按招标文件要求提供；</w:t>
            </w:r>
            <w:r>
              <w:rPr>
                <w:rFonts w:hint="eastAsia" w:ascii="宋体" w:hAnsi="宋体" w:cs="宋体"/>
                <w:color w:val="000000"/>
                <w:szCs w:val="21"/>
              </w:rPr>
            </w:r>
            <w:r/>
          </w:p>
        </w:tc>
      </w:tr>
      <w:tr>
        <w:trPr>
          <w:trHeight w:val="685"/>
        </w:trPr>
        <w:tc>
          <w:tcPr>
            <w:tcW w:w="404" w:type="dxa"/>
            <w:vAlign w:val="center"/>
            <w:textDirection w:val="lrTb"/>
            <w:noWrap w:val="false"/>
          </w:tcPr>
          <w:p>
            <w:pPr>
              <w:pStyle w:val="913"/>
              <w:jc w:val="center"/>
              <w:widowControl/>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yellow"/>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报价的修正（如有）</w:t>
            </w:r>
            <w:r>
              <w:rPr>
                <w:rFonts w:hint="eastAsia" w:ascii="宋体" w:hAnsi="宋体" w:cs="宋体"/>
                <w:color w:val="000000"/>
                <w:sz w:val="21"/>
                <w:szCs w:val="21"/>
                <w:lang w:val="en-US" w:eastAsia="zh-CN" w:bidi="ar-SA"/>
              </w:rPr>
            </w:r>
            <w:r/>
          </w:p>
        </w:tc>
        <w:tc>
          <w:tcPr>
            <w:tcW w:w="3619" w:type="dxa"/>
            <w:vAlign w:val="center"/>
            <w:textDirection w:val="lrTb"/>
            <w:noWrap w:val="false"/>
          </w:tcPr>
          <w:p>
            <w:pPr>
              <w:pStyle w:val="913"/>
              <w:jc w:val="left"/>
              <w:spacing w:line="360" w:lineRule="auto"/>
              <w:widowControl/>
              <w:rPr>
                <w:rFonts w:hint="eastAsia" w:ascii="宋体" w:hAnsi="宋体" w:cs="宋体"/>
                <w:sz w:val="21"/>
                <w:szCs w:val="21"/>
                <w:lang w:val="en-US" w:eastAsia="zh-CN" w:bidi="ar-SA"/>
              </w:rPr>
            </w:pPr>
            <w:r>
              <w:rPr>
                <w:rFonts w:hint="eastAsia" w:ascii="宋体" w:hAnsi="宋体" w:cs="宋体"/>
                <w:color w:val="000000"/>
                <w:szCs w:val="21"/>
              </w:rPr>
              <w:t xml:space="preserve">不涉及报价修正，或投标文件报价出现前后不一致时，投标人对修正后的报价予以确认；（如有）</w:t>
            </w:r>
            <w:r>
              <w:rPr>
                <w:rFonts w:hint="eastAsia" w:ascii="宋体" w:hAnsi="宋体" w:cs="宋体"/>
                <w:sz w:val="21"/>
                <w:szCs w:val="21"/>
                <w:lang w:val="en-US" w:eastAsia="zh-CN" w:bidi="ar-SA"/>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报价合理性</w:t>
            </w:r>
            <w:r>
              <w:rPr>
                <w:rFonts w:hint="eastAsia" w:ascii="宋体" w:hAnsi="宋体" w:cs="宋体"/>
                <w:color w:val="000000"/>
                <w:sz w:val="21"/>
                <w:szCs w:val="21"/>
                <w:lang w:val="en-US" w:eastAsia="zh-CN" w:bidi="ar-SA"/>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报价合理，或</w:t>
            </w:r>
            <w:r>
              <w:rPr>
                <w:rFonts w:hint="eastAsia" w:ascii="宋体" w:hAnsi="宋体" w:cs="宋体"/>
                <w:szCs w:val="21"/>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rPr>
              <w:t xml:space="preserve">；</w:t>
            </w:r>
            <w:r>
              <w:rPr>
                <w:rFonts w:hint="eastAsia" w:ascii="宋体" w:hAnsi="宋体" w:cs="宋体"/>
                <w:color w:val="000000"/>
                <w:sz w:val="21"/>
                <w:szCs w:val="21"/>
                <w:lang w:val="en-US" w:eastAsia="zh-CN" w:bidi="ar-SA"/>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10</w:t>
            </w:r>
            <w:r>
              <w:rPr>
                <w:rFonts w:hint="eastAsia" w:ascii="宋体" w:hAnsi="宋体" w:cs="宋体"/>
                <w:color w:val="000000"/>
                <w:szCs w:val="21"/>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进口产品</w:t>
            </w:r>
            <w:r>
              <w:rPr>
                <w:rFonts w:hint="eastAsia" w:ascii="宋体" w:hAnsi="宋体" w:cs="宋体"/>
                <w:color w:val="000000"/>
                <w:szCs w:val="21"/>
              </w:rPr>
            </w:r>
            <w:r/>
          </w:p>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（如有）</w:t>
            </w:r>
            <w:r>
              <w:rPr>
                <w:rFonts w:hint="eastAsia" w:ascii="宋体" w:hAnsi="宋体" w:cs="宋体"/>
                <w:color w:val="000000"/>
                <w:sz w:val="21"/>
                <w:szCs w:val="21"/>
                <w:lang w:val="en-US" w:eastAsia="zh-CN" w:bidi="ar-SA"/>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szCs w:val="21"/>
              </w:rPr>
              <w:t xml:space="preserve">招标文件不接受进口产品投标的内容时，投标人所投产品非进口产品的；</w:t>
            </w:r>
            <w:r>
              <w:rPr>
                <w:rFonts w:hint="eastAsia" w:ascii="宋体" w:hAnsi="宋体" w:cs="宋体"/>
                <w:color w:val="000000"/>
                <w:sz w:val="21"/>
                <w:szCs w:val="21"/>
                <w:lang w:val="en-US" w:eastAsia="zh-CN" w:bidi="ar-SA"/>
              </w:rPr>
            </w:r>
            <w:r/>
          </w:p>
        </w:tc>
      </w:tr>
      <w:tr>
        <w:trPr>
          <w:trHeight w:val="685"/>
        </w:trPr>
        <w:tc>
          <w:tcPr>
            <w:tcW w:w="404" w:type="dxa"/>
            <w:vAlign w:val="center"/>
            <w:textDirection w:val="lrTb"/>
            <w:noWrap w:val="false"/>
          </w:tcPr>
          <w:p>
            <w:pPr>
              <w:pStyle w:val="913"/>
              <w:jc w:val="center"/>
              <w:spacing w:line="360" w:lineRule="auto"/>
              <w:widowControl/>
              <w:rPr>
                <w:rFonts w:ascii="宋体" w:hAnsi="宋体" w:eastAsia="宋体" w:cs="宋体"/>
                <w:color w:val="000000"/>
                <w:szCs w:val="21"/>
                <w:lang w:val="en-US"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1</w:t>
            </w:r>
            <w:r>
              <w:rPr>
                <w:rFonts w:ascii="宋体" w:hAnsi="宋体" w:eastAsia="宋体" w:cs="宋体"/>
                <w:color w:val="000000"/>
                <w:szCs w:val="21"/>
                <w:lang w:val="en-US" w:eastAsia="zh-CN"/>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国家有关部门对投标人的投标产品有强制性规定或要求的</w:t>
            </w:r>
            <w:r>
              <w:rPr>
                <w:rFonts w:hint="eastAsia" w:ascii="宋体" w:hAnsi="宋体" w:cs="宋体"/>
                <w:color w:val="000000"/>
                <w:sz w:val="21"/>
                <w:szCs w:val="21"/>
                <w:lang w:val="en-US" w:eastAsia="zh-CN" w:bidi="ar-SA"/>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Cs w:val="21"/>
              </w:rPr>
            </w:r>
            <w:r/>
          </w:p>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rPr>
            </w:r>
            <w:r/>
          </w:p>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2）投标产品如涉及计算机信息系统安全专用产品的，须提供公安部颁发的计算机信息系统安全专用产品销售许可证；</w:t>
            </w:r>
            <w:r>
              <w:rPr>
                <w:rFonts w:hint="eastAsia" w:ascii="宋体" w:hAnsi="宋体" w:cs="宋体"/>
                <w:color w:val="000000"/>
                <w:szCs w:val="21"/>
              </w:rPr>
            </w:r>
            <w:r/>
          </w:p>
          <w:p>
            <w:pPr>
              <w:pStyle w:val="913"/>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rPr>
            </w:r>
            <w:r/>
          </w:p>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1"/>
                <w:szCs w:val="21"/>
                <w:lang w:val="en-US" w:eastAsia="zh-CN" w:bidi="ar-SA"/>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2</w:t>
            </w:r>
            <w:r>
              <w:rPr>
                <w:rFonts w:hint="eastAsia" w:ascii="宋体" w:hAnsi="宋体" w:eastAsia="宋体" w:cs="宋体"/>
                <w:color w:val="000000"/>
                <w:szCs w:val="21"/>
                <w:lang w:val="en-US" w:eastAsia="zh-CN"/>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公平竞争</w:t>
            </w:r>
            <w:r>
              <w:rPr>
                <w:rFonts w:hint="eastAsia" w:ascii="宋体" w:hAnsi="宋体" w:cs="宋体"/>
                <w:color w:val="000000"/>
                <w:sz w:val="21"/>
                <w:szCs w:val="21"/>
                <w:lang w:val="en-US" w:eastAsia="zh-CN" w:bidi="ar-SA"/>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1"/>
                <w:szCs w:val="21"/>
                <w:lang w:val="en-US" w:eastAsia="zh-CN" w:bidi="ar-SA"/>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3</w:t>
            </w:r>
            <w:r>
              <w:rPr>
                <w:rFonts w:hint="eastAsia" w:ascii="宋体" w:hAnsi="宋体" w:eastAsia="宋体" w:cs="宋体"/>
                <w:color w:val="000000"/>
                <w:szCs w:val="21"/>
                <w:lang w:val="en-US" w:eastAsia="zh-CN"/>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串通投标</w:t>
            </w:r>
            <w:r>
              <w:rPr>
                <w:rFonts w:hint="eastAsia" w:ascii="宋体" w:hAnsi="宋体" w:cs="宋体"/>
                <w:color w:val="000000"/>
                <w:sz w:val="21"/>
                <w:szCs w:val="21"/>
                <w:lang w:val="en-US" w:eastAsia="zh-CN" w:bidi="ar-SA"/>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不存在《政府采购货物和服务招标投标管理办法》视为投标人串通投标的情形：（一）不同投标人的投标文件由同一单位或者个人编制</w:t>
            </w:r>
            <w:r>
              <w:rPr>
                <w:rFonts w:hint="eastAsia" w:ascii="宋体" w:hAnsi="宋体" w:cs="宋体"/>
                <w:szCs w:val="21"/>
              </w:rPr>
              <w:t xml:space="preserve">（包含使用同一MAC地址的计算机制作电子投标文件的情形）</w:t>
            </w:r>
            <w:r>
              <w:rPr>
                <w:rFonts w:hint="eastAsia" w:ascii="宋体" w:hAnsi="宋体" w:cs="宋体"/>
                <w:color w:val="000000"/>
                <w:szCs w:val="21"/>
              </w:rPr>
              <w:t xml:space="preserve">；（二）不同投标人委托同一单位或者个人办理投标事宜</w:t>
            </w:r>
            <w:r>
              <w:rPr>
                <w:rFonts w:hint="eastAsia" w:ascii="宋体" w:hAnsi="宋体" w:cs="宋体"/>
                <w:szCs w:val="21"/>
              </w:rPr>
              <w:t xml:space="preserve">（包含使用同一MAC地址的计算机提交或者解密电子投标文件的情形）</w:t>
            </w:r>
            <w:r>
              <w:rPr>
                <w:rFonts w:hint="eastAsia" w:ascii="宋体" w:hAnsi="宋体" w:cs="宋体"/>
                <w:color w:val="000000"/>
                <w:szCs w:val="21"/>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 w:val="21"/>
                <w:szCs w:val="21"/>
                <w:lang w:val="en-US" w:eastAsia="zh-CN" w:bidi="ar-SA"/>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4</w:t>
            </w:r>
            <w:r>
              <w:rPr>
                <w:rFonts w:hint="eastAsia" w:ascii="宋体" w:hAnsi="宋体" w:eastAsia="宋体" w:cs="宋体"/>
                <w:color w:val="000000"/>
                <w:szCs w:val="21"/>
                <w:lang w:val="en-US" w:eastAsia="zh-CN"/>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附加条件</w:t>
            </w:r>
            <w:r>
              <w:rPr>
                <w:rFonts w:hint="eastAsia" w:ascii="宋体" w:hAnsi="宋体" w:cs="宋体"/>
                <w:color w:val="000000"/>
                <w:sz w:val="21"/>
                <w:szCs w:val="21"/>
                <w:lang w:val="en-US" w:eastAsia="zh-CN" w:bidi="ar-SA"/>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 w:val="21"/>
                <w:szCs w:val="21"/>
                <w:lang w:val="en-US" w:eastAsia="zh-CN" w:bidi="ar-SA"/>
              </w:rPr>
            </w:r>
            <w:r/>
          </w:p>
        </w:tc>
      </w:tr>
      <w:tr>
        <w:trPr>
          <w:trHeight w:val="685"/>
        </w:trPr>
        <w:tc>
          <w:tcPr>
            <w:tcW w:w="404" w:type="dxa"/>
            <w:vAlign w:val="center"/>
            <w:textDirection w:val="lrTb"/>
            <w:noWrap w:val="false"/>
          </w:tcPr>
          <w:p>
            <w:pPr>
              <w:pStyle w:val="913"/>
              <w:jc w:val="center"/>
              <w:spacing w:line="360" w:lineRule="auto"/>
              <w:widowControl/>
              <w:rPr>
                <w:rFonts w:hint="eastAsia" w:ascii="宋体" w:hAnsi="宋体" w:eastAsia="宋体" w:cs="宋体"/>
                <w:color w:val="000000"/>
                <w:szCs w:val="21"/>
                <w:lang w:val="en-US"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5</w:t>
            </w:r>
            <w:r>
              <w:rPr>
                <w:rFonts w:hint="eastAsia" w:ascii="宋体" w:hAnsi="宋体" w:eastAsia="宋体" w:cs="宋体"/>
                <w:color w:val="000000"/>
                <w:szCs w:val="21"/>
                <w:lang w:val="en-US" w:eastAsia="zh-CN"/>
              </w:rPr>
            </w:r>
            <w:r/>
          </w:p>
        </w:tc>
        <w:tc>
          <w:tcPr>
            <w:tcW w:w="976" w:type="dxa"/>
            <w:vAlign w:val="center"/>
            <w:textDirection w:val="lrTb"/>
            <w:noWrap w:val="false"/>
          </w:tcPr>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其他无效情形</w:t>
            </w:r>
            <w:r>
              <w:rPr>
                <w:rFonts w:hint="eastAsia" w:ascii="宋体" w:hAnsi="宋体" w:cs="宋体"/>
                <w:color w:val="000000"/>
                <w:sz w:val="21"/>
                <w:szCs w:val="21"/>
                <w:lang w:val="en-US" w:eastAsia="zh-CN" w:bidi="ar-SA"/>
              </w:rPr>
            </w:r>
            <w:r/>
          </w:p>
        </w:tc>
        <w:tc>
          <w:tcPr>
            <w:tcW w:w="3619" w:type="dxa"/>
            <w:vAlign w:val="center"/>
            <w:textDirection w:val="lrTb"/>
            <w:noWrap w:val="false"/>
          </w:tcPr>
          <w:p>
            <w:pPr>
              <w:pStyle w:val="913"/>
              <w:jc w:val="left"/>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 w:val="21"/>
                <w:szCs w:val="21"/>
                <w:lang w:val="en-US" w:eastAsia="zh-CN" w:bidi="ar-SA"/>
              </w:rPr>
            </w:r>
            <w:r/>
          </w:p>
        </w:tc>
      </w:tr>
    </w:tbl>
    <w:p>
      <w:pPr>
        <w:pStyle w:val="913"/>
        <w:numPr>
          <w:ilvl w:val="0"/>
          <w:numId w:val="0"/>
        </w:numPr>
        <w:keepLines w:val="0"/>
        <w:keepNext w:val="0"/>
        <w:pageBreakBefore w:val="0"/>
        <w:spacing w:line="336" w:lineRule="auto"/>
        <w:widowControl w:val="off"/>
        <w:tabs>
          <w:tab w:val="left" w:pos="360" w:leader="none"/>
        </w:tabs>
        <w:rPr>
          <w:rFonts w:hint="eastAsia" w:ascii="宋体" w:hAnsi="宋体" w:cs="宋体"/>
          <w:szCs w:val="21"/>
        </w:rPr>
        <w:outlineLvl w:val="1"/>
      </w:pPr>
      <w:r>
        <w:rPr>
          <w:rFonts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  </w:t>
      </w:r>
      <w:r>
        <w:rPr>
          <w:rFonts w:hint="eastAsia" w:ascii="宋体" w:hAnsi="宋体" w:cs="宋体"/>
          <w:szCs w:val="21"/>
        </w:rPr>
        <w:t xml:space="preserve">投标文件有关事项的澄清或者说明</w:t>
      </w:r>
      <w:r>
        <w:rPr>
          <w:rFonts w:hint="eastAsia" w:ascii="宋体" w:hAnsi="宋体" w:cs="宋体"/>
          <w:szCs w:val="21"/>
        </w:rPr>
      </w:r>
      <w:r/>
    </w:p>
    <w:p>
      <w:pPr>
        <w:pStyle w:val="913"/>
        <w:numPr>
          <w:ilvl w:val="1"/>
          <w:numId w:val="0"/>
        </w:numPr>
        <w:ind w:left="1077" w:hanging="720"/>
        <w:keepLines w:val="0"/>
        <w:keepNext w:val="0"/>
        <w:pageBreakBefore w:val="0"/>
        <w:spacing w:line="336" w:lineRule="auto"/>
        <w:widowControl w:val="off"/>
        <w:tabs>
          <w:tab w:val="left" w:pos="1080" w:leader="none"/>
        </w:tabs>
        <w:rPr>
          <w:rFonts w:hint="eastAsia" w:ascii="宋体" w:hAnsi="宋体" w:cs="宋体"/>
          <w:szCs w:val="21"/>
        </w:rPr>
      </w:pPr>
      <w:r>
        <w:rPr>
          <w:rFonts w:ascii="宋体" w:hAnsi="宋体" w:eastAsia="宋体" w:cs="宋体"/>
          <w:sz w:val="21"/>
          <w:szCs w:val="21"/>
          <w:lang w:val="en-US" w:eastAsia="zh-CN" w:bidi="ar-SA"/>
        </w:rPr>
        <w:t xml:space="preserve">2.1</w:t>
      </w:r>
      <w:r>
        <w:rPr>
          <w:rFonts w:hint="eastAsia" w:ascii="宋体" w:hAnsi="宋体" w:cs="宋体"/>
          <w:szCs w:val="21"/>
        </w:rPr>
        <w:t xml:space="preserve">评标过</w:t>
      </w:r>
      <w:r>
        <w:rPr>
          <w:rFonts w:hint="eastAsia" w:ascii="宋体" w:hAnsi="宋体" w:cs="宋体"/>
          <w:szCs w:val="21"/>
          <w:highlight w:val="none"/>
        </w:rPr>
        <w:t xml:space="preserve">程中，评标委员会将通过</w:t>
      </w:r>
      <w:r>
        <w:rPr>
          <w:rFonts w:hint="eastAsia" w:ascii="宋体" w:hAnsi="宋体" w:cs="宋体"/>
          <w:szCs w:val="21"/>
          <w:highlight w:val="none"/>
          <w:lang w:val="zh-TW" w:bidi="ar"/>
        </w:rPr>
        <w:t xml:space="preserve">“苏采云”政府采购一体化平台</w:t>
      </w:r>
      <w:r>
        <w:rPr>
          <w:rFonts w:hint="eastAsia" w:ascii="宋体" w:hAnsi="宋体" w:cs="宋体"/>
          <w:szCs w:val="21"/>
          <w:highlight w:val="none"/>
        </w:rPr>
        <w:t xml:space="preserve">系统</w:t>
      </w:r>
      <w:r>
        <w:rPr>
          <w:rFonts w:hint="eastAsia" w:ascii="宋体" w:hAnsi="宋体" w:cs="宋体"/>
          <w:szCs w:val="21"/>
        </w:rPr>
        <w:t xml:space="preserve">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rPr>
      </w:r>
      <w:r/>
    </w:p>
    <w:p>
      <w:pPr>
        <w:pStyle w:val="913"/>
        <w:numPr>
          <w:ilvl w:val="1"/>
          <w:numId w:val="0"/>
        </w:numPr>
        <w:ind w:left="1077" w:hanging="720"/>
        <w:keepLines w:val="0"/>
        <w:keepNext w:val="0"/>
        <w:pageBreakBefore w:val="0"/>
        <w:spacing w:line="336" w:lineRule="auto"/>
        <w:widowControl w:val="off"/>
        <w:tabs>
          <w:tab w:val="left" w:pos="1080" w:leader="none"/>
        </w:tabs>
        <w:rPr>
          <w:rFonts w:hint="eastAsia" w:ascii="宋体" w:hAnsi="宋体" w:cs="宋体"/>
          <w:szCs w:val="21"/>
        </w:rPr>
      </w:pPr>
      <w:r>
        <w:rPr>
          <w:rFonts w:ascii="宋体" w:hAnsi="宋体" w:eastAsia="宋体" w:cs="宋体"/>
          <w:sz w:val="21"/>
          <w:szCs w:val="21"/>
          <w:lang w:val="en-US" w:eastAsia="zh-CN" w:bidi="ar-SA"/>
        </w:rPr>
        <w:t xml:space="preserve">2.2</w:t>
      </w:r>
      <w:r>
        <w:rPr>
          <w:rFonts w:hint="eastAsia" w:ascii="宋体" w:hAnsi="宋体" w:cs="宋体"/>
          <w:szCs w:val="21"/>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913"/>
        <w:numPr>
          <w:ilvl w:val="1"/>
          <w:numId w:val="0"/>
        </w:numPr>
        <w:ind w:left="1077" w:hanging="720"/>
        <w:keepLines w:val="0"/>
        <w:keepNext w:val="0"/>
        <w:pageBreakBefore w:val="0"/>
        <w:spacing w:line="336" w:lineRule="auto"/>
        <w:widowControl w:val="off"/>
        <w:tabs>
          <w:tab w:val="left" w:pos="1080" w:leader="none"/>
        </w:tabs>
        <w:rPr>
          <w:rFonts w:hint="eastAsia" w:ascii="宋体" w:hAnsi="宋体" w:cs="宋体"/>
          <w:szCs w:val="21"/>
        </w:rPr>
      </w:pPr>
      <w:r>
        <w:rPr>
          <w:rFonts w:ascii="宋体" w:hAnsi="宋体" w:eastAsia="宋体" w:cs="宋体"/>
          <w:sz w:val="21"/>
          <w:szCs w:val="21"/>
          <w:lang w:val="en-US" w:eastAsia="zh-CN" w:bidi="ar-SA"/>
        </w:rPr>
        <w:t xml:space="preserve">2.3</w:t>
      </w:r>
      <w:r>
        <w:rPr>
          <w:rFonts w:hint="eastAsia" w:ascii="宋体" w:hAnsi="宋体" w:cs="宋体"/>
          <w:szCs w:val="21"/>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3"/>
        <w:numPr>
          <w:ilvl w:val="1"/>
          <w:numId w:val="0"/>
        </w:numPr>
        <w:ind w:left="1077" w:hanging="720"/>
        <w:keepLines w:val="0"/>
        <w:keepNext w:val="0"/>
        <w:pageBreakBefore w:val="0"/>
        <w:spacing w:line="336" w:lineRule="auto"/>
        <w:widowControl w:val="off"/>
        <w:tabs>
          <w:tab w:val="left" w:pos="1080" w:leader="none"/>
        </w:tabs>
        <w:rPr>
          <w:rFonts w:hint="eastAsia" w:ascii="宋体" w:hAnsi="宋体" w:cs="宋体"/>
          <w:szCs w:val="21"/>
        </w:rPr>
      </w:pPr>
      <w:r>
        <w:rPr>
          <w:rFonts w:ascii="宋体" w:hAnsi="宋体" w:eastAsia="宋体" w:cs="宋体"/>
          <w:sz w:val="21"/>
          <w:szCs w:val="21"/>
          <w:lang w:val="en-US" w:eastAsia="zh-CN" w:bidi="ar-SA"/>
        </w:rPr>
        <w:t xml:space="preserve">2.4</w:t>
      </w:r>
      <w:r>
        <w:rPr>
          <w:rFonts w:hint="eastAsia" w:ascii="宋体" w:hAnsi="宋体" w:cs="宋体"/>
          <w:szCs w:val="21"/>
        </w:rPr>
        <w:t xml:space="preserve">投标文件报价出现前后不一致的，按照下列规定修正：</w:t>
      </w:r>
      <w:r>
        <w:rPr>
          <w:rFonts w:hint="eastAsia" w:ascii="宋体" w:hAnsi="宋体" w:cs="宋体"/>
          <w:szCs w:val="21"/>
        </w:rPr>
      </w:r>
      <w:r/>
    </w:p>
    <w:p>
      <w:pPr>
        <w:pStyle w:val="913"/>
        <w:numPr>
          <w:ilvl w:val="2"/>
          <w:numId w:val="0"/>
        </w:numPr>
        <w:ind w:left="2035" w:hanging="900"/>
        <w:keepLines w:val="0"/>
        <w:keepNext w:val="0"/>
        <w:pageBreakBefore w:val="0"/>
        <w:spacing w:line="336" w:lineRule="auto"/>
        <w:widowControl w:val="off"/>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 w:val="21"/>
          <w:szCs w:val="21"/>
          <w:lang w:val="en-US" w:eastAsia="zh-CN" w:bidi="ar-SA"/>
        </w:rPr>
        <w:t xml:space="preserve">2.4.1</w:t>
      </w:r>
      <w:r>
        <w:rPr>
          <w:rFonts w:hint="eastAsia" w:ascii="宋体" w:hAnsi="宋体" w:cs="宋体"/>
          <w:szCs w:val="21"/>
        </w:rPr>
        <w:t xml:space="preserve">招标文件对于报价修正是否另有规定：</w:t>
      </w:r>
      <w:r>
        <w:rPr>
          <w:rFonts w:hint="eastAsia" w:ascii="宋体" w:hAnsi="宋体" w:cs="宋体"/>
          <w:szCs w:val="21"/>
        </w:rPr>
      </w:r>
      <w:r/>
    </w:p>
    <w:p>
      <w:pPr>
        <w:pStyle w:val="913"/>
        <w:ind w:left="2035"/>
        <w:keepLines w:val="0"/>
        <w:keepNext w:val="0"/>
        <w:pageBreakBefore w:val="0"/>
        <w:spacing w:line="336" w:lineRule="auto"/>
        <w:widowControl w:val="off"/>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□有，具体规定为：______________</w:t>
      </w:r>
      <w:r>
        <w:rPr>
          <w:rFonts w:hint="eastAsia" w:ascii="宋体" w:hAnsi="宋体" w:cs="宋体"/>
          <w:szCs w:val="21"/>
          <w:u w:val="single"/>
        </w:rPr>
      </w:r>
      <w:r/>
    </w:p>
    <w:p>
      <w:pPr>
        <w:pStyle w:val="913"/>
        <w:ind w:left="2035"/>
        <w:keepLines w:val="0"/>
        <w:keepNext w:val="0"/>
        <w:pageBreakBefore w:val="0"/>
        <w:spacing w:line="336" w:lineRule="auto"/>
        <w:widowControl w:val="off"/>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■无，按下述2.4.2-2.4.7项规定修正。</w:t>
      </w:r>
      <w:r>
        <w:rPr>
          <w:rFonts w:hint="eastAsia" w:ascii="宋体" w:hAnsi="宋体" w:cs="宋体"/>
          <w:szCs w:val="21"/>
        </w:rPr>
      </w:r>
      <w:r/>
    </w:p>
    <w:p>
      <w:pPr>
        <w:pStyle w:val="913"/>
        <w:numPr>
          <w:ilvl w:val="2"/>
          <w:numId w:val="0"/>
        </w:numPr>
        <w:ind w:left="2035" w:hanging="90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 w:val="21"/>
          <w:szCs w:val="21"/>
          <w:lang w:val="en-US" w:eastAsia="zh-CN" w:bidi="ar-SA"/>
        </w:rPr>
        <w:t xml:space="preserve">2.4.2</w:t>
      </w:r>
      <w:r>
        <w:rPr>
          <w:rFonts w:hint="eastAsia" w:ascii="宋体" w:hAnsi="宋体" w:cs="宋体"/>
          <w:color w:val="000000"/>
          <w:szCs w:val="21"/>
        </w:rPr>
        <w:t xml:space="preserve">单独递交的开标一览表（报价表）与投标文件中开标一览表（报价表）内容不一致的，以单独递交的开标一览表（报价表）为准；</w:t>
      </w:r>
      <w:r>
        <w:rPr>
          <w:rFonts w:hint="eastAsia" w:ascii="宋体" w:hAnsi="宋体" w:cs="宋体"/>
          <w:color w:val="000000"/>
          <w:szCs w:val="21"/>
        </w:rPr>
      </w:r>
      <w:r/>
    </w:p>
    <w:p>
      <w:pPr>
        <w:pStyle w:val="913"/>
        <w:numPr>
          <w:ilvl w:val="2"/>
          <w:numId w:val="0"/>
        </w:numPr>
        <w:ind w:left="2035" w:hanging="90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 w:val="21"/>
          <w:szCs w:val="21"/>
          <w:lang w:val="en-US" w:eastAsia="zh-CN" w:bidi="ar-SA"/>
        </w:rPr>
        <w:t xml:space="preserve">2.4.3</w:t>
      </w:r>
      <w:r>
        <w:rPr>
          <w:rFonts w:hint="eastAsia" w:ascii="宋体" w:hAnsi="宋体" w:cs="宋体"/>
          <w:color w:val="000000"/>
          <w:szCs w:val="21"/>
        </w:rPr>
        <w:t xml:space="preserve">投标文件中开标一览表（报价表）内容与投标文件中相应内容不一致的，以开标一览表（报价表）为准；</w:t>
      </w:r>
      <w:r>
        <w:rPr>
          <w:rFonts w:hint="eastAsia" w:ascii="宋体" w:hAnsi="宋体" w:cs="宋体"/>
          <w:color w:val="000000"/>
          <w:szCs w:val="21"/>
        </w:rPr>
      </w:r>
      <w:r/>
    </w:p>
    <w:p>
      <w:pPr>
        <w:pStyle w:val="913"/>
        <w:numPr>
          <w:ilvl w:val="2"/>
          <w:numId w:val="0"/>
        </w:numPr>
        <w:ind w:left="2035" w:hanging="90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 w:val="21"/>
          <w:szCs w:val="21"/>
          <w:lang w:val="en-US" w:eastAsia="zh-CN" w:bidi="ar-SA"/>
        </w:rPr>
        <w:t xml:space="preserve">2.4.4</w:t>
      </w:r>
      <w:r>
        <w:rPr>
          <w:rFonts w:hint="eastAsia" w:ascii="宋体" w:hAnsi="宋体" w:cs="宋体"/>
          <w:color w:val="000000"/>
          <w:szCs w:val="21"/>
        </w:rPr>
        <w:t xml:space="preserve">大写金额和小写金额不一致的，以大写金额为准；</w:t>
      </w:r>
      <w:r>
        <w:rPr>
          <w:rFonts w:hint="eastAsia" w:ascii="宋体" w:hAnsi="宋体" w:cs="宋体"/>
          <w:color w:val="000000"/>
          <w:szCs w:val="21"/>
        </w:rPr>
      </w:r>
      <w:r/>
    </w:p>
    <w:p>
      <w:pPr>
        <w:pStyle w:val="913"/>
        <w:numPr>
          <w:ilvl w:val="2"/>
          <w:numId w:val="0"/>
        </w:numPr>
        <w:ind w:left="2035" w:hanging="90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 w:val="21"/>
          <w:szCs w:val="21"/>
          <w:lang w:val="en-US" w:eastAsia="zh-CN" w:bidi="ar-SA"/>
        </w:rPr>
        <w:t xml:space="preserve">2.4.5</w:t>
      </w:r>
      <w:r>
        <w:rPr>
          <w:rFonts w:hint="eastAsia" w:ascii="宋体" w:hAnsi="宋体" w:cs="宋体"/>
          <w:color w:val="000000"/>
          <w:szCs w:val="21"/>
        </w:rPr>
        <w:t xml:space="preserve">单价金额小数点或者百分比有明显错位的，以开标一览表的总价为准，并修改单价；</w:t>
      </w:r>
      <w:r>
        <w:rPr>
          <w:rFonts w:hint="eastAsia" w:ascii="宋体" w:hAnsi="宋体" w:cs="宋体"/>
          <w:color w:val="000000"/>
          <w:szCs w:val="21"/>
        </w:rPr>
      </w:r>
      <w:r/>
    </w:p>
    <w:p>
      <w:pPr>
        <w:pStyle w:val="913"/>
        <w:numPr>
          <w:ilvl w:val="2"/>
          <w:numId w:val="0"/>
        </w:numPr>
        <w:ind w:left="2035" w:hanging="90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 w:val="21"/>
          <w:szCs w:val="21"/>
          <w:lang w:val="en-US" w:eastAsia="zh-CN" w:bidi="ar-SA"/>
        </w:rPr>
        <w:t xml:space="preserve">2.4.6</w:t>
      </w:r>
      <w:r>
        <w:rPr>
          <w:rFonts w:hint="eastAsia" w:ascii="宋体" w:hAnsi="宋体" w:cs="宋体"/>
          <w:color w:val="000000"/>
          <w:szCs w:val="21"/>
        </w:rPr>
        <w:t xml:space="preserve">总价金额与按单价汇总金额不一致的，以单价金额计算结果为准。</w:t>
      </w:r>
      <w:r>
        <w:rPr>
          <w:rFonts w:hint="eastAsia" w:ascii="宋体" w:hAnsi="宋体" w:cs="宋体"/>
          <w:color w:val="000000"/>
          <w:szCs w:val="21"/>
        </w:rPr>
      </w:r>
      <w:r/>
    </w:p>
    <w:p>
      <w:pPr>
        <w:pStyle w:val="913"/>
        <w:numPr>
          <w:ilvl w:val="2"/>
          <w:numId w:val="0"/>
        </w:numPr>
        <w:ind w:left="2035" w:hanging="900"/>
        <w:keepLines w:val="0"/>
        <w:keepNext w:val="0"/>
        <w:pageBreakBefore w:val="0"/>
        <w:spacing w:line="336" w:lineRule="auto"/>
        <w:widowControl w:val="off"/>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 w:val="21"/>
          <w:szCs w:val="21"/>
          <w:lang w:val="en-US" w:eastAsia="zh-CN" w:bidi="ar-SA"/>
        </w:rPr>
        <w:t xml:space="preserve">2.4.7</w:t>
      </w:r>
      <w:r>
        <w:rPr>
          <w:rFonts w:hint="eastAsia" w:ascii="宋体" w:hAnsi="宋体" w:cs="宋体"/>
          <w:szCs w:val="21"/>
        </w:rPr>
        <w:t xml:space="preserve">同时出现两种以上不一致的，按照前款规定的顺序修正。修正后的报价经投标人书面确认后产生约束力，投标人不确认的，其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3"/>
        <w:numPr>
          <w:ilvl w:val="1"/>
          <w:numId w:val="0"/>
        </w:numPr>
        <w:ind w:left="1077" w:hanging="720"/>
        <w:keepLines w:val="0"/>
        <w:keepNext w:val="0"/>
        <w:pageBreakBefore w:val="0"/>
        <w:spacing w:line="336" w:lineRule="auto"/>
        <w:widowControl w:val="off"/>
        <w:tabs>
          <w:tab w:val="left" w:pos="1080" w:leader="none"/>
        </w:tabs>
        <w:rPr>
          <w:rFonts w:hint="eastAsia" w:ascii="宋体" w:hAnsi="宋体" w:cs="宋体"/>
          <w:szCs w:val="21"/>
        </w:rPr>
      </w:pPr>
      <w:r>
        <w:rPr>
          <w:rFonts w:ascii="宋体" w:hAnsi="宋体" w:eastAsia="宋体" w:cs="宋体"/>
          <w:sz w:val="21"/>
          <w:szCs w:val="21"/>
          <w:lang w:val="en-US" w:eastAsia="zh-CN" w:bidi="ar-SA"/>
        </w:rPr>
        <w:t xml:space="preserve">2.5</w:t>
      </w:r>
      <w:r>
        <w:rPr>
          <w:rFonts w:hint="eastAsia" w:ascii="宋体" w:hAnsi="宋体" w:cs="宋体"/>
          <w:szCs w:val="21"/>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rPr>
      </w:r>
      <w:r/>
    </w:p>
    <w:p>
      <w:pPr>
        <w:pStyle w:val="913"/>
        <w:numPr>
          <w:ilvl w:val="2"/>
          <w:numId w:val="0"/>
        </w:numPr>
        <w:ind w:left="2035" w:hanging="900"/>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 w:val="21"/>
          <w:szCs w:val="21"/>
          <w:lang w:val="en-US" w:eastAsia="zh-CN" w:bidi="ar-SA"/>
        </w:rPr>
        <w:t xml:space="preserve">2.5.1</w:t>
      </w: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w:t>
      </w:r>
      <w:r>
        <w:rPr>
          <w:rFonts w:hint="eastAsia" w:ascii="宋体" w:hAnsi="宋体" w:cs="宋体"/>
          <w:szCs w:val="21"/>
          <w:u w:val="single"/>
        </w:rPr>
        <w:t xml:space="preserve">20</w:t>
      </w:r>
      <w:r>
        <w:rPr>
          <w:rFonts w:hint="eastAsia" w:ascii="宋体" w:hAnsi="宋体" w:cs="宋体"/>
          <w:szCs w:val="21"/>
        </w:rPr>
        <w:t xml:space="preserve">%的扣除，用扣除后的价格参加评审。</w:t>
      </w:r>
      <w:r>
        <w:rPr>
          <w:rFonts w:hint="eastAsia" w:ascii="宋体" w:hAnsi="宋体" w:cs="宋体"/>
          <w:szCs w:val="21"/>
        </w:rPr>
      </w:r>
      <w:r/>
    </w:p>
    <w:p>
      <w:pPr>
        <w:pStyle w:val="913"/>
        <w:numPr>
          <w:ilvl w:val="2"/>
          <w:numId w:val="0"/>
        </w:numPr>
        <w:ind w:left="2035" w:hanging="900"/>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 w:val="21"/>
          <w:szCs w:val="21"/>
          <w:lang w:val="en-US" w:eastAsia="zh-CN" w:bidi="ar-SA"/>
        </w:rPr>
        <w:t xml:space="preserve">2.5.2</w:t>
      </w: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w:t>
      </w:r>
      <w:r>
        <w:rPr>
          <w:rFonts w:hint="eastAsia" w:ascii="宋体" w:hAnsi="宋体" w:cs="宋体"/>
          <w:szCs w:val="21"/>
          <w:u w:val="single"/>
        </w:rPr>
        <w:t xml:space="preserve">3</w:t>
      </w:r>
      <w:r>
        <w:rPr>
          <w:rFonts w:hint="eastAsia" w:ascii="宋体" w:hAnsi="宋体" w:cs="宋体"/>
          <w:szCs w:val="21"/>
        </w:rPr>
        <w:t xml:space="preserve">%的扣除，用扣除后的价格参加评审。</w:t>
      </w:r>
      <w:r>
        <w:rPr>
          <w:rFonts w:hint="eastAsia" w:ascii="宋体" w:hAnsi="宋体" w:cs="宋体"/>
          <w:szCs w:val="21"/>
        </w:rPr>
      </w:r>
      <w:r/>
    </w:p>
    <w:p>
      <w:pPr>
        <w:pStyle w:val="913"/>
        <w:numPr>
          <w:ilvl w:val="2"/>
          <w:numId w:val="0"/>
        </w:numPr>
        <w:ind w:left="2035" w:hanging="900"/>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 w:val="21"/>
          <w:szCs w:val="21"/>
          <w:lang w:val="en-US" w:eastAsia="zh-CN" w:bidi="ar-SA"/>
        </w:rPr>
        <w:t xml:space="preserve">2.5.3</w:t>
      </w:r>
      <w:r>
        <w:rPr>
          <w:rFonts w:hint="eastAsia" w:ascii="宋体" w:hAnsi="宋体" w:cs="宋体"/>
          <w:szCs w:val="21"/>
        </w:rPr>
        <w:t xml:space="preserve">组成联合体或者接受分包的小微企业与联合体内其他企业、分包企业之间存在直接控股、管理关系的，不享受价格扣除优惠政策。</w:t>
      </w:r>
      <w:r>
        <w:rPr>
          <w:rFonts w:hint="eastAsia" w:ascii="宋体" w:hAnsi="宋体" w:cs="宋体"/>
          <w:szCs w:val="21"/>
        </w:rPr>
      </w:r>
      <w:r/>
    </w:p>
    <w:p>
      <w:pPr>
        <w:pStyle w:val="913"/>
        <w:numPr>
          <w:ilvl w:val="2"/>
          <w:numId w:val="0"/>
        </w:numPr>
        <w:ind w:left="2035" w:hanging="900"/>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 w:val="21"/>
          <w:szCs w:val="21"/>
          <w:lang w:val="en-US" w:eastAsia="zh-CN" w:bidi="ar-SA"/>
        </w:rPr>
        <w:t xml:space="preserve">2.5.4</w:t>
      </w:r>
      <w:r>
        <w:rPr>
          <w:rFonts w:hint="eastAsia" w:ascii="宋体" w:hAnsi="宋体" w:cs="宋体"/>
          <w:szCs w:val="21"/>
        </w:rPr>
        <w:t xml:space="preserve">价格扣除比例对小型企业和微型企业同等对待，不作区分。</w:t>
      </w:r>
      <w:r>
        <w:rPr>
          <w:rFonts w:hint="eastAsia" w:ascii="宋体" w:hAnsi="宋体" w:cs="宋体"/>
          <w:szCs w:val="21"/>
        </w:rPr>
      </w:r>
      <w:r/>
    </w:p>
    <w:p>
      <w:pPr>
        <w:pStyle w:val="913"/>
        <w:numPr>
          <w:ilvl w:val="2"/>
          <w:numId w:val="0"/>
        </w:numPr>
        <w:ind w:left="2035" w:hanging="900"/>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 w:val="21"/>
          <w:szCs w:val="21"/>
          <w:lang w:val="en-US" w:eastAsia="zh-CN" w:bidi="ar-SA"/>
        </w:rPr>
        <w:t xml:space="preserve">2.5.5</w:t>
      </w:r>
      <w:r>
        <w:rPr>
          <w:rFonts w:hint="eastAsia" w:ascii="宋体" w:hAnsi="宋体" w:cs="宋体"/>
          <w:color w:val="000000"/>
          <w:szCs w:val="21"/>
        </w:rPr>
        <w:t xml:space="preserve">中小企业参加政府采购活动，应当按照招标文件给定的格式出具《中小企业声明函》，否则不得享受相关中小企业扶持政策。</w:t>
      </w:r>
      <w:r>
        <w:rPr>
          <w:rFonts w:hint="eastAsia" w:ascii="宋体" w:hAnsi="宋体" w:cs="宋体"/>
          <w:szCs w:val="21"/>
        </w:rPr>
      </w:r>
      <w:r/>
    </w:p>
    <w:p>
      <w:pPr>
        <w:pStyle w:val="913"/>
        <w:numPr>
          <w:ilvl w:val="2"/>
          <w:numId w:val="0"/>
        </w:numPr>
        <w:ind w:left="2035" w:hanging="900"/>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 w:val="21"/>
          <w:szCs w:val="21"/>
          <w:lang w:val="en-US" w:eastAsia="zh-CN" w:bidi="ar-SA"/>
        </w:rPr>
        <w:t xml:space="preserve">2.5.6</w:t>
      </w: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913"/>
        <w:numPr>
          <w:ilvl w:val="2"/>
          <w:numId w:val="0"/>
        </w:numPr>
        <w:ind w:left="2035" w:hanging="900"/>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 w:val="21"/>
          <w:szCs w:val="21"/>
          <w:lang w:val="en-US" w:eastAsia="zh-CN" w:bidi="ar-SA"/>
        </w:rPr>
        <w:t xml:space="preserve">2.5.7</w:t>
      </w:r>
      <w:r>
        <w:rPr>
          <w:rFonts w:hint="eastAsia" w:ascii="宋体" w:hAnsi="宋体" w:cs="宋体"/>
          <w:szCs w:val="21"/>
        </w:rPr>
        <w:t xml:space="preserve">残疾人福利性单位按招标文件要求提供了《残疾人福利性单位声明函》（见附件）的，视同小微企业。</w:t>
      </w:r>
      <w:r>
        <w:rPr>
          <w:rFonts w:hint="eastAsia" w:ascii="宋体" w:hAnsi="宋体" w:cs="宋体"/>
          <w:szCs w:val="21"/>
        </w:rPr>
      </w:r>
      <w:r/>
    </w:p>
    <w:p>
      <w:pPr>
        <w:pStyle w:val="913"/>
        <w:numPr>
          <w:ilvl w:val="2"/>
          <w:numId w:val="0"/>
        </w:numPr>
        <w:ind w:left="2035" w:hanging="900"/>
        <w:keepLines w:val="0"/>
        <w:keepNext w:val="0"/>
        <w:pageBreakBefore w:val="0"/>
        <w:spacing w:line="336" w:lineRule="auto"/>
        <w:widowControl w:val="off"/>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 w:val="21"/>
          <w:szCs w:val="21"/>
          <w:lang w:val="en-US" w:eastAsia="zh-CN" w:bidi="ar-SA"/>
        </w:rPr>
        <w:t xml:space="preserve">2.5.8</w:t>
      </w:r>
      <w:r>
        <w:rPr>
          <w:rFonts w:hint="eastAsia" w:ascii="宋体" w:hAnsi="宋体" w:cs="宋体"/>
          <w:szCs w:val="21"/>
        </w:rPr>
        <w:t xml:space="preserve">若投标人同时属于小型或微型企业、监狱企业、残疾人福利性单位中的两种及以上，</w:t>
      </w:r>
      <w:r>
        <w:rPr>
          <w:rFonts w:hint="eastAsia" w:ascii="宋体" w:hAnsi="宋体" w:cs="宋体"/>
          <w:szCs w:val="21"/>
          <w:highlight w:val="none"/>
        </w:rPr>
        <w:t xml:space="preserve">将不重复享受小微企业价格扣减的优惠政策。</w:t>
      </w:r>
      <w:r>
        <w:rPr>
          <w:rFonts w:hint="eastAsia" w:ascii="宋体" w:hAnsi="宋体" w:cs="宋体"/>
          <w:szCs w:val="21"/>
          <w:highlight w:val="none"/>
        </w:rPr>
      </w:r>
      <w:r/>
    </w:p>
    <w:p>
      <w:pPr>
        <w:pStyle w:val="913"/>
        <w:numPr>
          <w:ilvl w:val="2"/>
          <w:numId w:val="0"/>
        </w:numPr>
        <w:ind w:firstLine="211"/>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eastAsia="宋体" w:cs="宋体"/>
          <w:b/>
          <w:bCs/>
          <w:szCs w:val="21"/>
          <w:highlight w:val="none"/>
        </w:rPr>
      </w:pPr>
      <w:r>
        <w:rPr>
          <w:rFonts w:hint="eastAsia" w:ascii="宋体" w:hAnsi="宋体" w:eastAsia="宋体" w:cs="宋体"/>
          <w:b/>
          <w:bCs/>
          <w:sz w:val="21"/>
          <w:szCs w:val="21"/>
          <w:highlight w:val="none"/>
          <w:lang w:val="en-US" w:eastAsia="zh-CN" w:bidi="ar-SA"/>
        </w:rPr>
        <w:t xml:space="preserve">2.6</w:t>
      </w:r>
      <w:r>
        <w:rPr>
          <w:rFonts w:hint="eastAsia" w:ascii="宋体" w:hAnsi="宋体" w:eastAsia="宋体" w:cs="宋体"/>
          <w:b/>
          <w:bCs/>
          <w:szCs w:val="21"/>
          <w:highlight w:val="none"/>
        </w:rPr>
        <w:t xml:space="preserve">政府采购中实施本国产品标准及相关政策：</w:t>
      </w:r>
      <w:r>
        <w:rPr>
          <w:rFonts w:hint="eastAsia" w:ascii="宋体" w:hAnsi="宋体" w:eastAsia="宋体" w:cs="宋体"/>
          <w:b/>
          <w:bCs/>
          <w:szCs w:val="21"/>
          <w:highlight w:val="none"/>
        </w:rPr>
      </w:r>
      <w:r/>
    </w:p>
    <w:p>
      <w:pPr>
        <w:pStyle w:val="913"/>
        <w:numPr>
          <w:ilvl w:val="0"/>
          <w:numId w:val="0"/>
        </w:numPr>
        <w:ind w:left="1680" w:hanging="63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2.6.1</w:t>
      </w:r>
      <w:r>
        <w:rPr>
          <w:rFonts w:hint="eastAsia" w:ascii="宋体" w:hAnsi="宋体" w:eastAsia="宋体" w:cs="宋体"/>
          <w:szCs w:val="21"/>
          <w:highlight w:val="none"/>
        </w:rPr>
        <w:t xml:space="preserve">当采购项目中既有本国产品又有非本国产品参与竞争的，</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为该采购项目提供的符合本国产品标准的产品成本之和占该</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提供的全部产品成本之和的比例达到80%以上时（财政部会同有关行业主管部门，分产品确定在中国境内生产的组件成本占比应当达到的规定比例。在分产品的中国境内生产的组件成本占比相</w:t>
      </w:r>
      <w:r>
        <w:rPr>
          <w:rFonts w:hint="eastAsia" w:ascii="宋体" w:hAnsi="宋体" w:eastAsia="宋体" w:cs="宋体"/>
          <w:szCs w:val="21"/>
          <w:highlight w:val="none"/>
        </w:rPr>
        <w:t xml:space="preserve">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提供的全部产品的总报价给予20%的价格扣除，用扣除后的价格参与评审。</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未填写比例数值，或比例数值未达到80%的，将不享受本国产品价格评审优惠。</w:t>
      </w:r>
      <w:r>
        <w:rPr>
          <w:rFonts w:hint="eastAsia" w:ascii="宋体" w:hAnsi="宋体" w:eastAsia="宋体" w:cs="宋体"/>
          <w:szCs w:val="21"/>
          <w:highlight w:val="none"/>
        </w:rPr>
      </w:r>
      <w:r/>
    </w:p>
    <w:p>
      <w:pPr>
        <w:pStyle w:val="913"/>
        <w:numPr>
          <w:ilvl w:val="0"/>
          <w:numId w:val="0"/>
        </w:numPr>
        <w:ind w:left="1680" w:hanging="63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2.6.2</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需按照招标文件的要求提供《关于符合本国产品标</w:t>
      </w:r>
      <w:r>
        <w:rPr>
          <w:rFonts w:hint="eastAsia" w:ascii="宋体" w:hAnsi="宋体" w:eastAsia="宋体" w:cs="宋体"/>
          <w:szCs w:val="21"/>
          <w:highlight w:val="none"/>
        </w:rPr>
        <w:t xml:space="preserve">准的声明函》（以下简称《声明函》），如不提供将不享受本国产品价格评审优惠。</w:t>
      </w:r>
      <w:r>
        <w:rPr>
          <w:rFonts w:hint="eastAsia" w:ascii="宋体" w:hAnsi="宋体" w:eastAsia="宋体" w:cs="宋体"/>
          <w:szCs w:val="21"/>
          <w:highlight w:val="none"/>
        </w:rPr>
      </w:r>
      <w:r/>
    </w:p>
    <w:p>
      <w:pPr>
        <w:pStyle w:val="913"/>
        <w:numPr>
          <w:ilvl w:val="0"/>
          <w:numId w:val="0"/>
        </w:numPr>
        <w:ind w:left="1680" w:hanging="63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2.6.3</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需在《声明函》中逐一、准确填写产品名称、厂名、生产厂址三项信息（《声明函》中用斜线划除的地方无需填写），三项</w:t>
      </w:r>
      <w:r>
        <w:rPr>
          <w:rFonts w:hint="eastAsia" w:ascii="宋体" w:hAnsi="宋体" w:eastAsia="宋体" w:cs="宋体"/>
          <w:szCs w:val="21"/>
          <w:highlight w:val="none"/>
        </w:rPr>
        <w:t xml:space="preserve">信息中任意一项未填写的视为该项产品不符合本国产品标准，</w:t>
      </w:r>
      <w:r>
        <w:rPr>
          <w:rFonts w:hint="eastAsia" w:ascii="宋体" w:hAnsi="宋体" w:eastAsia="宋体" w:cs="宋体"/>
          <w:szCs w:val="21"/>
          <w:highlight w:val="none"/>
        </w:rPr>
        <w:t xml:space="preserve">不享受本国产品价格评审优惠。</w:t>
      </w:r>
      <w:r>
        <w:rPr>
          <w:rFonts w:hint="eastAsia" w:ascii="宋体" w:hAnsi="宋体" w:eastAsia="宋体" w:cs="宋体"/>
          <w:szCs w:val="21"/>
          <w:highlight w:val="none"/>
        </w:rPr>
      </w:r>
      <w:r/>
    </w:p>
    <w:p>
      <w:pPr>
        <w:pStyle w:val="913"/>
        <w:numPr>
          <w:ilvl w:val="0"/>
          <w:numId w:val="0"/>
        </w:numPr>
        <w:ind w:left="1680" w:hanging="630"/>
        <w:keepLines w:val="0"/>
        <w:keepNext w:val="0"/>
        <w:pageBreakBefore w:val="0"/>
        <w:spacing w:line="336" w:lineRule="auto"/>
        <w:widowControl w:val="off"/>
        <w:tabs>
          <w:tab w:val="left" w:pos="2035" w:leader="none"/>
          <w:tab w:val="left" w:pos="2114" w:leader="none"/>
          <w:tab w:val="left" w:pos="2977"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2.6.4</w:t>
      </w:r>
      <w:r>
        <w:rPr>
          <w:rFonts w:hint="eastAsia" w:ascii="宋体" w:hAnsi="宋体" w:eastAsia="宋体" w:cs="宋体"/>
          <w:szCs w:val="21"/>
          <w:highlight w:val="none"/>
        </w:rPr>
        <w:t xml:space="preserve">评标过程中，如发现</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在《声明函》内容含义不明确、同类事项与投标（响应）文件表述不一致或者有明显文字错误等情况的，评标委员会应当以书面形式要求</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作出必要的澄清、说明或者补正。经澄清、说明或者补正的《声明函》仍然不符合《国务院办公厅关于在政府采购中实施本国产品标准及相关政策的通知》和招标文件规定的，</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提供的相关产品视为不符合本国产品标准。</w:t>
      </w:r>
      <w:r>
        <w:rPr>
          <w:rFonts w:hint="eastAsia" w:ascii="宋体" w:hAnsi="宋体" w:eastAsia="宋体" w:cs="宋体"/>
          <w:szCs w:val="21"/>
          <w:highlight w:val="none"/>
        </w:rPr>
      </w:r>
      <w:r/>
    </w:p>
    <w:p>
      <w:pPr>
        <w:pStyle w:val="913"/>
        <w:numPr>
          <w:ilvl w:val="0"/>
          <w:numId w:val="0"/>
        </w:numPr>
        <w:ind w:left="900" w:hanging="900"/>
        <w:keepLines w:val="0"/>
        <w:keepNext w:val="0"/>
        <w:pageBreakBefore w:val="0"/>
        <w:spacing w:line="336" w:lineRule="auto"/>
        <w:widowControl w:val="off"/>
        <w:tabs>
          <w:tab w:val="left" w:pos="360" w:leader="none"/>
        </w:tabs>
        <w:rPr>
          <w:rFonts w:hint="eastAsia" w:ascii="宋体" w:hAnsi="宋体" w:cs="宋体"/>
          <w:szCs w:val="21"/>
        </w:rPr>
        <w:outlineLvl w:val="1"/>
      </w:pPr>
      <w:r>
        <w:rPr>
          <w:rFonts w:ascii="宋体" w:hAnsi="宋体" w:eastAsia="宋体" w:cs="宋体"/>
          <w:sz w:val="21"/>
          <w:szCs w:val="21"/>
          <w:lang w:val="en-US" w:eastAsia="zh-CN" w:bidi="ar-SA"/>
        </w:rPr>
        <w:t xml:space="preserve">3</w:t>
      </w:r>
      <w:r>
        <w:rPr>
          <w:rFonts w:hint="eastAsia" w:ascii="宋体" w:hAnsi="宋体" w:cs="宋体"/>
          <w:szCs w:val="21"/>
        </w:rPr>
        <w:t xml:space="preserve">投标文件的比较和评价</w:t>
      </w:r>
      <w:bookmarkEnd w:id="766"/>
      <w:r/>
      <w:bookmarkEnd w:id="767"/>
      <w:r>
        <w:rPr>
          <w:rFonts w:hint="eastAsia" w:ascii="宋体" w:hAnsi="宋体" w:cs="宋体"/>
          <w:szCs w:val="21"/>
        </w:rPr>
      </w:r>
      <w:r/>
    </w:p>
    <w:p>
      <w:pPr>
        <w:pStyle w:val="913"/>
        <w:numPr>
          <w:ilvl w:val="1"/>
          <w:numId w:val="0"/>
        </w:numPr>
        <w:ind w:left="1077" w:hanging="720"/>
        <w:keepLines w:val="0"/>
        <w:keepNext w:val="0"/>
        <w:pageBreakBefore w:val="0"/>
        <w:spacing w:line="336" w:lineRule="auto"/>
        <w:widowControl w:val="off"/>
        <w:tabs>
          <w:tab w:val="left" w:pos="1080" w:leader="none"/>
        </w:tabs>
        <w:rPr>
          <w:rFonts w:hint="eastAsia" w:ascii="宋体" w:hAnsi="宋体" w:cs="宋体"/>
          <w:szCs w:val="21"/>
        </w:rPr>
      </w:pPr>
      <w:r>
        <w:rPr>
          <w:rFonts w:ascii="宋体" w:hAnsi="宋体" w:eastAsia="宋体" w:cs="宋体"/>
          <w:sz w:val="21"/>
          <w:szCs w:val="21"/>
          <w:lang w:val="en-US" w:eastAsia="zh-CN" w:bidi="ar-SA"/>
        </w:rPr>
        <w:t xml:space="preserve">3.1</w:t>
      </w:r>
      <w:r>
        <w:rPr>
          <w:rFonts w:hint="eastAsia" w:ascii="宋体" w:hAnsi="宋体" w:cs="宋体"/>
          <w:szCs w:val="21"/>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rPr>
      </w:r>
      <w:r/>
    </w:p>
    <w:p>
      <w:pPr>
        <w:pStyle w:val="913"/>
        <w:numPr>
          <w:ilvl w:val="1"/>
          <w:numId w:val="0"/>
        </w:numPr>
        <w:ind w:left="1077" w:hanging="720"/>
        <w:keepLines w:val="0"/>
        <w:keepNext w:val="0"/>
        <w:pageBreakBefore w:val="0"/>
        <w:spacing w:line="336" w:lineRule="auto"/>
        <w:widowControl w:val="off"/>
        <w:tabs>
          <w:tab w:val="left" w:pos="1080" w:leader="none"/>
        </w:tabs>
        <w:rPr>
          <w:rFonts w:hint="eastAsia" w:ascii="宋体" w:hAnsi="宋体" w:cs="宋体"/>
          <w:szCs w:val="21"/>
        </w:rPr>
      </w:pPr>
      <w:r>
        <w:rPr>
          <w:rFonts w:ascii="宋体" w:hAnsi="宋体" w:eastAsia="宋体" w:cs="宋体"/>
          <w:sz w:val="21"/>
          <w:szCs w:val="21"/>
          <w:lang w:val="en-US" w:eastAsia="zh-CN" w:bidi="ar-SA"/>
        </w:rPr>
        <w:t xml:space="preserve">3.2</w:t>
      </w:r>
      <w:r>
        <w:rPr>
          <w:rFonts w:hint="eastAsia" w:ascii="宋体" w:hAnsi="宋体" w:cs="宋体"/>
          <w:szCs w:val="21"/>
        </w:rPr>
        <w:t xml:space="preserve">评标方法和评标标准</w:t>
      </w:r>
      <w:r>
        <w:rPr>
          <w:rFonts w:hint="eastAsia" w:ascii="宋体" w:hAnsi="宋体" w:cs="宋体"/>
          <w:szCs w:val="21"/>
        </w:rPr>
      </w:r>
      <w:r/>
    </w:p>
    <w:p>
      <w:pPr>
        <w:pStyle w:val="913"/>
        <w:numPr>
          <w:ilvl w:val="2"/>
          <w:numId w:val="0"/>
        </w:numPr>
        <w:ind w:left="2035" w:hanging="900"/>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 w:val="21"/>
          <w:szCs w:val="21"/>
          <w:lang w:val="en-US" w:eastAsia="zh-CN" w:bidi="ar-SA"/>
        </w:rPr>
        <w:t xml:space="preserve">3.2.1</w:t>
      </w:r>
      <w:r>
        <w:rPr>
          <w:rFonts w:hint="eastAsia" w:ascii="宋体" w:hAnsi="宋体" w:cs="宋体"/>
          <w:szCs w:val="21"/>
        </w:rPr>
        <w:t xml:space="preserve">本项目采用的评标方法为：</w:t>
      </w:r>
      <w:r>
        <w:rPr>
          <w:rFonts w:hint="eastAsia" w:ascii="宋体" w:hAnsi="宋体" w:cs="宋体"/>
          <w:szCs w:val="21"/>
        </w:rPr>
      </w:r>
      <w:r/>
    </w:p>
    <w:p>
      <w:pPr>
        <w:pStyle w:val="913"/>
        <w:ind w:left="1985"/>
        <w:keepLines w:val="0"/>
        <w:keepNext w:val="0"/>
        <w:pageBreakBefore w:val="0"/>
        <w:spacing w:line="336" w:lineRule="auto"/>
        <w:widowControl w:val="off"/>
        <w:tabs>
          <w:tab w:val="left" w:pos="900" w:leader="none"/>
          <w:tab w:val="left" w:pos="1589" w:leader="none"/>
          <w:tab w:val="left" w:pos="1701" w:leader="none"/>
        </w:tabs>
        <w:rPr>
          <w:rFonts w:hint="eastAsia" w:ascii="宋体" w:hAnsi="宋体" w:cs="宋体"/>
          <w:szCs w:val="21"/>
        </w:rPr>
      </w:pPr>
      <w:r>
        <w:rPr>
          <w:rFonts w:hint="eastAsia" w:ascii="宋体" w:hAnsi="宋体" w:cs="宋体"/>
          <w:szCs w:val="21"/>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rPr>
      </w:r>
      <w:r/>
    </w:p>
    <w:p>
      <w:pPr>
        <w:pStyle w:val="913"/>
        <w:ind w:left="1985"/>
        <w:keepLines w:val="0"/>
        <w:keepNext w:val="0"/>
        <w:pageBreakBefore w:val="0"/>
        <w:spacing w:line="336" w:lineRule="auto"/>
        <w:widowControl w:val="off"/>
        <w:tabs>
          <w:tab w:val="left" w:pos="900" w:leader="none"/>
          <w:tab w:val="left" w:pos="1589" w:leader="none"/>
          <w:tab w:val="left" w:pos="1701" w:leader="none"/>
        </w:tabs>
        <w:rPr>
          <w:rFonts w:hint="eastAsia" w:ascii="宋体" w:hAnsi="宋体" w:cs="宋体"/>
          <w:szCs w:val="21"/>
        </w:rPr>
      </w:pPr>
      <w:r>
        <w:rPr>
          <w:rFonts w:hint="eastAsia" w:ascii="宋体" w:hAnsi="宋体" w:cs="宋体"/>
          <w:szCs w:val="21"/>
        </w:rPr>
        <w:t xml:space="preserve">□最低评标价法，指投标文件满足招标文件全部实质性要求，且投标报价最低的投标人为中标候选人的评标方法。</w:t>
      </w:r>
      <w:r>
        <w:rPr>
          <w:rFonts w:hint="eastAsia" w:ascii="宋体" w:hAnsi="宋体" w:cs="宋体"/>
          <w:szCs w:val="21"/>
        </w:rPr>
      </w:r>
      <w:r/>
    </w:p>
    <w:p>
      <w:pPr>
        <w:pStyle w:val="913"/>
        <w:numPr>
          <w:ilvl w:val="2"/>
          <w:numId w:val="0"/>
        </w:numPr>
        <w:ind w:left="2035" w:hanging="900"/>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 w:val="21"/>
          <w:szCs w:val="21"/>
          <w:lang w:val="en-US" w:eastAsia="zh-CN" w:bidi="ar-SA"/>
        </w:rPr>
        <w:t xml:space="preserve">3.2.2</w:t>
      </w:r>
      <w:r>
        <w:rPr>
          <w:rFonts w:hint="eastAsia" w:ascii="宋体" w:hAnsi="宋体" w:cs="宋体"/>
          <w:szCs w:val="21"/>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3"/>
        <w:ind w:left="2035"/>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□随机抽取</w:t>
      </w:r>
      <w:r>
        <w:rPr>
          <w:rFonts w:hint="eastAsia" w:ascii="宋体" w:hAnsi="宋体" w:cs="宋体"/>
          <w:szCs w:val="21"/>
        </w:rPr>
      </w:r>
      <w:r/>
    </w:p>
    <w:p>
      <w:pPr>
        <w:pStyle w:val="913"/>
        <w:ind w:left="2035"/>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cs="宋体"/>
          <w:szCs w:val="21"/>
          <w:u w:val="single"/>
        </w:rPr>
      </w:pPr>
      <w:r>
        <w:rPr>
          <w:rFonts w:hint="eastAsia" w:ascii="宋体" w:hAnsi="宋体" w:cs="宋体"/>
          <w:szCs w:val="21"/>
        </w:rPr>
        <w:t xml:space="preserve">□其他方式，具体要求：_____</w:t>
      </w:r>
      <w:r>
        <w:rPr>
          <w:rFonts w:hint="eastAsia" w:ascii="宋体" w:hAnsi="宋体" w:cs="宋体"/>
          <w:szCs w:val="21"/>
          <w:u w:val="single"/>
        </w:rPr>
      </w:r>
      <w:r/>
    </w:p>
    <w:p>
      <w:pPr>
        <w:pStyle w:val="913"/>
        <w:numPr>
          <w:ilvl w:val="2"/>
          <w:numId w:val="0"/>
        </w:numPr>
        <w:ind w:left="2035" w:hanging="900"/>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 w:val="21"/>
          <w:szCs w:val="21"/>
          <w:lang w:val="en-US" w:eastAsia="zh-CN" w:bidi="ar-SA"/>
        </w:rPr>
        <w:t xml:space="preserve">3.2.3</w:t>
      </w:r>
      <w:r>
        <w:rPr>
          <w:rFonts w:hint="eastAsia" w:ascii="宋体" w:hAnsi="宋体" w:cs="宋体"/>
          <w:szCs w:val="21"/>
        </w:rPr>
        <w:t xml:space="preserve">非政府强制采购的节能产品或环境标志产品，依据品目清单和认证证书实施政府优先采购。优先采购的具体规定（如涉及）_____。</w:t>
      </w:r>
      <w:r>
        <w:rPr>
          <w:rFonts w:hint="eastAsia" w:ascii="宋体" w:hAnsi="宋体" w:cs="宋体"/>
          <w:szCs w:val="21"/>
        </w:rPr>
      </w:r>
      <w:r/>
    </w:p>
    <w:p>
      <w:pPr>
        <w:pStyle w:val="913"/>
        <w:numPr>
          <w:ilvl w:val="2"/>
          <w:numId w:val="0"/>
        </w:numPr>
        <w:ind w:left="2035" w:hanging="900"/>
        <w:keepLines w:val="0"/>
        <w:keepNext w:val="0"/>
        <w:pageBreakBefore w:val="0"/>
        <w:spacing w:line="336" w:lineRule="auto"/>
        <w:widowControl w:val="off"/>
        <w:tabs>
          <w:tab w:val="left" w:pos="1080" w:leader="none"/>
          <w:tab w:val="left" w:pos="1589" w:leader="none"/>
          <w:tab w:val="left" w:pos="2035" w:leader="none"/>
        </w:tabs>
        <w:rPr>
          <w:rFonts w:hint="eastAsia" w:ascii="宋体" w:hAnsi="宋体" w:cs="宋体"/>
          <w:szCs w:val="21"/>
        </w:rPr>
      </w:pPr>
      <w:r>
        <w:rPr>
          <w:rFonts w:hint="eastAsia" w:ascii="宋体" w:hAnsi="宋体" w:cs="宋体"/>
          <w:sz w:val="21"/>
          <w:szCs w:val="21"/>
          <w:lang w:val="en-US" w:eastAsia="zh-CN" w:bidi="ar-SA"/>
        </w:rPr>
        <w:t xml:space="preserve">3.2.4</w:t>
      </w:r>
      <w:r>
        <w:rPr>
          <w:rFonts w:hint="eastAsia" w:ascii="宋体" w:hAnsi="宋体" w:cs="宋体"/>
          <w:szCs w:val="21"/>
        </w:rPr>
        <w:t xml:space="preserve">关于无线局域网认证产品政府采购清单中的产品，优先采购的具体规定（如涉及）_____。</w:t>
      </w:r>
      <w:r>
        <w:rPr>
          <w:rFonts w:hint="eastAsia" w:ascii="宋体" w:hAnsi="宋体" w:cs="宋体"/>
          <w:szCs w:val="21"/>
        </w:rPr>
      </w:r>
      <w:r/>
    </w:p>
    <w:p>
      <w:pPr>
        <w:pStyle w:val="913"/>
        <w:numPr>
          <w:ilvl w:val="0"/>
          <w:numId w:val="0"/>
        </w:numPr>
        <w:ind w:left="900" w:hanging="900"/>
        <w:keepLines w:val="0"/>
        <w:keepNext w:val="0"/>
        <w:pageBreakBefore w:val="0"/>
        <w:spacing w:line="336" w:lineRule="auto"/>
        <w:widowControl w:val="off"/>
        <w:tabs>
          <w:tab w:val="left" w:pos="360" w:leader="none"/>
        </w:tabs>
        <w:rPr>
          <w:rFonts w:hint="eastAsia" w:ascii="宋体" w:hAnsi="宋体" w:cs="宋体"/>
          <w:szCs w:val="21"/>
        </w:rPr>
        <w:outlineLvl w:val="1"/>
      </w:pPr>
      <w:r>
        <w:rPr>
          <w:rFonts w:ascii="宋体" w:hAnsi="宋体" w:eastAsia="宋体" w:cs="宋体"/>
          <w:sz w:val="21"/>
          <w:szCs w:val="21"/>
          <w:lang w:val="en-US" w:eastAsia="zh-CN" w:bidi="ar-SA"/>
        </w:rPr>
        <w:t xml:space="preserve">4</w:t>
      </w:r>
      <w:r>
        <w:rPr>
          <w:rFonts w:hint="eastAsia" w:ascii="宋体" w:hAnsi="宋体" w:cs="宋体"/>
          <w:szCs w:val="21"/>
        </w:rPr>
        <w:t xml:space="preserve">确定</w:t>
      </w:r>
      <w:bookmarkStart w:id="783" w:name="_Toc226309790"/>
      <w:r/>
      <w:bookmarkStart w:id="784" w:name="_Toc164351640"/>
      <w:r/>
      <w:bookmarkStart w:id="785" w:name="_Toc150774751"/>
      <w:r/>
      <w:bookmarkStart w:id="786" w:name="_Toc151193644"/>
      <w:r/>
      <w:bookmarkStart w:id="787" w:name="_Toc151190173"/>
      <w:r/>
      <w:bookmarkStart w:id="788" w:name="_Toc164229387"/>
      <w:r/>
      <w:bookmarkStart w:id="789" w:name="_Toc305158888"/>
      <w:r/>
      <w:bookmarkStart w:id="790" w:name="_Ref467307010"/>
      <w:r/>
      <w:bookmarkStart w:id="791" w:name="_Toc264969236"/>
      <w:r/>
      <w:bookmarkStart w:id="792" w:name="_Toc151193934"/>
      <w:r/>
      <w:bookmarkStart w:id="793" w:name="_Toc150480784"/>
      <w:r/>
      <w:bookmarkStart w:id="794" w:name="_Toc149720839"/>
      <w:r/>
      <w:bookmarkStart w:id="795" w:name="_Toc164229241"/>
      <w:r/>
      <w:bookmarkStart w:id="796" w:name="_Toc226337242"/>
      <w:r/>
      <w:bookmarkStart w:id="797" w:name="_Toc151193716"/>
      <w:r/>
      <w:bookmarkStart w:id="798" w:name="_Toc195842911"/>
      <w:r/>
      <w:bookmarkStart w:id="799" w:name="_Toc151193788"/>
      <w:r/>
      <w:bookmarkStart w:id="800" w:name="_Toc226965819"/>
      <w:r/>
      <w:bookmarkStart w:id="801" w:name="_Toc127151546"/>
      <w:r/>
      <w:bookmarkStart w:id="802" w:name="_Toc520356170"/>
      <w:r/>
      <w:bookmarkStart w:id="803" w:name="_Toc150774646"/>
      <w:r/>
      <w:bookmarkStart w:id="804" w:name="_Toc164608815"/>
      <w:r/>
      <w:bookmarkStart w:id="805" w:name="_Toc151193860"/>
      <w:r/>
      <w:bookmarkStart w:id="806" w:name="_Toc164608660"/>
      <w:r/>
      <w:bookmarkStart w:id="807" w:name="_Toc127161460"/>
      <w:r/>
      <w:bookmarkStart w:id="808" w:name="_Toc150509297"/>
      <w:r/>
      <w:bookmarkStart w:id="809" w:name="_Toc265228384"/>
      <w:r/>
      <w:bookmarkStart w:id="810" w:name="_Toc305158814"/>
      <w:r/>
      <w:bookmarkStart w:id="811" w:name="_Toc226965736"/>
      <w:r/>
      <w:bookmarkStart w:id="812" w:name="_Toc127151747"/>
      <w:r/>
      <w:bookmarkStart w:id="813" w:name="_Toc142311048"/>
      <w:r>
        <w:rPr>
          <w:rFonts w:hint="eastAsia" w:ascii="宋体" w:hAnsi="宋体" w:cs="宋体"/>
          <w:szCs w:val="21"/>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szCs w:val="21"/>
        </w:rPr>
      </w:r>
      <w:r/>
    </w:p>
    <w:p>
      <w:pPr>
        <w:pStyle w:val="913"/>
        <w:numPr>
          <w:ilvl w:val="1"/>
          <w:numId w:val="0"/>
        </w:numPr>
        <w:ind w:left="1077" w:hanging="720"/>
        <w:keepLines w:val="0"/>
        <w:keepNext w:val="0"/>
        <w:pageBreakBefore w:val="0"/>
        <w:spacing w:line="336" w:lineRule="auto"/>
        <w:widowControl w:val="off"/>
        <w:tabs>
          <w:tab w:val="left" w:pos="1080" w:leader="none"/>
        </w:tabs>
        <w:rPr>
          <w:rFonts w:hint="eastAsia" w:ascii="宋体" w:hAnsi="宋体" w:cs="宋体"/>
          <w:szCs w:val="21"/>
        </w:rPr>
      </w:pPr>
      <w:r>
        <w:rPr>
          <w:rFonts w:ascii="宋体" w:hAnsi="宋体" w:eastAsia="宋体" w:cs="宋体"/>
          <w:sz w:val="21"/>
          <w:szCs w:val="21"/>
          <w:lang w:val="en-US" w:eastAsia="zh-CN" w:bidi="ar-SA"/>
        </w:rPr>
        <w:t xml:space="preserve">4.1</w:t>
      </w:r>
      <w:r>
        <w:rPr>
          <w:rFonts w:hint="eastAsia" w:ascii="宋体" w:hAnsi="宋体" w:cs="宋体"/>
          <w:szCs w:val="21"/>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rPr>
      </w:r>
      <w:r/>
    </w:p>
    <w:p>
      <w:pPr>
        <w:pStyle w:val="953"/>
        <w:ind w:left="993" w:firstLine="119"/>
        <w:keepLines w:val="0"/>
        <w:keepNext w:val="0"/>
        <w:pageBreakBefore w:val="0"/>
        <w:spacing w:line="336" w:lineRule="auto"/>
        <w:widowControl w:val="off"/>
        <w:tabs>
          <w:tab w:val="left" w:pos="900" w:leader="none"/>
          <w:tab w:val="left" w:pos="2127" w:leader="none"/>
        </w:tabs>
        <w:rPr>
          <w:rFonts w:hAnsi="宋体" w:cs="宋体"/>
          <w:szCs w:val="21"/>
        </w:rPr>
      </w:pPr>
      <w:r>
        <w:rPr>
          <w:rFonts w:hAnsi="宋体" w:cs="宋体"/>
          <w:szCs w:val="21"/>
        </w:rPr>
        <w:t xml:space="preserve">□随机抽取</w:t>
      </w:r>
      <w:r>
        <w:rPr>
          <w:rFonts w:hAnsi="宋体" w:cs="宋体"/>
          <w:szCs w:val="21"/>
        </w:rPr>
      </w:r>
      <w:r/>
    </w:p>
    <w:p>
      <w:pPr>
        <w:pStyle w:val="953"/>
        <w:ind w:left="993" w:firstLine="120"/>
        <w:keepLines w:val="0"/>
        <w:keepNext w:val="0"/>
        <w:pageBreakBefore w:val="0"/>
        <w:spacing w:line="336" w:lineRule="auto"/>
        <w:widowControl w:val="off"/>
        <w:tabs>
          <w:tab w:val="left" w:pos="900" w:leader="none"/>
          <w:tab w:val="left" w:pos="2127" w:leader="none"/>
        </w:tabs>
        <w:rPr>
          <w:rFonts w:hAnsi="宋体" w:cs="宋体"/>
          <w:szCs w:val="21"/>
        </w:rPr>
      </w:pPr>
      <w:r>
        <w:rPr>
          <w:rFonts w:hAnsi="宋体" w:cs="宋体"/>
          <w:b/>
          <w:color w:val="000000"/>
          <w:szCs w:val="21"/>
        </w:rPr>
        <w:t xml:space="preserve">■</w:t>
      </w:r>
      <w:r>
        <w:rPr>
          <w:rFonts w:hAnsi="宋体" w:cs="宋体"/>
          <w:szCs w:val="21"/>
        </w:rPr>
        <w:t xml:space="preserve">其他方式，具体要求：</w:t>
      </w:r>
      <w:r>
        <w:rPr>
          <w:rFonts w:hAnsi="宋体" w:cs="宋体"/>
          <w:szCs w:val="21"/>
          <w:u w:val="single"/>
        </w:rPr>
        <w:t xml:space="preserve">投标报价低者优先推荐为中标人。</w:t>
      </w:r>
      <w:r>
        <w:rPr>
          <w:rFonts w:hAnsi="宋体" w:cs="宋体"/>
          <w:szCs w:val="21"/>
        </w:rPr>
      </w:r>
      <w:r/>
    </w:p>
    <w:p>
      <w:pPr>
        <w:pStyle w:val="913"/>
        <w:numPr>
          <w:ilvl w:val="1"/>
          <w:numId w:val="0"/>
        </w:numPr>
        <w:ind w:left="1077" w:hanging="720"/>
        <w:keepLines w:val="0"/>
        <w:keepNext w:val="0"/>
        <w:pageBreakBefore w:val="0"/>
        <w:spacing w:line="336" w:lineRule="auto"/>
        <w:widowControl w:val="off"/>
        <w:tabs>
          <w:tab w:val="left" w:pos="1080" w:leader="none"/>
        </w:tabs>
        <w:rPr>
          <w:rFonts w:hint="eastAsia" w:ascii="宋体" w:hAnsi="宋体" w:cs="宋体"/>
          <w:szCs w:val="21"/>
        </w:rPr>
      </w:pPr>
      <w:r>
        <w:rPr>
          <w:rFonts w:ascii="宋体" w:hAnsi="宋体" w:eastAsia="宋体" w:cs="宋体"/>
          <w:sz w:val="21"/>
          <w:szCs w:val="21"/>
          <w:lang w:val="en-US" w:eastAsia="zh-CN" w:bidi="ar-SA"/>
        </w:rPr>
        <w:t xml:space="preserve">4.2</w:t>
      </w:r>
      <w:r>
        <w:rPr>
          <w:rFonts w:hint="eastAsia" w:ascii="宋体" w:hAnsi="宋体" w:cs="宋体"/>
          <w:szCs w:val="21"/>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Cs w:val="21"/>
        </w:rPr>
      </w:r>
      <w:r/>
    </w:p>
    <w:p>
      <w:pPr>
        <w:pStyle w:val="913"/>
        <w:numPr>
          <w:ilvl w:val="1"/>
          <w:numId w:val="0"/>
        </w:numPr>
        <w:ind w:left="1077" w:hanging="720"/>
        <w:keepLines w:val="0"/>
        <w:keepNext w:val="0"/>
        <w:pageBreakBefore w:val="0"/>
        <w:spacing w:line="336" w:lineRule="auto"/>
        <w:widowControl w:val="off"/>
        <w:tabs>
          <w:tab w:val="left" w:pos="1080" w:leader="none"/>
        </w:tabs>
        <w:rPr>
          <w:rFonts w:hint="eastAsia" w:ascii="宋体" w:hAnsi="宋体" w:cs="宋体"/>
          <w:szCs w:val="21"/>
        </w:rPr>
      </w:pPr>
      <w:r>
        <w:rPr>
          <w:rFonts w:ascii="宋体" w:hAnsi="宋体" w:eastAsia="宋体" w:cs="宋体"/>
          <w:sz w:val="21"/>
          <w:szCs w:val="21"/>
          <w:lang w:val="en-US" w:eastAsia="zh-CN" w:bidi="ar-SA"/>
        </w:rPr>
        <w:t xml:space="preserve">4.3</w:t>
      </w:r>
      <w:r>
        <w:rPr>
          <w:rFonts w:hint="eastAsia" w:ascii="宋体" w:hAnsi="宋体" w:cs="宋体"/>
          <w:szCs w:val="21"/>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rPr>
      </w:r>
      <w:r/>
    </w:p>
    <w:p>
      <w:pPr>
        <w:pStyle w:val="913"/>
        <w:numPr>
          <w:ilvl w:val="1"/>
          <w:numId w:val="0"/>
        </w:numPr>
        <w:ind w:left="1077" w:hanging="720"/>
        <w:keepLines w:val="0"/>
        <w:keepNext w:val="0"/>
        <w:pageBreakBefore w:val="0"/>
        <w:spacing w:line="336" w:lineRule="auto"/>
        <w:widowControl w:val="off"/>
        <w:tabs>
          <w:tab w:val="left" w:pos="1080" w:leader="none"/>
        </w:tabs>
        <w:rPr>
          <w:rFonts w:hint="eastAsia" w:ascii="宋体" w:hAnsi="宋体" w:cs="宋体"/>
          <w:szCs w:val="21"/>
        </w:rPr>
      </w:pPr>
      <w:r>
        <w:rPr>
          <w:rFonts w:ascii="宋体" w:hAnsi="宋体" w:eastAsia="宋体" w:cs="宋体"/>
          <w:sz w:val="21"/>
          <w:szCs w:val="21"/>
          <w:lang w:val="en-US" w:eastAsia="zh-CN" w:bidi="ar-SA"/>
        </w:rPr>
        <w:t xml:space="preserve">4.4</w:t>
      </w:r>
      <w:r>
        <w:rPr>
          <w:rFonts w:hint="eastAsia" w:ascii="宋体" w:hAnsi="宋体" w:cs="宋体"/>
          <w:szCs w:val="21"/>
        </w:rPr>
        <w:t xml:space="preserve">评标委员会要对评分汇总情况进行复核，特别是对排名第一的、报价最低的、投标或投标文件被认定为无效的情形进行重点复核。</w:t>
      </w:r>
      <w:r>
        <w:rPr>
          <w:rFonts w:hint="eastAsia" w:ascii="宋体" w:hAnsi="宋体" w:cs="宋体"/>
          <w:szCs w:val="21"/>
        </w:rPr>
      </w:r>
      <w:r/>
    </w:p>
    <w:p>
      <w:pPr>
        <w:pStyle w:val="913"/>
        <w:numPr>
          <w:ilvl w:val="1"/>
          <w:numId w:val="0"/>
        </w:numPr>
        <w:ind w:left="1077" w:hanging="720"/>
        <w:keepLines w:val="0"/>
        <w:keepNext w:val="0"/>
        <w:pageBreakBefore w:val="0"/>
        <w:spacing w:line="336" w:lineRule="auto"/>
        <w:widowControl w:val="off"/>
        <w:tabs>
          <w:tab w:val="left" w:pos="1080" w:leader="none"/>
        </w:tabs>
        <w:rPr>
          <w:rFonts w:hint="eastAsia" w:ascii="宋体" w:hAnsi="宋体" w:cs="宋体"/>
          <w:szCs w:val="21"/>
        </w:rPr>
      </w:pPr>
      <w:r>
        <w:rPr>
          <w:rFonts w:ascii="宋体" w:hAnsi="宋体" w:eastAsia="宋体" w:cs="宋体"/>
          <w:sz w:val="21"/>
          <w:szCs w:val="21"/>
          <w:lang w:val="en-US" w:eastAsia="zh-CN" w:bidi="ar-SA"/>
        </w:rPr>
        <w:t xml:space="preserve">4.5</w:t>
      </w:r>
      <w:r>
        <w:rPr>
          <w:rFonts w:hint="eastAsia" w:ascii="宋体" w:hAnsi="宋体" w:cs="宋体"/>
          <w:szCs w:val="21"/>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rPr>
      </w:r>
      <w:r/>
    </w:p>
    <w:p>
      <w:pPr>
        <w:pStyle w:val="913"/>
        <w:numPr>
          <w:ilvl w:val="0"/>
          <w:numId w:val="0"/>
        </w:numPr>
        <w:ind w:left="900" w:hanging="900"/>
        <w:keepLines w:val="0"/>
        <w:keepNext w:val="0"/>
        <w:pageBreakBefore w:val="0"/>
        <w:spacing w:line="336" w:lineRule="auto"/>
        <w:widowControl w:val="off"/>
        <w:tabs>
          <w:tab w:val="left" w:pos="360" w:leader="none"/>
        </w:tabs>
        <w:rPr>
          <w:rFonts w:hint="eastAsia" w:ascii="宋体" w:hAnsi="宋体" w:cs="宋体"/>
          <w:szCs w:val="21"/>
        </w:rPr>
        <w:outlineLvl w:val="1"/>
      </w:pPr>
      <w:r>
        <w:rPr>
          <w:rFonts w:ascii="宋体" w:hAnsi="宋体" w:eastAsia="宋体" w:cs="宋体"/>
          <w:sz w:val="21"/>
          <w:szCs w:val="21"/>
          <w:lang w:val="en-US" w:eastAsia="zh-CN" w:bidi="ar-SA"/>
        </w:rPr>
        <w:t xml:space="preserve">5</w:t>
      </w:r>
      <w:r>
        <w:rPr>
          <w:rFonts w:hint="eastAsia" w:ascii="宋体" w:hAnsi="宋体" w:cs="宋体"/>
          <w:szCs w:val="21"/>
        </w:rPr>
        <w:t xml:space="preserve">报告违法行为</w:t>
      </w:r>
      <w:r>
        <w:rPr>
          <w:rFonts w:hint="eastAsia" w:ascii="宋体" w:hAnsi="宋体" w:cs="宋体"/>
          <w:szCs w:val="21"/>
        </w:rPr>
      </w:r>
      <w:r/>
    </w:p>
    <w:p>
      <w:pPr>
        <w:pStyle w:val="913"/>
        <w:numPr>
          <w:ilvl w:val="1"/>
          <w:numId w:val="0"/>
        </w:numPr>
        <w:ind w:left="1077" w:hanging="720"/>
        <w:keepLines w:val="0"/>
        <w:keepNext w:val="0"/>
        <w:pageBreakBefore w:val="0"/>
        <w:spacing w:line="336" w:lineRule="auto"/>
        <w:widowControl w:val="off"/>
        <w:tabs>
          <w:tab w:val="left" w:pos="1080" w:leader="none"/>
        </w:tabs>
        <w:rPr>
          <w:rFonts w:hint="eastAsia" w:ascii="宋体" w:hAnsi="宋体" w:cs="宋体"/>
          <w:szCs w:val="21"/>
        </w:rPr>
      </w:pPr>
      <w:r>
        <w:rPr>
          <w:rFonts w:ascii="宋体" w:hAnsi="宋体" w:eastAsia="宋体" w:cs="宋体"/>
          <w:sz w:val="21"/>
          <w:szCs w:val="21"/>
          <w:lang w:val="en-US" w:eastAsia="zh-CN" w:bidi="ar-SA"/>
        </w:rPr>
        <w:t xml:space="preserve">5.1</w:t>
      </w:r>
      <w:r>
        <w:rPr>
          <w:rFonts w:hint="eastAsia" w:ascii="宋体" w:hAnsi="宋体" w:cs="宋体"/>
          <w:szCs w:val="21"/>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rPr>
      </w:r>
      <w:r/>
    </w:p>
    <w:p>
      <w:pPr>
        <w:pStyle w:val="913"/>
        <w:jc w:val="center"/>
        <w:spacing w:line="360" w:lineRule="auto"/>
        <w:widowControl/>
        <w:rPr>
          <w:rFonts w:hint="eastAsia" w:eastAsia="宋体"/>
          <w:b/>
          <w:highlight w:val="none"/>
          <w:lang w:eastAsia="zh-CN"/>
        </w:rPr>
      </w:pPr>
      <w:r>
        <w:rPr>
          <w:rFonts w:hint="eastAsia" w:ascii="宋体" w:hAnsi="宋体" w:cs="宋体"/>
          <w:b/>
          <w:szCs w:val="21"/>
        </w:rPr>
        <w:br w:type="page" w:clear="all"/>
      </w:r>
      <w:r>
        <w:rPr>
          <w:b/>
          <w:sz w:val="24"/>
          <w:highlight w:val="none"/>
        </w:rPr>
        <w:t xml:space="preserve">二、评标标准</w:t>
      </w:r>
      <w:bookmarkStart w:id="814" w:name="_Toc99301424"/>
      <w:r>
        <w:rPr>
          <w:rFonts w:hint="eastAsia" w:eastAsia="宋体"/>
          <w:b/>
          <w:highlight w:val="none"/>
          <w:lang w:eastAsia="zh-CN"/>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138"/>
        <w:gridCol w:w="863"/>
        <w:gridCol w:w="4900"/>
        <w:gridCol w:w="1755"/>
      </w:tblGrid>
      <w:tr>
        <w:trPr>
          <w:trHeight w:val="23"/>
        </w:trPr>
        <w:tc>
          <w:tcPr>
            <w:tcW w:w="69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rFonts w:hint="eastAsia" w:ascii="宋体" w:hAnsi="宋体" w:eastAsia="宋体" w:cs="宋体"/>
                <w:b/>
                <w:sz w:val="21"/>
                <w:szCs w:val="21"/>
                <w:highlight w:val="none"/>
              </w:rPr>
            </w:r>
            <w:r/>
          </w:p>
        </w:tc>
        <w:tc>
          <w:tcPr>
            <w:tcW w:w="113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评分因素</w:t>
            </w:r>
            <w:r>
              <w:rPr>
                <w:rFonts w:hint="eastAsia" w:ascii="宋体" w:hAnsi="宋体" w:eastAsia="宋体" w:cs="宋体"/>
                <w:b/>
                <w:sz w:val="21"/>
                <w:szCs w:val="21"/>
                <w:highlight w:val="none"/>
              </w:rPr>
            </w:r>
            <w:r/>
          </w:p>
        </w:tc>
        <w:tc>
          <w:tcPr>
            <w:tcW w:w="863"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rPr>
                <w:rFonts w:hint="eastAsia" w:ascii="宋体" w:hAnsi="宋体" w:eastAsia="宋体" w:cs="宋体"/>
                <w:b/>
                <w:sz w:val="21"/>
                <w:szCs w:val="21"/>
                <w:highlight w:val="none"/>
              </w:rPr>
            </w:r>
            <w:r/>
          </w:p>
        </w:tc>
        <w:tc>
          <w:tcPr>
            <w:tcW w:w="4900"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评分标准</w:t>
            </w:r>
            <w:r>
              <w:rPr>
                <w:rFonts w:hint="eastAsia" w:ascii="宋体" w:hAnsi="宋体" w:eastAsia="宋体" w:cs="宋体"/>
                <w:b/>
                <w:sz w:val="21"/>
                <w:szCs w:val="21"/>
                <w:highlight w:val="none"/>
              </w:rPr>
            </w:r>
            <w:r/>
          </w:p>
        </w:tc>
        <w:tc>
          <w:tcPr>
            <w:tcW w:w="1755" w:type="dxa"/>
            <w:vAlign w:val="center"/>
            <w:textDirection w:val="lrTb"/>
            <w:noWrap w:val="false"/>
          </w:tcPr>
          <w:p>
            <w:pPr>
              <w:pStyle w:val="1170"/>
              <w:keepLines w:val="0"/>
              <w:keepNext w:val="0"/>
              <w:pageBreakBefore w:val="0"/>
              <w:spacing w:before="0" w:after="0"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w:t>
            </w:r>
            <w:r>
              <w:rPr>
                <w:rFonts w:hint="eastAsia" w:ascii="宋体" w:hAnsi="宋体" w:eastAsia="宋体" w:cs="宋体"/>
                <w:sz w:val="21"/>
                <w:szCs w:val="21"/>
                <w:highlight w:val="none"/>
              </w:rPr>
            </w:r>
            <w:r/>
          </w:p>
        </w:tc>
      </w:tr>
      <w:tr>
        <w:trPr>
          <w:trHeight w:val="23"/>
        </w:trPr>
        <w:tc>
          <w:tcPr>
            <w:tcW w:w="69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sz w:val="21"/>
                <w:szCs w:val="21"/>
                <w:highlight w:val="none"/>
              </w:rPr>
            </w:r>
            <w:r/>
          </w:p>
        </w:tc>
        <w:tc>
          <w:tcPr>
            <w:tcW w:w="113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价格分</w:t>
            </w:r>
            <w:r>
              <w:rPr>
                <w:rFonts w:hint="eastAsia" w:ascii="宋体" w:hAnsi="宋体" w:eastAsia="宋体" w:cs="宋体"/>
                <w:b/>
                <w:bCs/>
                <w:sz w:val="21"/>
                <w:szCs w:val="21"/>
                <w:highlight w:val="none"/>
              </w:rPr>
            </w:r>
            <w:r/>
          </w:p>
        </w:tc>
        <w:tc>
          <w:tcPr>
            <w:tcW w:w="863"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30分</w:t>
            </w:r>
            <w:r>
              <w:rPr>
                <w:rFonts w:hint="eastAsia" w:ascii="宋体" w:hAnsi="宋体" w:eastAsia="宋体" w:cs="宋体"/>
                <w:b/>
                <w:bCs/>
                <w:sz w:val="21"/>
                <w:szCs w:val="21"/>
                <w:highlight w:val="none"/>
              </w:rPr>
            </w:r>
            <w:r/>
          </w:p>
        </w:tc>
        <w:tc>
          <w:tcPr>
            <w:tcW w:w="4900" w:type="dxa"/>
            <w:vAlign w:val="center"/>
            <w:textDirection w:val="lrTb"/>
            <w:noWrap w:val="false"/>
          </w:tcPr>
          <w:p>
            <w:pPr>
              <w:pStyle w:val="913"/>
              <w:numPr>
                <w:ilvl w:val="0"/>
                <w:numId w:val="0"/>
              </w:numP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rPr>
              <w:t xml:space="preserve">价格分采用低价优先法计算，即满足</w:t>
            </w:r>
            <w:r>
              <w:rPr>
                <w:rFonts w:hint="eastAsia" w:ascii="宋体" w:hAnsi="宋体" w:eastAsia="宋体" w:cs="宋体"/>
                <w:sz w:val="21"/>
                <w:szCs w:val="21"/>
                <w:highlight w:val="none"/>
                <w:lang w:eastAsia="zh-CN"/>
              </w:rPr>
              <w:t xml:space="preserve">招标文件</w:t>
            </w:r>
            <w:r>
              <w:rPr>
                <w:rFonts w:hint="eastAsia" w:ascii="宋体" w:hAnsi="宋体" w:eastAsia="宋体" w:cs="宋体"/>
                <w:sz w:val="21"/>
                <w:szCs w:val="21"/>
                <w:highlight w:val="none"/>
              </w:rPr>
              <w:t xml:space="preserve">要求且</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价格最低的</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报价为评标基准价，其价格分为满分30分，其他</w:t>
            </w:r>
            <w:r>
              <w:rPr>
                <w:rFonts w:hint="eastAsia" w:ascii="宋体" w:hAnsi="宋体" w:eastAsia="宋体" w:cs="宋体"/>
                <w:sz w:val="21"/>
                <w:szCs w:val="21"/>
                <w:highlight w:val="none"/>
                <w:lang w:eastAsia="zh-CN"/>
              </w:rPr>
              <w:t xml:space="preserve">投标人</w:t>
            </w:r>
            <w:r>
              <w:rPr>
                <w:rFonts w:hint="eastAsia" w:ascii="宋体" w:hAnsi="宋体" w:eastAsia="宋体" w:cs="宋体"/>
                <w:sz w:val="21"/>
                <w:szCs w:val="21"/>
                <w:highlight w:val="none"/>
              </w:rPr>
              <w:t xml:space="preserve">的价格分按照下列公式计算：价格分=（评标基准价/</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报价）×30分（小数点保留两位）；</w:t>
            </w:r>
            <w:r>
              <w:rPr>
                <w:rFonts w:hint="eastAsia" w:ascii="宋体" w:hAnsi="宋体" w:eastAsia="宋体" w:cs="宋体"/>
                <w:sz w:val="21"/>
                <w:szCs w:val="21"/>
                <w:highlight w:val="none"/>
              </w:rPr>
            </w:r>
            <w:r/>
          </w:p>
          <w:p>
            <w:pPr>
              <w:pStyle w:val="913"/>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eastAsia="zh-CN"/>
              </w:rPr>
              <w:t xml:space="preserve">投标人</w:t>
            </w:r>
            <w:r>
              <w:rPr>
                <w:rFonts w:hint="eastAsia" w:ascii="宋体" w:hAnsi="宋体" w:eastAsia="宋体" w:cs="宋体"/>
                <w:b/>
                <w:bCs/>
                <w:sz w:val="21"/>
                <w:szCs w:val="21"/>
                <w:highlight w:val="none"/>
              </w:rPr>
              <w:t xml:space="preserve">的</w:t>
            </w:r>
            <w:r>
              <w:rPr>
                <w:rFonts w:hint="eastAsia" w:ascii="宋体" w:hAnsi="宋体" w:eastAsia="宋体" w:cs="宋体"/>
                <w:b/>
                <w:bCs/>
                <w:sz w:val="21"/>
                <w:szCs w:val="21"/>
                <w:highlight w:val="none"/>
                <w:lang w:val="en-US" w:eastAsia="zh-CN"/>
              </w:rPr>
              <w:t xml:space="preserve">投标</w:t>
            </w:r>
            <w:r>
              <w:rPr>
                <w:rFonts w:hint="eastAsia" w:ascii="宋体" w:hAnsi="宋体" w:eastAsia="宋体" w:cs="宋体"/>
                <w:b/>
                <w:bCs/>
                <w:sz w:val="21"/>
                <w:szCs w:val="21"/>
                <w:highlight w:val="none"/>
              </w:rPr>
              <w:t xml:space="preserve">报价超过控制价的，</w:t>
            </w:r>
            <w:r>
              <w:rPr>
                <w:rFonts w:hint="eastAsia" w:ascii="宋体" w:hAnsi="宋体" w:eastAsia="宋体" w:cs="宋体"/>
                <w:b/>
                <w:bCs/>
                <w:sz w:val="21"/>
                <w:szCs w:val="21"/>
                <w:highlight w:val="none"/>
                <w:lang w:val="en-US" w:eastAsia="zh-CN"/>
              </w:rPr>
              <w:t xml:space="preserve">投标</w:t>
            </w:r>
            <w:r>
              <w:rPr>
                <w:rFonts w:hint="eastAsia" w:ascii="宋体" w:hAnsi="宋体" w:eastAsia="宋体" w:cs="宋体"/>
                <w:b/>
                <w:bCs/>
                <w:sz w:val="21"/>
                <w:szCs w:val="21"/>
                <w:highlight w:val="none"/>
              </w:rPr>
              <w:t xml:space="preserve">无效。</w:t>
            </w:r>
            <w:r>
              <w:rPr>
                <w:rFonts w:hint="eastAsia" w:ascii="宋体" w:hAnsi="宋体" w:eastAsia="宋体" w:cs="宋体"/>
                <w:sz w:val="21"/>
                <w:szCs w:val="21"/>
                <w:highlight w:val="none"/>
              </w:rPr>
            </w:r>
            <w:r/>
          </w:p>
        </w:tc>
        <w:tc>
          <w:tcPr>
            <w:tcW w:w="1755" w:type="dxa"/>
            <w:vAlign w:val="center"/>
            <w:textDirection w:val="lrTb"/>
            <w:noWrap w:val="false"/>
          </w:tcPr>
          <w:p>
            <w:pPr>
              <w:pStyle w:val="913"/>
              <w:ind w:left="-38"/>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此处最终报价指经过报价修正，及因落实政府采购政策进行价格调整后的最终报价。</w:t>
            </w:r>
            <w:r>
              <w:rPr>
                <w:rFonts w:hint="eastAsia" w:ascii="宋体" w:hAnsi="宋体" w:eastAsia="宋体" w:cs="宋体"/>
                <w:sz w:val="21"/>
                <w:szCs w:val="21"/>
                <w:highlight w:val="none"/>
              </w:rPr>
            </w:r>
            <w:r/>
          </w:p>
        </w:tc>
      </w:tr>
      <w:tr>
        <w:trPr>
          <w:trHeight w:val="334"/>
        </w:trPr>
        <w:tc>
          <w:tcPr>
            <w:tcW w:w="69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rPr>
            </w:r>
            <w:r/>
          </w:p>
        </w:tc>
        <w:tc>
          <w:tcPr>
            <w:tcW w:w="113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主观分</w:t>
            </w:r>
            <w:r>
              <w:rPr>
                <w:rFonts w:hint="eastAsia" w:ascii="宋体" w:hAnsi="宋体" w:eastAsia="宋体" w:cs="宋体"/>
                <w:b/>
                <w:bCs/>
                <w:sz w:val="21"/>
                <w:szCs w:val="21"/>
                <w:highlight w:val="none"/>
              </w:rPr>
            </w:r>
            <w:r/>
          </w:p>
        </w:tc>
        <w:tc>
          <w:tcPr>
            <w:tcW w:w="863"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42</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tc>
        <w:tc>
          <w:tcPr>
            <w:tcW w:w="4900" w:type="dxa"/>
            <w:vAlign w:val="center"/>
            <w:textDirection w:val="lrTb"/>
            <w:noWrap w:val="false"/>
          </w:tcPr>
          <w:p>
            <w:pPr>
              <w:pStyle w:val="913"/>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913"/>
              <w:ind w:left="-38"/>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9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1138" w:type="dxa"/>
            <w:vAlign w:val="center"/>
            <w:textDirection w:val="lrTb"/>
            <w:noWrap w:val="false"/>
          </w:tcPr>
          <w:p>
            <w:pPr>
              <w:pStyle w:val="913"/>
              <w:jc w:val="center"/>
              <w:keepLines w:val="0"/>
              <w:keepNext w:val="0"/>
              <w:pageBreakBefore w:val="0"/>
              <w:spacing w:line="320" w:lineRule="exact"/>
              <w:widowControl w:val="off"/>
              <w:rPr>
                <w:rFonts w:hint="eastAsia" w:ascii="宋体" w:hAnsi="宋体" w:eastAsia="宋体" w:cs="宋体"/>
                <w:color w:val="000000"/>
                <w:sz w:val="21"/>
                <w:szCs w:val="21"/>
                <w:highlight w:val="none"/>
                <w:lang w:eastAsia="zh-CN" w:bidi="ar"/>
              </w:rPr>
              <w:outlineLvl w:val="9"/>
            </w:pPr>
            <w:r>
              <w:rPr>
                <w:rFonts w:hint="eastAsia" w:ascii="宋体" w:hAnsi="宋体" w:eastAsia="宋体" w:cs="宋体"/>
                <w:color w:val="000000"/>
                <w:sz w:val="21"/>
                <w:szCs w:val="21"/>
                <w:highlight w:val="none"/>
                <w:lang w:eastAsia="zh-CN" w:bidi="ar"/>
              </w:rPr>
              <w:t xml:space="preserve">项目实施</w:t>
            </w:r>
            <w:r>
              <w:rPr>
                <w:rFonts w:hint="eastAsia" w:ascii="宋体" w:hAnsi="宋体" w:eastAsia="宋体" w:cs="宋体"/>
                <w:color w:val="000000"/>
                <w:sz w:val="21"/>
                <w:szCs w:val="21"/>
                <w:highlight w:val="none"/>
                <w:lang w:eastAsia="zh-CN" w:bidi="ar"/>
              </w:rPr>
            </w:r>
            <w:r/>
          </w:p>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bidi="ar"/>
              </w:rPr>
              <w:t xml:space="preserve">方案</w:t>
            </w:r>
            <w:r>
              <w:rPr>
                <w:rFonts w:hint="eastAsia" w:ascii="宋体" w:hAnsi="宋体" w:eastAsia="宋体" w:cs="宋体"/>
                <w:sz w:val="21"/>
                <w:szCs w:val="21"/>
                <w:highlight w:val="none"/>
              </w:rPr>
            </w:r>
            <w:r/>
          </w:p>
        </w:tc>
        <w:tc>
          <w:tcPr>
            <w:tcW w:w="863"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15分</w:t>
            </w:r>
            <w:r>
              <w:rPr>
                <w:rFonts w:hint="eastAsia" w:ascii="宋体" w:hAnsi="宋体" w:eastAsia="宋体" w:cs="宋体"/>
                <w:sz w:val="21"/>
                <w:szCs w:val="21"/>
                <w:highlight w:val="none"/>
              </w:rPr>
            </w:r>
            <w:r/>
          </w:p>
        </w:tc>
        <w:tc>
          <w:tcPr>
            <w:tcW w:w="4900" w:type="dxa"/>
            <w:vAlign w:val="center"/>
            <w:textDirection w:val="lrTb"/>
            <w:noWrap w:val="false"/>
          </w:tcPr>
          <w:p>
            <w:pPr>
              <w:pStyle w:val="913"/>
              <w:jc w:val="left"/>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投标人</w:t>
            </w:r>
            <w:r>
              <w:rPr>
                <w:rFonts w:hint="eastAsia" w:ascii="宋体" w:hAnsi="宋体" w:eastAsia="宋体" w:cs="宋体"/>
                <w:sz w:val="21"/>
                <w:szCs w:val="21"/>
                <w:highlight w:val="none"/>
              </w:rPr>
              <w:t xml:space="preserve">对本</w:t>
            </w:r>
            <w:r>
              <w:rPr>
                <w:rFonts w:hint="eastAsia" w:ascii="宋体" w:hAnsi="宋体" w:eastAsia="宋体" w:cs="宋体"/>
                <w:sz w:val="21"/>
                <w:szCs w:val="21"/>
                <w:highlight w:val="none"/>
                <w:lang w:eastAsia="zh-CN"/>
              </w:rPr>
              <w:t xml:space="preserve">项目项目实施方案</w:t>
            </w:r>
            <w:r>
              <w:rPr>
                <w:rFonts w:hint="eastAsia" w:ascii="宋体" w:hAnsi="宋体" w:eastAsia="宋体" w:cs="宋体"/>
                <w:sz w:val="21"/>
                <w:szCs w:val="21"/>
                <w:highlight w:val="none"/>
              </w:rPr>
              <w:t xml:space="preserve">进行评分，包括但不限于以下内容：</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1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①</w:t>
            </w:r>
            <w:r>
              <w:rPr>
                <w:rFonts w:hint="eastAsia" w:ascii="宋体" w:hAnsi="宋体" w:eastAsia="宋体" w:cs="宋体"/>
                <w:sz w:val="21"/>
                <w:szCs w:val="21"/>
                <w:highlight w:val="none"/>
              </w:rPr>
              <w:fldChar w:fldCharType="end"/>
            </w:r>
            <w:r>
              <w:rPr>
                <w:rFonts w:hint="eastAsia" w:ascii="宋体" w:hAnsi="宋体" w:eastAsia="宋体" w:cs="宋体"/>
                <w:color w:val="000000"/>
                <w:sz w:val="21"/>
                <w:szCs w:val="21"/>
                <w:highlight w:val="none"/>
              </w:rPr>
              <w:t xml:space="preserve">交货进度保障措施</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2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rPr>
              <w:fldChar w:fldCharType="end"/>
            </w:r>
            <w:r>
              <w:rPr>
                <w:rFonts w:hint="eastAsia" w:ascii="宋体" w:hAnsi="宋体" w:eastAsia="宋体" w:cs="宋体"/>
                <w:color w:val="000000"/>
                <w:sz w:val="21"/>
                <w:szCs w:val="21"/>
                <w:highlight w:val="none"/>
              </w:rPr>
              <w:t xml:space="preserve">产品质量保障措施</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3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包装运输措施</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4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④</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配送方案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5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⑤</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验收方案</w:t>
            </w:r>
            <w:r>
              <w:rPr>
                <w:rFonts w:hint="eastAsia" w:ascii="宋体" w:hAnsi="宋体" w:eastAsia="宋体" w:cs="宋体"/>
                <w:sz w:val="21"/>
                <w:szCs w:val="21"/>
                <w:highlight w:val="none"/>
              </w:rPr>
              <w:t xml:space="preserve">等，根据以上内容进行综合评审，上述内容完整详细且满足采购文件及采购需求的得</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分，每缺失一项内容扣</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分，方案每有一处存在错误或瑕疵的扣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分，扣完本项分值为止。（注：以上所述错误是</w:t>
            </w:r>
            <w:r>
              <w:rPr>
                <w:rFonts w:hint="eastAsia" w:ascii="宋体" w:hAnsi="宋体" w:eastAsia="宋体" w:cs="宋体"/>
                <w:sz w:val="21"/>
                <w:szCs w:val="21"/>
                <w:highlight w:val="none"/>
                <w:lang w:val="en-US" w:eastAsia="zh-CN"/>
              </w:rPr>
              <w:t xml:space="preserve">指</w:t>
            </w:r>
            <w:r>
              <w:rPr>
                <w:rFonts w:hint="eastAsia" w:ascii="宋体" w:hAnsi="宋体" w:eastAsia="宋体" w:cs="宋体"/>
                <w:sz w:val="21"/>
                <w:szCs w:val="21"/>
                <w:highlight w:val="none"/>
              </w:rPr>
              <w:t xml:space="preserve">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等）</w:t>
            </w:r>
            <w:r>
              <w:rPr>
                <w:rFonts w:hint="eastAsia" w:ascii="宋体" w:hAnsi="宋体" w:eastAsia="宋体" w:cs="宋体"/>
                <w:sz w:val="21"/>
                <w:szCs w:val="21"/>
                <w:highlight w:val="none"/>
              </w:rPr>
            </w:r>
            <w:r/>
          </w:p>
          <w:p>
            <w:pPr>
              <w:pStyle w:val="913"/>
              <w:jc w:val="left"/>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未提供方案不得分。</w:t>
            </w:r>
            <w:r>
              <w:rPr>
                <w:rFonts w:hint="eastAsia" w:ascii="宋体" w:hAnsi="宋体" w:eastAsia="宋体" w:cs="宋体"/>
                <w:sz w:val="21"/>
                <w:szCs w:val="21"/>
                <w:highlight w:val="none"/>
              </w:rPr>
            </w:r>
            <w:r/>
          </w:p>
        </w:tc>
        <w:tc>
          <w:tcPr>
            <w:tcW w:w="1755" w:type="dxa"/>
            <w:vAlign w:val="center"/>
            <w:textDirection w:val="lrTb"/>
            <w:noWrap w:val="false"/>
          </w:tcPr>
          <w:p>
            <w:pPr>
              <w:pStyle w:val="913"/>
              <w:ind w:left="-38"/>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9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rPr>
            </w:r>
            <w:r/>
          </w:p>
        </w:tc>
        <w:tc>
          <w:tcPr>
            <w:tcW w:w="113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售后服务</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lang w:eastAsia="zh-CN"/>
              </w:rPr>
            </w:r>
            <w:r/>
          </w:p>
        </w:tc>
        <w:tc>
          <w:tcPr>
            <w:tcW w:w="863"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12分</w:t>
            </w:r>
            <w:r>
              <w:rPr>
                <w:rFonts w:hint="eastAsia" w:ascii="宋体" w:hAnsi="宋体" w:eastAsia="宋体" w:cs="宋体"/>
                <w:sz w:val="21"/>
                <w:szCs w:val="21"/>
                <w:highlight w:val="none"/>
                <w:lang w:val="en-US" w:eastAsia="zh-CN"/>
              </w:rPr>
            </w:r>
            <w:r/>
          </w:p>
        </w:tc>
        <w:tc>
          <w:tcPr>
            <w:tcW w:w="4900" w:type="dxa"/>
            <w:vAlign w:val="center"/>
            <w:textDirection w:val="lrTb"/>
            <w:noWrap w:val="false"/>
          </w:tcPr>
          <w:p>
            <w:pPr>
              <w:pStyle w:val="913"/>
              <w:jc w:val="left"/>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投标人</w:t>
            </w:r>
            <w:r>
              <w:rPr>
                <w:rFonts w:hint="eastAsia" w:ascii="宋体" w:hAnsi="宋体" w:eastAsia="宋体" w:cs="宋体"/>
                <w:sz w:val="21"/>
                <w:szCs w:val="21"/>
                <w:highlight w:val="none"/>
              </w:rPr>
              <w:t xml:space="preserve">对本项目</w:t>
            </w:r>
            <w:r>
              <w:rPr>
                <w:rFonts w:hint="eastAsia" w:ascii="宋体" w:hAnsi="宋体" w:eastAsia="宋体" w:cs="宋体"/>
                <w:sz w:val="21"/>
                <w:szCs w:val="21"/>
                <w:highlight w:val="none"/>
                <w:lang w:val="en-US" w:eastAsia="zh-CN"/>
              </w:rPr>
              <w:t xml:space="preserve">售后服务方案</w:t>
            </w:r>
            <w:r>
              <w:rPr>
                <w:rFonts w:hint="eastAsia" w:ascii="宋体" w:hAnsi="宋体" w:eastAsia="宋体" w:cs="宋体"/>
                <w:sz w:val="21"/>
                <w:szCs w:val="21"/>
                <w:highlight w:val="none"/>
              </w:rPr>
              <w:t xml:space="preserve">进行评分，包括但不限于以下内容：</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1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①</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响应速度、响应时间</w:t>
            </w:r>
            <w:r>
              <w:rPr>
                <w:rFonts w:hint="eastAsia" w:ascii="宋体" w:hAnsi="宋体" w:eastAsia="宋体" w:cs="宋体"/>
                <w:sz w:val="21"/>
                <w:szCs w:val="21"/>
                <w:highlight w:val="none"/>
                <w:lang w:eastAsia="zh-CN"/>
              </w:rPr>
              <w:t xml:space="preserve">、响应次数、</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2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售后服务内容</w:t>
            </w:r>
            <w:r>
              <w:rPr>
                <w:rFonts w:hint="eastAsia" w:ascii="宋体" w:hAnsi="宋体" w:eastAsia="宋体" w:cs="宋体"/>
                <w:sz w:val="21"/>
                <w:szCs w:val="21"/>
                <w:highlight w:val="none"/>
                <w:lang w:eastAsia="zh-CN"/>
              </w:rPr>
              <w:t xml:space="preserve">（包括但不限于</w:t>
            </w:r>
            <w:r>
              <w:rPr>
                <w:rFonts w:hint="eastAsia" w:ascii="宋体" w:hAnsi="宋体" w:eastAsia="宋体" w:cs="宋体"/>
                <w:sz w:val="21"/>
                <w:szCs w:val="21"/>
                <w:highlight w:val="none"/>
              </w:rPr>
              <w:t xml:space="preserve">退换货</w:t>
            </w:r>
            <w:r>
              <w:rPr>
                <w:rFonts w:hint="eastAsia" w:ascii="宋体" w:hAnsi="宋体" w:eastAsia="宋体" w:cs="宋体"/>
                <w:sz w:val="21"/>
                <w:szCs w:val="21"/>
                <w:highlight w:val="none"/>
                <w:lang w:val="en-US" w:eastAsia="zh-CN"/>
              </w:rPr>
              <w:t xml:space="preserve">服务</w:t>
            </w:r>
            <w:r>
              <w:rPr>
                <w:rFonts w:hint="eastAsia" w:ascii="宋体" w:hAnsi="宋体" w:eastAsia="宋体" w:cs="宋体"/>
                <w:sz w:val="21"/>
                <w:szCs w:val="21"/>
                <w:highlight w:val="none"/>
                <w:lang w:eastAsia="zh-CN"/>
              </w:rPr>
              <w:t xml:space="preserve">、备品配件保障、破损、缺件、错发处理服务等）、</w:t>
            </w:r>
            <w:r>
              <w:rPr>
                <w:rFonts w:hint="eastAsia" w:ascii="宋体" w:hAnsi="宋体" w:eastAsia="宋体" w:cs="宋体"/>
                <w:sz w:val="21"/>
                <w:szCs w:val="21"/>
                <w:highlight w:val="none"/>
                <w:lang w:eastAsia="zh-CN"/>
              </w:rPr>
              <w:fldChar w:fldCharType="begin"/>
            </w:r>
            <w:r>
              <w:rPr>
                <w:rFonts w:hint="eastAsia" w:ascii="宋体" w:hAnsi="宋体" w:eastAsia="宋体" w:cs="宋体"/>
                <w:sz w:val="21"/>
                <w:szCs w:val="21"/>
                <w:highlight w:val="none"/>
                <w:lang w:eastAsia="zh-CN"/>
              </w:rPr>
              <w:instrText xml:space="preserve"> = 3 \* GB3 </w:instrText>
            </w:r>
            <w:r>
              <w:rPr>
                <w:rFonts w:hint="eastAsia" w:ascii="宋体" w:hAnsi="宋体" w:eastAsia="宋体" w:cs="宋体"/>
                <w:sz w:val="21"/>
                <w:szCs w:val="21"/>
                <w:highlight w:val="none"/>
                <w:lang w:eastAsia="zh-CN"/>
              </w:rPr>
              <w:fldChar w:fldCharType="separate"/>
            </w:r>
            <w:r>
              <w:rPr>
                <w:rFonts w:hint="eastAsia" w:ascii="宋体" w:hAnsi="宋体" w:eastAsia="宋体" w:cs="宋体"/>
                <w:sz w:val="21"/>
                <w:szCs w:val="21"/>
                <w:highlight w:val="none"/>
                <w:lang w:eastAsia="zh-CN"/>
              </w:rPr>
              <w:t xml:space="preserve">③</w:t>
            </w:r>
            <w:r>
              <w:rPr>
                <w:rFonts w:hint="eastAsia" w:ascii="宋体" w:hAnsi="宋体" w:eastAsia="宋体" w:cs="宋体"/>
                <w:sz w:val="21"/>
                <w:szCs w:val="21"/>
                <w:highlight w:val="none"/>
                <w:lang w:eastAsia="zh-CN"/>
              </w:rPr>
              <w:fldChar w:fldCharType="end"/>
            </w:r>
            <w:r>
              <w:rPr>
                <w:rFonts w:hint="eastAsia" w:ascii="宋体" w:hAnsi="宋体" w:eastAsia="宋体" w:cs="宋体"/>
                <w:sz w:val="21"/>
                <w:szCs w:val="21"/>
                <w:highlight w:val="none"/>
                <w:lang w:val="en-US" w:eastAsia="zh-CN"/>
              </w:rPr>
              <w:t xml:space="preserve">售后服务体系与团队</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4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④</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lang w:val="en-US" w:eastAsia="zh-CN"/>
              </w:rPr>
              <w:t xml:space="preserve">售后服务承诺</w:t>
            </w:r>
            <w:r>
              <w:rPr>
                <w:rFonts w:hint="eastAsia" w:ascii="宋体" w:hAnsi="宋体" w:eastAsia="宋体" w:cs="宋体"/>
                <w:sz w:val="21"/>
                <w:szCs w:val="21"/>
                <w:highlight w:val="none"/>
                <w:lang w:eastAsia="zh-CN"/>
              </w:rPr>
              <w:t xml:space="preserve">等，根据以上内容进行</w:t>
            </w:r>
            <w:r>
              <w:rPr>
                <w:rFonts w:hint="eastAsia" w:ascii="宋体" w:hAnsi="宋体" w:eastAsia="宋体" w:cs="宋体"/>
                <w:sz w:val="21"/>
                <w:szCs w:val="21"/>
                <w:highlight w:val="none"/>
              </w:rPr>
              <w:t xml:space="preserve">综合评审，上述内容完整详细且满足采购文件及采购需求的得</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分，每缺失一项内容扣</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分，方案每有一处存在错误或瑕疵的扣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分，扣完本项分值为止。（注： 以上所述错误是</w:t>
            </w:r>
            <w:r>
              <w:rPr>
                <w:rFonts w:hint="eastAsia" w:ascii="宋体" w:hAnsi="宋体" w:eastAsia="宋体" w:cs="宋体"/>
                <w:sz w:val="21"/>
                <w:szCs w:val="21"/>
                <w:highlight w:val="none"/>
                <w:lang w:val="en-US" w:eastAsia="zh-CN"/>
              </w:rPr>
              <w:t xml:space="preserve">指</w:t>
            </w:r>
            <w:r>
              <w:rPr>
                <w:rFonts w:hint="eastAsia" w:ascii="宋体" w:hAnsi="宋体" w:eastAsia="宋体" w:cs="宋体"/>
                <w:sz w:val="21"/>
                <w:szCs w:val="21"/>
                <w:highlight w:val="none"/>
              </w:rPr>
              <w:t xml:space="preserve">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等）</w:t>
            </w:r>
            <w:r>
              <w:rPr>
                <w:rFonts w:hint="eastAsia" w:ascii="宋体" w:hAnsi="宋体" w:eastAsia="宋体" w:cs="宋体"/>
                <w:sz w:val="21"/>
                <w:szCs w:val="21"/>
                <w:highlight w:val="none"/>
              </w:rPr>
            </w:r>
            <w:r/>
          </w:p>
          <w:p>
            <w:pPr>
              <w:pStyle w:val="913"/>
              <w:jc w:val="left"/>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未提供方案不得分。</w:t>
            </w:r>
            <w:r>
              <w:rPr>
                <w:rFonts w:hint="eastAsia" w:ascii="宋体" w:hAnsi="宋体" w:eastAsia="宋体" w:cs="宋体"/>
                <w:sz w:val="21"/>
                <w:szCs w:val="21"/>
                <w:highlight w:val="none"/>
              </w:rPr>
            </w:r>
            <w:r/>
          </w:p>
        </w:tc>
        <w:tc>
          <w:tcPr>
            <w:tcW w:w="1755" w:type="dxa"/>
            <w:vAlign w:val="center"/>
            <w:textDirection w:val="lrTb"/>
            <w:noWrap w:val="false"/>
          </w:tcPr>
          <w:p>
            <w:pPr>
              <w:pStyle w:val="913"/>
              <w:ind w:left="-38"/>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98" w:type="dxa"/>
            <w:vAlign w:val="center"/>
            <w:textDirection w:val="lrTb"/>
            <w:noWrap w:val="false"/>
          </w:tcPr>
          <w:p>
            <w:pPr>
              <w:pStyle w:val="913"/>
              <w:ind w:firstLine="28"/>
              <w:jc w:val="center"/>
              <w:keepLines w:val="0"/>
              <w:keepNext w:val="0"/>
              <w:pageBreakBefore w:val="0"/>
              <w:spacing w:line="32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w:t>
            </w:r>
            <w:r>
              <w:rPr>
                <w:rFonts w:ascii="宋体" w:hAnsi="宋体" w:eastAsia="宋体" w:cs="宋体"/>
                <w:sz w:val="21"/>
                <w:szCs w:val="21"/>
                <w:highlight w:val="none"/>
                <w:lang w:val="en-US" w:eastAsia="zh-CN"/>
              </w:rPr>
            </w:r>
            <w:r/>
          </w:p>
        </w:tc>
        <w:tc>
          <w:tcPr>
            <w:tcW w:w="1138" w:type="dxa"/>
            <w:vAlign w:val="center"/>
            <w:textDirection w:val="lrTb"/>
            <w:noWrap w:val="false"/>
          </w:tcPr>
          <w:p>
            <w:pPr>
              <w:pStyle w:val="913"/>
              <w:ind w:firstLine="28"/>
              <w:jc w:val="center"/>
              <w:keepLines w:val="0"/>
              <w:keepNext w:val="0"/>
              <w:pageBreakBefore w:val="0"/>
              <w:spacing w:line="32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应急保障方案</w:t>
            </w:r>
            <w:r>
              <w:rPr>
                <w:rFonts w:ascii="宋体" w:hAnsi="宋体" w:eastAsia="宋体" w:cs="宋体"/>
                <w:color w:val="000000"/>
                <w:sz w:val="21"/>
                <w:szCs w:val="21"/>
                <w:highlight w:val="none"/>
                <w:lang w:val="en-US" w:eastAsia="zh-CN"/>
              </w:rPr>
            </w:r>
            <w:r/>
          </w:p>
        </w:tc>
        <w:tc>
          <w:tcPr>
            <w:tcW w:w="863" w:type="dxa"/>
            <w:vAlign w:val="center"/>
            <w:textDirection w:val="lrTb"/>
            <w:noWrap w:val="false"/>
          </w:tcPr>
          <w:p>
            <w:pPr>
              <w:pStyle w:val="913"/>
              <w:ind w:firstLine="28"/>
              <w:jc w:val="center"/>
              <w:keepLines w:val="0"/>
              <w:keepNext w:val="0"/>
              <w:pageBreakBefore w:val="0"/>
              <w:spacing w:line="32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15分</w:t>
            </w:r>
            <w:r>
              <w:rPr>
                <w:rFonts w:ascii="宋体" w:hAnsi="宋体" w:eastAsia="宋体" w:cs="宋体"/>
                <w:color w:val="000000"/>
                <w:sz w:val="21"/>
                <w:szCs w:val="21"/>
                <w:highlight w:val="none"/>
                <w:lang w:val="en-US" w:eastAsia="zh-CN"/>
              </w:rPr>
            </w:r>
            <w:r/>
          </w:p>
        </w:tc>
        <w:tc>
          <w:tcPr>
            <w:tcW w:w="4900" w:type="dxa"/>
            <w:vAlign w:val="center"/>
            <w:textDirection w:val="lrTb"/>
            <w:noWrap w:val="false"/>
          </w:tcPr>
          <w:p>
            <w:pPr>
              <w:pStyle w:val="913"/>
              <w:jc w:val="left"/>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w:t>
            </w:r>
            <w:r>
              <w:rPr>
                <w:rFonts w:hint="eastAsia" w:ascii="宋体" w:hAnsi="宋体" w:eastAsia="宋体" w:cs="宋体"/>
                <w:sz w:val="21"/>
                <w:szCs w:val="21"/>
                <w:highlight w:val="none"/>
              </w:rPr>
              <w:t xml:space="preserve">对本项目</w:t>
            </w:r>
            <w:r>
              <w:rPr>
                <w:rFonts w:hint="eastAsia" w:ascii="宋体" w:hAnsi="宋体" w:eastAsia="宋体" w:cs="宋体"/>
                <w:color w:val="000000"/>
                <w:sz w:val="21"/>
                <w:szCs w:val="21"/>
                <w:highlight w:val="none"/>
                <w:lang w:val="en-US" w:eastAsia="zh-CN"/>
              </w:rPr>
              <w:t xml:space="preserve">应急保障方案</w:t>
            </w:r>
            <w:r>
              <w:rPr>
                <w:rFonts w:hint="eastAsia" w:ascii="宋体" w:hAnsi="宋体" w:eastAsia="宋体" w:cs="宋体"/>
                <w:sz w:val="21"/>
                <w:szCs w:val="21"/>
                <w:highlight w:val="none"/>
              </w:rPr>
              <w:t xml:space="preserve">进行评分，包括但不限于以下内容：</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 1 \* GB3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lang w:val="en-US" w:eastAsia="zh-CN"/>
              </w:rPr>
              <w:t xml:space="preserve">应急保障组织与机制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 2 \* GB3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lang w:eastAsia="zh-CN"/>
              </w:rPr>
              <w:t xml:space="preserve">耗材破损、缺失应急保障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 3 \* GB3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③</w:t>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t xml:space="preserve">物流与配送应急保障、</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4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④</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lang w:val="en-US" w:eastAsia="zh-CN"/>
              </w:rPr>
              <w:t xml:space="preserve">应急服务承诺、</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5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⑤</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安全应急保障</w:t>
            </w:r>
            <w:r>
              <w:rPr>
                <w:rFonts w:hint="eastAsia" w:ascii="宋体" w:hAnsi="宋体" w:eastAsia="宋体" w:cs="宋体"/>
                <w:sz w:val="21"/>
                <w:szCs w:val="21"/>
                <w:highlight w:val="none"/>
                <w:lang w:val="en-US" w:eastAsia="zh-CN"/>
              </w:rPr>
              <w:t xml:space="preserve">措施</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lang w:eastAsia="zh-CN"/>
              </w:rPr>
              <w:t xml:space="preserve">根据以上内容进行</w:t>
            </w:r>
            <w:r>
              <w:rPr>
                <w:rFonts w:hint="eastAsia" w:ascii="宋体" w:hAnsi="宋体" w:eastAsia="宋体" w:cs="宋体"/>
                <w:color w:val="000000"/>
                <w:sz w:val="21"/>
                <w:szCs w:val="21"/>
                <w:highlight w:val="none"/>
              </w:rPr>
              <w:t xml:space="preserve">综合评审，上述内容完整详细且满足采购文件及采购需求的得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分，每缺失一项内容扣</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分，方案每有一处存在错误或瑕疵的扣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分，扣完本项分值为止。（注： 以上所述错误是</w:t>
            </w:r>
            <w:r>
              <w:rPr>
                <w:rFonts w:hint="eastAsia" w:ascii="宋体" w:hAnsi="宋体" w:eastAsia="宋体" w:cs="宋体"/>
                <w:color w:val="000000"/>
                <w:sz w:val="21"/>
                <w:szCs w:val="21"/>
                <w:highlight w:val="none"/>
                <w:lang w:val="en-US" w:eastAsia="zh-CN"/>
              </w:rPr>
              <w:t xml:space="preserve">指</w:t>
            </w:r>
            <w:r>
              <w:rPr>
                <w:rFonts w:hint="eastAsia" w:ascii="宋体" w:hAnsi="宋体" w:eastAsia="宋体" w:cs="宋体"/>
                <w:color w:val="000000"/>
                <w:sz w:val="21"/>
                <w:szCs w:val="21"/>
                <w:highlight w:val="none"/>
              </w:rPr>
              <w:t xml:space="preserve">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等）</w:t>
            </w:r>
            <w:r>
              <w:rPr>
                <w:rFonts w:hint="eastAsia" w:ascii="宋体" w:hAnsi="宋体" w:eastAsia="宋体" w:cs="宋体"/>
                <w:color w:val="000000"/>
                <w:sz w:val="21"/>
                <w:szCs w:val="21"/>
                <w:highlight w:val="none"/>
              </w:rPr>
            </w:r>
            <w:r/>
          </w:p>
          <w:p>
            <w:pPr>
              <w:pStyle w:val="913"/>
              <w:jc w:val="left"/>
              <w:keepLines w:val="0"/>
              <w:keepNext w:val="0"/>
              <w:pageBreakBefore w:val="0"/>
              <w:spacing w:line="3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未提供方案不得分。</w:t>
            </w:r>
            <w:r>
              <w:rPr>
                <w:rFonts w:hint="eastAsia" w:ascii="宋体" w:hAnsi="宋体" w:eastAsia="宋体" w:cs="宋体"/>
                <w:color w:val="000000"/>
                <w:sz w:val="21"/>
                <w:szCs w:val="21"/>
                <w:highlight w:val="none"/>
                <w:lang w:val="en-US" w:eastAsia="zh-CN"/>
              </w:rPr>
            </w:r>
            <w:r/>
          </w:p>
        </w:tc>
        <w:tc>
          <w:tcPr>
            <w:tcW w:w="1755" w:type="dxa"/>
            <w:vAlign w:val="center"/>
            <w:textDirection w:val="lrTb"/>
            <w:noWrap w:val="false"/>
          </w:tcPr>
          <w:p>
            <w:pPr>
              <w:pStyle w:val="913"/>
              <w:ind w:left="-38"/>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r>
      <w:tr>
        <w:trPr>
          <w:trHeight w:val="23"/>
        </w:trPr>
        <w:tc>
          <w:tcPr>
            <w:tcW w:w="69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w:t>
            </w:r>
            <w:r>
              <w:rPr>
                <w:rFonts w:hint="eastAsia" w:ascii="宋体" w:hAnsi="宋体" w:eastAsia="宋体" w:cs="宋体"/>
                <w:b/>
                <w:bCs/>
                <w:sz w:val="21"/>
                <w:szCs w:val="21"/>
                <w:highlight w:val="none"/>
              </w:rPr>
            </w:r>
            <w:r/>
          </w:p>
        </w:tc>
        <w:tc>
          <w:tcPr>
            <w:tcW w:w="113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客观分</w:t>
            </w:r>
            <w:r>
              <w:rPr>
                <w:rFonts w:hint="eastAsia" w:ascii="宋体" w:hAnsi="宋体" w:eastAsia="宋体" w:cs="宋体"/>
                <w:b/>
                <w:bCs/>
                <w:sz w:val="21"/>
                <w:szCs w:val="21"/>
                <w:highlight w:val="none"/>
              </w:rPr>
            </w:r>
            <w:r/>
          </w:p>
        </w:tc>
        <w:tc>
          <w:tcPr>
            <w:tcW w:w="863"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28</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tc>
        <w:tc>
          <w:tcPr>
            <w:tcW w:w="4900" w:type="dxa"/>
            <w:vAlign w:val="center"/>
            <w:textDirection w:val="lrTb"/>
            <w:noWrap w:val="false"/>
          </w:tcPr>
          <w:p>
            <w:pPr>
              <w:pStyle w:val="913"/>
              <w:ind w:firstLine="28"/>
              <w:jc w:val="left"/>
              <w:keepLines w:val="0"/>
              <w:keepNext w:val="0"/>
              <w:pageBreakBefore w:val="0"/>
              <w:spacing w:line="32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755" w:type="dxa"/>
            <w:vAlign w:val="center"/>
            <w:textDirection w:val="lrTb"/>
            <w:noWrap w:val="false"/>
          </w:tcPr>
          <w:p>
            <w:pPr>
              <w:pStyle w:val="913"/>
              <w:ind w:left="-38"/>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69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lang w:val="en-US" w:eastAsia="zh-CN"/>
              </w:rPr>
            </w:r>
            <w:r/>
          </w:p>
        </w:tc>
        <w:tc>
          <w:tcPr>
            <w:tcW w:w="113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产品技术响应情况</w:t>
            </w:r>
            <w:r>
              <w:rPr>
                <w:rFonts w:hint="eastAsia" w:ascii="宋体" w:hAnsi="宋体" w:eastAsia="宋体" w:cs="宋体"/>
                <w:sz w:val="21"/>
                <w:szCs w:val="21"/>
                <w:highlight w:val="none"/>
                <w:lang w:val="en-US" w:eastAsia="zh-CN"/>
              </w:rPr>
            </w:r>
            <w:r/>
          </w:p>
        </w:tc>
        <w:tc>
          <w:tcPr>
            <w:tcW w:w="863"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20分</w:t>
            </w:r>
            <w:r>
              <w:rPr>
                <w:rFonts w:hint="eastAsia" w:ascii="宋体" w:hAnsi="宋体" w:eastAsia="宋体" w:cs="宋体"/>
                <w:sz w:val="21"/>
                <w:szCs w:val="21"/>
                <w:highlight w:val="none"/>
                <w:lang w:val="en-US" w:eastAsia="zh-CN"/>
              </w:rPr>
            </w:r>
            <w:r/>
          </w:p>
        </w:tc>
        <w:tc>
          <w:tcPr>
            <w:tcW w:w="4900" w:type="dxa"/>
            <w:vAlign w:val="center"/>
            <w:textDirection w:val="lrTb"/>
            <w:noWrap w:val="false"/>
          </w:tcPr>
          <w:p>
            <w:pPr>
              <w:pStyle w:val="913"/>
              <w:keepLines w:val="0"/>
              <w:keepNext w:val="0"/>
              <w:pageBreakBefore w:val="0"/>
              <w:spacing w:line="288" w:lineRule="auto"/>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rPr>
              <w:t xml:space="preserve">根据各投标人所投产品技术指标全部满足或优于采购文件要求的得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zh-CN"/>
              </w:rPr>
              <w:t xml:space="preserve">其中带“</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zh-CN"/>
              </w:rPr>
              <w:t xml:space="preserve">”指标不满足的，有一项扣</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分；不带“</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zh-CN"/>
              </w:rPr>
              <w:t xml:space="preserve">”指标不满足的，</w:t>
            </w:r>
            <w:r>
              <w:rPr>
                <w:rFonts w:hint="eastAsia" w:ascii="宋体" w:hAnsi="宋体" w:eastAsia="宋体" w:cs="宋体"/>
                <w:color w:val="000000"/>
                <w:sz w:val="21"/>
                <w:szCs w:val="21"/>
                <w:highlight w:val="none"/>
                <w:lang w:val="zh-CN" w:eastAsia="zh-CN"/>
              </w:rPr>
              <w:t xml:space="preserve">有一项扣1分，扣完为止。</w:t>
            </w:r>
            <w:r>
              <w:rPr>
                <w:rFonts w:hint="eastAsia" w:ascii="宋体" w:hAnsi="宋体" w:eastAsia="宋体" w:cs="宋体"/>
                <w:color w:val="000000"/>
                <w:sz w:val="21"/>
                <w:szCs w:val="21"/>
                <w:highlight w:val="none"/>
                <w:lang w:val="zh-CN" w:eastAsia="zh-CN"/>
              </w:rPr>
            </w:r>
            <w:r/>
          </w:p>
          <w:p>
            <w:pPr>
              <w:pStyle w:val="913"/>
              <w:keepLines w:val="0"/>
              <w:keepNext w:val="0"/>
              <w:pageBreakBefore w:val="0"/>
              <w:spacing w:line="288" w:lineRule="auto"/>
              <w:widowControl w:val="off"/>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注：</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zh-CN" w:eastAsia="zh-CN"/>
              </w:rPr>
              <w:t xml:space="preserve">投标单位应针对本项内容在投标文件《响应偏离表》中逐条列出响应及偏离情况。</w:t>
            </w:r>
            <w:r>
              <w:rPr>
                <w:rFonts w:hint="eastAsia" w:ascii="宋体" w:hAnsi="宋体" w:eastAsia="宋体" w:cs="宋体"/>
                <w:b/>
                <w:bCs/>
                <w:color w:val="000000"/>
                <w:sz w:val="21"/>
                <w:szCs w:val="21"/>
                <w:highlight w:val="none"/>
                <w:lang w:val="zh-CN" w:eastAsia="zh-CN"/>
              </w:rPr>
            </w:r>
            <w:r/>
          </w:p>
          <w:p>
            <w:pPr>
              <w:pStyle w:val="913"/>
              <w:keepLines w:val="0"/>
              <w:keepNext w:val="0"/>
              <w:pageBreakBefore w:val="0"/>
              <w:spacing w:line="288"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2、所有带▲项参数投标文件需出具相关证明材料复印件并加盖投标人公章，否则视为负偏离。</w:t>
            </w:r>
            <w:r>
              <w:rPr>
                <w:rFonts w:hint="eastAsia" w:ascii="宋体" w:hAnsi="宋体" w:eastAsia="宋体" w:cs="宋体"/>
                <w:b/>
                <w:bCs/>
                <w:color w:val="000000"/>
                <w:sz w:val="21"/>
                <w:szCs w:val="21"/>
                <w:highlight w:val="none"/>
                <w:lang w:val="en-US" w:eastAsia="zh-CN"/>
              </w:rPr>
            </w:r>
            <w:r/>
          </w:p>
          <w:p>
            <w:pPr>
              <w:pStyle w:val="913"/>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3、如有提供虚假技术参数的，一经发现作虚假应标处理。</w:t>
            </w:r>
            <w:r>
              <w:rPr>
                <w:rFonts w:hint="eastAsia" w:ascii="宋体" w:hAnsi="宋体" w:eastAsia="宋体" w:cs="宋体"/>
                <w:color w:val="000000"/>
                <w:sz w:val="21"/>
                <w:szCs w:val="21"/>
                <w:highlight w:val="none"/>
              </w:rPr>
            </w:r>
            <w:r/>
          </w:p>
        </w:tc>
        <w:tc>
          <w:tcPr>
            <w:tcW w:w="1755" w:type="dxa"/>
            <w:vAlign w:val="center"/>
            <w:textDirection w:val="lrTb"/>
            <w:noWrap w:val="false"/>
          </w:tcPr>
          <w:p>
            <w:pPr>
              <w:pStyle w:val="913"/>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r>
      <w:tr>
        <w:trPr>
          <w:trHeight w:val="23"/>
        </w:trPr>
        <w:tc>
          <w:tcPr>
            <w:tcW w:w="69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lang w:val="en-US" w:eastAsia="zh-CN"/>
              </w:rPr>
            </w:r>
            <w:r/>
          </w:p>
        </w:tc>
        <w:tc>
          <w:tcPr>
            <w:tcW w:w="1138"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业绩</w:t>
            </w:r>
            <w:r>
              <w:rPr>
                <w:rFonts w:hint="eastAsia" w:ascii="宋体" w:hAnsi="宋体" w:eastAsia="宋体" w:cs="宋体"/>
                <w:sz w:val="21"/>
                <w:szCs w:val="21"/>
                <w:highlight w:val="none"/>
                <w:lang w:val="en-US" w:eastAsia="zh-CN"/>
              </w:rPr>
            </w:r>
            <w:r/>
          </w:p>
        </w:tc>
        <w:tc>
          <w:tcPr>
            <w:tcW w:w="863"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6分</w:t>
            </w:r>
            <w:r>
              <w:rPr>
                <w:rFonts w:hint="eastAsia" w:ascii="宋体" w:hAnsi="宋体" w:eastAsia="宋体" w:cs="宋体"/>
                <w:sz w:val="21"/>
                <w:szCs w:val="21"/>
                <w:highlight w:val="none"/>
                <w:lang w:val="en-US" w:eastAsia="zh-CN"/>
              </w:rPr>
            </w:r>
            <w:r/>
          </w:p>
        </w:tc>
        <w:tc>
          <w:tcPr>
            <w:tcW w:w="4900" w:type="dxa"/>
            <w:vAlign w:val="center"/>
            <w:textDirection w:val="lrTb"/>
            <w:noWrap w:val="false"/>
          </w:tcPr>
          <w:p>
            <w:pPr>
              <w:pStyle w:val="913"/>
              <w:keepLines w:val="0"/>
              <w:keepNext w:val="0"/>
              <w:pageBreakBefore w:val="0"/>
              <w:spacing w:line="320" w:lineRule="exact"/>
              <w:widowControl w:val="off"/>
              <w:rPr>
                <w:rStyle w:val="1186"/>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投标人自</w:t>
            </w:r>
            <w:r>
              <w:rPr>
                <w:rFonts w:hint="eastAsia" w:ascii="宋体" w:hAnsi="宋体" w:eastAsia="宋体" w:cs="宋体"/>
                <w:color w:val="000000"/>
                <w:sz w:val="21"/>
                <w:szCs w:val="21"/>
                <w:highlight w:val="none"/>
                <w:lang w:val="en-US" w:eastAsia="zh-CN"/>
              </w:rPr>
              <w:t xml:space="preserve">2023</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月1日以来有实施相关类似项目的成功案例，每提供一个得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Style w:val="1186"/>
                <w:rFonts w:hint="eastAsia" w:ascii="宋体" w:hAnsi="宋体" w:eastAsia="宋体" w:cs="宋体"/>
                <w:color w:val="000000"/>
                <w:sz w:val="21"/>
                <w:szCs w:val="21"/>
                <w:highlight w:val="none"/>
                <w:lang w:val="en-US" w:eastAsia="zh-CN"/>
              </w:rPr>
            </w:r>
            <w:r/>
          </w:p>
        </w:tc>
        <w:tc>
          <w:tcPr>
            <w:tcW w:w="1755" w:type="dxa"/>
            <w:vAlign w:val="center"/>
            <w:textDirection w:val="lrTb"/>
            <w:noWrap w:val="false"/>
          </w:tcPr>
          <w:p>
            <w:pPr>
              <w:pStyle w:val="913"/>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投标文件内提供合同复印件并加盖公章，未提供不得分。</w:t>
            </w:r>
            <w:r>
              <w:rPr>
                <w:rFonts w:hint="eastAsia" w:ascii="宋体" w:hAnsi="宋体" w:eastAsia="宋体" w:cs="宋体"/>
                <w:b/>
                <w:bCs/>
                <w:color w:val="000000"/>
                <w:sz w:val="21"/>
                <w:szCs w:val="21"/>
                <w:highlight w:val="none"/>
                <w:lang w:val="en-US" w:eastAsia="zh-CN"/>
              </w:rPr>
            </w:r>
            <w:r/>
          </w:p>
        </w:tc>
      </w:tr>
      <w:tr>
        <w:trPr>
          <w:trHeight w:val="23"/>
        </w:trPr>
        <w:tc>
          <w:tcPr>
            <w:tcW w:w="698" w:type="dxa"/>
            <w:vAlign w:val="center"/>
            <w:textDirection w:val="lrTb"/>
            <w:noWrap w:val="false"/>
          </w:tcPr>
          <w:p>
            <w:pPr>
              <w:pStyle w:val="913"/>
              <w:ind w:firstLine="28"/>
              <w:jc w:val="center"/>
              <w:rPr>
                <w:rFonts w:hint="eastAsia" w:ascii="宋体" w:hAnsi="宋体" w:eastAsia="宋体" w:cs="宋体"/>
                <w:sz w:val="18"/>
                <w:szCs w:val="18"/>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3</w:t>
            </w:r>
            <w:r>
              <w:rPr>
                <w:rFonts w:hint="eastAsia" w:ascii="宋体" w:hAnsi="宋体" w:eastAsia="宋体" w:cs="宋体"/>
                <w:sz w:val="18"/>
                <w:szCs w:val="18"/>
                <w:highlight w:val="none"/>
                <w:lang w:val="en-US" w:eastAsia="zh-CN"/>
              </w:rPr>
            </w:r>
            <w:r/>
          </w:p>
        </w:tc>
        <w:tc>
          <w:tcPr>
            <w:tcW w:w="1138" w:type="dxa"/>
            <w:vAlign w:val="center"/>
            <w:textDirection w:val="lrTb"/>
            <w:noWrap w:val="false"/>
          </w:tcPr>
          <w:p>
            <w:pPr>
              <w:pStyle w:val="913"/>
              <w:ind w:firstLine="28"/>
              <w:jc w:val="center"/>
              <w:keepLines w:val="0"/>
              <w:keepNext w:val="0"/>
              <w:pageBreakBefore w:val="0"/>
              <w:spacing w:line="32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响应时间</w:t>
            </w:r>
            <w:r>
              <w:rPr>
                <w:rFonts w:ascii="宋体" w:hAnsi="宋体" w:eastAsia="宋体" w:cs="宋体"/>
                <w:sz w:val="21"/>
                <w:szCs w:val="21"/>
                <w:highlight w:val="none"/>
                <w:lang w:val="en-US" w:eastAsia="zh-CN"/>
              </w:rPr>
            </w:r>
            <w:r/>
          </w:p>
        </w:tc>
        <w:tc>
          <w:tcPr>
            <w:tcW w:w="863"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val="en-US" w:eastAsia="zh-CN"/>
              </w:rPr>
            </w:r>
            <w:r/>
          </w:p>
        </w:tc>
        <w:tc>
          <w:tcPr>
            <w:tcW w:w="4900" w:type="dxa"/>
            <w:vAlign w:val="center"/>
            <w:textDirection w:val="lrTb"/>
            <w:noWrap w:val="false"/>
          </w:tcPr>
          <w:p>
            <w:pPr>
              <w:pStyle w:val="913"/>
              <w:keepLines w:val="0"/>
              <w:keepNext w:val="0"/>
              <w:pageBreakBefore w:val="0"/>
              <w:spacing w:line="288" w:lineRule="auto"/>
              <w:widowControl w:val="off"/>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采购人的设备、耗材出现问题，承诺在60分钟内响应，并到现场处理问题的得1分；承诺在30分钟内响应，并到现场处理问题的得2分；本项最高得2分。</w:t>
            </w:r>
            <w:r>
              <w:rPr>
                <w:rFonts w:ascii="宋体" w:hAnsi="宋体" w:eastAsia="宋体" w:cs="宋体"/>
                <w:color w:val="000000"/>
                <w:sz w:val="21"/>
                <w:szCs w:val="21"/>
                <w:highlight w:val="none"/>
                <w:lang w:val="en-US"/>
              </w:rPr>
            </w:r>
            <w:r/>
          </w:p>
        </w:tc>
        <w:tc>
          <w:tcPr>
            <w:tcW w:w="1755" w:type="dxa"/>
            <w:vAlign w:val="center"/>
            <w:textDirection w:val="lrTb"/>
            <w:noWrap w:val="false"/>
          </w:tcPr>
          <w:p>
            <w:pPr>
              <w:pStyle w:val="913"/>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投标文件中提供承诺书。（格式自拟）</w:t>
            </w:r>
            <w:r>
              <w:rPr>
                <w:rFonts w:hint="eastAsia" w:ascii="宋体" w:hAnsi="宋体" w:eastAsia="宋体" w:cs="宋体"/>
                <w:b/>
                <w:bCs/>
                <w:color w:val="000000"/>
                <w:sz w:val="21"/>
                <w:szCs w:val="21"/>
                <w:highlight w:val="none"/>
                <w:lang w:val="en-US" w:eastAsia="zh-CN"/>
              </w:rPr>
            </w:r>
            <w:r/>
          </w:p>
        </w:tc>
      </w:tr>
      <w:tr>
        <w:trPr>
          <w:trHeight w:val="23"/>
        </w:trPr>
        <w:tc>
          <w:tcPr>
            <w:gridSpan w:val="2"/>
            <w:tcW w:w="1836"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rPr>
                <w:rFonts w:hint="eastAsia" w:ascii="宋体" w:hAnsi="宋体" w:eastAsia="宋体" w:cs="宋体"/>
                <w:sz w:val="21"/>
                <w:szCs w:val="21"/>
                <w:highlight w:val="none"/>
              </w:rPr>
            </w:r>
            <w:r/>
          </w:p>
        </w:tc>
        <w:tc>
          <w:tcPr>
            <w:tcW w:w="863" w:type="dxa"/>
            <w:vAlign w:val="center"/>
            <w:textDirection w:val="lrTb"/>
            <w:noWrap w:val="false"/>
          </w:tcPr>
          <w:p>
            <w:pPr>
              <w:pStyle w:val="913"/>
              <w:ind w:firstLine="28"/>
              <w:jc w:val="center"/>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100分</w:t>
            </w:r>
            <w:r>
              <w:rPr>
                <w:rFonts w:hint="eastAsia" w:ascii="宋体" w:hAnsi="宋体" w:eastAsia="宋体" w:cs="宋体"/>
                <w:sz w:val="21"/>
                <w:szCs w:val="21"/>
                <w:highlight w:val="none"/>
              </w:rPr>
            </w:r>
            <w:r/>
          </w:p>
        </w:tc>
        <w:tc>
          <w:tcPr>
            <w:gridSpan w:val="2"/>
            <w:tcW w:w="6655" w:type="dxa"/>
            <w:vAlign w:val="center"/>
            <w:textDirection w:val="lrTb"/>
            <w:noWrap w:val="false"/>
          </w:tcPr>
          <w:p>
            <w:pPr>
              <w:pStyle w:val="913"/>
              <w:keepLines w:val="0"/>
              <w:keepNext w:val="0"/>
              <w:pageBreakBefore w:val="0"/>
              <w:spacing w:line="3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913"/>
        <w:keepLines w:val="0"/>
        <w:keepNext w:val="0"/>
        <w:pageBreakBefore w:val="0"/>
        <w:spacing w:line="320" w:lineRule="exact"/>
        <w:widowControl w:val="off"/>
        <w:rPr>
          <w:rFonts w:hint="eastAsia" w:ascii="宋体" w:hAnsi="宋体" w:cs="宋体"/>
          <w:b/>
          <w:szCs w:val="21"/>
          <w:highlight w:val="none"/>
        </w:rPr>
        <w:outlineLvl w:val="0"/>
      </w:pPr>
      <w:r>
        <w:rPr>
          <w:rFonts w:hint="eastAsia" w:ascii="宋体" w:hAnsi="宋体" w:cs="宋体"/>
          <w:b/>
          <w:szCs w:val="21"/>
          <w:highlight w:val="none"/>
        </w:rPr>
      </w:r>
      <w:r/>
    </w:p>
    <w:p>
      <w:pPr>
        <w:pStyle w:val="913"/>
        <w:keepLines w:val="0"/>
        <w:keepNext w:val="0"/>
        <w:pageBreakBefore w:val="0"/>
        <w:spacing w:line="320" w:lineRule="exact"/>
        <w:widowControl w:val="off"/>
        <w:rPr>
          <w:b/>
          <w:sz w:val="32"/>
          <w:szCs w:val="32"/>
          <w:highlight w:val="none"/>
        </w:rPr>
        <w:outlineLvl w:val="0"/>
      </w:pPr>
      <w:r>
        <w:rPr>
          <w:rFonts w:hint="eastAsia" w:ascii="宋体" w:hAnsi="宋体" w:cs="宋体"/>
          <w:b/>
          <w:szCs w:val="21"/>
          <w:highlight w:val="none"/>
        </w:rPr>
        <w:t xml:space="preserve">注：</w:t>
      </w:r>
      <w:r>
        <w:rPr>
          <w:rFonts w:hint="eastAsia"/>
          <w:b/>
          <w:szCs w:val="21"/>
          <w:highlight w:val="none"/>
        </w:rPr>
        <w:t xml:space="preserve">评审标准中要求提供的证明文件及资料通过“</w:t>
      </w:r>
      <w:r>
        <w:rPr>
          <w:rFonts w:hint="eastAsia"/>
          <w:b/>
          <w:szCs w:val="21"/>
          <w:highlight w:val="none"/>
          <w:lang w:eastAsia="zh-CN"/>
        </w:rPr>
        <w:t xml:space="preserve">苏采云</w:t>
      </w:r>
      <w:r>
        <w:rPr>
          <w:rFonts w:hint="eastAsia"/>
          <w:b/>
          <w:szCs w:val="21"/>
          <w:highlight w:val="none"/>
        </w:rPr>
        <w:t xml:space="preserve">”</w:t>
      </w:r>
      <w:r>
        <w:rPr>
          <w:rFonts w:hint="eastAsia"/>
          <w:b/>
          <w:szCs w:val="21"/>
          <w:highlight w:val="none"/>
          <w:lang w:eastAsia="zh-CN"/>
        </w:rPr>
        <w:t xml:space="preserve">政府采购交易系统</w:t>
      </w:r>
      <w:r>
        <w:rPr>
          <w:rFonts w:hint="eastAsia"/>
          <w:b/>
          <w:szCs w:val="21"/>
          <w:highlight w:val="none"/>
        </w:rPr>
        <w:t xml:space="preserve">按对应评分项目（或数字编号）分别制作上传，必须保证内容具体、印章完整、清晰可辨。</w:t>
      </w:r>
      <w:r>
        <w:rPr>
          <w:b/>
          <w:sz w:val="32"/>
          <w:szCs w:val="32"/>
          <w:highlight w:val="none"/>
        </w:rPr>
      </w:r>
      <w:r/>
    </w:p>
    <w:p>
      <w:pPr>
        <w:pStyle w:val="913"/>
        <w:jc w:val="center"/>
        <w:keepLines w:val="0"/>
        <w:keepNext w:val="0"/>
        <w:pageBreakBefore w:val="0"/>
        <w:spacing w:line="360" w:lineRule="auto"/>
        <w:widowControl w:val="off"/>
        <w:rPr>
          <w:b/>
          <w:sz w:val="32"/>
          <w:szCs w:val="32"/>
          <w:highlight w:val="none"/>
        </w:rPr>
        <w:outlineLvl w:val="0"/>
      </w:pPr>
      <w:r>
        <w:rPr>
          <w:b/>
          <w:sz w:val="32"/>
          <w:szCs w:val="32"/>
          <w:highlight w:val="none"/>
        </w:rPr>
      </w:r>
      <w:r/>
    </w:p>
    <w:p>
      <w:pPr>
        <w:pStyle w:val="945"/>
        <w:tabs>
          <w:tab w:val="left" w:pos="567" w:leader="none"/>
        </w:tabs>
        <w:rPr>
          <w:highlight w:val="none"/>
        </w:rPr>
      </w:pPr>
      <w:r>
        <w:rPr>
          <w:highlight w:val="none"/>
        </w:rPr>
      </w:r>
      <w:r/>
    </w:p>
    <w:p>
      <w:pPr>
        <w:pStyle w:val="993"/>
        <w:ind w:left="0" w:firstLine="0"/>
      </w:pPr>
      <w:r/>
      <w:r/>
    </w:p>
    <w:p>
      <w:pPr>
        <w:pStyle w:val="913"/>
        <w:sectPr>
          <w:headerReference w:type="default" r:id="rId9"/>
          <w:footerReference w:type="default" r:id="rId10"/>
          <w:footnotePr/>
          <w:endnotePr/>
          <w:type w:val="nextPage"/>
          <w:pgSz w:w="11907" w:h="16840" w:orient="portrait"/>
          <w:pgMar w:top="1418" w:right="1134" w:bottom="1134" w:left="1417" w:header="1020" w:footer="850" w:gutter="0"/>
          <w:cols w:num="1" w:sep="0" w:space="1701" w:equalWidth="1"/>
          <w:docGrid w:linePitch="360"/>
        </w:sectPr>
      </w:pPr>
      <w:r/>
      <w:r/>
    </w:p>
    <w:p>
      <w:pPr>
        <w:pStyle w:val="913"/>
        <w:jc w:val="center"/>
        <w:keepLines w:val="0"/>
        <w:keepNext w:val="0"/>
        <w:pageBreakBefore w:val="0"/>
        <w:spacing w:line="336" w:lineRule="auto"/>
        <w:widowControl w:val="off"/>
        <w:rPr>
          <w:b/>
          <w:sz w:val="32"/>
          <w:szCs w:val="32"/>
          <w:highlight w:val="none"/>
        </w:rPr>
        <w:outlineLvl w:val="0"/>
      </w:pPr>
      <w:r>
        <w:rPr>
          <w:b/>
          <w:sz w:val="32"/>
          <w:szCs w:val="32"/>
          <w:highlight w:val="none"/>
        </w:rPr>
        <w:t xml:space="preserve">第五章   采购需求</w:t>
      </w:r>
      <w:r>
        <w:rPr>
          <w:b/>
          <w:sz w:val="32"/>
          <w:szCs w:val="32"/>
          <w:highlight w:val="none"/>
        </w:rPr>
      </w:r>
      <w:r/>
    </w:p>
    <w:p>
      <w:pPr>
        <w:pStyle w:val="1024"/>
        <w:numPr>
          <w:ilvl w:val="0"/>
          <w:numId w:val="0"/>
        </w:numPr>
        <w:contextualSpacing/>
        <w:ind w:left="500" w:hanging="500"/>
        <w:keepLines w:val="0"/>
        <w:keepNext w:val="0"/>
        <w:pageBreakBefore w:val="0"/>
        <w:spacing w:line="336" w:lineRule="auto"/>
        <w:widowControl w:val="off"/>
        <w:rPr>
          <w:rFonts w:ascii="Times New Roman" w:hAnsi="Times New Roman"/>
          <w:b/>
          <w:sz w:val="21"/>
          <w:szCs w:val="21"/>
          <w:highlight w:val="none"/>
        </w:rPr>
      </w:pPr>
      <w:r>
        <w:rPr>
          <w:rFonts w:ascii="Times New Roman" w:hAnsi="Times New Roman"/>
          <w:b/>
          <w:sz w:val="21"/>
          <w:szCs w:val="21"/>
          <w:highlight w:val="none"/>
          <w:lang w:val="en-US" w:eastAsia="zh-CN" w:bidi="ar-SA"/>
        </w:rPr>
        <w:t xml:space="preserve">一、</w:t>
      </w:r>
      <w:r>
        <w:rPr>
          <w:rFonts w:ascii="Times New Roman" w:hAnsi="Times New Roman"/>
          <w:b/>
          <w:sz w:val="21"/>
          <w:szCs w:val="21"/>
          <w:highlight w:val="none"/>
        </w:rPr>
        <w:t xml:space="preserve">采购标的</w:t>
      </w:r>
      <w:r>
        <w:rPr>
          <w:rFonts w:ascii="Times New Roman" w:hAnsi="Times New Roman"/>
          <w:b/>
          <w:sz w:val="21"/>
          <w:szCs w:val="21"/>
          <w:highlight w:val="none"/>
        </w:rPr>
      </w:r>
      <w:r/>
    </w:p>
    <w:p>
      <w:pPr>
        <w:pStyle w:val="913"/>
        <w:numPr>
          <w:ilvl w:val="0"/>
          <w:numId w:val="12"/>
        </w:numPr>
        <w:contextualSpacing/>
        <w:keepLines w:val="0"/>
        <w:keepNext w:val="0"/>
        <w:pageBreakBefore w:val="0"/>
        <w:spacing w:line="336"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采购标的：</w:t>
      </w:r>
      <w:r>
        <w:rPr>
          <w:rFonts w:hint="eastAsia" w:ascii="宋体" w:hAnsi="宋体" w:eastAsia="宋体" w:cs="宋体"/>
          <w:sz w:val="21"/>
          <w:szCs w:val="21"/>
          <w:highlight w:val="none"/>
          <w:lang w:eastAsia="zh-CN"/>
        </w:rPr>
        <w:t xml:space="preserve">全国中小学生校外研学实践活动耗材采购项目。</w:t>
      </w:r>
      <w:r>
        <w:rPr>
          <w:rFonts w:hint="eastAsia" w:ascii="宋体" w:hAnsi="宋体" w:eastAsia="宋体" w:cs="宋体"/>
          <w:bCs/>
          <w:sz w:val="21"/>
          <w:szCs w:val="21"/>
          <w:highlight w:val="none"/>
        </w:rPr>
      </w:r>
      <w:r/>
    </w:p>
    <w:p>
      <w:pPr>
        <w:pStyle w:val="913"/>
        <w:keepLines w:val="0"/>
        <w:keepNext w:val="0"/>
        <w:pageBreakBefore w:val="0"/>
        <w:spacing w:line="336"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项目背景/项目概述：</w:t>
      </w:r>
      <w:r>
        <w:rPr>
          <w:rFonts w:hint="eastAsia" w:ascii="宋体" w:hAnsi="宋体" w:eastAsia="宋体" w:cs="宋体"/>
          <w:sz w:val="21"/>
          <w:szCs w:val="21"/>
          <w:highlight w:val="none"/>
          <w:lang w:val="en-US" w:eastAsia="zh-CN"/>
        </w:rPr>
        <w:t xml:space="preserve">本项目为</w:t>
      </w:r>
      <w:r>
        <w:rPr>
          <w:rFonts w:hint="eastAsia" w:ascii="宋体" w:hAnsi="宋体" w:eastAsia="宋体" w:cs="宋体"/>
          <w:sz w:val="21"/>
          <w:szCs w:val="21"/>
          <w:highlight w:val="none"/>
          <w:lang w:eastAsia="zh-CN"/>
        </w:rPr>
        <w:t xml:space="preserve">全国中小学生校外研学实践活动耗材采购项目，</w:t>
      </w:r>
      <w:r>
        <w:rPr>
          <w:rFonts w:hint="eastAsia" w:ascii="宋体" w:hAnsi="宋体" w:eastAsia="宋体" w:cs="宋体"/>
          <w:sz w:val="21"/>
          <w:szCs w:val="21"/>
          <w:highlight w:val="none"/>
        </w:rPr>
        <w:t xml:space="preserve">配合红色研学项目，覆盖小学、初中、高中三个学段的研学所需耗材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所有耗材需符合国家相关安全标准，产品需具备无毒、无害等特性。</w:t>
      </w:r>
      <w:r>
        <w:rPr>
          <w:rFonts w:hint="eastAsia" w:ascii="宋体" w:hAnsi="宋体" w:eastAsia="宋体" w:cs="宋体"/>
          <w:sz w:val="21"/>
          <w:szCs w:val="21"/>
          <w:highlight w:val="none"/>
          <w:lang w:eastAsia="zh-CN"/>
        </w:rPr>
      </w:r>
      <w:r/>
    </w:p>
    <w:p>
      <w:pPr>
        <w:pStyle w:val="1024"/>
        <w:numPr>
          <w:ilvl w:val="0"/>
          <w:numId w:val="0"/>
        </w:numPr>
        <w:contextualSpacing/>
        <w:ind w:left="500" w:hanging="500"/>
        <w:keepLines w:val="0"/>
        <w:keepNext w:val="0"/>
        <w:pageBreakBefore w:val="0"/>
        <w:spacing w:line="336" w:lineRule="auto"/>
        <w:widowControl w:val="off"/>
        <w:rPr>
          <w:rFonts w:ascii="Times New Roman" w:hAnsi="Times New Roman"/>
          <w:b/>
          <w:sz w:val="21"/>
          <w:szCs w:val="21"/>
          <w:highlight w:val="none"/>
        </w:rPr>
      </w:pPr>
      <w:r>
        <w:rPr>
          <w:rFonts w:ascii="Times New Roman" w:hAnsi="Times New Roman"/>
          <w:b/>
          <w:sz w:val="21"/>
          <w:szCs w:val="21"/>
          <w:highlight w:val="none"/>
          <w:lang w:val="en-US" w:eastAsia="zh-CN" w:bidi="ar-SA"/>
        </w:rPr>
        <w:t xml:space="preserve">二、</w:t>
      </w:r>
      <w:r>
        <w:rPr>
          <w:rFonts w:ascii="Times New Roman" w:hAnsi="Times New Roman"/>
          <w:b/>
          <w:sz w:val="21"/>
          <w:szCs w:val="21"/>
          <w:highlight w:val="none"/>
        </w:rPr>
        <w:t xml:space="preserve">商务要求</w:t>
      </w:r>
      <w:r>
        <w:rPr>
          <w:rFonts w:ascii="Times New Roman" w:hAnsi="Times New Roman"/>
          <w:b/>
          <w:sz w:val="21"/>
          <w:szCs w:val="21"/>
          <w:highlight w:val="none"/>
        </w:rPr>
      </w:r>
      <w:r/>
    </w:p>
    <w:p>
      <w:pPr>
        <w:pStyle w:val="913"/>
        <w:keepLines w:val="0"/>
        <w:keepNext w:val="0"/>
        <w:pageBreakBefore w:val="0"/>
        <w:spacing w:line="336" w:lineRule="auto"/>
        <w:widowControl w:val="off"/>
        <w:rPr>
          <w:rFonts w:hint="eastAsia" w:ascii="宋体" w:hAnsi="宋体" w:eastAsia="宋体" w:cs="宋体"/>
          <w:color w:val="000000"/>
          <w:sz w:val="21"/>
          <w:szCs w:val="21"/>
          <w:highlight w:val="none"/>
          <w:lang w:eastAsia="zh-CN"/>
        </w:rPr>
      </w:pPr>
      <w:r>
        <w:rPr>
          <w:rFonts w:hint="eastAsia" w:ascii="宋体" w:hAnsi="宋体" w:cs="宋体"/>
          <w:sz w:val="21"/>
          <w:szCs w:val="21"/>
          <w:highlight w:val="none"/>
        </w:rPr>
        <w:t xml:space="preserve">1.交付（实施）的时间（期限）和地点（范围）</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shd w:val="clear" w:color="auto" w:fill="ffffff"/>
        </w:rPr>
        <w:t xml:space="preserve">合同签订生效后</w:t>
      </w:r>
      <w:r>
        <w:rPr>
          <w:rFonts w:hint="eastAsia" w:ascii="宋体" w:hAnsi="宋体" w:eastAsia="宋体" w:cs="宋体"/>
          <w:color w:val="000000"/>
          <w:sz w:val="21"/>
          <w:szCs w:val="21"/>
          <w:highlight w:val="none"/>
          <w:shd w:val="clear" w:color="auto" w:fill="ffffff"/>
          <w:lang w:val="en-US" w:eastAsia="zh-CN"/>
        </w:rPr>
        <w:t xml:space="preserve">，根据甲方要求分批次供货</w:t>
      </w:r>
      <w:r>
        <w:rPr>
          <w:rFonts w:hint="eastAsia" w:ascii="宋体" w:hAnsi="宋体" w:eastAsia="宋体" w:cs="宋体"/>
          <w:color w:val="000000"/>
          <w:sz w:val="21"/>
          <w:szCs w:val="21"/>
          <w:highlight w:val="none"/>
          <w:shd w:val="clear" w:color="auto" w:fill="ffffff"/>
        </w:rPr>
        <w:t xml:space="preserve">，所有</w:t>
      </w:r>
      <w:r>
        <w:rPr>
          <w:rFonts w:hint="eastAsia" w:ascii="宋体" w:hAnsi="宋体" w:eastAsia="宋体" w:cs="宋体"/>
          <w:color w:val="000000"/>
          <w:sz w:val="21"/>
          <w:szCs w:val="21"/>
          <w:highlight w:val="none"/>
          <w:shd w:val="clear" w:color="auto" w:fill="ffffff"/>
          <w:lang w:eastAsia="zh-CN"/>
        </w:rPr>
        <w:t xml:space="preserve">耗材</w:t>
      </w:r>
      <w:r>
        <w:rPr>
          <w:rFonts w:hint="eastAsia" w:ascii="宋体" w:hAnsi="宋体" w:eastAsia="宋体" w:cs="宋体"/>
          <w:color w:val="000000"/>
          <w:sz w:val="21"/>
          <w:szCs w:val="21"/>
          <w:highlight w:val="none"/>
          <w:shd w:val="clear" w:color="auto" w:fill="ffffff"/>
        </w:rPr>
        <w:t xml:space="preserve">运抵买方指定现场，验收合格后交付买方使用。</w:t>
      </w:r>
      <w:r>
        <w:rPr>
          <w:rFonts w:hint="eastAsia" w:ascii="宋体" w:hAnsi="宋体" w:eastAsia="宋体" w:cs="宋体"/>
          <w:color w:val="000000"/>
          <w:sz w:val="21"/>
          <w:szCs w:val="21"/>
          <w:highlight w:val="none"/>
          <w:lang w:eastAsia="zh-CN"/>
        </w:rPr>
      </w:r>
      <w:r/>
    </w:p>
    <w:p>
      <w:pPr>
        <w:pStyle w:val="913"/>
        <w:contextualSpacing/>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2.付款条件（进度和方式）：</w:t>
      </w:r>
      <w:r>
        <w:rPr>
          <w:rFonts w:hint="eastAsia" w:ascii="宋体" w:hAnsi="宋体" w:eastAsia="宋体" w:cs="宋体"/>
          <w:bCs/>
          <w:szCs w:val="21"/>
          <w:highlight w:val="none"/>
        </w:rPr>
        <w:t xml:space="preserve">合同签订后15个工作日内，甲方支付合同价款的</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0%作为预付款；本项目所有货物</w:t>
      </w:r>
      <w:r>
        <w:rPr>
          <w:rFonts w:hint="eastAsia" w:ascii="宋体" w:hAnsi="宋体" w:eastAsia="宋体" w:cs="宋体"/>
          <w:bCs/>
          <w:szCs w:val="21"/>
          <w:highlight w:val="none"/>
          <w:lang w:val="en-US" w:eastAsia="zh-CN"/>
        </w:rPr>
        <w:t xml:space="preserve">供应</w:t>
      </w:r>
      <w:r>
        <w:rPr>
          <w:rFonts w:hint="eastAsia" w:ascii="宋体" w:hAnsi="宋体" w:eastAsia="宋体" w:cs="宋体"/>
          <w:bCs/>
          <w:szCs w:val="21"/>
          <w:highlight w:val="none"/>
        </w:rPr>
        <w:t xml:space="preserve">完成并经甲方验收合格</w:t>
      </w:r>
      <w:r>
        <w:rPr>
          <w:rFonts w:hint="eastAsia" w:ascii="宋体" w:hAnsi="宋体" w:eastAsia="宋体" w:cs="宋体"/>
          <w:bCs/>
          <w:szCs w:val="21"/>
          <w:highlight w:val="none"/>
          <w:lang w:val="en-US" w:eastAsia="zh-CN"/>
        </w:rPr>
        <w:t xml:space="preserve">确认无误后</w:t>
      </w:r>
      <w:r>
        <w:rPr>
          <w:rFonts w:hint="eastAsia" w:ascii="宋体" w:hAnsi="宋体" w:eastAsia="宋体" w:cs="宋体"/>
          <w:bCs/>
          <w:szCs w:val="21"/>
          <w:highlight w:val="none"/>
        </w:rPr>
        <w:t xml:space="preserve">，甲方于15个工作日内一次性支付剩余全部结算价款</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p>
      <w:pPr>
        <w:pStyle w:val="913"/>
        <w:contextualSpacing/>
        <w:keepLines w:val="0"/>
        <w:keepNext w:val="0"/>
        <w:pageBreakBefore w:val="0"/>
        <w:spacing w:line="336"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3.包装和运输（如适用，须满足《关于印发〈商品包装政府采购需求标准（试行）〉、〈快递包装政府采购需求标准（试行）〉的通知》（财办库﹝2020﹞123号））</w:t>
      </w:r>
      <w:r>
        <w:rPr>
          <w:rFonts w:hint="eastAsia" w:ascii="宋体" w:hAnsi="宋体" w:eastAsia="宋体" w:cs="宋体"/>
          <w:sz w:val="21"/>
          <w:szCs w:val="21"/>
          <w:highlight w:val="none"/>
        </w:rPr>
      </w:r>
      <w:r/>
    </w:p>
    <w:p>
      <w:pPr>
        <w:pStyle w:val="913"/>
        <w:contextualSpacing/>
        <w:keepLines w:val="0"/>
        <w:keepNext w:val="0"/>
        <w:pageBreakBefore w:val="0"/>
        <w:spacing w:line="336"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4.售后服务（质保期）：</w:t>
      </w:r>
      <w:r>
        <w:rPr>
          <w:rFonts w:hint="eastAsia" w:ascii="宋体" w:hAnsi="宋体" w:eastAsia="宋体" w:cs="宋体"/>
          <w:sz w:val="21"/>
          <w:szCs w:val="21"/>
          <w:highlight w:val="none"/>
          <w:lang w:val="en-US" w:eastAsia="zh-CN"/>
        </w:rPr>
        <w:t xml:space="preserve">壹</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eastAsia="zh-CN"/>
        </w:rPr>
      </w:r>
      <w:r/>
    </w:p>
    <w:p>
      <w:pPr>
        <w:pStyle w:val="1024"/>
        <w:contextualSpacing/>
        <w:ind w:firstLine="0"/>
        <w:keepLines w:val="0"/>
        <w:keepNext w:val="0"/>
        <w:pageBreakBefore w:val="0"/>
        <w:spacing w:line="360" w:lineRule="auto"/>
        <w:rPr>
          <w:rFonts w:ascii="Times New Roman" w:hAnsi="Times New Roman" w:eastAsia="宋体"/>
          <w:b/>
          <w:sz w:val="21"/>
          <w:szCs w:val="21"/>
          <w:highlight w:val="none"/>
          <w:lang w:val="en-US" w:eastAsia="zh-CN"/>
        </w:rPr>
      </w:pPr>
      <w:r/>
      <w:bookmarkEnd w:id="814"/>
      <w:r>
        <w:rPr>
          <w:rFonts w:hint="eastAsia" w:ascii="Times New Roman" w:hAnsi="Times New Roman"/>
          <w:b/>
          <w:sz w:val="21"/>
          <w:szCs w:val="21"/>
          <w:highlight w:val="none"/>
        </w:rPr>
        <w:t xml:space="preserve">三、</w:t>
      </w:r>
      <w:bookmarkStart w:id="815" w:name="_Toc99301425"/>
      <w:r>
        <w:rPr>
          <w:rFonts w:hint="eastAsia" w:ascii="Times New Roman" w:hAnsi="Times New Roman"/>
          <w:b/>
          <w:sz w:val="21"/>
          <w:szCs w:val="21"/>
          <w:highlight w:val="none"/>
          <w:lang w:val="en-US" w:eastAsia="zh-CN"/>
        </w:rPr>
        <w:t xml:space="preserve">采购</w:t>
      </w:r>
      <w:r>
        <w:rPr>
          <w:rFonts w:hint="eastAsia" w:ascii="Times New Roman" w:hAnsi="Times New Roman"/>
          <w:b/>
          <w:sz w:val="21"/>
          <w:szCs w:val="21"/>
          <w:highlight w:val="none"/>
          <w:lang w:val="en-US" w:eastAsia="zh-CN"/>
        </w:rPr>
        <w:t xml:space="preserve">清单及技术参数</w:t>
      </w:r>
      <w:r>
        <w:rPr>
          <w:rFonts w:ascii="Times New Roman" w:hAnsi="Times New Roman" w:eastAsia="宋体"/>
          <w:b/>
          <w:sz w:val="21"/>
          <w:szCs w:val="21"/>
          <w:highlight w:val="none"/>
          <w:lang w:val="en-US" w:eastAsia="zh-CN"/>
        </w:rPr>
      </w:r>
      <w:r/>
    </w:p>
    <w:tbl>
      <w:tblPr>
        <w:tblW w:w="141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7"/>
        <w:gridCol w:w="1476"/>
        <w:gridCol w:w="8892"/>
        <w:gridCol w:w="756"/>
        <w:gridCol w:w="528"/>
        <w:gridCol w:w="912"/>
        <w:gridCol w:w="1022"/>
      </w:tblGrid>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材料名称</w:t>
            </w:r>
            <w:r>
              <w:rPr>
                <w:rFonts w:hint="eastAsia" w:ascii="宋体" w:hAnsi="宋体" w:eastAsia="宋体" w:cs="宋体"/>
                <w:b/>
                <w:bCs/>
                <w:i w:val="0"/>
                <w:iCs w:val="0"/>
                <w:color w:val="000000"/>
                <w:sz w:val="21"/>
                <w:szCs w:val="21"/>
                <w:u w:val="none"/>
              </w:rPr>
            </w:r>
            <w:r/>
          </w:p>
        </w:tc>
        <w:tc>
          <w:tcPr>
            <w:tcW w:w="889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参数</w:t>
            </w:r>
            <w:r>
              <w:rPr>
                <w:rFonts w:hint="eastAsia" w:ascii="宋体" w:hAnsi="宋体" w:eastAsia="宋体" w:cs="宋体"/>
                <w:b/>
                <w:bCs/>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暂估数量</w:t>
            </w:r>
            <w:r>
              <w:rPr>
                <w:rFonts w:hint="eastAsia" w:ascii="宋体" w:hAnsi="宋体" w:eastAsia="宋体" w:cs="宋体"/>
                <w:b/>
                <w:bCs/>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控制单价（元）</w:t>
            </w:r>
            <w:r>
              <w:rPr>
                <w:rFonts w:hint="eastAsia" w:ascii="宋体" w:hAnsi="宋体" w:eastAsia="宋体" w:cs="宋体"/>
                <w:b/>
                <w:bCs/>
                <w:i w:val="0"/>
                <w:iCs w:val="0"/>
                <w:color w:val="000000"/>
                <w:sz w:val="21"/>
                <w:szCs w:val="21"/>
                <w:u w:val="none"/>
              </w:rPr>
            </w:r>
            <w:r/>
          </w:p>
        </w:tc>
        <w:tc>
          <w:tcPr>
            <w:tcW w:w="102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控制总价（元）</w:t>
            </w:r>
            <w:r>
              <w:rPr>
                <w:rFonts w:hint="eastAsia" w:ascii="宋体" w:hAnsi="宋体" w:eastAsia="宋体" w:cs="宋体"/>
                <w:b/>
                <w:bCs/>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水笔</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0.5mm子弹头笔芯，笔身长度约14cm；材质：环保食品级塑料笔杆，速干水性油墨；适用范围：小学、中学、高中各类研学活动现场书写、记录、标注；产品特点：书写流畅不断墨，油墨无刺鼻气味，握感防滑，笔帽带笔夹便于携带，耐摔抗折，适配研学户外/室内使用场景。</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2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马克笔</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1.5mm圆头，单支独立包装；材质：环保无醇油墨，ABS塑料笔杆；色系：48色，色彩饱和度高；适用范围：研学手工创作、作品绘制、卡片设计、拓印装饰等；产品特点：速干不晕染，防水耐刮，笔头耐磨不易变形，无刺鼻气味，适合学生群体使用</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2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A4纸</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标准A4尺寸（210mm×297mm），70g木浆纸；材质：原生木浆，无荧光增白剂；适用范围：研学活动书写、打印资料、手工裁剪、草稿记录等；产品特点：纸质均匀，书写不洇墨，打印清晰，韧性好不易撕破，环保无异味</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w:t>
            </w:r>
            <w:r>
              <w:rPr>
                <w:rFonts w:hint="eastAsia" w:ascii="宋体" w:hAnsi="宋体" w:eastAsia="宋体" w:cs="宋体"/>
                <w:i w:val="0"/>
                <w:iCs w:val="0"/>
                <w:color w:val="000000"/>
                <w:sz w:val="21"/>
                <w:szCs w:val="21"/>
                <w:u w:val="none"/>
              </w:rPr>
            </w:r>
            <w:r/>
          </w:p>
        </w:tc>
        <w:tc>
          <w:tcPr>
            <w:tcW w:w="102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476" w:type="dxa"/>
            <w:vAlign w:val="center"/>
            <w:vMerge w:val="restart"/>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音响单10寸2+1有源线阵组合</w:t>
            </w:r>
            <w:r>
              <w:rPr>
                <w:rFonts w:hint="eastAsia" w:ascii="宋体" w:hAnsi="宋体" w:eastAsia="宋体" w:cs="宋体"/>
                <w:i w:val="0"/>
                <w:iCs w:val="0"/>
                <w:color w:val="000000"/>
                <w:sz w:val="21"/>
                <w:szCs w:val="21"/>
                <w:u w:val="none"/>
              </w:rPr>
            </w:r>
            <w:r/>
          </w:p>
        </w:tc>
        <w:tc>
          <w:tcPr>
            <w:tcW w:w="8892" w:type="dxa"/>
            <w:vAlign w:val="top"/>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单元Components：LF： 1x10"/ HF： 2x1.75"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频响 Frequency Response：60Hz–20kHz(±3dB)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灵敏度 Sensitivity(1W/1M)：HF：111dB;LF：103dB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最大声压级Maximum Peak SPL：133dB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额定功率 Rated Power(RMS)：HF：200W;LF：500W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峰值功率 Peak Power(PEAK)：HF：800W;LF：2000W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标称阻抗 Impedance(Ohm)：LF：16 Ohm；HF：16 Ohm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指向性Dispersion(H×V)：80</w:t>
            </w:r>
            <w:r>
              <w:rPr>
                <w:rStyle w:val="1205"/>
                <w:rFonts w:hint="eastAsia" w:ascii="宋体" w:hAnsi="宋体" w:eastAsia="宋体" w:cs="宋体"/>
                <w:sz w:val="21"/>
                <w:szCs w:val="21"/>
                <w:lang w:val="en-US" w:eastAsia="zh-CN" w:bidi="ar"/>
              </w:rPr>
              <w:t xml:space="preserve">⁰</w:t>
            </w:r>
            <w:r>
              <w:rPr>
                <w:rFonts w:hint="eastAsia" w:ascii="宋体" w:hAnsi="宋体" w:eastAsia="宋体" w:cs="宋体"/>
                <w:i w:val="0"/>
                <w:iCs w:val="0"/>
                <w:color w:val="000000"/>
                <w:sz w:val="21"/>
                <w:szCs w:val="21"/>
                <w:u w:val="none"/>
                <w:lang w:val="en-US" w:eastAsia="zh-CN" w:bidi="ar"/>
              </w:rPr>
              <w:t xml:space="preserve">H x0-10</w:t>
            </w:r>
            <w:r>
              <w:rPr>
                <w:rStyle w:val="1205"/>
                <w:rFonts w:hint="eastAsia" w:ascii="宋体" w:hAnsi="宋体" w:eastAsia="宋体" w:cs="宋体"/>
                <w:sz w:val="21"/>
                <w:szCs w:val="21"/>
                <w:lang w:val="en-US" w:eastAsia="zh-CN" w:bidi="ar"/>
              </w:rPr>
              <w:t xml:space="preserve">⁰</w:t>
            </w:r>
            <w:r>
              <w:rPr>
                <w:rFonts w:hint="eastAsia" w:ascii="宋体" w:hAnsi="宋体" w:eastAsia="宋体" w:cs="宋体"/>
                <w:i w:val="0"/>
                <w:iCs w:val="0"/>
                <w:color w:val="000000"/>
                <w:sz w:val="21"/>
                <w:szCs w:val="21"/>
                <w:u w:val="none"/>
                <w:lang w:val="en-US" w:eastAsia="zh-CN" w:bidi="ar"/>
              </w:rPr>
              <w:t xml:space="preserve"> 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链接插座Connectors：2xNL4 Speakon( LF：+1-1/HF：+2-2)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板材材质Enclosure Material：高强度加厚夹板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表面处理Cabinet Finish：环保加硬聚脲漆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面罩Protective Grille：黑色钢网内加防水声学网布</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476" w:type="dxa"/>
            <w:vAlign w:val="center"/>
            <w:vMerge w:val="continue"/>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892" w:type="dxa"/>
            <w:vAlign w:val="top"/>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功放功率：8Ω：2x400W+1200W/4Ω：2x750W+2000W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功放输入：1路XLR-公，1路XLR-母，1路Link，USB接口，LCD显示屏，2路音量调节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功放输出：3路电缆输出，2路四芯座输出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DSP功能：2路输入，3路输出，48KHz采样，相位，6段参量均衡(输入/输出)Q值，370ms延时，分频，压限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工作电压：110V~250V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电源类型：开关电源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单元Components：1×18＂Subwoofer</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频响Frequency Response：35Hz - 200Hz(±3dB)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灵敏度Sensitivity(1W/1M)：99dB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最大声压级Maximum SPL：133dB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额定功率Rated Power：900W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峰值功率Peak Power：3600W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标称阻抗Impedance：8 Ohm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链接插座Connectors：2xNL4 Speakon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吊挂硬件Riggings：标准吊挂件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板材材质Enclosure Material：高强度加厚夹板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表面处理Cabinet Finish：环保加硬水性漆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面罩Protective Grille：黑色钢网内加防水声学网布</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5800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音箱功放</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放是2U机箱体，传统的保护功能一应俱全，包括短路，过热，过载，输出直流，软启动电流熔断保护，变压器过热保护，超低频射频超声波仰制及风机增寿，与众不同之处是热检测使保护动作更及时，更灵敏，更可靠，别具特色的关机保护。轻便、小巧、适用会议室、多功能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8Ω立体声功率 800W×4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4Ω立体声功率 1200W×4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频率响应(+0/-0.3W/8Ω) 60Hz-18KHz(+0/-0.3),-3dB@10KHz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总谐波失真(THD%) &lt;0.05%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转换速度 &gt;40V/μs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阻尼系数 &gt;300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信噪比 &gt;70dB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转换率 ≥95dB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输入灵敏度 1V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输入阻抗 Balance 20K/unbalance /10k</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保护 DC/Short circuit/Over heat/Over load/Softstart/Limit</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3186</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6372</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低音音箱功放</w:t>
            </w:r>
            <w:r>
              <w:rPr>
                <w:rFonts w:hint="eastAsia" w:ascii="宋体" w:hAnsi="宋体" w:eastAsia="宋体" w:cs="宋体"/>
                <w:i w:val="0"/>
                <w:iCs w:val="0"/>
                <w:color w:val="000000"/>
                <w:sz w:val="21"/>
                <w:szCs w:val="21"/>
                <w:u w:val="none"/>
              </w:rPr>
            </w:r>
            <w:r/>
          </w:p>
        </w:tc>
        <w:tc>
          <w:tcPr>
            <w:tcW w:w="8892" w:type="dxa"/>
            <w:vAlign w:val="top"/>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立体声功率Stereo Power/8Ω：650W×2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立体声功率Stereo Power/4Ω：1000W×2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频率响应Frequency Response：20Hz-20KHz(±1dB)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谐波失真T.H.D：≤0.05%(8Ω)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互调失真I.M.D：≤0.01% (8Ω)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阻尼系数Damping Factor：≥250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转换速率Slew Rate：80V/μs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输入阻抗Input Impedance：20KΩ Balanced/10KΩ Unbalanced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信噪比S/N Ratio：≥100dB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输入灵敏度Input Sensitivity：0.775/1.0V/1.4V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输入端口Input Connectors：XLR Plugs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输出端口Ouput Connectors：Banana Plug/Speakon® NL4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供电规格Power Supply：AC 220V/50~60Hz </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音频处理器</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模拟输入通道：8</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模拟输出通道：8</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处理器：ADI SHARC 21489@450 MHz SIMD；</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DSP处理能力：400 MIPS，1.6 GFLOPS;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采样率：48 kHz，± 100 ppm;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THD+N：&lt;-92dB @17dBu</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输入动态范围：110dB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输出动态范围：110dB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4路GIPO / 1路RS232 / 1路RS485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内置USB声卡，支持音乐播放、录制和软视频会议</w:t>
            </w:r>
            <w:r>
              <w:rPr>
                <w:rFonts w:hint="eastAsia" w:ascii="宋体" w:hAnsi="宋体" w:eastAsia="宋体" w:cs="宋体"/>
                <w:i w:val="0"/>
                <w:iCs w:val="0"/>
                <w:color w:val="000000"/>
                <w:sz w:val="21"/>
                <w:szCs w:val="21"/>
                <w:u w:val="none"/>
                <w:lang w:val="en-US" w:eastAsia="zh-CN" w:bidi="ar"/>
              </w:rPr>
            </w:r>
            <w:r/>
          </w:p>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总线式AEC，尾长时间：512ms，收敛率：60dB/S, 回声消除幅度：60dB；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独立通道的AFC（反馈抑制），采用陷波式算法，传声增益提升幅度：10dB;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噪声抑制（ANS），信噪比提升18dB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8段英式参量均衡，提供5种滤波器选择：Parametric,Low-shelf,Highshelf,Lowpass,Highpass；</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4860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真分集一拖四</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无线麦克风</w:t>
            </w:r>
            <w:r>
              <w:rPr>
                <w:rFonts w:hint="eastAsia" w:ascii="宋体" w:hAnsi="宋体" w:eastAsia="宋体" w:cs="宋体"/>
                <w:i w:val="0"/>
                <w:iCs w:val="0"/>
                <w:color w:val="000000"/>
                <w:sz w:val="21"/>
                <w:szCs w:val="21"/>
                <w:highlight w:val="none"/>
                <w:u w:val="none"/>
              </w:rPr>
            </w:r>
            <w:r/>
          </w:p>
        </w:tc>
        <w:tc>
          <w:tcPr>
            <w:tcW w:w="8892" w:type="dxa"/>
            <w:vAlign w:val="top"/>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1.真分集接收机,二四八通道独立选讯系统.能最大限度降低了断频的发生.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2.二四八通道独立SC频率自动搜索功能,能迅速扫描所在工作环境中干忧最少的频率并锁定.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3.每通道独立数字显示通道和频率，让使用者对主机操作一目了解，双色同步显示，关闭为橙色， 打开接通为白色。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4.主机高清全视角LCD显示屏，内容显示清淅。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5.接收机与发射机通过IR红外对频技术,一键同步对码.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6.专业演出级别的相位锁定电路,配合杂讯锁定静噪控制与数码导频技术, 当发射器关闭时，导频控制将AF信号静音以抑制噪声，同时将对应的接收机静音。保证了对干忧信号的有效阻隔。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 高清显示屏指示了RF和AF信号强度，电池状态，频率，频率组/频道等工作状态，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8.每个通道频率为100组计算，二组的不同频率，共为200组，同一场合叠机使用超过5台。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9.CPU的总线控制，配合数字液晶界面显示，操作自如，性能出众，多重噪音监测电路，特设ID身份码验证系统，使之具有抗干扰。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10.回输啸叫抑制减弱功能，能有效减少回输啸叫;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11.真分集无线系统是专为固定安装用途设计，提供最高的可靠性，音质和传输稳定性,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12.预设数位音频等化器 ,可模拟各种音头的音质特性.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13.空扩使用范围150米；可任意选配手咪、头戴、领夹、会议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▲无线麦克风符合GB4943.1-2022音视频、信息技术和通信技术设备的标准。响应文件中需提供国家认可的检测机构出具的检测报告（复印件盖供应商公章）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机箱规格：EIA 标准IU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通道组数：二 四 八通道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频率响应：55Hz～16KHz ± 3dB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频率范围：615MHz-665MHz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调制方式：M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信道数目：200个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信道间隔：50KHZ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频率稳定度：±0.005%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动态范围：100db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最大偏移：±45KHZ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音频频率响应：40HZ-18KHZ(±2db)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综合信噪比：&gt;105db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综合失真</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工作环境温度：-10℃~+50℃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工作有效距离：一般150米以上（空阔地方）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振荡方式：PLL相位锁定频率合成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输出插座：1路MIXOUT6.35混合输出  4路BALOUT独立输出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输入电压：DC12—DC15V   1000mA</w:t>
            </w:r>
            <w:r>
              <w:rPr>
                <w:rFonts w:hint="eastAsia" w:ascii="宋体" w:hAnsi="宋体" w:eastAsia="宋体" w:cs="宋体"/>
                <w:i w:val="0"/>
                <w:iCs w:val="0"/>
                <w:color w:val="000000"/>
                <w:sz w:val="21"/>
                <w:szCs w:val="21"/>
                <w:highlight w:val="none"/>
                <w:u w:val="none"/>
                <w:lang w:val="en-US" w:eastAsia="zh-CN" w:bidi="ar"/>
              </w:rPr>
            </w:r>
            <w:r/>
          </w:p>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手咪、头戴、领夹、会议发射机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工作频率：615-665MHz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调制方式：宽带FM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信道数目：200个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信道间隔：300kHz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频率稳定度：±0.005%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动态范围：100dB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偏移：±45kHz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音频频率响应：60Hz-16kHz（±3dB）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综合信噪比：＞95dB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综合失真：≤0.5%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工作距离：150m（空扩使用范围）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工作环境温度：-10℃~+50℃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供电：2节5号1.5V碱性电池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大屏幕LCD显示,分级菜单设计，具电量显示、欠电报警、信号指示等功能。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电池寿命：正常功率发射时，可使用超过8小时</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6360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电源时序器</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前面1路直通+后面板8路受控，带防雷保护，大功率可带2-3台 1000W-1500W设备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最大输入电流</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30A；单路最大输出电流</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16A；工作电压</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220V/50-60Hz；每一路功率可达3000W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输入与输出电压AC输入电压=AC输出电压，输出电源插座：万用插座,前面1后面板8个受控万用插座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插座材质</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每个插座材质磷铜，均通过检验才安装；每一路开关间隔时间1秒 ，每通道带开关指示灯1个，能单路控制，一路控制一个指示灯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电路板线路用60%高纯度锡，高端分流技术,经强化加粗处理；变压器A&amp;C正品；电源线3*6平方的电缆线，线材配置长度为1.5米；电压显示表：数字显示电压表；机箱高度：1U （符合机柜按照标准）；开关：空气开关；受控功能</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有的；遥控功能</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无 ；联机支持</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无；滤波器：电容滤波  </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设备移动航空柜</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夹芯板、PVC皮、铝边、底部万向轮，内壁防碰撞海绵</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7680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设备机柜</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夹芯板、PVC皮、铝边、底部万向轮，内壁防碰撞海绵，上层4U，下层12U</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1176</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2352</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其他线材辅料</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信号线，音箱线，音源线，接插件等</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批</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剪刀</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刀刃长度约8cm，整体长度约18cm，儿童安全圆头设计；材质：不锈钢刀刃（防锈耐磨），PP塑料防滑手柄；适用范围：研学手工裁剪、材料处理、作品制作等；产品特点：圆头设计防止戳伤，刀刃锋利且不易生锈，手柄贴合手部握感舒适，适合学生操作，抗摔耐用</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彩旗</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尺寸：60cm*90cm；带PVC旗杆1M，材质：涤纶布</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户外折叠椅</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产品整体自重约2kg，轻便易搬运、易携带；展开尺寸≥61*41*51cm，展开后结构规整对称，无歪斜、无变形；收纳尺寸≥53*7.2*58cm，收纳后体积小巧，节省存放空间，收纳与展开操作便捷，无卡顿、无松动。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体支架材质：采用加粗铝合金材质支架，材质厚实坚固，壁厚达标，韧性与承重性俱佳，无锈蚀、无变形、无毛刺，表面经过防腐耐磨处理，不易掉漆、不易刮花，整体支架承重性能优异，长期使用不易弯折、不易断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面料与扶手材质：主体受力面料采用600D高密度牛津布，面料密实厚实，抗拉扯、耐磨损、防水耐脏，无跳线、无破损、无开线，边缘包边工整，耐用性强；扶手采用天然榉木材质，木质纹理均匀，表面精细打磨，光滑圆润无毛刺、无裂痕，握持舒适不硌手，适配长期握持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承重与结构性能：产品整体静态承重≥150kg，承重稳定可靠，受力均匀无塌陷、无变形风险；底部配备专属三角固定支撑结构，支撑稳固，贴合地面不打滑，有效提升整体使用稳定性，杜绝侧翻、晃动隐患，保障使用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产品整体做工精细，各部件拼接牢固，无松动、无错位，五金配件坚固耐用，无锈蚀、无脱落；</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户外折叠蛋卷桌</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外形尺寸：展开尺寸≥87cm×61cm×44cm（长×宽×高），尺寸偏差≤±1cm</w:t>
            </w:r>
            <w:r>
              <w:rPr>
                <w:rFonts w:hint="eastAsia" w:ascii="宋体" w:hAnsi="宋体" w:eastAsia="宋体" w:cs="宋体"/>
                <w:i w:val="0"/>
                <w:iCs w:val="0"/>
                <w:color w:val="000000"/>
                <w:sz w:val="21"/>
                <w:szCs w:val="21"/>
                <w:highlight w:val="none"/>
                <w:u w:val="none"/>
                <w:lang w:val="en-US" w:eastAsia="zh-CN" w:bidi="ar"/>
              </w:rPr>
            </w:r>
            <w:r/>
          </w:p>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整机重量：净重≤3.2kg（不含包装及配件）</w:t>
            </w:r>
            <w:r>
              <w:rPr>
                <w:rFonts w:hint="eastAsia" w:ascii="宋体" w:hAnsi="宋体" w:eastAsia="宋体" w:cs="宋体"/>
                <w:i w:val="0"/>
                <w:iCs w:val="0"/>
                <w:color w:val="000000"/>
                <w:sz w:val="21"/>
                <w:szCs w:val="21"/>
                <w:highlight w:val="none"/>
                <w:u w:val="none"/>
                <w:lang w:val="en-US" w:eastAsia="zh-CN" w:bidi="ar"/>
              </w:rPr>
            </w:r>
            <w:r/>
          </w:p>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主体框架：高强度铝合金材质，结构牢固，折叠顺畅便携，表面防锈耐磨，长期使用无松动、无异响</w:t>
            </w:r>
            <w:r>
              <w:rPr>
                <w:rFonts w:hint="eastAsia" w:ascii="宋体" w:hAnsi="宋体" w:eastAsia="宋体" w:cs="宋体"/>
                <w:i w:val="0"/>
                <w:iCs w:val="0"/>
                <w:color w:val="000000"/>
                <w:sz w:val="21"/>
                <w:szCs w:val="21"/>
                <w:highlight w:val="none"/>
                <w:u w:val="none"/>
                <w:lang w:val="en-US" w:eastAsia="zh-CN" w:bidi="ar"/>
              </w:rPr>
            </w:r>
            <w:r/>
          </w:p>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桌板配置：铝合金桌板，表面防滑防水、易清洁，与框架连接稳固无晃动</w:t>
            </w:r>
            <w:r>
              <w:rPr>
                <w:rFonts w:hint="eastAsia" w:ascii="宋体" w:hAnsi="宋体" w:eastAsia="宋体" w:cs="宋体"/>
                <w:i w:val="0"/>
                <w:iCs w:val="0"/>
                <w:color w:val="000000"/>
                <w:sz w:val="21"/>
                <w:szCs w:val="21"/>
                <w:highlight w:val="none"/>
                <w:u w:val="none"/>
                <w:lang w:val="en-US" w:eastAsia="zh-CN" w:bidi="ar"/>
              </w:rPr>
            </w:r>
            <w:r/>
          </w:p>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承重要求：均匀静态承重≥150kg，承重后桌板无变形、框架无弯曲</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户外雨棚</w:t>
            </w:r>
            <w:r>
              <w:rPr>
                <w:rFonts w:hint="eastAsia" w:ascii="宋体" w:hAnsi="宋体" w:eastAsia="宋体" w:cs="宋体"/>
                <w:i w:val="0"/>
                <w:iCs w:val="0"/>
                <w:color w:val="000000"/>
                <w:sz w:val="21"/>
                <w:szCs w:val="21"/>
                <w:highlight w:val="none"/>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占地尺寸：产品推拉展开后占地尺寸约9m*5m*2.5m，整体规格规整，推拉伸缩顺畅，无卡顿、无歪斜、无结构变形，展开后空间规整，覆盖面积达标，满足户外大面积使用需求。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整体钢架材质与规格：整体钢架采用优质镀锌管材质，镀锌层均匀厚实，防锈防腐性能强，无惧日晒雨淋，长期使用不生锈、不腐蚀、不易弯折变形，整体框架坚固耐用，承重与抗风性能优异；各部位管材规格精准达标，无偷工减料、壁厚不达标情况，其中立柱采用60圆管*1.2mm，横梁采用40x40方管*1.2mm，弧形梁采用20x40扁管*0.9mm，交叉架采用20x40扁管*0.9mm，各部件焊接牢固、拼接紧密，整体结构稳定性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移动配件配置：配备工业级4寸万向轮，轮子材质厚实耐磨，承重能力强，转动灵活无卡顿，推拉移动轻便省力，刹车功能稳固，定位后不打滑、不位移，方便产品灵活移动与固定摆放。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篷布材质与核心性能：篷布采用加厚550g双层夹网刀刮布，属于加厚优质篷布，具备国家B2级防火阻燃功效，2秒自熄，可通过打火机直接点布实测，阻燃性能达标；篷布双面涂层工艺，具备防水、防晒、防风化、抗寒特性，低温环境下不发硬、不开裂，结实耐磨、不脱层、不破损，色牢度高，长期户外使用不变色、不褪色，正常使用寿命长达8年，整体耐用性远超普通篷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产品整体做工精细，钢架无毛刺、无虚焊、无漏焊，篷布与钢架绑定牢固，无松动。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▲防火刀刮布必须符合以下技术参数及要求：（1）依据GB/T 5454-1997检测标准，检测项目至少包含氧指数OI（%）,判定基准≥50，检测结论：合格。（2）依据GB/T 5455-2014，检测项目至少包含损毁长度（mm），测判定基准≤30，持续时间（s）测判定基准≤0，阴燃时间（s）测判定基准≤0，燃烧滴落物是否引起脱脂棉燃烧或阴燃，判定基准无滴落物，检测结论：合格。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响应文件中需提供国家认可的检测机构出具的检测报告（复印件盖供应商公章）。且报告中须反应以上技术指标。</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简易兵工拼装模型</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规格：拼装完成尺寸约15cm×20cm，含配件≤50个，独立包装；材质：环保ABS塑料，无毛刺，边角圆润；款式：常规兵工器械款式（坦克、飞机等）；适用范围：国防主题研学活动，小学及以上学生</w:t>
            </w:r>
            <w:r>
              <w:rPr>
                <w:rFonts w:hint="eastAsia" w:ascii="宋体" w:hAnsi="宋体" w:eastAsia="宋体" w:cs="宋体"/>
                <w:i w:val="0"/>
                <w:iCs w:val="0"/>
                <w:color w:val="000000"/>
                <w:sz w:val="21"/>
                <w:szCs w:val="21"/>
                <w:highlight w:val="none"/>
                <w:u w:val="none"/>
                <w:lang w:val="en-US" w:eastAsia="zh-CN" w:bidi="ar"/>
              </w:rPr>
              <w:t xml:space="preserve">拼装体验；产品特点：拼装难度适中，配件咬合紧密，无异味，环保材质，拼装完成后可重复摆放，附带拼装说明书。▲ABS原材料必须符合以下技术参数及要求：（1）依据GB/T 1633-2000检测标准，检测项目至少包含：维卡软化温度，判定基准：≥95℃，检测结论：符合。依据GB/T 3682.1-2018检测标准，检测项目至少包含：熔体质量流动速率，判定基准：≥1.98,检测结论：符合。（2）依据GB/T1041-2008标准，压缩强度检测判定基准：≥628Mpa，压缩模量检测判定基准≥1092Mpa，结论：符合。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响应文件中需提供国家认可的检测机构出具的检测报告（复印件盖供应商公章）。且报告中须反应以上技术指标。</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兵工知识卡片</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圆角卡片8cm×12cm，单面印刷；材质：300g铜版纸，覆膜防水；内容：含兵工器械介绍、国防知识；适用范围：国防主题研学活动，知识讲解、互动答题、收藏纪念；产品特点：覆膜防水防刮，圆角设计不划手，印刷清晰，内容简洁易懂，便于携带</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零件收纳箱</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规格：86L，尺寸≥66*51*36cm带盖；材质：环保PP塑料，透明可视；适用范围：研学手工拼装零</w:t>
            </w:r>
            <w:r>
              <w:rPr>
                <w:rFonts w:hint="eastAsia" w:ascii="宋体" w:hAnsi="宋体" w:eastAsia="宋体" w:cs="宋体"/>
                <w:i w:val="0"/>
                <w:iCs w:val="0"/>
                <w:color w:val="000000"/>
                <w:sz w:val="21"/>
                <w:szCs w:val="21"/>
                <w:highlight w:val="none"/>
                <w:u w:val="none"/>
                <w:lang w:val="en-US" w:eastAsia="zh-CN" w:bidi="ar"/>
              </w:rPr>
              <w:t xml:space="preserve">件、小工具、耗材配件的收纳整理；产品特点：透明可视便于查找，带盖防尘防潮，材质坚固耐摔，轻便易携带，双侧卡扣带滑轮。▲PP原材料需要满足以下检测要求：(1)须提供符合GB/T 1633-2000 维卡软化温度检测判定基准：≥72.4℃，检测结论：符合。依据GB/T 9341-2008弯曲强度检测判定基准：≥27，检测结论：符合。(2)依据GB/T1034-2008 吸水性检测判定基准：≥0.05，结论：符合。响应文件中需提供国家认可的检测机构出具的检测报告（复印件盖供应商公章）。且报告中须反应以上技术指标。</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拓印工具</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每组含小鬃刷1把，毛刷1把，喷壶1个，100g黑墨一瓶，4/2/1cm拓包各1个，磨盘1个，拷贝纸一包20张（18*26cm），连史纸1包20张（12*20cm）；适用范围：非遗、红色主题研学拓印体验活动，碑刻、图案、模板拓印；产品特点：颜料无异味、易清洗，拓印工具操作简单，适配学生群体，成品效果清晰，工具可重复使用</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石板臂章模板</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模板尺寸10cm×20cm，厚度≥2cm；材质：石板，图案定制；适用范围：红色主题研学活动，臂章拓印、绘画模板使用；产品特点：边缘光滑，材质耐磨不易变形，可重复使用，适配拓印、喷漆、绘画等多种制作方式，边角圆润无安全隐患</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扭扭棒</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单根长度30cm，直径0.5cm；材质：环保涤纶丝外包，内置细铁丝（可弯折塑形）；色系：彩色（红、黄、蓝、绿等多色）；适用范围：研学手工创作、造型设计、作品装饰等；产品特点：柔韧性好，可随意弯折塑形，色彩鲜艳，无异味，不易掉色，适合学生手工操作</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固体胶</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单支20g，旋转式出胶，独立包装；材质：环保PVA胶体，塑料胶管；适用范围：研学手工粘贴、卡片制作、资料装订、作品拼接等；产品特点：出胶顺滑，粘贴牢固，胶体无刺鼻气味，干后透明不翘边，无毒环保，适合学生使用</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鸡毛信套装</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每套含信封、鸡毛、封口贴、信纸，独立包装；材质：信纸为复古牛皮纸，鸡毛为天然羽毛，封口贴为不干胶；适用范围：红色主题研学活动，鸡毛信传递、手工制作体验；产品特点：复古风格贴合主题，材质环保，配件齐全，操作简单，适合学生沉浸式体验</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独轮车</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规格：150*60*50；材质：木制；适用范围：劳动、体能主题研学活动，学生体能训练、体验；产品特点：车身结构稳固，承重力强（≥80kg），易操控</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路障</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锥形路障，高度30cm，底部直径20cm；材质：PP+牛津布，可折叠；颜色：橘灰色（反光条）；适用范围：研学户外体能活动、交通体验主题研学，场地布置、道具使用；产品特点：折叠式易收纳，材质轻便耐摔，带反光条醒目，稳定性好不易倒，可重复使用</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担架（送皮球）</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担架尺寸≥120cm×50cm，可折叠，含提手；材质：牛津布面（耐磨防水），钢管支架（轻便牢固）；配件：配套皮球1个（直径≥15cm）；适用范围：红色主题、体能主题研学活动，团队协作游戏、担架体验；产品特点：布面耐磨防水，支架稳固承重力强，团队互动适配性高</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222222"/>
                <w:sz w:val="21"/>
                <w:szCs w:val="21"/>
                <w:u w:val="none"/>
              </w:rPr>
              <w:suppressLineNumbers w:val="0"/>
            </w:pPr>
            <w:r>
              <w:rPr>
                <w:rFonts w:hint="eastAsia" w:ascii="宋体" w:hAnsi="宋体" w:eastAsia="宋体" w:cs="宋体"/>
                <w:i w:val="0"/>
                <w:iCs w:val="0"/>
                <w:color w:val="222222"/>
                <w:sz w:val="21"/>
                <w:szCs w:val="21"/>
                <w:u w:val="none"/>
                <w:lang w:val="en-US" w:eastAsia="zh-CN" w:bidi="ar"/>
              </w:rPr>
              <w:t xml:space="preserve">干稻草</w:t>
            </w:r>
            <w:r>
              <w:rPr>
                <w:rFonts w:hint="eastAsia" w:ascii="宋体" w:hAnsi="宋体" w:eastAsia="宋体" w:cs="宋体"/>
                <w:i w:val="0"/>
                <w:iCs w:val="0"/>
                <w:color w:val="222222"/>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规格：每捆重量约5kg，长度</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80cm，捆绑紧实；材质：天然干稻草，无霉变、无杂质；适用范围：手工草鞋编织、农耕主题研学、红色主题研学道具制作；产品特点：干燥无霉变，韧性好，编织易成型，天然材质贴合研学主题，可重复使用</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捆</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17680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木质武器DIY材料包</w:t>
            </w:r>
            <w:r>
              <w:rPr>
                <w:rFonts w:hint="eastAsia" w:ascii="宋体" w:hAnsi="宋体" w:eastAsia="宋体" w:cs="宋体"/>
                <w:i w:val="0"/>
                <w:iCs w:val="0"/>
                <w:color w:val="000000"/>
                <w:sz w:val="21"/>
                <w:szCs w:val="21"/>
                <w:highlight w:val="none"/>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规格：每组含</w:t>
            </w:r>
            <w:r>
              <w:rPr>
                <w:rFonts w:hint="eastAsia" w:ascii="宋体" w:hAnsi="宋体" w:eastAsia="宋体" w:cs="宋体"/>
                <w:i w:val="0"/>
                <w:iCs w:val="0"/>
                <w:color w:val="000000"/>
                <w:sz w:val="21"/>
                <w:szCs w:val="21"/>
                <w:highlight w:val="none"/>
                <w:u w:val="none"/>
                <w:lang w:val="en-US" w:eastAsia="zh-CN" w:bidi="ar"/>
              </w:rPr>
              <w:t xml:space="preserve">实木配件、打磨工具、组装胶水、说明书，拼装完成尺寸约30cm；材质：实木多层板（无毛刺，打磨抛光），环保木工胶；款式：常规木质兵器款式（刀、枪等仿真造型，无尖锐边角）；适用范围：国防、手工主题研学活动，中学及以上学生拼装体验；产品特点：配件打磨光滑无安全隐患，拼装难度适中，环保材质无异味，拼装完成后可摆放展示。▲原材料实木多层板符合GB/T 39600-2021,检测判定基准：甲醛释放量≤0.050mg/m2(气候箱法)，检测结果为合格。响应文件中需提供国家认可的检测机构出具的检测报告（复印件盖供应商公章）</w:t>
            </w:r>
            <w:r>
              <w:rPr>
                <w:rFonts w:hint="eastAsia" w:ascii="宋体" w:hAnsi="宋体" w:eastAsia="宋体" w:cs="宋体"/>
                <w:i w:val="0"/>
                <w:iCs w:val="0"/>
                <w:color w:val="000000"/>
                <w:sz w:val="21"/>
                <w:szCs w:val="21"/>
                <w:highlight w:val="none"/>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锡纸雕刻材料包</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规格：每组含木质相框约22*22CM，金色锡纸*1，图案线稿*1（需根据馆内文物定制） ，祥云纸卡*1，不织布*1，压痕笔*1，回形针2；独立包装；适用范围：手工、非遗主题研学活动，锡纸雕刻体验、作品创作；</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空白竹简</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竹简长度约30cm，含10-15片竹片，带编绳，空白无印刷；材质：天然楠竹，打磨抛光无毛刺，碳化处理防蛀；适用范围：传统文化主题研学活动，竹简书写、篆刻、诗词创作体验；产品特点：竹片光滑无毛刺，碳化处理耐磨防蛀，编绳可自由装订，天然材质贴合传统文化主题</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廉洁诗词卡</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圆角卡片10cm×15cm，双面印刷；材质：300g铜版纸，覆膜防水；内容：正面廉洁诗词，背面诗词解读；适用范围：廉洁主题研学活动，知识讲解、朗诵、收藏；产品特点：覆膜防水防刮，圆角设计不划手，印刷清晰，内容简洁易懂，便于携带</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模型拼装材料</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拼装完成尺寸约25cm，附带说明书和工具；材质：实木配件；款式：综合类模型（建筑、器械等）；适用范围：科技、手工主题研学活动，学生拼装体验、课题探究；产品特点：配件精度高，咬合紧密，拼装难度适中，材质环保无异味，工具齐全，适配研学科技体验</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黏土</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规格：每袋500g，独立密封包装；材质：环保水性黏土，无硼砂，无异味；色系：36色；产品特点：质地柔软易塑形，不干裂，可自然风干，无硼砂环保安全，适合学生使用，风干后可上色</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222222"/>
                <w:sz w:val="21"/>
                <w:szCs w:val="21"/>
                <w:u w:val="none"/>
              </w:rPr>
              <w:suppressLineNumbers w:val="0"/>
            </w:pPr>
            <w:r>
              <w:rPr>
                <w:rFonts w:hint="eastAsia" w:ascii="宋体" w:hAnsi="宋体" w:eastAsia="宋体" w:cs="宋体"/>
                <w:i w:val="0"/>
                <w:iCs w:val="0"/>
                <w:color w:val="222222"/>
                <w:sz w:val="21"/>
                <w:szCs w:val="21"/>
                <w:u w:val="none"/>
                <w:lang w:val="en-US" w:eastAsia="zh-CN" w:bidi="ar"/>
              </w:rPr>
              <w:t xml:space="preserve">黏土工具套装</w:t>
            </w:r>
            <w:r>
              <w:rPr>
                <w:rFonts w:hint="eastAsia" w:ascii="宋体" w:hAnsi="宋体" w:eastAsia="宋体" w:cs="宋体"/>
                <w:i w:val="0"/>
                <w:iCs w:val="0"/>
                <w:color w:val="222222"/>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规格：每套8支泥塑工具+4支丸棒+实心粘土棒+小U型压泥板。适用范围：研学泥塑创作、陶艺体验、黏土造型；产品特点：工具种类齐全，刀刃光滑无毛刺，手柄握感舒适，材质耐磨耐用。</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222222"/>
                <w:sz w:val="21"/>
                <w:szCs w:val="21"/>
                <w:u w:val="none"/>
              </w:rPr>
              <w:suppressLineNumbers w:val="0"/>
            </w:pPr>
            <w:r>
              <w:rPr>
                <w:rFonts w:hint="eastAsia" w:ascii="宋体" w:hAnsi="宋体" w:eastAsia="宋体" w:cs="宋体"/>
                <w:i w:val="0"/>
                <w:iCs w:val="0"/>
                <w:color w:val="222222"/>
                <w:sz w:val="21"/>
                <w:szCs w:val="21"/>
                <w:u w:val="none"/>
                <w:lang w:val="en-US" w:eastAsia="zh-CN" w:bidi="ar"/>
              </w:rPr>
              <w:t xml:space="preserve">作品展示底座</w:t>
            </w:r>
            <w:r>
              <w:rPr>
                <w:rFonts w:hint="eastAsia" w:ascii="宋体" w:hAnsi="宋体" w:eastAsia="宋体" w:cs="宋体"/>
                <w:i w:val="0"/>
                <w:iCs w:val="0"/>
                <w:color w:val="222222"/>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圆形直径10cm和方形13cm×13cm，厚度1.5cm；材质：实木，打磨抛光无毛刺；适用范围：研学手工作品、拼装模型、泥塑作品的摆放展示；产品特点：材质坚固耐磨，边角圆润，底座防滑，承重力强，适配各类小型研学作品展示</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222222"/>
                <w:sz w:val="21"/>
                <w:szCs w:val="21"/>
                <w:u w:val="none"/>
              </w:rPr>
              <w:suppressLineNumbers w:val="0"/>
            </w:pPr>
            <w:r>
              <w:rPr>
                <w:rFonts w:hint="eastAsia" w:ascii="宋体" w:hAnsi="宋体" w:eastAsia="宋体" w:cs="宋体"/>
                <w:i w:val="0"/>
                <w:iCs w:val="0"/>
                <w:color w:val="222222"/>
                <w:sz w:val="21"/>
                <w:szCs w:val="21"/>
                <w:u w:val="none"/>
                <w:lang w:val="en-US" w:eastAsia="zh-CN" w:bidi="ar"/>
              </w:rPr>
              <w:t xml:space="preserve">彩色空白信封</w:t>
            </w:r>
            <w:r>
              <w:rPr>
                <w:rFonts w:hint="eastAsia" w:ascii="宋体" w:hAnsi="宋体" w:eastAsia="宋体" w:cs="宋体"/>
                <w:i w:val="0"/>
                <w:iCs w:val="0"/>
                <w:color w:val="222222"/>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尺寸≥230*160mm，材质：250g加厚彩纸适用范围：研学手工信封制作、书信主题体验、红色主题制作；产品特点：模板尺寸标准，裁剪方便，操作简单，适配学生手工制作，可重复使用</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222222"/>
                <w:sz w:val="21"/>
                <w:szCs w:val="21"/>
                <w:u w:val="none"/>
              </w:rPr>
              <w:suppressLineNumbers w:val="0"/>
            </w:pPr>
            <w:r>
              <w:rPr>
                <w:rFonts w:hint="eastAsia" w:ascii="宋体" w:hAnsi="宋体" w:eastAsia="宋体" w:cs="宋体"/>
                <w:i w:val="0"/>
                <w:iCs w:val="0"/>
                <w:color w:val="222222"/>
                <w:sz w:val="21"/>
                <w:szCs w:val="21"/>
                <w:u w:val="none"/>
                <w:lang w:val="en-US" w:eastAsia="zh-CN" w:bidi="ar"/>
              </w:rPr>
              <w:t xml:space="preserve">火漆印章套装</w:t>
            </w:r>
            <w:r>
              <w:rPr>
                <w:rFonts w:hint="eastAsia" w:ascii="宋体" w:hAnsi="宋体" w:eastAsia="宋体" w:cs="宋体"/>
                <w:i w:val="0"/>
                <w:iCs w:val="0"/>
                <w:color w:val="222222"/>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定制logo章头1</w:t>
            </w: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t xml:space="preserve">，印章柄常规章头3个，含火漆蜡粒10色约200粒，勺子1把，镊子1把、搅拌棒1把，上色笔1支，蜡烛10个，火漆炉1个，硅胶垫1张</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素描纸</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标准8K，160g加厚素描纸，圆角裁切；材质：原生木浆，无荧光增白剂；适用范围：研学素描、绘画、手工创作、作品绘制等；产品特点：纸质厚实，纹理均匀，铅笔/炭笔书写不洇墨，易上铅，韧性好不易撕破，50张/袋</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绘图铅笔与橡皮</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每套含1支2B绘图铅笔、1块美术4B橡皮；材质：铅笔为实木笔杆+石墨笔芯，橡皮为环保美术橡皮（无屑）；适用范围：研学绘图、素描、手工创作、模型绘制等；产品特点：铅笔书写流畅，笔杆光滑无毛刺，橡皮擦拭干净无屑，不易留痕，适配学生绘图需求</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勾线笔</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0.5mm与1.2mm双头勾线笔；材质：环保水性油墨，塑料笔杆；适用范围：研学作品勾边、绘画、卡片设计、拓印轮廓绘制等；产品特点：针管头出墨均匀，勾线清晰，速干不晕染，防水耐刮，无刺鼻气味，适合精细创作。</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作品收纳袋</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规格：8K，双层拉链透明</w:t>
            </w:r>
            <w:r>
              <w:rPr>
                <w:rFonts w:hint="eastAsia" w:ascii="宋体" w:hAnsi="宋体" w:eastAsia="宋体" w:cs="宋体"/>
                <w:i w:val="0"/>
                <w:iCs w:val="0"/>
                <w:color w:val="000000"/>
                <w:sz w:val="21"/>
                <w:szCs w:val="21"/>
                <w:u w:val="none"/>
                <w:lang w:val="en-US" w:eastAsia="zh-CN" w:bidi="ar"/>
              </w:rPr>
              <w:t xml:space="preserve">立体</w:t>
            </w:r>
            <w:r>
              <w:rPr>
                <w:rFonts w:hint="eastAsia" w:ascii="宋体" w:hAnsi="宋体" w:eastAsia="宋体" w:cs="宋体"/>
                <w:i w:val="0"/>
                <w:iCs w:val="0"/>
                <w:color w:val="000000"/>
                <w:sz w:val="21"/>
                <w:szCs w:val="21"/>
                <w:u w:val="none"/>
                <w:lang w:val="en-US" w:eastAsia="zh-CN" w:bidi="ar"/>
              </w:rPr>
              <w:t xml:space="preserve">网格塑料，防水耐磨；适用范围：研学手工作品、绘画作品、卡片、资料的收纳与携带；产品特点：透明可视便于查找，封口牢固，防水耐磨，轻便易携带，带提手，可重复使用</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标签贴纸</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规格：长方形8*5cm，圆角，空白无印刷；材质：环保不干胶；适用范围：研学耗材分类、作品标注、资料整理、收纳盒标识等；产品特点：粘贴牢固，易撕不残胶，书写不洇墨，适配各类标注场景</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222222"/>
                <w:sz w:val="21"/>
                <w:szCs w:val="21"/>
                <w:u w:val="none"/>
              </w:rPr>
              <w:suppressLineNumbers w:val="0"/>
            </w:pPr>
            <w:r>
              <w:rPr>
                <w:rFonts w:hint="eastAsia" w:ascii="宋体" w:hAnsi="宋体" w:eastAsia="宋体" w:cs="宋体"/>
                <w:i w:val="0"/>
                <w:iCs w:val="0"/>
                <w:color w:val="222222"/>
                <w:sz w:val="21"/>
                <w:szCs w:val="21"/>
                <w:u w:val="none"/>
                <w:lang w:val="en-US" w:eastAsia="zh-CN" w:bidi="ar"/>
              </w:rPr>
              <w:t xml:space="preserve">黄麻绳</w:t>
            </w:r>
            <w:r>
              <w:rPr>
                <w:rFonts w:hint="eastAsia" w:ascii="宋体" w:hAnsi="宋体" w:eastAsia="宋体" w:cs="宋体"/>
                <w:i w:val="0"/>
                <w:iCs w:val="0"/>
                <w:color w:val="222222"/>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根黄麻绳直径约5mm，直径偏差控制在合理范围内，粗细均匀，无粗细不一、局部变形问题；每捆标准长度为100米，捆装规整，无短斤少两、无断节拼接情况，单捆长度达标无偏差。主体采用纯天然黄麻纤维制作，不掺杂化纤、塑料等其他劣质纤维，材质原生态，色泽纯正，无霉变、无虫蛀、无杂质、无异味，纤维质地紧实，韧性充足，手感粗糙适中，符合天然黄麻材质特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产品整体做工规整，绳体编织密实牢固，无松散、无跳线、无断丝、无开裂现象，抗拉强度达标，耐拉扯、耐磨损，不易断裂，适配捆绑、手工DIY、装饰、花艺、仓储打包、工艺制作等多场景使用。</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捆</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222222"/>
                <w:sz w:val="21"/>
                <w:szCs w:val="21"/>
                <w:u w:val="none"/>
              </w:rPr>
              <w:suppressLineNumbers w:val="0"/>
            </w:pPr>
            <w:r>
              <w:rPr>
                <w:rFonts w:hint="eastAsia" w:ascii="宋体" w:hAnsi="宋体" w:eastAsia="宋体" w:cs="宋体"/>
                <w:i w:val="0"/>
                <w:iCs w:val="0"/>
                <w:color w:val="222222"/>
                <w:sz w:val="21"/>
                <w:szCs w:val="21"/>
                <w:u w:val="none"/>
                <w:lang w:val="en-US" w:eastAsia="zh-CN" w:bidi="ar"/>
              </w:rPr>
              <w:t xml:space="preserve">廉洁图案模板</w:t>
            </w:r>
            <w:r>
              <w:rPr>
                <w:rFonts w:hint="eastAsia" w:ascii="宋体" w:hAnsi="宋体" w:eastAsia="宋体" w:cs="宋体"/>
                <w:i w:val="0"/>
                <w:iCs w:val="0"/>
                <w:color w:val="222222"/>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模板尺寸≥15cm×20cm，镂空廉洁主题图案（莲花、竹子等），厚度≥0.25cm；材质：PET塑料，表面打磨无毛刺；适用范围：廉洁主题研学活动，绘画、拓印、手工创作模板使用；产品特点：镂空边缘光滑，材质耐磨不易变形，透明可视便于定位，可重复使用，边角圆润无安全隐患。</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222222"/>
                <w:sz w:val="21"/>
                <w:szCs w:val="21"/>
                <w:u w:val="none"/>
              </w:rPr>
              <w:suppressLineNumbers w:val="0"/>
            </w:pPr>
            <w:r>
              <w:rPr>
                <w:rFonts w:hint="eastAsia" w:ascii="宋体" w:hAnsi="宋体" w:eastAsia="宋体" w:cs="宋体"/>
                <w:i w:val="0"/>
                <w:iCs w:val="0"/>
                <w:color w:val="222222"/>
                <w:sz w:val="21"/>
                <w:szCs w:val="21"/>
                <w:u w:val="none"/>
                <w:lang w:val="en-US" w:eastAsia="zh-CN" w:bidi="ar"/>
              </w:rPr>
              <w:t xml:space="preserve">定制实践目标卡</w:t>
            </w:r>
            <w:r>
              <w:rPr>
                <w:rFonts w:hint="eastAsia" w:ascii="宋体" w:hAnsi="宋体" w:eastAsia="宋体" w:cs="宋体"/>
                <w:i w:val="0"/>
                <w:iCs w:val="0"/>
                <w:color w:val="222222"/>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A5圆角卡片，单面空白/带目标填写栏；材质：250g白卡纸，无覆膜；适用范围：各类研学活动，学生实践目标填写、任务记录、成果总结；产品特点：书写流畅不洇墨，圆角设计不划手，纸质韧性好，适配学生现场填写记录</w:t>
            </w:r>
            <w:r>
              <w:rPr>
                <w:rFonts w:hint="eastAsia" w:ascii="宋体" w:hAnsi="宋体" w:eastAsia="宋体" w:cs="宋体"/>
                <w:i w:val="0"/>
                <w:iCs w:val="0"/>
                <w:color w:val="000000"/>
                <w:sz w:val="21"/>
                <w:szCs w:val="21"/>
                <w:u w:val="none"/>
              </w:rPr>
            </w:r>
            <w:r/>
          </w:p>
        </w:tc>
        <w:tc>
          <w:tcPr>
            <w:tcW w:w="75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528"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讲解器</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无线方式：UHF 超高频无线传输，抗干扰能力强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使用模式：支持一拖多无线讲解，可配套头戴麦、领夹麦、手持麦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传输距离：开阔环境有效传输距离 50–80 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频率响应：100Hz–16kHz，人声还原清晰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输出功率：满足小型会议、教学、讲解扩声需求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续航时间：内置锂电池，连续工作 6–10 小时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配对方式：一键红外自动对频，操作简便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功能特点：具备防啸叫、音量调节、静音功能，部分支持 MP3、U 盘 / TF 卡播放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适用场景：博物馆、景区导游、教学培训、会议、接待讲解等便携扩音场景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含3款麦克</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商用饮水机</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核心为双聚能步进式加热技术，具备双重聚能节能设计，聚能一为蒸汽热能回收功能，整机运行过程不冒蒸汽，减少热量损耗，同时避免蒸汽外泄造成地面湿滑、机身腐蚀等问题，提升使用安全性；聚能二为六面体全保温结构，整机箱体全方位保温隔热，运行时机身外壳不烫手，杜绝烫伤隐患，同步降低热能流失，强化节能效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核心供水与容量参数：开水供水量140L/小时，纯水供水量140L/小时，水胆容量100L，满足持续大量供水需求，适配120人集体场所日常饮水使用，步进式加热方式，杜绝生水与开水混合，保证出水为纯开水，无阴阳水、千滚水，水质口感更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电气性能参数：额定功率9KW，工作电源380V 3N~50HZ，电压适配稳定，电气线路布局规范，具备防漏电、防干烧、过载保护等多重安全防护装置，运行稳定可靠，符合电器安全使用标准，能耗合理，节能效果突出。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过滤系统配置：搭载RO800+4G+UV复合型过滤系统，多级过滤搭配紫外线杀菌，有效去除水中杂质、余氯、重金属、细菌等有害物质，过滤后的纯净水水质达标，口感清甜，开水与纯净水出水水质均符合国家生活饮用水卫生标准，保障饮水安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外形尺寸与出水设计：整机外形尺寸约98.5*46.5*180cm，机身设计规整，结构稳固，材质厚实耐用，易清洁维护；出水方式为二开一纯净水，三路出水设计，出水顺畅，水流稳定，可同时满足多人取用开水与纯净水，使用便捷高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整体做工精细，机身无划痕、无变形、无锈蚀，配件齐全，配套管路、阀门、过滤芯等配件均为原厂优质配件，安装便捷；具备智能控温、缺水提醒、故障自检等基础功能，操作简单，适配学校、单位、企业、园区等集体场所长期使用。</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爱国主题系列玻璃画小夜灯DIY材料包</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规格：水纹亚克力板≥15*20cm，木质底座≥15*4.5*3cm，线稿模版说明书*1、12色颜料*1，调色盘*1，勾线笔*2，填色笔*1，适用范围：手工、非遗主题研学活动，手绘体验、作品创作；</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红色主题DIY竹编风铃材料包</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非遗竹编工艺，风铃挂饰10-15cm，长40-45cm，重量25-30g，含红色竹篾、美文贴、铃帽、铃芯、木珠、吊卡、胶水、棉绳、毛毡，优质主材，坚韧不易断，表面精工打磨，去除竹节毛刺保护手部安全；</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定制勋章</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勋章主体材质为国标优质锌合金，合金纯度达标，质地厚实坚固，无砂眼、无气泡、无裂纹，整体质感厚重，抗腐蚀、耐磨损、不易变形，长期佩戴存放不褪色。勋章采用高精度压铸工艺成型，整体轮廓清晰流畅，边角打磨圆润光滑无毛刺，无锋利边缘，表面平整度高，凹凸图案及文字立体感强，细节还原度100%。勋章标准尺寸可根据定制需求调整，常规直径为50mm-65mm（圆形款）或对应规格异形款，厚度≥2.5mm，整体重量适中，佩戴贴合舒适，无过重坠感。表面处理工艺采用多道精细工序，可选</w:t>
            </w:r>
            <w:r>
              <w:rPr>
                <w:rFonts w:hint="eastAsia" w:ascii="宋体" w:hAnsi="宋体" w:eastAsia="宋体" w:cs="宋体"/>
                <w:i w:val="0"/>
                <w:iCs w:val="0"/>
                <w:color w:val="000000"/>
                <w:sz w:val="21"/>
                <w:szCs w:val="21"/>
                <w:u w:val="none"/>
                <w:lang w:val="en-US" w:eastAsia="zh-CN" w:bidi="ar"/>
              </w:rPr>
              <w:t xml:space="preserve">镜面抛光、哑光磨砂、拉丝质感处理，电镀层均匀厚实，附着力强，可定制金色、银色、古铜色、枪黑色等常规及复古色系，无色差、无漏镀、无起皮现象。图案文字定制要求为精准雕刻或压铸成型，核心logo、文字、纹路线条清晰锐利，无模糊断笔，可根据需求搭配填色工艺，填色均匀饱满，无溢色、无漏色，颜色牢固不脱落。勋章背面配置标准安全别针、蝴蝶扣或磁性卡扣，配件材质坚固耐用，安装牢固不松动，佩戴方便不易脱落，卡扣开合顺畅，无卡顿、无断裂风险。适用于荣誉表彰、活动纪念、赛事颁奖、企业定制、文创纪念、团队标识等各类正式及纪念场景。</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陆军坦克diy手工制作</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规格参数：套装尺寸约27.8*8.5*7.6cm，盒体规整方正，无变形、无破损、无毛刺，包装紧实贴合内部配件，便于收纳、携带与存放，整体规格统一，批量供货无尺寸偏差过大问题。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与全套配件：套装主体采用优质实木材质，木质纹理均匀，质地密实坚固，无开裂、无虫蛀、无刺鼻异味，表面精细打磨，光滑圆润无尖锐边角，使用安全不伤手；配件齐全，内含专属木质DIY手工配件、对应主题拼图、详细图文说明书全套物料，无缺件、漏件、残次件，说明书步骤清晰易懂，图文对应明确，新手可轻松跟随完成制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核心功能与场景定位：主打沉浸式手工DIY制作，拼装逻辑合理，拼接顺畅牢固，既能锻炼动手实操能力，又紧扣国防军事主题，助力使用者系统学习国防与军事知识、深度了解国防科技知识，兼顾趣味性、动手性与科普性，适配学生群体国防科普教育、手工实践、课外拓展等多元需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整体质量与供货要求：木质配件切割精准，无毛刺、无缺角、无变形，拼图拼合严密无松动，整体做工精细，耐用性强；全套产品包装整洁完好，标识清晰，内含产品合格证明；</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八一建军节非遗纸浆画</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配置：配套专用画框尺寸≥22cm*16cm，画框材质结实稳固，边框规整无毛刺、无变形，尺寸正偏差达标，可完美承载立体纸浆浮雕作品，适配作品陈列与收纳；套装内含全套创作配件，涵盖彩色底稿、环保纸浆泥、调色盘、镊子、竹签、毛刷等，配件种类齐全、无缺件漏件，满足全程手工创作需求，无需额外搭配工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配件材质与工艺要求：彩色底稿图案清晰、线条规整，底色均匀无晕染，适配纸浆泥附着与填色，引导创作便捷高效；纸浆泥采用环保再生材质制作，主打环保再生性，无刺鼻异味、无有害添加剂，质地细腻软糯，易塑形、易粘连，干燥后定型牢固，不易开裂脱落，契合环保手工创作理念。配套调色盘、镊子、竹签、毛刷等工具做工精细，边缘光滑无尖锐边角，握持舒适，适配不同创作手法，耐用不易损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作品效果与场景特性：套装主打立体浮雕感创作，纸浆泥堆叠塑形后立体感突出，层次分明，成型作品浮雕质感强烈；成品色彩质朴鲜活，配色自然柔和，显色均匀饱满，色牢度高，长期存放不褪色、不变色；整体工艺包容性强，适配新手入门、进阶创作等不同水平人群，兼顾儿童、学生及成人手工需求，可自由发挥创作，不受固定手法限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整体质量与供货要求：全套套装包装整洁完好，配件分类规整，无破损、无污渍、无劣质残次配件；适配手工课堂、文创活动、环保主题创作、亲子手工、课后实践等多场景使用，充分贴合手工创作、环保再生的核心定位。</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团扇手工DIY材料包</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参数：套装主体宫扇成品尺寸≥24*36cm，扇型规整对称，无歪斜、无变形、无边缘破损，扇骨与扇面贴合牢固，整体造型雅致大气，契合传统宫扇形制标准，批量产品规格统一，无尺寸偏差过大、做工粗糙等问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与全套配件：套装内含完整手工制作物料，全套配件齐全无缺件、漏件、残次件，涵盖优质宫扇基底、袋装天然干花、专用手工胶水、圆润镊子、稳固三脚架等配套工具；所有材料均选用安全环保材质，无刺鼻异味、无有害添加剂，镊子等工具边缘打磨光滑，无尖锐边角、无锋利部件，操作全程安全无忧，材料质感上乘，适配各类手工创作需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核心特点与场景定位：套装整体文化底蕴浓厚，依托传统宫扇非遗文创内核，融合古风美学与传统手工艺，兼具文化科普与手工实践价值，适合传统文化传承与美育教学；产品主题可塑性强，可搭配干花自由搭配创作古风、国风、节日、文艺等多种主题作品，无需固定模板，能充分发挥创作想象力，适配不同人群、不同场景的个性化创作需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整体质量与供货要求：宫扇基底做工精细，扇骨坚固耐用、无毛刺开裂，袋装干花色泽自然、无霉变无碎渣，各类工具配件质感扎实、不易损坏；全套产品包装整洁规整，配件分类清晰，内含详细图文制作说明书，步骤通俗易懂，新手可轻松上手</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灯笼手工DIY</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规格参数：套装成品尺寸≥20*18.5cm，整体造型规整，成品展示效果饱满，适配各类节日场景摆放与悬挂，批量产品规格统一，无尺寸偏差过大、造型歪斜等问题。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与全套配件：套装内含齐全手工制作物料，涵盖优质木质配件、花草枝、麻绳、专用手工胶水、流苏、装饰灯串、提杆等全套配件，无缺件、漏件、残次件；所有材料均为安全环保材质，无刺鼻异味、无有害化学物质添加，材质质地温和，搭配无尖锐边角、无锋利工具的设计，全程使用安全无忧，材料搭配简单易上手，适配不同年龄段手工制作者操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核心功能与场景特性：套装主打节日氛围营造，成品节日氛围感强，色彩搭配贴合节日主题，可灵活打造各类节日装饰摆件、挂饰；动手制作环节丰富多样，涵盖拼接、缠绕、粘贴、装饰等多个实操步骤，既能充分锻炼动手能力，又能提升创作趣味性，操作流程简单易懂，新手也能轻松完成，兼顾娱乐性与实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整体质量与供货要求：配件切割精准，表面精细打磨光滑无毛刺，各类装饰配件做工精致，无破损、无褪色、无瑕疵；全套产品包装整洁完好，配件分类规整，内含详细图文制作说明书，步骤清晰明了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竹编非遗</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规格参数：套装成品基础尺寸≥3*15.5cm，成品造型规整雅致，无歪斜、无变形、无边缘毛刺破损，整体比例协调，兼具便携性与观赏性，无尺寸偏差过大、做工粗糙等问题。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材质与全套配件：套装内含完整手工制作物料，全套配件齐全无缺件、漏件、残次件，涵盖优质原生竹片、定制装饰卡片、精美流苏、专用棉线等全套手工配件；所有配件做工精致，适配竹编手工制作全流程，无需额外搭配工具，新手也能轻松上手完成创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核心材质与产品特点：产品主打国家级非物质文化遗产工艺内核，传承传统竹编非遗技艺，文化价值突出，是传统工艺与现代手工体验的完美结合；原料为天然竹子，主打天然环保，材质独特稀缺，整体成品轻便易携、韧性极强，不易折断变形，同时透气环保，无任何有害物质与刺鼻异味，完全符合绿色环保理念；竹片保留原生自然纹理，自带清新天然竹香，质感温润独特，区别于普通手工材质，实现实用与艺术的完美结合，兼具日常实用性与工艺观赏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整体质量与供货要求：原生竹片经过精细打磨处理，无毛刺、无虫蛀、无开裂、无霉变，纹理清晰完整，韧性达标易编织；装饰卡片、流苏、棉线等辅料质感上乘，无褪色、无破损、无瑕疵；全套产品包装整洁规整，配件分类清晰，内含详细图文非遗竹编制作说明书，步骤通俗易懂兼顾动手实操与文化传承；</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份</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定制围裙</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反穿衣分为短款与长款两种规格，短款尺寸约60*80CM，长款尺寸约80*100CM，版型裁剪规整，对称平直，无歪斜、无缺边、无毛边破损，整体做工精细。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围裙主体采用21丝加厚PVC材质，材质厚实密实，韧性充足，表面光滑平整，无破损、无划痕、无杂质斑点，无刺鼻异味，环保达标，适配日常穿戴与清洁使用。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产品具备优质防水防油性能，表层拒水拒油，污渍不易附着，轻松擦拭即可清洁，有效阻挡水渍、油污渗透，防护性强，适合餐饮、厨房、活动服务等多场景穿戴。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支持专属logo定制，采用高清印刷或压印工艺，logo图案文字清晰锐利，色彩均匀饱满无色差，油墨附着力强，正常使用、反复擦拭不掉色、不脱落、不晕染，定制内容无错印、漏印问题。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围裙反穿衣款式，穿戴牢固不滑落，贴合身形不紧绷，边缘做精密包边处理，走线均匀密实，无脱线、跳线现象，整体结构牢固，耐拉扯、不易撕裂，耐用性强。</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小国旗</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旗面尺寸约：267mm × 160mm，整体长度：包含旗杆总长约 380mm（约 38 厘米），其中旗面上方至旗杆顶端的手柄部分约为 20 厘米，旗帜组成与图案，整体为鲜红色，象征革命，左上角印有五颗黄色五角星，配套白色塑料旗杆（带有金色球形顶饰），方便手持悬挂。</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风车</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成品风车叶片展开直径约24cm，尺寸偏差≤±1cm，叶片对称规整，旋转顺畅无卡顿，整体造型美观，贴合国庆主题氛围，无歪斜、无破损、无明显外观瑕疵。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手持杆长度约30cm，杆体笔直挺括，材质坚固韧性好，表面光滑无毛刺、无尖锐边角，握持舒适，适配单手手持挥舞，杆体与风车连接牢固，不易脱落、断裂。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风车叶片采用环保柔性塑料材质，厚度均匀，韧性充足，不易折断、开裂，边缘打磨光滑无毛刺，使用安全；叶片表面印制标准国旗图案，色彩均匀清晰、无色差、无漏印、无掉色，油墨牢固耐用。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整体组装结构稳固，旋转轴承顺滑，无风阻卡顿，正常风力下可顺畅旋转，无松动、无散架风险；产品无刺鼻异味，材质环保达标，符合日用节庆用品安全标准。</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0.7</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风车发夹</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为国旗主题风车发夹，采用环保安全材质制作，整体结构牢固，风车可顺畅旋转，发夹佩戴稳固。主体印刷为标准国旗图案，色彩清晰、无色差、不掉色、不褪色。风车叶片采用柔性环保塑料，韧性好、不易折断，边缘光滑无毛刺，使用安全。发夹为弹簧夹 / 鸭嘴夹结构，夹力适中，不伤衣物与头发，长期使用不易变形。整体造型美观轻便，佩戴舒适，适合活动宣传、节庆礼仪、团队标识、现场氛围营造等场景使用。成品无毛刺、无尖锐边角、无异味，符合安全使用标准。</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手举牌</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产品为国庆主题专用手举牌，常规成品尺寸约40cm，整体造型规整，比例协调，可适配常规手持、活动展示、氛围营造等场景，边缘切割整齐无歪斜。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主体基材采用高密度加厚KT板，板材厚度≥5mm，材质挺括硬度达标，无软塌、无变形、无起泡、无分层现象，表面平整光滑，无划痕、无破损、无杂质斑点，适配长期摆放与手持使用。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表面图案采用高清数码喷绘工艺，印刷精度高，色彩还原度好，国庆主题元素清晰鲜明，颜色均匀饱满无色差、无重影、无漏印、无模糊虚化，油墨附着力强，正常使用不易掉色、不褪色。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图案文字包含国庆相关主题内容，字体规范、线条清晰，无错字、漏字、排版偏移问题，整体设计贴合国庆节庆氛围，无违规图案及文字内容。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板材边缘做精细磨边处理，无锋利毛边、无毛刺、无缺口，避免划伤手部，手持部位光滑圆润，使用安全便捷，整体重量轻便，单手手持无负重感，适合各类人群使用。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适用于国庆节庆活动、校园活动、社区宣传、景区氛围营造、集体活动、赛事礼仪、现场展示等各类国庆主题场景使用。</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小条幅</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产品为国庆主题专用小条幅，成品尺寸不小于15cm*45cm，尺寸正偏差允许，负偏离无效，整体裁剪规整，长宽比例协调，边缘裁切整齐无毛边、无歪斜、无缺损，版型笔直挺括。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条幅基材采用优质加厚牛津布或春亚纺面料，材质密实厚实，手感柔软且韧性充足，无破损、无破洞、无跳线、无污渍斑点，面料垂感适中，不易起皱、不易变形，防水耐晒，适合室内外悬挂、手持展示等多场景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表面图案文字采用高清热转印或丝网印刷工艺，印刷精度高，国庆主题元素、文字内容清晰鲜明，色彩均匀饱满无色差、无重影、无漏印、无模糊虚化，油墨附着力强，日晒水洗不易掉色、不褪色、不开裂。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印刷内容为规范国庆主题文字及相关元素，字体工整清晰、排版规整居中，无错字、漏字、断笔、偏移问题，整体设计贴合国庆喜庆氛围，无违规文字、图案及不符合规范的内容。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条幅边缘做精密包边或锁边处理，走线均匀密实，无脱线、毛边、跳线现象，边角加固处理，整体做工精细，长期悬挂、手持晃动不易撕裂、不变形，耐用性强。</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打卡手举牌</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产品含 25×16cm 打卡卡片及约 40cm 手持杆，整体造型美观，主题契合国庆中秋等节日氛围，结构牢固，成品无破损、无变形、无明显瑕疵。卡片厚度适中、硬度好、轻便易携带，表面高清印刷国旗、中秋元素等图案，色彩清晰、无色差、不掉色，文字规范无错漏。手持杆为塑料材质，光滑无毛刺，与卡片连接牢固，不易脱落，支撑力足，满足手持打卡使用需求。所有产品边缘处理整齐，无尖锐边角，使用安全可靠。</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气球</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产品包含手持国旗气球、国旗主题气球发箍两类，造型规整美观，贴合国庆主题，整体结构牢固，成品无破损、无变形、无明显瑕疵。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气球选用优质加厚铝膜材质，气密性优良，不易漏气爆裂，表面印制标准国旗图案，色彩均匀清晰、无色差无漏印，油墨牢固不掉色，产品无刺鼻异味，符合日用装饰安全标准。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适用于国庆节庆、校园活动、社区宣传、景区氛围营造、集体活动等各类国庆主题场景。</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脸贴</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旗脸贴（爱心形≥40mm*38mm、五角星形≥40mm*38mm、长方形40mm*22mmm）产品为国旗主题脸部装饰贴，图案规范标准，造型清晰美观，整体做工精细，成品无印刷瑕疵、无破损、无变形、无异味。脸贴采用环保无毒、防水防汗材质，粘贴牢固，易贴易撕，不伤皮肤、不留残胶，佩戴舒适安全，符合人体皮肤接触使用标准。</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贴</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0.02</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宇航员拼装积木</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宇航员乐高拼装玩具，玩具为益智类拼装积木，每套约450pcs。采用高品质环保ABS塑料材质，无毒无味，材质厚实韧性强，无毛刺、无尖锐边角、无易碎易脱落小配件，符合国家玩具安全标准，适配儿童及通用益智拼装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积木颗粒精度高，咬合紧密牢固，拼装顺畅不松动、不易散架，颗粒尺寸适配手部抓握，拼接逻辑清晰，附带完整拼装说明书，步骤直观易懂，新手可快速完成拼装。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产品外观无划痕、无污渍、无色差，表面印刷图案文字清晰牢固，不掉色、不脱落，整体造型还原度高，结构规整，成品拼装完成后稳固不变形。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单款套装颗粒数量齐全，无缺件、无漏件、无残次品，包装完好无损，外盒标注清晰，内含产品合格证、安全警示及材质说明，配套齐全。</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飞机模型拼装</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机乐高拼装玩具，玩具为益智类拼装积木，每套约260pcs。采用高品质环保ABS塑料材质，无毒无味，材质厚实韧性强，无毛刺、无尖锐边角、无易碎易脱落小配件，符合国家玩具安全标准，适配儿童及通用益智拼装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积木颗粒精度高，咬合紧密牢固，拼装顺畅不松动、不易散架，颗粒尺寸适配手部抓握，拼接逻辑清晰，附带完整拼装说明书，步骤直观易懂，新手可快速完成拼装。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产品外观无划痕、无污渍、无色差，表面印刷图案文字清晰牢固，不掉色、不脱落，整体造型还原度高，结构规整，成品拼装完成后稳固不变形。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单款套装颗粒数量齐全，无缺件、无漏件、无残次品，包装完好无损，外盒标注清晰，内含产品合格证、安全警示及材质说明，配套齐全。</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版画工具</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油墨黑60ml(1瓶)、白木刻刀5支装、2A5木刻板(2块)、磨刀石(一块)、凸版画磨拓100mm(1个)、版画滚筒100mm(一个)、版画铅笔(1支)、书画宣纸1袋、版画橡皮(一块)、版画木蘑菇1个</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木板</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木刻板标准规格为A4尺寸，即210mm×297mm，尺寸偏差≤±1mm，板面平整方正，无歪斜、无缺角、无边缘缺损，整体厚度均匀，厚度≥3mm，板面挺括无弯曲、无变形、无翘边。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板材采用优质实木多层板或椴木层板，材质密实坚固，纹理均匀，无开裂、无结疤、无虫蛀、无霉变，无刺鼻异味，环保达标，无甲醛等有害物质释放，符合室内使用环保标准。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板面双面打磨精细，表面光滑无毛刺、无划痕、无杂质斑点，边缘做圆角或精细磨边处理，无锋利边角，避免划伤手部，适合手工雕刻、版画制作、DIY手工、教学使用等场景。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板材韧性适中，不易断裂，适配手工刻制、印刷、上色等多种工艺，上色附着力强，不变形、不开裂，批量产品材质、厚度、规格统一，无残次板材。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适用于学校美术教学、手工社团、版画创作、文创DIY、手工雕刻、日常手工制作等各类教学及手工场景使用。</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武器积木</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木枪可发射乐高，AK47步枪巴雷特狙击枪模型，每套约400pcs。采用高品质环保ABS塑料材质，无毒无味，材质厚实韧性强，无毛刺、无尖锐边角、无易碎易脱落小配件，符合国家玩具安全标准，适配儿童及通用益智拼装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积木颗粒精度高，咬合紧密牢固，拼装顺畅不松动、不易散架，颗粒尺寸适配手部抓握，拼接逻辑清晰，附带完整拼装说明书，步骤直观易懂，新手可快速完成拼装。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产品外观无划痕、无污渍、无色差，表面印刷图案文字清晰牢固，不掉色、不脱落，整体造型还原度高，结构规整，成品拼装完成后稳固不变形。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单款套装颗粒数量齐全，无缺件、无漏件、无残次品，包装完好无损，外盒标注清晰，内含产品合格证、安全警示及材质说明，配套齐全。</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武器积木</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手枪乐高拼装玩具，每套约200pcs。采用高品质环保ABS塑料材质，无毒无味，材质厚实韧性强，无毛刺、无尖锐边角、无易碎易脱落小配件，符合国家玩具安全标准，适配儿童及通用益智拼装使用。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积木颗粒精度高，咬合紧密牢固，拼装顺畅不松动、不易散架，颗粒尺寸适配手部抓握，拼接逻辑清晰，附带完整拼装说明书，步骤直观易懂，新手可快速完成拼装。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产品外观无划痕、无污渍、无色差，表面印刷图案文字清晰牢固，不掉色、不脱落，整体造型还原度高，结构规整，成品拼装完成后稳固不变形。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单款套装颗粒数量齐全，无缺件、无漏件、无残次品，包装完好无损，外盒标注清晰，内含产品合格证、安全警示及材质说明，配套齐全。</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科学物理实验拼装套装</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产品为STEAM益智类科学物理实验套装，适配3-14岁男女孩及小学生使用，覆盖基础物理科学实验范畴，兼具益智拼装与教学实操功能，整体主题明确、搭配合理，贴合少儿科学启蒙与课堂教学需求。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套装内含多款物理实验配套组件与拼装配件，涵盖力学、光学、声学、电磁学等基础物理实验模块，配件种类齐全、无缺件漏件，可完成多组不同类型科学实验，满足阶梯式科学探索需求。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所有配件采用优质环保ABS塑胶及合规教学用材，无毒无异味、无尖锐边角、无易碎易脱落小部件，材质厚实韧性足，符合国家儿童玩具安全标准及学生教学用品安全规范，使用过程安全无隐患。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配件拼装精度高，拼接顺畅牢固、不易松散脱落，附带图文并茂的详细实验指导说明书，步骤清晰易懂，同步配套原理讲解内容，兼顾动手拼装与科学知识科普，助力少儿物理启蒙学习。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产品整体无破损、无划痕、无印刷瑕疵，外包装标注清晰，内含产品合格证、安全警示标识、材质说明及教学使用指南，配套资料完整规范。</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shd w:val="clear" w:color="auto" w:fill="ffffff"/>
            <w:tcW w:w="1476"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寻宝材料包</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产品为考古挖掘化石玩具，包含恐龙骨架、仿古文物等多款主题款式，整体成品尺寸约16*11.5*2.5cm，造型规整，主题贴合考古益智定位，无歪斜、无缺损、无明显外观瑕疵。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挖掘坯体采用优质环保石膏材质，质地均匀软硬适中，无异味、无粉尘污染，环保无毒无害，符合国家儿童玩具安全标准，安全易挖掘，不会划伤手部，适配儿童及教学益智使用。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内置仿真化石/文物配件做工精细，纹理清晰逼真，还原度高，材质坚固不易断裂，配件齐全无缺失，搭配专用挖掘工具（小刷子、小凿子），工具边缘光滑无毛刺，使用安全便捷。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产品整体无尖锐边角、无易碎小配件，包装完好整洁，外盒标注清晰，内含详细考古挖掘说明书、产品合格证及安全警示标识，配套资料齐全。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适用于学校益智教学、手工课堂、文创礼品、亲子互动、科普活动、儿童益智体验等各类场景。</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W w:w="147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定制贴纸</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产品主体为 210×148mm A5 尺寸，采用 157g 贴纸，满足彩印工艺要求，整体色彩还原清晰饱满，图文层次分明，无模糊、重影、错印、漏印等问题。表面覆亮膜，膜层均匀贴合无气泡、无翘边、无划痕，提升纸张光泽度与防水防污性能，同时增强表面耐磨性，不易刮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卡纸配套 OPP 袋包装，袋子材质为全新环保 OPP 材料，透明度高、韧性良好、无异味，与卡纸尺寸适配，封口平整牢固，可有效防尘防潮，保护卡纸不受损坏。成品无破损、无变形、无异味，符合日用包装安全相关规范）。</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147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定制文创1</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产品成品尺寸为210*148mm（A5规格），尺寸偏差≤±1mm，版型方正规整，无歪斜、无缺角、无边缘破损，整体裁切整齐无毛边。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卡纸基材采用157g优质加厚铜版纸，内容定制。纸张挺括密实，无褶皱、无破损、无杂质斑点，纸面平整光滑，适配高清彩印工艺，纸质韧性适中，不易弯折断裂。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采用双面高清彩印工艺，印刷色彩均匀饱满、还原度高，图案文字清晰锐利，无色差、无重影、无漏印、无模糊断笔，油墨附着力强，正常使用不掉色、不晕染。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表面做滴胶工艺处理，胶层均匀饱满、透明度高，无气泡、无漏滴、无溢胶，表面光滑圆润有光泽，滴胶层附着力强，不易翘边、脱落，兼具防水防刮、耐磨耐脏特性，提升产品质感与使用寿命。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单张成品配套独立OPP袋包装，OPP袋采用全新环保材质，透明度高、韧性好，无异味、无破损，尺寸与卡纸适配，封口平整牢固，可有效防尘、防潮、防刮花，保护成品完好。</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W w:w="147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定制文创2</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产品成品尺寸为145*105mm，尺寸偏差≤±1mm，版型方正规整，无歪斜、无缺角、无边缘破损，整体裁切整齐无毛边。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卡纸基材采用157g优质加厚铜版纸，内容定制。纸张挺括密实，无褶皱、无破损、无杂质斑点，纸面平整光滑，适配高清彩印工艺，纸质韧性适中，不易弯折断裂。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采用双面高清彩印工艺，印刷色彩均匀饱满、还原度高，图案文字清晰锐利，无色差、无重影、无漏印、无模糊断笔，油墨附着力强，正常使用不掉色、不晕染。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表面做滴胶工艺处理，胶层均匀饱满、透明度高，无气泡、无漏滴、无溢胶，表面光滑圆润有光泽，滴胶层附着力强，不易翘边、脱落，兼具防水防刮、耐磨耐脏特性，提升产品质感与使用寿命。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单张成品配套独立OPP袋包装，OPP袋采用全新环保材质，透明度高、韧性好，无异味、无破损，尺寸与卡纸适配，封口平整牢固，可有效防尘、防潮、防刮花，保护成品完好。</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W w:w="147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室内外射箭草靶</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规格尺寸：草靶主体标准尺寸为80cm*80cm*12cm，尺寸偏差≤±0.5cm，整体方正规整，厚度均匀，无厚薄不一、边缘歪斜、缺角破损等问题，双面可用，利用率高，适配常规射箭训练与竞技使用需求。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草靶主体材质：采用高密度专用射箭草靶材质，材质紧实密实，密度均匀，无空心、无松散、无杂质拼接，箭支穿透力适中，拔箭顺畅不费力，不易撕裂、不易掉渣、不易开裂，耐反复射击，使用寿命长，有效缓冲箭支冲击力，保护箭支同时提升训练安全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配套支架配置：搭配专用可折叠支架，支架结构稳固，承重性能达标，可完美承托草靶主体，摆放平稳不晃动、不侧翻；支架折叠设计合理，折叠后体积小巧，便于收纳、搬运与存放，展开操作便捷，无需复杂组装，折叠关节灵活牢固，长期反复使用不易松动、不易损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产品整体做工精细，草靶边缘切割整齐，无松散毛边，支架无毛刺、无尖锐边角，材质耐用抗造，室内外通用，耐日晒、耐潮湿，不易霉变、不易变形；</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47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吧唧制作机器</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为手动式徽章压合机，吧唧制作专用，纯机械结构无需通电，操作简便新手易上手；标配58mm标准圆形主流模具，可兼容25mm、32mm同品牌模具替换，支持多尺寸制作。机身采用加厚合金材质搭配高精度淬火模具，底座加重防滑，整机坚固耐磨，长期使用不变形不偏移，压合精度稳定；外形尺寸长</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28cm、宽</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9cm、高</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35cm，整机净重≤1.8kg，小巧便携，适配桌面摆放与灵活移动。采用高精度旋转或滑轨式机械结构，压合力度均匀，成品无偏位无翘边，包边严实饱满，图案无移位无褶皱；支持单人独立操作，每分钟可制作2-3枚徽章，机械运转顺滑无卡顿，无需蛮力操作，降低使用疲劳。支持普通纸、相纸、镭射膜、闪光膜等多材质制作；适用于校园社团、手工教室、科普场馆、亲子活动、小型文创市集、临时体验活动等场景。</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680</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W w:w="147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吧唧耗材</w:t>
            </w:r>
            <w:r>
              <w:rPr>
                <w:rFonts w:hint="eastAsia" w:ascii="宋体" w:hAnsi="宋体" w:eastAsia="宋体" w:cs="宋体"/>
                <w:i w:val="0"/>
                <w:iCs w:val="0"/>
                <w:color w:val="000000"/>
                <w:sz w:val="21"/>
                <w:szCs w:val="21"/>
                <w:u w:val="none"/>
              </w:rPr>
            </w:r>
            <w:r/>
          </w:p>
        </w:tc>
        <w:tc>
          <w:tcPr>
            <w:tcW w:w="8892" w:type="dxa"/>
            <w:vAlign w:val="center"/>
            <w:textDirection w:val="lrTb"/>
            <w:noWrap w:val="false"/>
          </w:tcPr>
          <w:p>
            <w:pPr>
              <w:pStyle w:val="913"/>
              <w:jc w:val="left"/>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产品标准尺寸为58mm，适配主流吧唧、徽章制作使用，整体规格规整，尺寸偏差≤±0.5mm，版型标准无变形、无歪斜、无边缘毛刺，做工精细。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主体采用加厚凹槽设计，底托为日谷品质标准款式，搭配铁质盖子，铁盖材质厚实坚固，无锈蚀、无变形、无磕碰凹陷，咬合紧密，与底托适配度高，闭合严实不松动。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配套高清透明防护膜，透明度高，无划痕、无气泡、无雾面模糊，厚度适中，韧性良好，不易破裂，可完美覆盖图案，清晰还原印刷内容，同时起到防刮、防水、防尘保护作用。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内置定制图案用纸采用110g优质铜版纸，纸张挺括密实，无褶皱、无破损、无杂质，适配高清印刷，图案文字印刷清晰锐利，色彩均匀饱满、无色差、无重影、无漏印，油墨附着力强，正常使用不掉色、不晕染。</w:t>
            </w:r>
            <w:r>
              <w:rPr>
                <w:rFonts w:hint="eastAsia" w:ascii="宋体" w:hAnsi="宋体" w:eastAsia="宋体" w:cs="宋体"/>
                <w:i w:val="0"/>
                <w:iCs w:val="0"/>
                <w:color w:val="000000"/>
                <w:sz w:val="21"/>
                <w:szCs w:val="21"/>
                <w:u w:val="none"/>
              </w:rPr>
            </w:r>
            <w:r/>
          </w:p>
        </w:tc>
        <w:tc>
          <w:tcPr>
            <w:tcW w:w="756"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rPr>
            </w:r>
            <w:r/>
          </w:p>
        </w:tc>
        <w:tc>
          <w:tcPr>
            <w:tcW w:w="528"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91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w:t>
            </w:r>
            <w:r>
              <w:rPr>
                <w:rFonts w:hint="eastAsia" w:ascii="宋体" w:hAnsi="宋体" w:eastAsia="宋体" w:cs="宋体"/>
                <w:i w:val="0"/>
                <w:iCs w:val="0"/>
                <w:color w:val="000000"/>
                <w:sz w:val="21"/>
                <w:szCs w:val="21"/>
                <w:u w:val="none"/>
              </w:rPr>
            </w:r>
            <w:r/>
          </w:p>
        </w:tc>
        <w:tc>
          <w:tcPr>
            <w:tcW w:w="1022" w:type="dxa"/>
            <w:vAlign w:val="center"/>
            <w:textDirection w:val="lrTb"/>
            <w:noWrap w:val="false"/>
          </w:tcPr>
          <w:p>
            <w:pPr>
              <w:pStyle w:val="913"/>
              <w:jc w:val="center"/>
              <w:keepLines w:val="0"/>
              <w:keepNext w:val="0"/>
              <w:pageBreakBefore w:val="0"/>
              <w:spacing w:line="264"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rPr>
                <w:rFonts w:hint="eastAsia" w:ascii="宋体" w:hAnsi="宋体" w:eastAsia="宋体" w:cs="宋体"/>
                <w:i w:val="0"/>
                <w:iCs w:val="0"/>
                <w:color w:val="000000"/>
                <w:sz w:val="21"/>
                <w:szCs w:val="21"/>
                <w:u w:val="none"/>
              </w:rPr>
            </w:r>
            <w:r/>
          </w:p>
        </w:tc>
      </w:tr>
      <w:tr>
        <w:trPr>
          <w:trHeight w:val="23"/>
        </w:trPr>
        <w:tc>
          <w:tcPr>
            <w:tcW w:w="587" w:type="dxa"/>
            <w:vAlign w:val="center"/>
            <w:textDirection w:val="lrTb"/>
            <w:noWrap/>
          </w:tcPr>
          <w:p>
            <w:pPr>
              <w:pStyle w:val="913"/>
              <w:jc w:val="center"/>
              <w:keepLines w:val="0"/>
              <w:keepNext w:val="0"/>
              <w:pageBreakBefore w:val="0"/>
              <w:spacing w:line="264" w:lineRule="auto"/>
              <w:widowControl/>
              <w:rPr>
                <w:rFonts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82</w:t>
            </w:r>
            <w:r>
              <w:rPr>
                <w:rFonts w:ascii="宋体" w:hAnsi="宋体" w:eastAsia="宋体" w:cs="宋体"/>
                <w:i w:val="0"/>
                <w:iCs w:val="0"/>
                <w:color w:val="000000"/>
                <w:sz w:val="21"/>
                <w:szCs w:val="21"/>
                <w:u w:val="none"/>
                <w:lang w:val="en-US" w:eastAsia="zh-CN"/>
              </w:rPr>
            </w:r>
            <w:r/>
          </w:p>
        </w:tc>
        <w:tc>
          <w:tcPr>
            <w:gridSpan w:val="5"/>
            <w:tcW w:w="12564"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rPr>
                <w:rFonts w:hint="eastAsia" w:ascii="宋体" w:hAnsi="宋体" w:eastAsia="宋体" w:cs="宋体"/>
                <w:b/>
                <w:bCs/>
                <w:i w:val="0"/>
                <w:iCs w:val="0"/>
                <w:color w:val="000000"/>
                <w:sz w:val="21"/>
                <w:szCs w:val="21"/>
                <w:u w:val="none"/>
              </w:rPr>
            </w:r>
            <w:r/>
          </w:p>
        </w:tc>
        <w:tc>
          <w:tcPr>
            <w:tcW w:w="1022" w:type="dxa"/>
            <w:vAlign w:val="center"/>
            <w:textDirection w:val="lrTb"/>
            <w:noWrap/>
          </w:tcPr>
          <w:p>
            <w:pPr>
              <w:pStyle w:val="913"/>
              <w:jc w:val="center"/>
              <w:keepLines w:val="0"/>
              <w:keepNext w:val="0"/>
              <w:pageBreakBefore w:val="0"/>
              <w:spacing w:line="264"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1104516</w:t>
            </w:r>
            <w:r>
              <w:rPr>
                <w:rFonts w:hint="eastAsia" w:ascii="宋体" w:hAnsi="宋体" w:eastAsia="宋体" w:cs="宋体"/>
                <w:b/>
                <w:bCs/>
                <w:i w:val="0"/>
                <w:iCs w:val="0"/>
                <w:color w:val="000000"/>
                <w:sz w:val="21"/>
                <w:szCs w:val="21"/>
                <w:u w:val="none"/>
              </w:rPr>
            </w:r>
            <w:r/>
          </w:p>
        </w:tc>
      </w:tr>
    </w:tbl>
    <w:p>
      <w:pPr>
        <w:pStyle w:val="913"/>
        <w:contextualSpacing/>
        <w:keepLines w:val="0"/>
        <w:keepNext w:val="0"/>
        <w:pageBreakBefore w:val="0"/>
        <w:spacing w:line="336" w:lineRule="auto"/>
        <w:widowControl w:val="off"/>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四、报价要求</w:t>
      </w:r>
      <w:r>
        <w:rPr>
          <w:rFonts w:hint="eastAsia" w:ascii="宋体" w:hAnsi="宋体" w:eastAsia="宋体" w:cs="宋体"/>
          <w:b/>
          <w:bCs w:val="0"/>
          <w:szCs w:val="21"/>
          <w:highlight w:val="none"/>
          <w:lang w:val="en-US" w:eastAsia="zh-CN"/>
        </w:rPr>
      </w:r>
      <w:r/>
    </w:p>
    <w:p>
      <w:pPr>
        <w:pStyle w:val="913"/>
        <w:contextualSpacing/>
        <w:keepLines w:val="0"/>
        <w:keepNext w:val="0"/>
        <w:pageBreakBefore w:val="0"/>
        <w:spacing w:line="336" w:lineRule="auto"/>
        <w:widowControl w:val="off"/>
        <w:rPr>
          <w:rFonts w:hint="eastAsia" w:ascii="宋体" w:hAnsi="宋体" w:eastAsia="宋体" w:cs="宋体"/>
          <w:b w:val="0"/>
          <w:bCs/>
          <w:szCs w:val="21"/>
          <w:highlight w:val="none"/>
        </w:rPr>
      </w:pPr>
      <w:r>
        <w:rPr>
          <w:rFonts w:hint="eastAsia" w:ascii="宋体" w:hAnsi="宋体" w:eastAsia="宋体" w:cs="宋体"/>
          <w:b w:val="0"/>
          <w:bCs/>
          <w:szCs w:val="21"/>
          <w:highlight w:val="none"/>
          <w:lang w:val="en-US" w:eastAsia="zh-CN"/>
        </w:rPr>
        <w:t xml:space="preserve">本次投标设最高</w:t>
      </w:r>
      <w:r>
        <w:rPr>
          <w:rFonts w:hint="eastAsia" w:ascii="宋体" w:hAnsi="宋体" w:eastAsia="宋体" w:cs="宋体"/>
          <w:b w:val="0"/>
          <w:bCs/>
          <w:szCs w:val="21"/>
          <w:highlight w:val="none"/>
        </w:rPr>
        <w:t xml:space="preserve">限价为：</w:t>
      </w:r>
      <w:r>
        <w:rPr>
          <w:rFonts w:hint="eastAsia" w:ascii="宋体" w:hAnsi="宋体" w:eastAsia="宋体" w:cs="宋体"/>
          <w:b/>
          <w:bCs w:val="0"/>
          <w:szCs w:val="21"/>
          <w:highlight w:val="none"/>
          <w:u w:val="single"/>
          <w:lang w:eastAsia="zh-CN"/>
        </w:rPr>
        <w:t xml:space="preserve">人民币</w:t>
      </w:r>
      <w:r>
        <w:rPr>
          <w:rFonts w:hint="eastAsia" w:ascii="宋体" w:hAnsi="宋体" w:eastAsia="宋体" w:cs="宋体"/>
          <w:b/>
          <w:bCs w:val="0"/>
          <w:szCs w:val="21"/>
          <w:highlight w:val="none"/>
          <w:u w:val="single"/>
          <w:lang w:val="en-US" w:eastAsia="zh-CN"/>
        </w:rPr>
        <w:t xml:space="preserve">110.4516万元</w:t>
      </w:r>
      <w:r>
        <w:rPr>
          <w:rFonts w:hint="eastAsia" w:ascii="宋体" w:hAnsi="宋体" w:eastAsia="宋体" w:cs="宋体"/>
          <w:b/>
          <w:bCs w:val="0"/>
          <w:szCs w:val="21"/>
          <w:highlight w:val="none"/>
        </w:rPr>
        <w:t xml:space="preserve">，各</w:t>
      </w:r>
      <w:r>
        <w:rPr>
          <w:rFonts w:hint="eastAsia" w:ascii="宋体" w:hAnsi="宋体" w:eastAsia="宋体" w:cs="宋体"/>
          <w:b/>
          <w:bCs w:val="0"/>
          <w:szCs w:val="21"/>
          <w:highlight w:val="none"/>
          <w:lang w:eastAsia="zh-CN"/>
        </w:rPr>
        <w:t xml:space="preserve">投标单位</w:t>
      </w:r>
      <w:r>
        <w:rPr>
          <w:rFonts w:hint="eastAsia" w:ascii="宋体" w:hAnsi="宋体" w:eastAsia="宋体" w:cs="宋体"/>
          <w:b/>
          <w:bCs w:val="0"/>
          <w:szCs w:val="21"/>
          <w:highlight w:val="none"/>
        </w:rPr>
        <w:t xml:space="preserve">的</w:t>
      </w:r>
      <w:r>
        <w:rPr>
          <w:rFonts w:hint="eastAsia" w:ascii="宋体" w:hAnsi="宋体" w:eastAsia="宋体" w:cs="宋体"/>
          <w:b/>
          <w:bCs w:val="0"/>
          <w:szCs w:val="21"/>
          <w:highlight w:val="none"/>
          <w:lang w:eastAsia="zh-CN"/>
        </w:rPr>
        <w:t xml:space="preserve">投标</w:t>
      </w:r>
      <w:r>
        <w:rPr>
          <w:rFonts w:hint="eastAsia" w:ascii="宋体" w:hAnsi="宋体" w:eastAsia="宋体" w:cs="宋体"/>
          <w:b/>
          <w:bCs w:val="0"/>
          <w:szCs w:val="21"/>
          <w:highlight w:val="none"/>
        </w:rPr>
        <w:t xml:space="preserve">报价不得高于最高限价，同时清单子目单价不得高于控制单价，否则作为无效</w:t>
      </w:r>
      <w:r>
        <w:rPr>
          <w:rFonts w:hint="eastAsia" w:ascii="宋体" w:hAnsi="宋体" w:eastAsia="宋体" w:cs="宋体"/>
          <w:b/>
          <w:bCs w:val="0"/>
          <w:szCs w:val="21"/>
          <w:highlight w:val="none"/>
          <w:lang w:eastAsia="zh-CN"/>
        </w:rPr>
        <w:t xml:space="preserve">投标</w:t>
      </w:r>
      <w:r>
        <w:rPr>
          <w:rFonts w:hint="eastAsia" w:ascii="宋体" w:hAnsi="宋体" w:eastAsia="宋体" w:cs="宋体"/>
          <w:b/>
          <w:bCs w:val="0"/>
          <w:szCs w:val="21"/>
          <w:highlight w:val="none"/>
        </w:rPr>
        <w:t xml:space="preserve">处理。 (即造价“双控”</w:t>
      </w:r>
      <w:r>
        <w:rPr>
          <w:rFonts w:hint="eastAsia" w:ascii="宋体" w:hAnsi="宋体" w:eastAsia="宋体" w:cs="宋体"/>
          <w:b/>
          <w:bCs w:val="0"/>
          <w:szCs w:val="21"/>
          <w:highlight w:val="none"/>
          <w:lang w:eastAsia="zh-TW"/>
        </w:rPr>
        <w:t xml:space="preserve">)</w:t>
      </w:r>
      <w:r>
        <w:rPr>
          <w:rFonts w:hint="eastAsia" w:ascii="宋体" w:hAnsi="宋体" w:eastAsia="宋体" w:cs="宋体"/>
          <w:b/>
          <w:bCs w:val="0"/>
          <w:szCs w:val="21"/>
          <w:highlight w:val="none"/>
        </w:rPr>
        <w:t xml:space="preserve">。</w:t>
      </w:r>
      <w:r>
        <w:rPr>
          <w:rFonts w:hint="eastAsia" w:ascii="宋体" w:hAnsi="宋体" w:eastAsia="宋体" w:cs="宋体"/>
          <w:b w:val="0"/>
          <w:bCs/>
          <w:szCs w:val="21"/>
          <w:highlight w:val="none"/>
        </w:rPr>
      </w:r>
      <w:r/>
    </w:p>
    <w:p>
      <w:pPr>
        <w:pStyle w:val="913"/>
        <w:contextualSpacing/>
        <w:keepLines w:val="0"/>
        <w:keepNext w:val="0"/>
        <w:pageBreakBefore w:val="0"/>
        <w:spacing w:line="336" w:lineRule="auto"/>
        <w:widowControl w:val="off"/>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rPr>
        <w:t xml:space="preserve">本项目</w:t>
      </w:r>
      <w:r>
        <w:rPr>
          <w:rFonts w:hint="eastAsia" w:ascii="宋体" w:hAnsi="宋体" w:eastAsia="宋体" w:cs="宋体"/>
          <w:b w:val="0"/>
          <w:bCs/>
          <w:szCs w:val="21"/>
          <w:highlight w:val="none"/>
          <w:lang w:eastAsia="zh-CN"/>
        </w:rPr>
        <w:t xml:space="preserve">投标</w:t>
      </w:r>
      <w:r>
        <w:rPr>
          <w:rFonts w:hint="eastAsia" w:ascii="宋体" w:hAnsi="宋体" w:eastAsia="宋体" w:cs="宋体"/>
          <w:b w:val="0"/>
          <w:bCs/>
          <w:szCs w:val="21"/>
          <w:highlight w:val="none"/>
        </w:rPr>
        <w:t xml:space="preserve">报价为</w:t>
      </w:r>
      <w:r>
        <w:rPr>
          <w:rFonts w:hint="eastAsia" w:ascii="宋体" w:hAnsi="宋体" w:eastAsia="宋体" w:cs="宋体"/>
          <w:b/>
          <w:bCs w:val="0"/>
          <w:szCs w:val="21"/>
          <w:highlight w:val="none"/>
          <w:u w:val="single"/>
        </w:rPr>
        <w:t xml:space="preserve">固定单价，按实结算</w:t>
      </w:r>
      <w:r>
        <w:rPr>
          <w:rFonts w:hint="eastAsia" w:ascii="宋体" w:hAnsi="宋体" w:eastAsia="宋体" w:cs="宋体"/>
          <w:b w:val="0"/>
          <w:bCs/>
          <w:szCs w:val="21"/>
          <w:highlight w:val="none"/>
          <w:lang w:eastAsia="zh-CN"/>
        </w:rPr>
        <w:t xml:space="preserve">，</w:t>
      </w:r>
      <w:r>
        <w:rPr>
          <w:rFonts w:hint="eastAsia" w:ascii="宋体" w:hAnsi="宋体" w:eastAsia="宋体" w:cs="宋体"/>
          <w:b w:val="0"/>
          <w:bCs/>
          <w:szCs w:val="21"/>
          <w:highlight w:val="none"/>
          <w:lang w:val="en-US" w:eastAsia="zh-CN"/>
        </w:rPr>
        <w:t xml:space="preserve">响应</w:t>
      </w:r>
      <w:r>
        <w:rPr>
          <w:rFonts w:hint="eastAsia" w:ascii="宋体" w:hAnsi="宋体" w:eastAsia="宋体" w:cs="宋体"/>
          <w:b w:val="0"/>
          <w:bCs/>
          <w:szCs w:val="21"/>
          <w:highlight w:val="none"/>
        </w:rPr>
        <w:t xml:space="preserve">总价应包括</w:t>
      </w:r>
      <w:r>
        <w:rPr>
          <w:rFonts w:hint="eastAsia" w:ascii="宋体" w:hAnsi="宋体" w:eastAsia="宋体" w:cs="宋体"/>
          <w:b w:val="0"/>
          <w:bCs/>
          <w:szCs w:val="21"/>
          <w:highlight w:val="none"/>
          <w:lang w:eastAsia="zh-CN"/>
        </w:rPr>
        <w:t xml:space="preserve">：</w:t>
      </w:r>
      <w:r>
        <w:rPr>
          <w:rFonts w:hint="eastAsia" w:ascii="宋体" w:hAnsi="宋体" w:eastAsia="宋体" w:cs="宋体"/>
          <w:b w:val="0"/>
          <w:bCs/>
          <w:szCs w:val="21"/>
          <w:highlight w:val="none"/>
          <w:lang w:eastAsia="zh-CN"/>
        </w:rPr>
      </w:r>
      <w:r/>
    </w:p>
    <w:p>
      <w:pPr>
        <w:pStyle w:val="913"/>
        <w:contextualSpacing/>
        <w:keepLines w:val="0"/>
        <w:keepNext w:val="0"/>
        <w:pageBreakBefore w:val="0"/>
        <w:spacing w:line="336" w:lineRule="auto"/>
        <w:widowControl w:val="off"/>
        <w:rPr>
          <w:rFonts w:hint="eastAsia"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 xml:space="preserve">1.响应总价包含设备的供货、包装、运输、保险、现场装卸、安装、调试、关税、增值税等招标文件要求的所有费用。</w:t>
      </w:r>
      <w:r>
        <w:rPr>
          <w:rFonts w:hint="eastAsia" w:ascii="宋体" w:hAnsi="宋体" w:eastAsia="宋体" w:cs="宋体"/>
          <w:b w:val="0"/>
          <w:bCs/>
          <w:szCs w:val="21"/>
          <w:highlight w:val="none"/>
          <w:lang w:val="en-US" w:eastAsia="zh-CN"/>
        </w:rPr>
      </w:r>
      <w:r/>
    </w:p>
    <w:p>
      <w:pPr>
        <w:pStyle w:val="913"/>
        <w:contextualSpacing/>
        <w:keepLines w:val="0"/>
        <w:keepNext w:val="0"/>
        <w:pageBreakBefore w:val="0"/>
        <w:spacing w:line="336" w:lineRule="auto"/>
        <w:widowControl w:val="off"/>
        <w:rPr>
          <w:rFonts w:hint="eastAsia"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 xml:space="preserve">2.在安装、调试、人员培训、检测、验收、交付过程中发生的一切费用，均由成交投标单位承担，成交投标单位应考虑在投标报价中，且不因此而影响交付采购人的使用时间。</w:t>
      </w:r>
      <w:r>
        <w:rPr>
          <w:rFonts w:hint="eastAsia" w:ascii="宋体" w:hAnsi="宋体" w:eastAsia="宋体" w:cs="宋体"/>
          <w:b w:val="0"/>
          <w:bCs/>
          <w:szCs w:val="21"/>
          <w:highlight w:val="none"/>
          <w:lang w:val="en-US" w:eastAsia="zh-CN"/>
        </w:rPr>
      </w:r>
      <w:r/>
    </w:p>
    <w:p>
      <w:pPr>
        <w:pStyle w:val="913"/>
        <w:contextualSpacing/>
        <w:keepLines w:val="0"/>
        <w:keepNext w:val="0"/>
        <w:pageBreakBefore w:val="0"/>
        <w:spacing w:line="336" w:lineRule="auto"/>
        <w:widowControl w:val="off"/>
        <w:rPr>
          <w:rFonts w:hint="eastAsia"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 xml:space="preserve">3.配套安装材料由投标单位自行测算，价格包含在报价内。</w:t>
      </w:r>
      <w:r>
        <w:rPr>
          <w:rFonts w:hint="eastAsia" w:ascii="宋体" w:hAnsi="宋体" w:eastAsia="宋体" w:cs="宋体"/>
          <w:b w:val="0"/>
          <w:bCs/>
          <w:szCs w:val="21"/>
          <w:highlight w:val="none"/>
          <w:lang w:val="en-US" w:eastAsia="zh-CN"/>
        </w:rPr>
      </w:r>
      <w:r/>
    </w:p>
    <w:p>
      <w:pPr>
        <w:pStyle w:val="913"/>
        <w:contextualSpacing/>
        <w:keepLines w:val="0"/>
        <w:keepNext w:val="0"/>
        <w:pageBreakBefore w:val="0"/>
        <w:spacing w:line="336" w:lineRule="auto"/>
        <w:widowControl w:val="off"/>
        <w:rPr>
          <w:rFonts w:hint="eastAsia" w:ascii="宋体" w:hAnsi="宋体" w:eastAsia="宋体" w:cs="宋体"/>
          <w:b w:val="0"/>
          <w:bCs/>
          <w:szCs w:val="21"/>
          <w:highlight w:val="none"/>
          <w:lang w:val="en-US" w:eastAsia="zh-CN"/>
        </w:rPr>
      </w:pPr>
      <w:r>
        <w:rPr>
          <w:rFonts w:hint="eastAsia" w:ascii="宋体" w:hAnsi="宋体" w:eastAsia="宋体" w:cs="宋体"/>
          <w:b w:val="0"/>
          <w:bCs/>
          <w:szCs w:val="21"/>
          <w:highlight w:val="none"/>
          <w:lang w:val="en-US" w:eastAsia="zh-CN"/>
        </w:rPr>
        <w:t xml:space="preserve">4.由于非成交投标单位原因造成的设计变更或采购方原因造成的变更，经双方协商同意，方可调整合同价格，否则成交投标单位不得再要求追加任何费用；同时，除非合同条款中另有规定，成交投标单位所报价格在合同实施期间不因市场变化因素而变动。</w:t>
      </w:r>
      <w:r>
        <w:rPr>
          <w:rFonts w:hint="eastAsia" w:ascii="宋体" w:hAnsi="宋体" w:eastAsia="宋体" w:cs="宋体"/>
          <w:b w:val="0"/>
          <w:bCs/>
          <w:szCs w:val="21"/>
          <w:highlight w:val="none"/>
          <w:lang w:val="en-US" w:eastAsia="zh-CN"/>
        </w:rPr>
      </w:r>
      <w:r/>
    </w:p>
    <w:p>
      <w:pPr>
        <w:pStyle w:val="913"/>
        <w:contextualSpacing/>
        <w:keepLines w:val="0"/>
        <w:keepNext w:val="0"/>
        <w:pageBreakBefore w:val="0"/>
        <w:spacing w:line="336" w:lineRule="auto"/>
        <w:widowControl w:val="off"/>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报价货币为人民币，评审时以人民币为准。</w:t>
      </w:r>
      <w:r>
        <w:rPr>
          <w:rFonts w:hint="eastAsia" w:ascii="宋体" w:hAnsi="宋体" w:eastAsia="宋体" w:cs="宋体"/>
          <w:b w:val="0"/>
          <w:bCs/>
          <w:szCs w:val="21"/>
          <w:highlight w:val="none"/>
        </w:rPr>
      </w:r>
      <w:r/>
    </w:p>
    <w:p>
      <w:pPr>
        <w:pStyle w:val="913"/>
        <w:contextualSpacing/>
        <w:keepLines w:val="0"/>
        <w:keepNext w:val="0"/>
        <w:pageBreakBefore w:val="0"/>
        <w:spacing w:line="336" w:lineRule="auto"/>
        <w:widowControl w:val="off"/>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lang w:val="en-US" w:eastAsia="zh-CN"/>
        </w:rPr>
        <w:t xml:space="preserve">五、验收标准</w:t>
      </w:r>
      <w:r>
        <w:rPr>
          <w:rFonts w:hint="eastAsia" w:ascii="宋体" w:hAnsi="宋体" w:eastAsia="宋体" w:cs="宋体"/>
          <w:b/>
          <w:bCs w:val="0"/>
          <w:szCs w:val="21"/>
          <w:highlight w:val="none"/>
          <w:lang w:val="en-US" w:eastAsia="zh-CN"/>
        </w:rPr>
      </w:r>
      <w:r/>
    </w:p>
    <w:p>
      <w:pPr>
        <w:pStyle w:val="913"/>
        <w:contextualSpacing/>
        <w:keepLines w:val="0"/>
        <w:keepNext w:val="0"/>
        <w:pageBreakBefore w:val="0"/>
        <w:spacing w:line="336" w:lineRule="auto"/>
        <w:widowControl w:val="off"/>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r>
        <w:rPr>
          <w:rFonts w:hint="eastAsia" w:ascii="宋体" w:hAnsi="宋体" w:eastAsia="宋体" w:cs="宋体"/>
          <w:b w:val="0"/>
          <w:bCs/>
          <w:szCs w:val="21"/>
          <w:highlight w:val="none"/>
        </w:rPr>
      </w:r>
      <w:r/>
    </w:p>
    <w:p>
      <w:pPr>
        <w:pStyle w:val="913"/>
        <w:contextualSpacing/>
        <w:keepLines w:val="0"/>
        <w:keepNext w:val="0"/>
        <w:pageBreakBefore w:val="0"/>
        <w:spacing w:line="336" w:lineRule="auto"/>
        <w:widowControl w:val="off"/>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eastAsia="宋体" w:cs="宋体"/>
          <w:b w:val="0"/>
          <w:bCs/>
          <w:szCs w:val="21"/>
          <w:highlight w:val="none"/>
        </w:rPr>
      </w:r>
      <w:r/>
    </w:p>
    <w:p>
      <w:pPr>
        <w:pStyle w:val="913"/>
        <w:contextualSpacing/>
        <w:keepLines w:val="0"/>
        <w:keepNext w:val="0"/>
        <w:pageBreakBefore w:val="0"/>
        <w:spacing w:line="336" w:lineRule="auto"/>
        <w:widowControl w:val="off"/>
        <w:rPr>
          <w:rFonts w:hint="eastAsia" w:ascii="宋体" w:hAnsi="宋体" w:eastAsia="宋体" w:cs="宋体"/>
          <w:b/>
          <w:bCs/>
          <w:color w:val="000000"/>
          <w:sz w:val="21"/>
          <w:szCs w:val="21"/>
          <w:highlight w:val="none"/>
          <w:lang w:val="en-US" w:eastAsia="zh-CN" w:bidi="ar-SA"/>
        </w:rPr>
        <w:sectPr>
          <w:footnotePr/>
          <w:endnotePr/>
          <w:type w:val="nextPage"/>
          <w:pgSz w:w="16840" w:h="11907" w:orient="landscape"/>
          <w:pgMar w:top="1417" w:right="1418" w:bottom="1134" w:left="1134" w:header="1020" w:footer="850" w:gutter="0"/>
          <w:cols w:num="1" w:sep="0" w:space="1701" w:equalWidth="1"/>
          <w:docGrid w:linePitch="360"/>
        </w:sectPr>
      </w:pPr>
      <w:r>
        <w:rPr>
          <w:rFonts w:hint="eastAsia" w:ascii="宋体" w:hAnsi="宋体" w:eastAsia="宋体" w:cs="宋体"/>
          <w:b w:val="0"/>
          <w:bCs/>
          <w:szCs w:val="21"/>
          <w:highlight w:val="none"/>
        </w:rPr>
        <w:t xml:space="preserve">3.经双方共同验收，产品性能参数达不到采购合同要求的，采购人可以拒收，并可以解除合同</w:t>
      </w:r>
      <w:r>
        <w:rPr>
          <w:rFonts w:hint="eastAsia" w:ascii="宋体" w:hAnsi="宋体" w:eastAsia="宋体" w:cs="宋体"/>
          <w:b w:val="0"/>
          <w:bCs/>
          <w:szCs w:val="21"/>
          <w:highlight w:val="none"/>
          <w:lang w:eastAsia="zh-CN"/>
        </w:rPr>
        <w:t xml:space="preserve">。</w:t>
      </w:r>
      <w:r>
        <w:rPr>
          <w:rFonts w:hint="eastAsia" w:ascii="宋体" w:hAnsi="宋体" w:eastAsia="宋体" w:cs="宋体"/>
          <w:b/>
          <w:bCs/>
          <w:color w:val="000000"/>
          <w:sz w:val="21"/>
          <w:szCs w:val="21"/>
          <w:highlight w:val="none"/>
          <w:lang w:val="en-US" w:eastAsia="zh-CN" w:bidi="ar-SA"/>
        </w:rPr>
      </w:r>
      <w:r/>
    </w:p>
    <w:p>
      <w:pPr>
        <w:pStyle w:val="945"/>
        <w:jc w:val="center"/>
        <w:spacing w:line="360" w:lineRule="auto"/>
        <w:tabs>
          <w:tab w:val="left" w:pos="567" w:leader="none"/>
        </w:tabs>
        <w:rPr>
          <w:rFonts w:hint="eastAsia" w:ascii="宋体" w:hAnsi="宋体" w:eastAsia="宋体" w:cs="宋体"/>
          <w:bCs/>
          <w:spacing w:val="2"/>
          <w:sz w:val="21"/>
          <w:szCs w:val="21"/>
        </w:rPr>
      </w:pPr>
      <w:r/>
      <w:bookmarkEnd w:id="815"/>
      <w:r/>
      <w:bookmarkStart w:id="816" w:name="_Toc99301426"/>
      <w:r>
        <w:rPr>
          <w:b/>
          <w:sz w:val="32"/>
          <w:szCs w:val="32"/>
        </w:rPr>
        <w:t xml:space="preserve">第六章   拟签订的合同文本</w:t>
      </w:r>
      <w:r>
        <w:rPr>
          <w:rFonts w:hint="eastAsia" w:ascii="宋体" w:hAnsi="宋体" w:eastAsia="宋体" w:cs="宋体"/>
          <w:bCs/>
          <w:spacing w:val="2"/>
          <w:sz w:val="21"/>
          <w:szCs w:val="21"/>
        </w:rPr>
      </w:r>
      <w:r/>
    </w:p>
    <w:p>
      <w:pPr>
        <w:pStyle w:val="913"/>
        <w:ind w:firstLine="422"/>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sz w:val="21"/>
          <w:szCs w:val="21"/>
          <w:lang w:val="en-US" w:eastAsia="zh-CN" w:bidi="ar-SA"/>
        </w:rPr>
        <w:t xml:space="preserve">甲方：</w:t>
      </w:r>
      <w:r>
        <w:rPr>
          <w:rFonts w:hint="eastAsia" w:ascii="宋体" w:hAnsi="宋体" w:eastAsia="宋体" w:cs="宋体"/>
          <w:sz w:val="21"/>
          <w:szCs w:val="21"/>
          <w:u w:val="single"/>
          <w:lang w:val="en-US" w:eastAsia="zh-CN" w:bidi="ar-SA"/>
        </w:rPr>
        <w:t xml:space="preserve">                         </w:t>
      </w:r>
      <w:r>
        <w:rPr>
          <w:rFonts w:hint="eastAsia" w:ascii="宋体" w:hAnsi="宋体" w:eastAsia="宋体" w:cs="宋体"/>
          <w:b/>
          <w:sz w:val="21"/>
          <w:szCs w:val="21"/>
          <w:lang w:val="en-US" w:eastAsia="zh-CN" w:bidi="ar-SA"/>
        </w:rPr>
        <w:t xml:space="preserve">               </w:t>
      </w:r>
      <w:r>
        <w:rPr>
          <w:rFonts w:hint="eastAsia" w:ascii="宋体" w:hAnsi="宋体" w:eastAsia="宋体" w:cs="宋体"/>
          <w:sz w:val="21"/>
          <w:szCs w:val="21"/>
          <w:lang w:val="en-US" w:eastAsia="zh-CN" w:bidi="ar-SA"/>
        </w:rPr>
        <w:t xml:space="preserve">项目编号：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r>
      <w:r/>
    </w:p>
    <w:p>
      <w:pPr>
        <w:pStyle w:val="913"/>
        <w:ind w:firstLine="422"/>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sz w:val="21"/>
          <w:szCs w:val="21"/>
          <w:lang w:val="en-US" w:eastAsia="zh-CN" w:bidi="ar-SA"/>
        </w:rPr>
        <w:t xml:space="preserve">乙方：</w:t>
      </w:r>
      <w:r>
        <w:rPr>
          <w:rFonts w:hint="eastAsia" w:ascii="宋体" w:hAnsi="宋体" w:eastAsia="宋体" w:cs="宋体"/>
          <w:b/>
          <w:sz w:val="21"/>
          <w:szCs w:val="21"/>
          <w:u w:val="single"/>
          <w:lang w:val="en-US" w:eastAsia="zh-CN" w:bidi="ar-SA"/>
        </w:rPr>
        <w:t xml:space="preserve">                         </w:t>
      </w:r>
      <w:r>
        <w:rPr>
          <w:rFonts w:hint="eastAsia" w:ascii="宋体" w:hAnsi="宋体" w:eastAsia="宋体" w:cs="宋体"/>
          <w:b/>
          <w:sz w:val="21"/>
          <w:szCs w:val="21"/>
          <w:lang w:val="en-US" w:eastAsia="zh-CN" w:bidi="ar-SA"/>
        </w:rPr>
        <w:t xml:space="preserve">               </w:t>
      </w:r>
      <w:r>
        <w:rPr>
          <w:rFonts w:hint="eastAsia" w:ascii="宋体" w:hAnsi="宋体" w:eastAsia="宋体" w:cs="宋体"/>
          <w:sz w:val="21"/>
          <w:szCs w:val="21"/>
          <w:lang w:val="en-US" w:eastAsia="zh-CN" w:bidi="ar-SA"/>
        </w:rPr>
        <w:t xml:space="preserve">合同时间：</w:t>
      </w:r>
      <w:r>
        <w:rPr>
          <w:rFonts w:hint="eastAsia" w:ascii="宋体" w:hAnsi="宋体" w:eastAsia="宋体" w:cs="宋体"/>
          <w:sz w:val="21"/>
          <w:szCs w:val="21"/>
          <w:u w:val="single"/>
          <w:lang w:val="en-US" w:eastAsia="zh-CN" w:bidi="ar-SA"/>
        </w:rPr>
        <w:t xml:space="preserve">    年   月   日</w:t>
      </w:r>
      <w:r>
        <w:rPr>
          <w:rFonts w:hint="eastAsia" w:ascii="宋体" w:hAnsi="宋体" w:eastAsia="宋体" w:cs="宋体"/>
          <w:b/>
          <w:sz w:val="21"/>
          <w:szCs w:val="21"/>
          <w:lang w:val="en-US" w:eastAsia="zh-CN" w:bidi="ar-SA"/>
        </w:rPr>
        <w:t xml:space="preserve">            </w:t>
      </w:r>
      <w:r>
        <w:rPr>
          <w:rFonts w:hint="eastAsia" w:ascii="宋体" w:hAnsi="宋体" w:eastAsia="宋体" w:cs="宋体"/>
          <w:sz w:val="21"/>
          <w:szCs w:val="21"/>
          <w:lang w:val="en-US" w:eastAsia="zh-CN" w:bidi="ar-SA"/>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rPr>
        <w:t xml:space="preserve">依据</w:t>
      </w:r>
      <w:r>
        <w:rPr>
          <w:rFonts w:hint="eastAsia" w:ascii="宋体" w:hAnsi="宋体" w:eastAsia="宋体" w:cs="宋体"/>
          <w:sz w:val="21"/>
          <w:szCs w:val="21"/>
        </w:rPr>
        <w:t xml:space="preserve">《中华人民共和国政府采购法》、《中华人民共和国民法典》等法律法规的规定，</w:t>
      </w:r>
      <w:r>
        <w:rPr>
          <w:rFonts w:hint="eastAsia" w:ascii="宋体" w:hAnsi="宋体" w:eastAsia="宋体" w:cs="宋体"/>
          <w:sz w:val="21"/>
          <w:szCs w:val="21"/>
        </w:rPr>
        <w:t xml:space="preserve">遵循平等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自愿</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公平和诚实信用的原则</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双方协商一致，共同</w:t>
      </w:r>
      <w:r>
        <w:rPr>
          <w:rFonts w:hint="eastAsia" w:ascii="宋体" w:hAnsi="宋体" w:eastAsia="宋体" w:cs="宋体"/>
          <w:sz w:val="21"/>
          <w:szCs w:val="21"/>
          <w:lang w:val="en-US" w:eastAsia="zh-CN"/>
        </w:rPr>
        <w:t xml:space="preserve">达成如下</w:t>
      </w:r>
      <w:r>
        <w:rPr>
          <w:rFonts w:hint="eastAsia" w:ascii="宋体" w:hAnsi="宋体" w:eastAsia="宋体" w:cs="宋体"/>
          <w:sz w:val="21"/>
          <w:szCs w:val="21"/>
        </w:rPr>
        <w:t xml:space="preserve">协议。</w:t>
      </w:r>
      <w:r>
        <w:rPr>
          <w:rFonts w:hint="eastAsia" w:ascii="宋体" w:hAnsi="宋体" w:eastAsia="宋体" w:cs="宋体"/>
          <w:szCs w:val="21"/>
        </w:rPr>
      </w:r>
      <w:r/>
    </w:p>
    <w:p>
      <w:pPr>
        <w:pStyle w:val="913"/>
        <w:spacing w:line="360" w:lineRule="auto"/>
        <w:rPr>
          <w:rFonts w:hint="eastAsia" w:ascii="宋体" w:hAnsi="宋体" w:eastAsia="宋体" w:cs="宋体"/>
          <w:b/>
          <w:szCs w:val="21"/>
        </w:rPr>
        <w:outlineLvl w:val="2"/>
      </w:pPr>
      <w:r>
        <w:rPr>
          <w:rFonts w:hint="eastAsia" w:ascii="宋体" w:hAnsi="宋体" w:eastAsia="宋体" w:cs="宋体"/>
          <w:b/>
          <w:szCs w:val="21"/>
        </w:rPr>
        <w:t xml:space="preserve">第一条 合同标的</w:t>
      </w:r>
      <w:r>
        <w:rPr>
          <w:rFonts w:hint="eastAsia" w:ascii="宋体" w:hAnsi="宋体" w:eastAsia="宋体" w:cs="宋体"/>
          <w:b/>
          <w:szCs w:val="21"/>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1.1乙方根据甲方需求提供下列货物：</w:t>
      </w:r>
      <w:r>
        <w:rPr>
          <w:rFonts w:hint="eastAsia" w:ascii="宋体" w:hAnsi="宋体" w:eastAsia="宋体" w:cs="宋体"/>
          <w:color w:val="000000"/>
          <w:szCs w:val="21"/>
          <w:u w:val="single"/>
          <w:lang w:val="zh-CN"/>
        </w:rPr>
        <w:t xml:space="preserve">                    </w:t>
      </w:r>
      <w:r>
        <w:rPr>
          <w:rFonts w:hint="eastAsia" w:ascii="宋体" w:hAnsi="宋体" w:eastAsia="宋体" w:cs="宋体"/>
          <w:color w:val="000000"/>
          <w:szCs w:val="21"/>
          <w:lang w:val="zh-CN"/>
        </w:rPr>
        <w:t xml:space="preserve">，货物名称、规格及数量详见乙方投标文件。</w:t>
      </w:r>
      <w:r>
        <w:rPr>
          <w:rFonts w:hint="eastAsia" w:ascii="宋体" w:hAnsi="宋体" w:eastAsia="宋体" w:cs="宋体"/>
          <w:color w:val="000000"/>
          <w:szCs w:val="21"/>
          <w:lang w:val="zh-CN"/>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tab/>
      </w:r>
      <w:r>
        <w:rPr>
          <w:rFonts w:hint="eastAsia" w:ascii="宋体" w:hAnsi="宋体" w:eastAsia="宋体" w:cs="宋体"/>
          <w:szCs w:val="21"/>
        </w:rPr>
        <w:t xml:space="preserve">乙方提供给甲方的合同产品的范围详见“招标技术要求”。乙方应向甲方提交“招标技术要求”规定的技术资料。 </w:t>
      </w:r>
      <w:r>
        <w:rPr>
          <w:rFonts w:hint="eastAsia" w:ascii="宋体" w:hAnsi="宋体" w:eastAsia="宋体" w:cs="宋体"/>
          <w:szCs w:val="21"/>
        </w:rPr>
      </w:r>
      <w:r/>
    </w:p>
    <w:p>
      <w:pPr>
        <w:pStyle w:val="913"/>
        <w:spacing w:line="360" w:lineRule="auto"/>
        <w:rPr>
          <w:rFonts w:hint="eastAsia" w:ascii="宋体" w:hAnsi="宋体" w:eastAsia="宋体" w:cs="宋体"/>
          <w:bCs/>
          <w:szCs w:val="21"/>
        </w:rPr>
      </w:pPr>
      <w:r>
        <w:rPr>
          <w:rFonts w:hint="eastAsia" w:ascii="宋体" w:hAnsi="宋体" w:eastAsia="宋体" w:cs="宋体"/>
          <w:szCs w:val="21"/>
        </w:rPr>
        <w:t xml:space="preserve">1.3 合同产品的规格、技术要求、技术参数等详见“招标技术要求”。</w:t>
      </w:r>
      <w:r>
        <w:rPr>
          <w:rFonts w:hint="eastAsia" w:ascii="宋体" w:hAnsi="宋体" w:eastAsia="宋体" w:cs="宋体"/>
          <w:bCs/>
          <w:szCs w:val="21"/>
        </w:rPr>
      </w:r>
      <w:r/>
    </w:p>
    <w:p>
      <w:pPr>
        <w:pStyle w:val="913"/>
        <w:spacing w:line="360" w:lineRule="auto"/>
        <w:rPr>
          <w:rFonts w:hint="eastAsia" w:ascii="宋体" w:hAnsi="宋体" w:eastAsia="宋体" w:cs="宋体"/>
          <w:b/>
          <w:szCs w:val="21"/>
        </w:rPr>
        <w:outlineLvl w:val="2"/>
      </w:pPr>
      <w:r>
        <w:rPr>
          <w:rFonts w:hint="eastAsia" w:ascii="宋体" w:hAnsi="宋体" w:eastAsia="宋体" w:cs="宋体"/>
          <w:b/>
          <w:szCs w:val="21"/>
        </w:rPr>
        <w:t xml:space="preserve">第二条　合同价格</w:t>
      </w:r>
      <w:r>
        <w:rPr>
          <w:rFonts w:hint="eastAsia" w:ascii="宋体" w:hAnsi="宋体" w:eastAsia="宋体" w:cs="宋体"/>
          <w:b/>
          <w:szCs w:val="21"/>
        </w:rPr>
      </w:r>
      <w:r/>
    </w:p>
    <w:p>
      <w:pPr>
        <w:pStyle w:val="913"/>
        <w:jc w:val="left"/>
        <w:spacing w:line="360" w:lineRule="auto"/>
        <w:rPr>
          <w:rFonts w:hint="eastAsia" w:ascii="宋体" w:hAnsi="宋体" w:eastAsia="宋体" w:cs="宋体"/>
          <w:szCs w:val="21"/>
        </w:rPr>
      </w:pPr>
      <w:r>
        <w:rPr>
          <w:rFonts w:hint="eastAsia" w:ascii="宋体" w:hAnsi="宋体" w:eastAsia="宋体" w:cs="宋体"/>
          <w:szCs w:val="21"/>
        </w:rPr>
        <w:t xml:space="preserve">2.1合同总价(元) ：</w:t>
      </w:r>
      <w:r>
        <w:rPr>
          <w:rFonts w:hint="eastAsia" w:ascii="宋体" w:hAnsi="宋体" w:eastAsia="宋体" w:cs="宋体"/>
          <w:szCs w:val="21"/>
          <w:u w:val="single"/>
        </w:rPr>
        <w:t xml:space="preserve">             </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hint="eastAsia" w:ascii="宋体" w:hAnsi="宋体" w:eastAsia="宋体" w:cs="宋体"/>
          <w:szCs w:val="21"/>
        </w:rPr>
      </w:r>
      <w:r/>
    </w:p>
    <w:p>
      <w:pPr>
        <w:pStyle w:val="913"/>
        <w:jc w:val="left"/>
        <w:spacing w:line="360" w:lineRule="auto"/>
        <w:rPr>
          <w:rFonts w:hint="eastAsia" w:ascii="宋体" w:hAnsi="宋体" w:eastAsia="宋体" w:cs="宋体"/>
          <w:szCs w:val="21"/>
        </w:rPr>
      </w:pPr>
      <w:r>
        <w:rPr>
          <w:rFonts w:hint="eastAsia" w:ascii="宋体" w:hAnsi="宋体" w:eastAsia="宋体" w:cs="宋体"/>
          <w:bCs/>
          <w:szCs w:val="21"/>
        </w:rPr>
        <w:t xml:space="preserve">合同价格包括本合同所有标的制造、加工、运费、装卸至甲方现场指定位置、搬运、税金、质保等在内的一切费用。</w:t>
      </w:r>
      <w:r>
        <w:rPr>
          <w:rFonts w:hint="eastAsia" w:ascii="宋体" w:hAnsi="宋体" w:eastAsia="宋体" w:cs="宋体"/>
          <w:szCs w:val="21"/>
        </w:rPr>
      </w:r>
      <w:r/>
    </w:p>
    <w:p>
      <w:pPr>
        <w:pStyle w:val="913"/>
        <w:jc w:val="left"/>
        <w:spacing w:line="360" w:lineRule="auto"/>
        <w:rPr>
          <w:rFonts w:hint="eastAsia"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b/>
          <w:szCs w:val="21"/>
        </w:rPr>
        <w:t xml:space="preserve">结算原则：</w:t>
      </w:r>
      <w:r>
        <w:rPr>
          <w:rFonts w:hint="eastAsia" w:ascii="宋体" w:hAnsi="宋体" w:eastAsia="宋体" w:cs="宋体"/>
          <w:szCs w:val="21"/>
        </w:rPr>
        <w:t xml:space="preserve">本项目采用固定单价，按实结算。</w:t>
      </w:r>
      <w:r>
        <w:rPr>
          <w:rFonts w:hint="eastAsia" w:ascii="宋体" w:hAnsi="宋体" w:eastAsia="宋体" w:cs="宋体"/>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2.3由于非乙方原因造成的设计变更或甲方原因造成的变更，经甲乙双方协商同意，方可调整合同价格，否则投标单位不得再要求追加任何费用；同时，除非合同条款中另有规定，投标单位所报价格在合同实施期间不因市场变化因素而变动。</w:t>
      </w:r>
      <w:r>
        <w:rPr>
          <w:rFonts w:hint="eastAsia" w:ascii="宋体" w:hAnsi="宋体" w:eastAsia="宋体" w:cs="宋体"/>
          <w:szCs w:val="21"/>
        </w:rPr>
      </w:r>
      <w:r/>
    </w:p>
    <w:p>
      <w:pPr>
        <w:pStyle w:val="913"/>
        <w:jc w:val="left"/>
        <w:spacing w:line="360" w:lineRule="auto"/>
        <w:rPr>
          <w:rFonts w:hint="eastAsia" w:ascii="宋体" w:hAnsi="宋体" w:eastAsia="宋体" w:cs="宋体"/>
          <w:szCs w:val="21"/>
        </w:rPr>
      </w:pPr>
      <w:r>
        <w:rPr>
          <w:rFonts w:hint="eastAsia" w:ascii="宋体" w:hAnsi="宋体" w:eastAsia="宋体" w:cs="宋体"/>
          <w:szCs w:val="21"/>
        </w:rPr>
        <w:t xml:space="preserve">2.4 由于非乙方原因造成的设计变更或甲方原因造成的变更的单价结算原则为：投标书中已有的相同规格型号产品的价格，按投标书中已有的产品投标综合单价结算；投标书中没有相同规格型号产品价格的，参照产品市场价及乙方投标时的优惠比例，由乙方提出书面价格签证，经甲方签字确定综合单价后计入结算。</w:t>
      </w:r>
      <w:r>
        <w:rPr>
          <w:rFonts w:hint="eastAsia" w:ascii="宋体" w:hAnsi="宋体" w:eastAsia="宋体" w:cs="宋体"/>
          <w:szCs w:val="21"/>
        </w:rPr>
      </w:r>
      <w:r/>
    </w:p>
    <w:p>
      <w:pPr>
        <w:pStyle w:val="913"/>
        <w:spacing w:line="360" w:lineRule="auto"/>
        <w:rPr>
          <w:rFonts w:hint="eastAsia" w:ascii="宋体" w:hAnsi="宋体" w:eastAsia="宋体" w:cs="宋体"/>
          <w:b/>
          <w:szCs w:val="21"/>
        </w:rPr>
      </w:pPr>
      <w:r>
        <w:rPr>
          <w:rFonts w:hint="eastAsia" w:ascii="宋体" w:hAnsi="宋体" w:eastAsia="宋体" w:cs="宋体"/>
          <w:b/>
          <w:szCs w:val="21"/>
        </w:rPr>
        <w:t xml:space="preserve">第三条  付款方式 </w:t>
      </w:r>
      <w:r>
        <w:rPr>
          <w:rFonts w:hint="eastAsia" w:ascii="宋体" w:hAnsi="宋体" w:eastAsia="宋体" w:cs="宋体"/>
          <w:b/>
          <w:szCs w:val="21"/>
        </w:rPr>
      </w:r>
      <w:r/>
    </w:p>
    <w:p>
      <w:pPr>
        <w:pStyle w:val="913"/>
        <w:ind w:left="548" w:hanging="548"/>
        <w:spacing w:line="360" w:lineRule="auto"/>
        <w:rPr>
          <w:rFonts w:hint="eastAsia" w:ascii="宋体" w:hAnsi="宋体" w:eastAsia="宋体" w:cs="宋体"/>
          <w:szCs w:val="21"/>
        </w:rPr>
      </w:pPr>
      <w:r>
        <w:rPr>
          <w:rFonts w:hint="eastAsia" w:ascii="宋体" w:hAnsi="宋体" w:eastAsia="宋体" w:cs="宋体"/>
          <w:szCs w:val="21"/>
        </w:rPr>
        <w:t xml:space="preserve">3.1本合同使用货币种类为人民币。</w:t>
      </w:r>
      <w:r>
        <w:rPr>
          <w:rFonts w:hint="eastAsia" w:ascii="宋体" w:hAnsi="宋体" w:eastAsia="宋体" w:cs="宋体"/>
          <w:szCs w:val="21"/>
        </w:rPr>
      </w:r>
      <w:r/>
    </w:p>
    <w:p>
      <w:pPr>
        <w:pStyle w:val="913"/>
        <w:contextualSpacing/>
        <w:spacing w:line="360" w:lineRule="auto"/>
        <w:rPr>
          <w:rFonts w:ascii="宋体" w:hAnsi="宋体" w:eastAsia="宋体" w:cs="宋体"/>
          <w:bCs/>
          <w:szCs w:val="21"/>
          <w:highlight w:val="yellow"/>
        </w:rPr>
      </w:pPr>
      <w:r>
        <w:rPr>
          <w:rFonts w:hint="eastAsia" w:ascii="宋体" w:hAnsi="宋体" w:eastAsia="宋体" w:cs="宋体"/>
          <w:szCs w:val="21"/>
        </w:rPr>
        <w:t xml:space="preserve">3.2</w:t>
      </w:r>
      <w:r>
        <w:rPr>
          <w:rFonts w:hint="eastAsia" w:ascii="宋体" w:hAnsi="宋体" w:eastAsia="宋体" w:cs="宋体"/>
          <w:b/>
          <w:bCs/>
          <w:szCs w:val="21"/>
        </w:rPr>
        <w:t xml:space="preserve">付款方式：</w:t>
      </w:r>
      <w:r>
        <w:rPr>
          <w:rFonts w:ascii="宋体" w:hAnsi="宋体" w:eastAsia="宋体" w:cs="宋体"/>
          <w:bCs/>
          <w:szCs w:val="21"/>
          <w:highlight w:val="yellow"/>
        </w:rPr>
      </w:r>
      <w:r/>
    </w:p>
    <w:p>
      <w:pPr>
        <w:pStyle w:val="913"/>
        <w:spacing w:line="360" w:lineRule="auto"/>
        <w:rPr>
          <w:rFonts w:hint="eastAsia" w:ascii="宋体" w:hAnsi="宋体" w:eastAsia="宋体" w:cs="宋体"/>
          <w:szCs w:val="21"/>
        </w:rPr>
        <w:outlineLvl w:val="2"/>
      </w:pPr>
      <w:r>
        <w:rPr>
          <w:rFonts w:hint="eastAsia" w:ascii="宋体" w:hAnsi="宋体" w:eastAsia="宋体" w:cs="宋体"/>
          <w:b/>
          <w:szCs w:val="21"/>
        </w:rPr>
        <w:t xml:space="preserve">第四条　交货工期</w:t>
      </w:r>
      <w:r>
        <w:rPr>
          <w:rFonts w:hint="eastAsia" w:ascii="宋体" w:hAnsi="宋体" w:eastAsia="宋体" w:cs="宋体"/>
          <w:szCs w:val="21"/>
        </w:rPr>
        <w:t xml:space="preserve"> </w:t>
      </w:r>
      <w:r>
        <w:rPr>
          <w:rFonts w:hint="eastAsia" w:ascii="宋体" w:hAnsi="宋体" w:eastAsia="宋体" w:cs="宋体"/>
          <w:szCs w:val="21"/>
        </w:rPr>
      </w:r>
      <w:r/>
    </w:p>
    <w:p>
      <w:pPr>
        <w:pStyle w:val="913"/>
        <w:spacing w:line="360" w:lineRule="auto"/>
        <w:rPr>
          <w:rFonts w:hint="eastAsia" w:ascii="宋体" w:hAnsi="宋体" w:eastAsia="宋体" w:cs="宋体"/>
          <w:b/>
          <w:bCs/>
          <w:szCs w:val="21"/>
        </w:rPr>
      </w:pPr>
      <w:r>
        <w:rPr>
          <w:rFonts w:hint="eastAsia" w:ascii="宋体" w:hAnsi="宋体" w:eastAsia="宋体" w:cs="宋体"/>
          <w:szCs w:val="21"/>
        </w:rPr>
        <w:t xml:space="preserve">4.1</w:t>
      </w:r>
      <w:r>
        <w:rPr>
          <w:rFonts w:hint="eastAsia" w:ascii="宋体" w:hAnsi="宋体" w:eastAsia="宋体" w:cs="宋体"/>
          <w:b/>
          <w:bCs/>
          <w:szCs w:val="21"/>
        </w:rPr>
        <w:t xml:space="preserve">交货工期：</w:t>
      </w:r>
      <w:r>
        <w:rPr>
          <w:rFonts w:hint="eastAsia" w:ascii="宋体" w:hAnsi="宋体" w:eastAsia="宋体" w:cs="宋体"/>
          <w:b/>
          <w:bCs/>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4.2乙方应按“招标技术要求”的规定，向甲方提供满足合同产品。 </w:t>
      </w:r>
      <w:r>
        <w:rPr>
          <w:rFonts w:hint="eastAsia" w:ascii="宋体" w:hAnsi="宋体" w:eastAsia="宋体" w:cs="宋体"/>
          <w:szCs w:val="21"/>
        </w:rPr>
      </w:r>
      <w:r/>
    </w:p>
    <w:p>
      <w:pPr>
        <w:pStyle w:val="913"/>
        <w:spacing w:line="360" w:lineRule="auto"/>
        <w:widowControl/>
        <w:rPr>
          <w:rFonts w:hint="eastAsia" w:ascii="宋体" w:hAnsi="宋体" w:eastAsia="宋体" w:cs="宋体"/>
          <w:b/>
          <w:szCs w:val="21"/>
        </w:rPr>
      </w:pPr>
      <w:r>
        <w:rPr>
          <w:rFonts w:hint="eastAsia" w:ascii="宋体" w:hAnsi="宋体" w:eastAsia="宋体" w:cs="宋体"/>
          <w:b/>
          <w:szCs w:val="21"/>
        </w:rPr>
        <w:t xml:space="preserve">第五条 伴随服务／售后服务</w:t>
      </w:r>
      <w:r>
        <w:rPr>
          <w:rFonts w:hint="eastAsia" w:ascii="宋体" w:hAnsi="宋体" w:eastAsia="宋体" w:cs="宋体"/>
          <w:b/>
          <w:szCs w:val="21"/>
        </w:rPr>
      </w:r>
      <w:r/>
    </w:p>
    <w:p>
      <w:pPr>
        <w:pStyle w:val="913"/>
        <w:jc w:val="left"/>
        <w:spacing w:line="360" w:lineRule="auto"/>
        <w:widowControl/>
        <w:tabs>
          <w:tab w:val="left" w:pos="1620" w:leader="none"/>
        </w:tabs>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5.1乙方应按照国家有关法律法规规章和“三包”规定以及合同所附的“服务承诺”提供产品。</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5.2除前款规定外，乙方还应提供下列服务：</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（1）产品的</w:t>
      </w:r>
      <w:r>
        <w:rPr>
          <w:rFonts w:hint="eastAsia" w:ascii="宋体" w:hAnsi="宋体" w:eastAsia="宋体" w:cs="宋体"/>
          <w:bCs/>
          <w:szCs w:val="21"/>
        </w:rPr>
        <w:t xml:space="preserve">装卸</w:t>
      </w:r>
      <w:r>
        <w:rPr>
          <w:rFonts w:hint="eastAsia" w:ascii="宋体" w:hAnsi="宋体" w:eastAsia="宋体" w:cs="宋体"/>
          <w:color w:val="000000"/>
          <w:szCs w:val="21"/>
          <w:lang w:val="zh-CN"/>
        </w:rPr>
        <w:t xml:space="preserve">，要负责现场安全监督；</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（2）就产品的装配、使用维护，对甲方人员进行免费培训。</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5.3若招标文件中不包含有关伴随服务或售后服务的承诺，双方作如下约定：</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5.3.1 乙方应为甲方提供免费培训服务，并指派专人负责与甲方联系售后服务事宜。</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5.3.2 所购产品按乙方投标承诺，提供质量保证和免费维护。</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5.3.3 保质期内，乙方负责对其提供的问题产品进行替换，不再收取任何费用，但不可抗力（如火灾、雷击等）造成的故障除外。</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5.3.4 </w:t>
      </w:r>
      <w:r>
        <w:rPr>
          <w:rFonts w:hint="eastAsia" w:ascii="宋体" w:hAnsi="宋体" w:eastAsia="宋体" w:cs="宋体"/>
          <w:color w:val="000000"/>
          <w:szCs w:val="21"/>
        </w:rPr>
        <w:t xml:space="preserve">保质期内因乙方原因导致甲方损失的，乙方应承担赔偿责任。</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5.3.5 产品质保期为    年。乙方承诺在保修期内，若发生质量问题，将免费负责更换。</w:t>
      </w:r>
      <w:r>
        <w:rPr>
          <w:rFonts w:hint="eastAsia" w:ascii="宋体" w:hAnsi="宋体" w:eastAsia="宋体" w:cs="宋体"/>
          <w:color w:val="000000"/>
          <w:szCs w:val="21"/>
          <w:lang w:val="zh-CN"/>
        </w:rPr>
      </w:r>
      <w:r/>
    </w:p>
    <w:p>
      <w:pPr>
        <w:pStyle w:val="913"/>
        <w:spacing w:line="360" w:lineRule="auto"/>
        <w:rPr>
          <w:rFonts w:hint="eastAsia" w:ascii="宋体" w:hAnsi="宋体" w:eastAsia="宋体" w:cs="宋体"/>
          <w:b/>
          <w:szCs w:val="21"/>
        </w:rPr>
        <w:outlineLvl w:val="2"/>
      </w:pPr>
      <w:r>
        <w:rPr>
          <w:rFonts w:hint="eastAsia" w:ascii="宋体" w:hAnsi="宋体" w:eastAsia="宋体" w:cs="宋体"/>
          <w:b/>
          <w:szCs w:val="21"/>
        </w:rPr>
        <w:t xml:space="preserve">第六条　保证与违约责任</w:t>
      </w:r>
      <w:r>
        <w:rPr>
          <w:rFonts w:hint="eastAsia" w:ascii="宋体" w:hAnsi="宋体" w:eastAsia="宋体" w:cs="宋体"/>
          <w:b/>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6.1乙方需确保提供给本项目的一切产品均能够满足招标文件的要求，且与乙方的投标文件相关内容相吻合。否则，甲方有权提出更换、退货等要求，直至终止本合同，并由乙方承担由此造成的一切损失。</w:t>
      </w:r>
      <w:r>
        <w:rPr>
          <w:rFonts w:hint="eastAsia" w:ascii="宋体" w:hAnsi="宋体" w:eastAsia="宋体" w:cs="宋体"/>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6.2乙方需确保其提供给本项目的一切产品及安装均能通过验收。否则，甲方有权拒付尚未支付的所有货款，并要求乙方承担由此造成的一切损失。</w:t>
      </w:r>
      <w:r>
        <w:rPr>
          <w:rFonts w:hint="eastAsia" w:ascii="宋体" w:hAnsi="宋体" w:eastAsia="宋体" w:cs="宋体"/>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6.3本合同履行期间，由于乙方原因导致合同产品不符合招标文件的要求，造成甲方工作延误的，乙方承担由此产生的一切费用。</w:t>
      </w:r>
      <w:r>
        <w:rPr>
          <w:rFonts w:hint="eastAsia" w:ascii="宋体" w:hAnsi="宋体" w:eastAsia="宋体" w:cs="宋体"/>
          <w:szCs w:val="21"/>
        </w:rPr>
      </w:r>
      <w:r/>
    </w:p>
    <w:p>
      <w:pPr>
        <w:pStyle w:val="913"/>
        <w:spacing w:line="360" w:lineRule="auto"/>
        <w:rPr>
          <w:rFonts w:ascii="宋体" w:hAnsi="宋体" w:eastAsia="宋体" w:cs="宋体"/>
          <w:bCs/>
          <w:szCs w:val="21"/>
        </w:rPr>
      </w:pPr>
      <w:r>
        <w:rPr>
          <w:rFonts w:hint="eastAsia" w:ascii="宋体" w:hAnsi="宋体" w:eastAsia="宋体" w:cs="宋体"/>
          <w:szCs w:val="21"/>
        </w:rPr>
        <w:t xml:space="preserve">6.4</w:t>
      </w:r>
      <w:r>
        <w:rPr>
          <w:rFonts w:hint="eastAsia" w:ascii="宋体" w:hAnsi="宋体" w:eastAsia="宋体" w:cs="宋体"/>
          <w:bCs/>
          <w:szCs w:val="21"/>
        </w:rPr>
        <w:t xml:space="preserve">乙方应保证甲方免受任何因产品质量问题所造成的第三方索赔。</w:t>
      </w:r>
      <w:r>
        <w:rPr>
          <w:rFonts w:ascii="宋体" w:hAnsi="宋体" w:eastAsia="宋体" w:cs="宋体"/>
          <w:bCs/>
          <w:szCs w:val="21"/>
        </w:rPr>
      </w:r>
      <w:r/>
    </w:p>
    <w:p>
      <w:pPr>
        <w:pStyle w:val="913"/>
        <w:spacing w:line="360" w:lineRule="auto"/>
        <w:rPr>
          <w:rFonts w:hint="eastAsia" w:ascii="宋体" w:hAnsi="宋体" w:eastAsia="宋体" w:cs="宋体"/>
          <w:szCs w:val="21"/>
        </w:rPr>
      </w:pPr>
      <w:r>
        <w:rPr>
          <w:rFonts w:ascii="宋体" w:hAnsi="宋体" w:eastAsia="宋体" w:cs="宋体"/>
          <w:szCs w:val="21"/>
        </w:rPr>
        <w:t xml:space="preserve">6.5</w:t>
      </w:r>
      <w:r>
        <w:rPr>
          <w:rFonts w:hint="eastAsia" w:ascii="宋体" w:hAnsi="宋体" w:eastAsia="宋体" w:cs="宋体"/>
          <w:szCs w:val="21"/>
        </w:rPr>
        <w:t xml:space="preserve">在货物交付甲方验收合格前发生的一切货物损毁风险均由乙方承担。</w:t>
      </w:r>
      <w:r>
        <w:rPr>
          <w:rFonts w:hint="eastAsia" w:ascii="宋体" w:hAnsi="宋体" w:eastAsia="宋体" w:cs="宋体"/>
          <w:szCs w:val="21"/>
        </w:rPr>
      </w:r>
      <w:r/>
    </w:p>
    <w:p>
      <w:pPr>
        <w:pStyle w:val="913"/>
        <w:spacing w:line="360" w:lineRule="auto"/>
        <w:rPr>
          <w:rFonts w:hint="eastAsia" w:ascii="宋体" w:hAnsi="宋体" w:eastAsia="宋体" w:cs="宋体"/>
          <w:b/>
          <w:szCs w:val="21"/>
        </w:rPr>
      </w:pPr>
      <w:r>
        <w:rPr>
          <w:rFonts w:hint="eastAsia" w:ascii="宋体" w:hAnsi="宋体" w:eastAsia="宋体" w:cs="宋体"/>
          <w:b/>
          <w:szCs w:val="21"/>
        </w:rPr>
        <w:t xml:space="preserve">第七条　保险与税费</w:t>
      </w:r>
      <w:r>
        <w:rPr>
          <w:rFonts w:hint="eastAsia" w:ascii="宋体" w:hAnsi="宋体" w:eastAsia="宋体" w:cs="宋体"/>
          <w:b/>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7.1在货物交付甲方验收合格前发生的一切税费均由乙方承担。</w:t>
      </w:r>
      <w:r>
        <w:rPr>
          <w:rFonts w:hint="eastAsia" w:ascii="宋体" w:hAnsi="宋体" w:eastAsia="宋体" w:cs="宋体"/>
          <w:szCs w:val="21"/>
        </w:rPr>
      </w:r>
      <w:r/>
    </w:p>
    <w:p>
      <w:pPr>
        <w:pStyle w:val="913"/>
        <w:spacing w:line="360" w:lineRule="auto"/>
        <w:rPr>
          <w:rFonts w:hint="eastAsia" w:ascii="宋体" w:hAnsi="宋体" w:eastAsia="宋体" w:cs="宋体"/>
          <w:b/>
          <w:szCs w:val="21"/>
        </w:rPr>
      </w:pPr>
      <w:r>
        <w:rPr>
          <w:rFonts w:hint="eastAsia" w:ascii="宋体" w:hAnsi="宋体" w:eastAsia="宋体" w:cs="宋体"/>
          <w:b/>
          <w:szCs w:val="21"/>
        </w:rPr>
        <w:t xml:space="preserve">第八条　合同的变更、修改、中止和终止</w:t>
      </w:r>
      <w:r>
        <w:rPr>
          <w:rFonts w:hint="eastAsia" w:ascii="宋体" w:hAnsi="宋体" w:eastAsia="宋体" w:cs="宋体"/>
          <w:b/>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8.1本合同一经生效，双方均不得擅自对其（包括附件）作任何单方面修改，双方同意以书面形式对本合同的变更、修改、取消或补充，以双方授权代表签字加盖公章生效。</w:t>
      </w:r>
      <w:r>
        <w:rPr>
          <w:rFonts w:hint="eastAsia" w:ascii="宋体" w:hAnsi="宋体" w:eastAsia="宋体" w:cs="宋体"/>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8.2如果因乙方责任导致甲方行使终止权利，甲方有权停止向乙方支付到期款项，并有权将在履行本合同中已支付给乙方的款项索回。</w:t>
      </w:r>
      <w:r>
        <w:rPr>
          <w:rFonts w:hint="eastAsia" w:ascii="宋体" w:hAnsi="宋体" w:eastAsia="宋体" w:cs="宋体"/>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8.3在本合同履行期间，双方有一方破产、产权变更（被兼并、合并、解体、注销）或其他原因导致无继续履行本合同能力，则该方应立即书面通知另一方，另一方有权书面通知破产或产权变更方或破产清算管理人或受让人终止合同并追回损失，或在该破产管理人、受让人作出保证继续履行本合同的书面保证的情况下，继续履行本合同。</w:t>
      </w:r>
      <w:r>
        <w:rPr>
          <w:rFonts w:hint="eastAsia" w:ascii="宋体" w:hAnsi="宋体" w:eastAsia="宋体" w:cs="宋体"/>
          <w:szCs w:val="21"/>
        </w:rPr>
      </w:r>
      <w:r/>
    </w:p>
    <w:p>
      <w:pPr>
        <w:pStyle w:val="913"/>
        <w:spacing w:line="360" w:lineRule="auto"/>
        <w:rPr>
          <w:rFonts w:hint="eastAsia" w:ascii="宋体" w:hAnsi="宋体" w:eastAsia="宋体" w:cs="宋体"/>
          <w:b/>
          <w:bCs/>
          <w:spacing w:val="12"/>
          <w:szCs w:val="21"/>
        </w:rPr>
      </w:pPr>
      <w:r>
        <w:rPr>
          <w:rFonts w:hint="eastAsia" w:ascii="宋体" w:hAnsi="宋体" w:eastAsia="宋体" w:cs="宋体"/>
          <w:szCs w:val="21"/>
        </w:rPr>
        <w:t xml:space="preserve">8.4在本合同履行过程中，如因甲方原因改变技术规范，在不影响合同产品交付期及导致合同价格较大变化的情况下，乙方应承诺根据改变的技术规范作相应变化，但这样的修改影响产品交付期和/或涉及合同价格变化的，甲方应该承诺允许相应的交付期和/或合同价格的调整。</w:t>
      </w:r>
      <w:r>
        <w:rPr>
          <w:rFonts w:hint="eastAsia" w:ascii="宋体" w:hAnsi="宋体" w:eastAsia="宋体" w:cs="宋体"/>
          <w:b/>
          <w:bCs/>
          <w:spacing w:val="12"/>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8.5发生下列情形之一的，任何一方有权按照法定程序终止本合同：</w:t>
      </w:r>
      <w:r>
        <w:rPr>
          <w:rFonts w:hint="eastAsia" w:ascii="宋体" w:hAnsi="宋体" w:eastAsia="宋体" w:cs="宋体"/>
          <w:szCs w:val="21"/>
        </w:rPr>
      </w:r>
      <w:r/>
    </w:p>
    <w:p>
      <w:pPr>
        <w:pStyle w:val="913"/>
        <w:numPr>
          <w:ilvl w:val="0"/>
          <w:numId w:val="5"/>
        </w:numPr>
        <w:ind w:left="360" w:hanging="360"/>
        <w:spacing w:line="360" w:lineRule="auto"/>
        <w:tabs>
          <w:tab w:val="left" w:pos="360" w:leader="none"/>
        </w:tabs>
        <w:rPr>
          <w:rFonts w:hint="eastAsia" w:ascii="宋体" w:hAnsi="宋体" w:eastAsia="宋体" w:cs="宋体"/>
          <w:szCs w:val="21"/>
        </w:rPr>
      </w:pPr>
      <w:r>
        <w:rPr>
          <w:rFonts w:hint="eastAsia" w:ascii="宋体" w:hAnsi="宋体" w:eastAsia="宋体" w:cs="宋体"/>
          <w:szCs w:val="21"/>
        </w:rPr>
        <w:t xml:space="preserve">一方严重违约，致使合同无法履行；</w:t>
      </w:r>
      <w:r>
        <w:rPr>
          <w:rFonts w:hint="eastAsia" w:ascii="宋体" w:hAnsi="宋体" w:eastAsia="宋体" w:cs="宋体"/>
          <w:szCs w:val="21"/>
        </w:rPr>
      </w:r>
      <w:r/>
    </w:p>
    <w:p>
      <w:pPr>
        <w:pStyle w:val="913"/>
        <w:numPr>
          <w:ilvl w:val="0"/>
          <w:numId w:val="5"/>
        </w:numPr>
        <w:ind w:left="360" w:hanging="360"/>
        <w:spacing w:line="360" w:lineRule="auto"/>
        <w:tabs>
          <w:tab w:val="left" w:pos="360" w:leader="none"/>
        </w:tabs>
        <w:rPr>
          <w:rFonts w:hint="eastAsia" w:ascii="宋体" w:hAnsi="宋体" w:eastAsia="宋体" w:cs="宋体"/>
          <w:szCs w:val="21"/>
        </w:rPr>
      </w:pPr>
      <w:r>
        <w:rPr>
          <w:rFonts w:hint="eastAsia" w:ascii="宋体" w:hAnsi="宋体" w:eastAsia="宋体" w:cs="宋体"/>
          <w:szCs w:val="21"/>
        </w:rPr>
        <w:t xml:space="preserve">发生不可抗力事件并持续一百八十天以上的；</w:t>
      </w:r>
      <w:r>
        <w:rPr>
          <w:rFonts w:hint="eastAsia" w:ascii="宋体" w:hAnsi="宋体" w:eastAsia="宋体" w:cs="宋体"/>
          <w:szCs w:val="21"/>
        </w:rPr>
      </w:r>
      <w:r/>
    </w:p>
    <w:p>
      <w:pPr>
        <w:pStyle w:val="913"/>
        <w:numPr>
          <w:ilvl w:val="0"/>
          <w:numId w:val="5"/>
        </w:numPr>
        <w:ind w:left="360" w:hanging="360"/>
        <w:spacing w:line="360" w:lineRule="auto"/>
        <w:tabs>
          <w:tab w:val="left" w:pos="360" w:leader="none"/>
        </w:tabs>
        <w:rPr>
          <w:rFonts w:hint="eastAsia" w:ascii="宋体" w:hAnsi="宋体" w:eastAsia="宋体" w:cs="宋体"/>
          <w:szCs w:val="21"/>
        </w:rPr>
      </w:pPr>
      <w:r>
        <w:rPr>
          <w:rFonts w:hint="eastAsia" w:ascii="宋体" w:hAnsi="宋体" w:eastAsia="宋体" w:cs="宋体"/>
          <w:szCs w:val="21"/>
        </w:rPr>
        <w:t xml:space="preserve">一方发生破产事件，无力继续履行本合同；</w:t>
      </w:r>
      <w:r>
        <w:rPr>
          <w:rFonts w:hint="eastAsia" w:ascii="宋体" w:hAnsi="宋体" w:eastAsia="宋体" w:cs="宋体"/>
          <w:szCs w:val="21"/>
        </w:rPr>
      </w:r>
      <w:r/>
    </w:p>
    <w:p>
      <w:pPr>
        <w:pStyle w:val="913"/>
        <w:numPr>
          <w:ilvl w:val="0"/>
          <w:numId w:val="5"/>
        </w:numPr>
        <w:ind w:left="360" w:hanging="360"/>
        <w:spacing w:line="360" w:lineRule="auto"/>
        <w:tabs>
          <w:tab w:val="left" w:pos="360" w:leader="none"/>
        </w:tabs>
        <w:rPr>
          <w:rFonts w:hint="eastAsia" w:ascii="宋体" w:hAnsi="宋体" w:eastAsia="宋体" w:cs="宋体"/>
          <w:szCs w:val="21"/>
        </w:rPr>
      </w:pPr>
      <w:r>
        <w:rPr>
          <w:rFonts w:hint="eastAsia" w:ascii="宋体" w:hAnsi="宋体" w:eastAsia="宋体" w:cs="宋体"/>
          <w:szCs w:val="21"/>
        </w:rPr>
        <w:t xml:space="preserve">合同规定的其它终止事项。</w:t>
      </w:r>
      <w:r>
        <w:rPr>
          <w:rFonts w:hint="eastAsia" w:ascii="宋体" w:hAnsi="宋体" w:eastAsia="宋体" w:cs="宋体"/>
          <w:szCs w:val="21"/>
        </w:rPr>
      </w:r>
      <w:r/>
    </w:p>
    <w:p>
      <w:pPr>
        <w:pStyle w:val="913"/>
        <w:ind w:firstLine="420"/>
        <w:spacing w:line="360" w:lineRule="auto"/>
        <w:rPr>
          <w:rFonts w:hint="eastAsia" w:ascii="宋体" w:hAnsi="宋体" w:eastAsia="宋体" w:cs="宋体"/>
          <w:szCs w:val="21"/>
        </w:rPr>
      </w:pPr>
      <w:r>
        <w:rPr>
          <w:rFonts w:hint="eastAsia" w:ascii="宋体" w:hAnsi="宋体" w:eastAsia="宋体" w:cs="宋体"/>
          <w:szCs w:val="21"/>
        </w:rPr>
        <w:t xml:space="preserve">无论如何，双方不得随意中止或终止合同，因随意中止合同而给对方带来的已发生和可能发生的任何损失，由随意中止合同方负全部责任并赔偿对方的一切损失。</w:t>
      </w:r>
      <w:r>
        <w:rPr>
          <w:rFonts w:hint="eastAsia" w:ascii="宋体" w:hAnsi="宋体" w:eastAsia="宋体" w:cs="宋体"/>
          <w:szCs w:val="21"/>
        </w:rPr>
      </w:r>
      <w:r/>
    </w:p>
    <w:p>
      <w:pPr>
        <w:pStyle w:val="913"/>
        <w:spacing w:line="360" w:lineRule="auto"/>
        <w:rPr>
          <w:rFonts w:hint="eastAsia" w:ascii="宋体" w:hAnsi="宋体" w:eastAsia="宋体" w:cs="宋体"/>
          <w:b/>
          <w:szCs w:val="21"/>
        </w:rPr>
        <w:outlineLvl w:val="2"/>
      </w:pPr>
      <w:r>
        <w:rPr>
          <w:rFonts w:hint="eastAsia" w:ascii="宋体" w:hAnsi="宋体" w:eastAsia="宋体" w:cs="宋体"/>
          <w:b/>
          <w:szCs w:val="21"/>
        </w:rPr>
        <w:t xml:space="preserve">第九条　争议的解决</w:t>
      </w:r>
      <w:r>
        <w:rPr>
          <w:rFonts w:hint="eastAsia" w:ascii="宋体" w:hAnsi="宋体" w:eastAsia="宋体" w:cs="宋体"/>
          <w:b/>
          <w:szCs w:val="21"/>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9.1因货物的质量问题发生争议的，应当邀请国家认可的质量检测机构对货物质量进行鉴定。货物符合标准的，鉴定费由甲方承担；货物不符合质量标准的，鉴定费由乙方承担。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9.2因履行本合同引起的或与本合同有关的争议，甲、乙双方应首先通过友好协商解决，如果协商不能解决争议，则采取以下第</w:t>
      </w:r>
      <w:r>
        <w:rPr>
          <w:rFonts w:hint="eastAsia" w:ascii="宋体" w:hAnsi="宋体" w:eastAsia="宋体" w:cs="宋体"/>
          <w:color w:val="000000"/>
          <w:szCs w:val="21"/>
          <w:u w:val="single"/>
          <w:lang w:val="zh-CN"/>
        </w:rPr>
        <w:t xml:space="preserve">（</w:t>
      </w:r>
      <w:r>
        <w:rPr>
          <w:rFonts w:hint="eastAsia" w:ascii="宋体" w:hAnsi="宋体" w:eastAsia="宋体" w:cs="宋体"/>
          <w:color w:val="000000"/>
          <w:szCs w:val="21"/>
          <w:u w:val="single"/>
        </w:rPr>
        <w:t xml:space="preserve">1</w:t>
      </w:r>
      <w:r>
        <w:rPr>
          <w:rFonts w:hint="eastAsia" w:ascii="宋体" w:hAnsi="宋体" w:eastAsia="宋体" w:cs="宋体"/>
          <w:color w:val="000000"/>
          <w:szCs w:val="21"/>
          <w:u w:val="single"/>
          <w:lang w:val="zh-CN"/>
        </w:rPr>
        <w:t xml:space="preserve">）</w:t>
      </w:r>
      <w:r>
        <w:rPr>
          <w:rFonts w:hint="eastAsia" w:ascii="宋体" w:hAnsi="宋体" w:eastAsia="宋体" w:cs="宋体"/>
          <w:color w:val="000000"/>
          <w:szCs w:val="21"/>
          <w:lang w:val="zh-CN"/>
        </w:rPr>
        <w:t xml:space="preserve">种方式解决争议：</w:t>
      </w:r>
      <w:r>
        <w:rPr>
          <w:rFonts w:hint="eastAsia" w:ascii="宋体" w:hAnsi="宋体" w:eastAsia="宋体" w:cs="宋体"/>
          <w:color w:val="000000"/>
          <w:szCs w:val="21"/>
          <w:lang w:val="zh-CN"/>
        </w:rPr>
      </w:r>
      <w:r/>
    </w:p>
    <w:p>
      <w:pPr>
        <w:pStyle w:val="913"/>
        <w:ind w:firstLine="560"/>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（1）向甲方所在地有管辖权的人民法院提起诉讼；</w:t>
      </w:r>
      <w:r>
        <w:rPr>
          <w:rFonts w:hint="eastAsia" w:ascii="宋体" w:hAnsi="宋体" w:eastAsia="宋体" w:cs="宋体"/>
          <w:color w:val="000000"/>
          <w:szCs w:val="21"/>
          <w:lang w:val="zh-CN"/>
        </w:rPr>
      </w:r>
      <w:r/>
    </w:p>
    <w:p>
      <w:pPr>
        <w:pStyle w:val="913"/>
        <w:ind w:firstLine="560"/>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（2）向</w:t>
      </w:r>
      <w:r>
        <w:rPr>
          <w:rFonts w:hint="eastAsia" w:ascii="宋体" w:hAnsi="宋体" w:eastAsia="宋体" w:cs="宋体"/>
          <w:color w:val="000000"/>
          <w:szCs w:val="21"/>
        </w:rPr>
        <w:t xml:space="preserve">常州</w:t>
      </w:r>
      <w:r>
        <w:rPr>
          <w:rFonts w:hint="eastAsia" w:ascii="宋体" w:hAnsi="宋体" w:eastAsia="宋体" w:cs="宋体"/>
          <w:color w:val="000000"/>
          <w:szCs w:val="21"/>
          <w:lang w:val="zh-CN"/>
        </w:rPr>
        <w:t xml:space="preserve">仲裁委员会按其仲裁规则申请仲裁。</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9.3在仲裁期间，本合同应继续履行。</w:t>
      </w:r>
      <w:r>
        <w:rPr>
          <w:rFonts w:hint="eastAsia" w:ascii="宋体" w:hAnsi="宋体" w:eastAsia="宋体" w:cs="宋体"/>
          <w:color w:val="000000"/>
          <w:szCs w:val="21"/>
          <w:lang w:val="zh-CN"/>
        </w:rPr>
      </w:r>
      <w:r/>
    </w:p>
    <w:p>
      <w:pPr>
        <w:pStyle w:val="913"/>
        <w:spacing w:line="360" w:lineRule="auto"/>
        <w:rPr>
          <w:rFonts w:hint="eastAsia" w:ascii="宋体" w:hAnsi="宋体" w:eastAsia="宋体" w:cs="宋体"/>
          <w:b/>
          <w:szCs w:val="21"/>
        </w:rPr>
        <w:outlineLvl w:val="2"/>
      </w:pPr>
      <w:r>
        <w:rPr>
          <w:rFonts w:hint="eastAsia" w:ascii="宋体" w:hAnsi="宋体" w:eastAsia="宋体" w:cs="宋体"/>
          <w:b/>
          <w:szCs w:val="21"/>
        </w:rPr>
        <w:t xml:space="preserve">第十条 组成本合同的有关文件</w:t>
      </w:r>
      <w:r>
        <w:rPr>
          <w:rFonts w:hint="eastAsia" w:ascii="宋体" w:hAnsi="宋体" w:eastAsia="宋体" w:cs="宋体"/>
          <w:b/>
          <w:szCs w:val="21"/>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10.1 下列关于___________标的招投标文件或与本次采购活动方式相适应的文件及有关附件是本合同不可分割的组成部分，与本合同具有同等法律效力，这些文件包括但不限于：</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（1）乙方提供的投标文件、开标一览表、分项报价表；（2）供货一览表；</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（3）交货一览表；                                （4）技术规格响应表；</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（5）投标承诺；                                  （6）服务承诺；</w:t>
      </w:r>
      <w:r>
        <w:rPr>
          <w:rFonts w:hint="eastAsia" w:ascii="宋体" w:hAnsi="宋体" w:eastAsia="宋体" w:cs="宋体"/>
          <w:color w:val="000000"/>
          <w:szCs w:val="21"/>
          <w:lang w:val="zh-CN"/>
        </w:rPr>
      </w:r>
      <w:r/>
    </w:p>
    <w:p>
      <w:pPr>
        <w:pStyle w:val="913"/>
        <w:jc w:val="left"/>
        <w:spacing w:line="360" w:lineRule="auto"/>
        <w:widowControl/>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（7）中标通知书；                  </w:t>
      </w: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 xml:space="preserve"> （8）甲乙双方商定的其他文件等。</w:t>
      </w:r>
      <w:r>
        <w:rPr>
          <w:rFonts w:hint="eastAsia" w:ascii="宋体" w:hAnsi="宋体" w:eastAsia="宋体" w:cs="宋体"/>
          <w:color w:val="000000"/>
          <w:szCs w:val="21"/>
          <w:lang w:val="zh-CN"/>
        </w:rPr>
      </w:r>
      <w:r/>
    </w:p>
    <w:p>
      <w:pPr>
        <w:pStyle w:val="913"/>
        <w:spacing w:line="360" w:lineRule="auto"/>
        <w:rPr>
          <w:rFonts w:hint="eastAsia" w:ascii="宋体" w:hAnsi="宋体" w:eastAsia="宋体" w:cs="宋体"/>
          <w:b/>
          <w:szCs w:val="21"/>
        </w:rPr>
        <w:outlineLvl w:val="2"/>
      </w:pPr>
      <w:r>
        <w:rPr>
          <w:rFonts w:hint="eastAsia" w:ascii="宋体" w:hAnsi="宋体" w:eastAsia="宋体" w:cs="宋体"/>
          <w:b/>
          <w:szCs w:val="21"/>
        </w:rPr>
        <w:t xml:space="preserve">第十一条　生效和其他</w:t>
      </w:r>
      <w:r>
        <w:rPr>
          <w:rFonts w:hint="eastAsia" w:ascii="宋体" w:hAnsi="宋体" w:eastAsia="宋体" w:cs="宋体"/>
          <w:b/>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11.1本合同经双方签署生效。</w:t>
      </w:r>
      <w:r>
        <w:rPr>
          <w:rFonts w:hint="eastAsia" w:ascii="宋体" w:hAnsi="宋体" w:eastAsia="宋体" w:cs="宋体"/>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11.2本合同货物或服务交付使用后所发生的合同纠纷，由甲乙双方直接进行处理。</w:t>
      </w:r>
      <w:r>
        <w:rPr>
          <w:rFonts w:hint="eastAsia" w:ascii="宋体" w:hAnsi="宋体" w:eastAsia="宋体" w:cs="宋体"/>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11.3 如需修改或补充合同内容，应经甲乙双方协商一致，共同签署书面修改或补充协议。该协议将作为本合同不可分割的一部分</w:t>
      </w:r>
      <w:r>
        <w:rPr>
          <w:rFonts w:hint="eastAsia" w:ascii="宋体" w:hAnsi="宋体" w:eastAsia="宋体" w:cs="宋体"/>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11.4本合同一式陆份，甲方持有叁份，乙方持有贰份，代理机构持有壹份。</w:t>
      </w:r>
      <w:r>
        <w:rPr>
          <w:rFonts w:hint="eastAsia" w:ascii="宋体" w:hAnsi="宋体" w:eastAsia="宋体" w:cs="宋体"/>
          <w:szCs w:val="21"/>
        </w:rPr>
      </w:r>
      <w:r/>
    </w:p>
    <w:p>
      <w:pPr>
        <w:pStyle w:val="913"/>
        <w:ind w:firstLine="420"/>
        <w:spacing w:line="360" w:lineRule="auto"/>
        <w:rPr>
          <w:rFonts w:hint="eastAsia" w:ascii="宋体" w:hAnsi="宋体" w:eastAsia="宋体" w:cs="宋体"/>
          <w:b/>
          <w:bCs/>
          <w:szCs w:val="21"/>
        </w:rPr>
      </w:pPr>
      <w:r>
        <w:rPr>
          <w:rFonts w:hint="eastAsia" w:ascii="宋体" w:hAnsi="宋体" w:eastAsia="宋体" w:cs="宋体"/>
          <w:szCs w:val="21"/>
        </w:rPr>
        <w:t xml:space="preserve"> </w:t>
      </w:r>
      <w:r>
        <w:rPr>
          <w:rFonts w:hint="eastAsia" w:ascii="宋体" w:hAnsi="宋体" w:eastAsia="宋体" w:cs="宋体"/>
          <w:b/>
          <w:bCs/>
          <w:szCs w:val="21"/>
        </w:rPr>
      </w:r>
      <w:r/>
    </w:p>
    <w:p>
      <w:pPr>
        <w:pStyle w:val="913"/>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注：最终以甲乙双方签订为准。</w:t>
      </w:r>
      <w:r>
        <w:rPr>
          <w:rFonts w:hint="eastAsia" w:ascii="宋体" w:hAnsi="宋体" w:eastAsia="宋体" w:cs="宋体"/>
          <w:b/>
          <w:bCs/>
          <w:szCs w:val="21"/>
        </w:rPr>
      </w:r>
      <w:r/>
    </w:p>
    <w:p>
      <w:pPr>
        <w:pStyle w:val="913"/>
        <w:ind w:firstLine="200"/>
        <w:jc w:val="both"/>
        <w:rPr>
          <w:rFonts w:hint="eastAsia" w:ascii="宋体" w:hAnsi="Calibri" w:eastAsia="宋体" w:cs="Times New Roman"/>
          <w:sz w:val="21"/>
          <w:lang w:val="en-US" w:eastAsia="zh-CN" w:bidi="ar-SA"/>
        </w:rPr>
      </w:pPr>
      <w:r>
        <w:rPr>
          <w:rFonts w:hint="eastAsia" w:ascii="宋体" w:hAnsi="Calibri" w:eastAsia="宋体" w:cs="Times New Roman"/>
          <w:sz w:val="21"/>
          <w:lang w:val="en-US" w:eastAsia="zh-CN" w:bidi="ar-SA"/>
        </w:rPr>
      </w:r>
      <w:r/>
    </w:p>
    <w:p>
      <w:pPr>
        <w:pStyle w:val="913"/>
        <w:jc w:val="left"/>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913"/>
        <w:jc w:val="left"/>
        <w:spacing w:line="360" w:lineRule="auto"/>
        <w:rPr>
          <w:rFonts w:hint="eastAsia" w:ascii="宋体" w:hAnsi="宋体" w:eastAsia="宋体" w:cs="宋体"/>
          <w:szCs w:val="21"/>
        </w:rPr>
      </w:pPr>
      <w:r>
        <w:rPr>
          <w:rFonts w:hint="eastAsia" w:ascii="宋体" w:hAnsi="宋体" w:eastAsia="宋体" w:cs="宋体"/>
          <w:b/>
          <w:bCs/>
          <w:szCs w:val="21"/>
        </w:rPr>
        <w:t xml:space="preserve">甲    方</w:t>
      </w:r>
      <w:r>
        <w:rPr>
          <w:rFonts w:hint="eastAsia" w:ascii="宋体" w:hAnsi="宋体" w:eastAsia="宋体" w:cs="宋体"/>
          <w:szCs w:val="21"/>
        </w:rPr>
        <w:t xml:space="preserve">：                               </w:t>
      </w:r>
      <w:r>
        <w:rPr>
          <w:rFonts w:hint="eastAsia" w:ascii="宋体" w:hAnsi="宋体" w:eastAsia="宋体" w:cs="宋体"/>
          <w:b/>
          <w:bCs/>
          <w:szCs w:val="21"/>
        </w:rPr>
        <w:t xml:space="preserve">乙    方</w:t>
      </w:r>
      <w:r>
        <w:rPr>
          <w:rFonts w:hint="eastAsia" w:ascii="宋体" w:hAnsi="宋体" w:eastAsia="宋体" w:cs="宋体"/>
          <w:szCs w:val="21"/>
        </w:rPr>
        <w:t xml:space="preserve">：</w:t>
      </w:r>
      <w:r>
        <w:rPr>
          <w:rFonts w:hint="eastAsia" w:ascii="宋体" w:hAnsi="宋体" w:eastAsia="宋体" w:cs="宋体"/>
          <w:szCs w:val="21"/>
        </w:rPr>
      </w:r>
      <w:r/>
    </w:p>
    <w:p>
      <w:pPr>
        <w:pStyle w:val="913"/>
        <w:spacing w:line="360" w:lineRule="auto"/>
        <w:rPr>
          <w:rFonts w:hint="eastAsia" w:ascii="宋体" w:hAnsi="宋体" w:eastAsia="宋体" w:cs="宋体"/>
          <w:szCs w:val="21"/>
          <w:u w:val="single"/>
        </w:rPr>
      </w:pPr>
      <w:r>
        <w:rPr>
          <w:rFonts w:hint="eastAsia" w:ascii="宋体" w:hAnsi="宋体" w:eastAsia="宋体" w:cs="宋体"/>
          <w:szCs w:val="21"/>
        </w:rPr>
        <w:t xml:space="preserve">单位名称（章）：</w:t>
      </w:r>
      <w:r>
        <w:rPr>
          <w:rFonts w:hint="eastAsia" w:ascii="宋体" w:hAnsi="宋体" w:eastAsia="宋体" w:cs="宋体"/>
          <w:szCs w:val="21"/>
          <w:u w:val="single"/>
        </w:rPr>
        <w:t xml:space="preserve">                 </w:t>
      </w:r>
      <w:r>
        <w:rPr>
          <w:rFonts w:hint="eastAsia" w:ascii="宋体" w:hAnsi="宋体" w:eastAsia="宋体" w:cs="宋体"/>
          <w:szCs w:val="21"/>
        </w:rPr>
        <w:t xml:space="preserve">        单位名称（章）：</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913"/>
        <w:spacing w:line="360" w:lineRule="auto"/>
        <w:rPr>
          <w:rFonts w:hint="eastAsia" w:ascii="宋体" w:hAnsi="宋体" w:eastAsia="宋体" w:cs="宋体"/>
          <w:szCs w:val="21"/>
          <w:u w:val="single"/>
        </w:rPr>
      </w:pPr>
      <w:r>
        <w:rPr>
          <w:rFonts w:hint="eastAsia" w:ascii="宋体" w:hAnsi="宋体" w:eastAsia="宋体" w:cs="宋体"/>
          <w:szCs w:val="21"/>
        </w:rPr>
        <w:t xml:space="preserve">单位地址：</w:t>
      </w:r>
      <w:r>
        <w:rPr>
          <w:rFonts w:hint="eastAsia" w:ascii="宋体" w:hAnsi="宋体" w:eastAsia="宋体" w:cs="宋体"/>
          <w:szCs w:val="21"/>
          <w:u w:val="single"/>
        </w:rPr>
        <w:t xml:space="preserve">                      </w:t>
      </w:r>
      <w:r>
        <w:rPr>
          <w:rFonts w:hint="eastAsia" w:ascii="宋体" w:hAnsi="宋体" w:eastAsia="宋体" w:cs="宋体"/>
          <w:szCs w:val="21"/>
        </w:rPr>
        <w:t xml:space="preserve">         单位地址：</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u w:val="single"/>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lang w:eastAsia="zh-CN"/>
        </w:rPr>
        <w:t xml:space="preserve">或</w:t>
      </w:r>
      <w:r>
        <w:rPr>
          <w:rFonts w:hint="eastAsia" w:ascii="宋体" w:hAnsi="宋体" w:eastAsia="宋体" w:cs="宋体"/>
          <w:szCs w:val="21"/>
        </w:rPr>
        <w:t xml:space="preserve">委托代理人：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法定代表人</w:t>
      </w:r>
      <w:r>
        <w:rPr>
          <w:rFonts w:hint="eastAsia" w:ascii="宋体" w:hAnsi="宋体" w:eastAsia="宋体" w:cs="宋体"/>
          <w:szCs w:val="21"/>
          <w:lang w:eastAsia="zh-CN"/>
        </w:rPr>
        <w:t xml:space="preserve">或</w:t>
      </w:r>
      <w:r>
        <w:rPr>
          <w:rFonts w:hint="eastAsia" w:ascii="宋体" w:hAnsi="宋体" w:eastAsia="宋体" w:cs="宋体"/>
          <w:szCs w:val="21"/>
        </w:rPr>
        <w:t xml:space="preserve">委托代理人：                            </w:t>
      </w:r>
      <w:r>
        <w:rPr>
          <w:rFonts w:hint="eastAsia" w:ascii="宋体" w:hAnsi="宋体" w:eastAsia="宋体" w:cs="宋体"/>
          <w:szCs w:val="21"/>
        </w:rPr>
      </w:r>
      <w:r/>
    </w:p>
    <w:p>
      <w:pPr>
        <w:pStyle w:val="913"/>
        <w:spacing w:line="360" w:lineRule="auto"/>
        <w:rPr>
          <w:rFonts w:hint="eastAsia" w:ascii="宋体" w:hAnsi="宋体" w:eastAsia="宋体" w:cs="宋体"/>
          <w:szCs w:val="21"/>
        </w:rPr>
      </w:pPr>
      <w:r>
        <w:rPr>
          <w:rFonts w:hint="eastAsia" w:ascii="宋体" w:hAnsi="宋体" w:eastAsia="宋体" w:cs="宋体"/>
          <w:szCs w:val="21"/>
        </w:rPr>
        <w:t xml:space="preserve">电话：                                   电话：            传真：</w:t>
      </w:r>
      <w:r>
        <w:rPr>
          <w:rFonts w:hint="eastAsia" w:ascii="宋体" w:hAnsi="宋体" w:eastAsia="宋体" w:cs="宋体"/>
          <w:szCs w:val="21"/>
        </w:rPr>
      </w:r>
      <w:r/>
    </w:p>
    <w:p>
      <w:pPr>
        <w:pStyle w:val="993"/>
        <w:rPr>
          <w:b/>
          <w:sz w:val="32"/>
          <w:szCs w:val="32"/>
        </w:rPr>
      </w:pPr>
      <w:r>
        <w:rPr>
          <w:rFonts w:hint="eastAsia" w:ascii="宋体" w:hAnsi="宋体" w:eastAsia="宋体" w:cs="宋体"/>
          <w:szCs w:val="21"/>
        </w:rPr>
        <w:t xml:space="preserve">传真：                                   开户银行：        帐号：</w:t>
      </w:r>
      <w:r>
        <w:rPr>
          <w:b/>
          <w:sz w:val="32"/>
          <w:szCs w:val="32"/>
        </w:rPr>
      </w:r>
      <w:r/>
    </w:p>
    <w:p>
      <w:pPr>
        <w:pStyle w:val="913"/>
        <w:rPr>
          <w:b/>
          <w:sz w:val="32"/>
          <w:szCs w:val="32"/>
        </w:rPr>
      </w:pPr>
      <w:r>
        <w:rPr>
          <w:b/>
          <w:sz w:val="32"/>
          <w:szCs w:val="32"/>
        </w:rPr>
      </w:r>
      <w:r/>
    </w:p>
    <w:p>
      <w:pPr>
        <w:pStyle w:val="913"/>
        <w:jc w:val="center"/>
        <w:spacing w:line="360" w:lineRule="auto"/>
        <w:rPr>
          <w:b/>
          <w:sz w:val="32"/>
          <w:szCs w:val="32"/>
        </w:rPr>
        <w:outlineLvl w:val="0"/>
      </w:pPr>
      <w:r>
        <w:rPr>
          <w:b/>
          <w:sz w:val="32"/>
          <w:szCs w:val="32"/>
        </w:rPr>
        <w:t xml:space="preserve">第七章   投标文件格式</w:t>
      </w:r>
      <w:bookmarkEnd w:id="816"/>
      <w:r>
        <w:rPr>
          <w:b/>
          <w:sz w:val="32"/>
          <w:szCs w:val="32"/>
        </w:rPr>
      </w:r>
      <w:r/>
    </w:p>
    <w:p>
      <w:pPr>
        <w:pStyle w:val="993"/>
      </w:pPr>
      <w:r/>
      <w:r/>
    </w:p>
    <w:p>
      <w:pPr>
        <w:pStyle w:val="913"/>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13"/>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13"/>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13"/>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13"/>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913"/>
        <w:jc w:val="left"/>
        <w:widowControl/>
        <w:rPr>
          <w:sz w:val="24"/>
        </w:rPr>
      </w:pPr>
      <w:r>
        <w:rPr>
          <w:sz w:val="24"/>
        </w:rPr>
      </w:r>
      <w:r/>
    </w:p>
    <w:p>
      <w:pPr>
        <w:pStyle w:val="913"/>
        <w:jc w:val="left"/>
        <w:widowControl/>
        <w:rPr>
          <w:b/>
          <w:sz w:val="30"/>
          <w:szCs w:val="20"/>
        </w:rPr>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rPr>
        <w:br w:type="page" w:clear="all"/>
      </w:r>
      <w:r>
        <w:rPr>
          <w:b/>
          <w:spacing w:val="20"/>
          <w:sz w:val="24"/>
        </w:rPr>
        <w:t xml:space="preserve">一、资格证明文件格式</w:t>
      </w:r>
      <w:r>
        <w:rPr>
          <w:b/>
          <w:sz w:val="30"/>
          <w:szCs w:val="20"/>
        </w:rPr>
      </w:r>
      <w:r/>
    </w:p>
    <w:p>
      <w:pPr>
        <w:pStyle w:val="913"/>
        <w:rPr>
          <w:b/>
          <w:spacing w:val="20"/>
          <w:szCs w:val="21"/>
        </w:rPr>
      </w:pPr>
      <w:r>
        <w:rPr>
          <w:b/>
          <w:spacing w:val="20"/>
          <w:szCs w:val="21"/>
        </w:rPr>
      </w:r>
      <w:r/>
    </w:p>
    <w:p>
      <w:pPr>
        <w:pStyle w:val="913"/>
        <w:rPr>
          <w:b/>
          <w:sz w:val="24"/>
        </w:rPr>
      </w:pPr>
      <w:r>
        <w:rPr>
          <w:b/>
          <w:spacing w:val="20"/>
          <w:sz w:val="24"/>
        </w:rPr>
        <w:t xml:space="preserve">投标文件</w:t>
      </w:r>
      <w:r>
        <w:rPr>
          <w:b/>
          <w:sz w:val="24"/>
        </w:rPr>
        <w:t xml:space="preserve">封面（非实质性格式）</w:t>
      </w:r>
      <w:r>
        <w:rPr>
          <w:b/>
          <w:sz w:val="24"/>
        </w:rPr>
      </w:r>
      <w:r/>
    </w:p>
    <w:p>
      <w:pPr>
        <w:pStyle w:val="913"/>
        <w:jc w:val="center"/>
        <w:rPr>
          <w:szCs w:val="21"/>
        </w:rPr>
      </w:pPr>
      <w:r>
        <w:rPr>
          <w:szCs w:val="21"/>
        </w:rPr>
      </w:r>
      <w:r/>
    </w:p>
    <w:p>
      <w:pPr>
        <w:pStyle w:val="913"/>
        <w:jc w:val="center"/>
        <w:rPr>
          <w:b/>
          <w:spacing w:val="60"/>
          <w:sz w:val="84"/>
          <w:szCs w:val="84"/>
        </w:rPr>
      </w:pPr>
      <w:r>
        <w:rPr>
          <w:b/>
          <w:spacing w:val="60"/>
          <w:sz w:val="84"/>
          <w:szCs w:val="84"/>
        </w:rPr>
        <w:t xml:space="preserve">投 标 文 件</w:t>
      </w:r>
      <w:r>
        <w:rPr>
          <w:b/>
          <w:spacing w:val="60"/>
          <w:sz w:val="84"/>
          <w:szCs w:val="84"/>
        </w:rPr>
      </w:r>
      <w:r/>
    </w:p>
    <w:p>
      <w:pPr>
        <w:pStyle w:val="913"/>
        <w:ind w:firstLine="963"/>
        <w:rPr>
          <w:rFonts w:hint="eastAsia"/>
          <w:b/>
          <w:spacing w:val="60"/>
          <w:sz w:val="52"/>
          <w:szCs w:val="52"/>
        </w:rPr>
      </w:pPr>
      <w:r>
        <w:rPr>
          <w:rFonts w:hint="eastAsia"/>
          <w:b/>
          <w:spacing w:val="60"/>
          <w:sz w:val="52"/>
          <w:szCs w:val="52"/>
        </w:rPr>
      </w:r>
      <w:r/>
    </w:p>
    <w:p>
      <w:pPr>
        <w:pStyle w:val="913"/>
        <w:ind w:firstLine="963"/>
        <w:rPr>
          <w:rFonts w:hint="eastAsia"/>
          <w:b/>
          <w:spacing w:val="60"/>
          <w:sz w:val="52"/>
          <w:szCs w:val="52"/>
        </w:rPr>
      </w:pPr>
      <w:r>
        <w:rPr>
          <w:rFonts w:hint="eastAsia"/>
          <w:b/>
          <w:spacing w:val="60"/>
          <w:sz w:val="52"/>
          <w:szCs w:val="52"/>
        </w:rPr>
      </w:r>
      <w:r/>
    </w:p>
    <w:p>
      <w:pPr>
        <w:pStyle w:val="913"/>
        <w:ind w:firstLine="542"/>
        <w:rPr>
          <w:b/>
          <w:spacing w:val="20"/>
          <w:sz w:val="32"/>
          <w:szCs w:val="32"/>
        </w:rPr>
      </w:pPr>
      <w:r>
        <w:rPr>
          <w:b/>
          <w:spacing w:val="20"/>
          <w:sz w:val="32"/>
          <w:szCs w:val="32"/>
        </w:rPr>
      </w:r>
      <w:r/>
    </w:p>
    <w:p>
      <w:pPr>
        <w:pStyle w:val="913"/>
        <w:ind w:firstLine="542"/>
        <w:rPr>
          <w:b/>
          <w:spacing w:val="20"/>
          <w:sz w:val="32"/>
          <w:szCs w:val="32"/>
        </w:rPr>
      </w:pPr>
      <w:r>
        <w:rPr>
          <w:b/>
          <w:spacing w:val="20"/>
          <w:sz w:val="32"/>
          <w:szCs w:val="32"/>
        </w:rPr>
      </w:r>
      <w:r/>
    </w:p>
    <w:p>
      <w:pPr>
        <w:pStyle w:val="91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1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1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1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13"/>
        <w:jc w:val="center"/>
        <w:rPr>
          <w:b/>
          <w:sz w:val="32"/>
          <w:szCs w:val="32"/>
        </w:rPr>
      </w:pPr>
      <w:r>
        <w:rPr>
          <w:b/>
          <w:sz w:val="32"/>
          <w:szCs w:val="32"/>
        </w:rPr>
      </w:r>
      <w:r/>
    </w:p>
    <w:p>
      <w:pPr>
        <w:pStyle w:val="913"/>
        <w:jc w:val="center"/>
        <w:spacing w:line="360" w:lineRule="auto"/>
        <w:rPr>
          <w:rFonts w:ascii="宋体" w:hAnsi="宋体"/>
          <w:b/>
          <w:sz w:val="32"/>
          <w:szCs w:val="32"/>
        </w:rPr>
      </w:pPr>
      <w:r>
        <w:rPr>
          <w:b/>
          <w:spacing w:val="20"/>
          <w:sz w:val="32"/>
          <w:szCs w:val="32"/>
        </w:rPr>
        <w:br w:type="page" w:clear="all"/>
      </w:r>
      <w:r>
        <w:rPr>
          <w:rFonts w:hint="eastAsia" w:ascii="宋体" w:hAnsi="宋体"/>
          <w:b/>
          <w:sz w:val="28"/>
          <w:szCs w:val="28"/>
        </w:rPr>
        <w:t xml:space="preserve">一、资格证明文件</w:t>
      </w:r>
      <w:r>
        <w:rPr>
          <w:rFonts w:ascii="宋体" w:hAnsi="宋体"/>
          <w:b/>
          <w:sz w:val="32"/>
          <w:szCs w:val="32"/>
        </w:rPr>
      </w:r>
      <w:r/>
    </w:p>
    <w:p>
      <w:pPr>
        <w:pStyle w:val="913"/>
        <w:spacing w:line="360" w:lineRule="auto"/>
        <w:rPr>
          <w:b/>
        </w:rPr>
      </w:pPr>
      <w:r>
        <w:rPr>
          <w:b/>
        </w:rPr>
      </w:r>
      <w:r/>
    </w:p>
    <w:p>
      <w:pPr>
        <w:pStyle w:val="913"/>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1、满足《中华人民共和国政府采购法》第二十二条规定及法律法规的其他规定</w:t>
      </w:r>
      <w:r>
        <w:rPr>
          <w:rFonts w:hint="eastAsia" w:ascii="宋体" w:hAnsi="宋体" w:eastAsia="宋体" w:cs="宋体"/>
          <w:b/>
          <w:bCs/>
          <w:sz w:val="24"/>
          <w:lang w:val="en-US" w:eastAsia="zh-CN"/>
        </w:rPr>
      </w:r>
      <w:r/>
    </w:p>
    <w:p>
      <w:pPr>
        <w:pStyle w:val="913"/>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1-1 投标人资格声明函（实质性格式）</w:t>
      </w:r>
      <w:r>
        <w:rPr>
          <w:rFonts w:hint="eastAsia" w:ascii="宋体" w:hAnsi="宋体" w:eastAsia="宋体" w:cs="宋体"/>
          <w:b/>
          <w:bCs/>
          <w:sz w:val="24"/>
          <w:lang w:val="en-US" w:eastAsia="zh-CN"/>
        </w:rPr>
      </w:r>
      <w:r/>
    </w:p>
    <w:p>
      <w:pPr>
        <w:pStyle w:val="913"/>
        <w:jc w:val="center"/>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投标人资格声明函</w:t>
      </w:r>
      <w:r>
        <w:rPr>
          <w:rFonts w:hint="eastAsia" w:ascii="宋体" w:hAnsi="宋体" w:eastAsia="宋体" w:cs="宋体"/>
          <w:b/>
          <w:bCs/>
          <w:sz w:val="24"/>
          <w:lang w:val="en-US" w:eastAsia="zh-CN"/>
        </w:rPr>
      </w:r>
      <w:r/>
    </w:p>
    <w:p>
      <w:pPr>
        <w:pStyle w:val="936"/>
        <w:ind w:firstLine="480"/>
        <w:spacing w:line="360" w:lineRule="auto"/>
      </w:pPr>
      <w:r/>
      <w:r/>
    </w:p>
    <w:p>
      <w:pPr>
        <w:pStyle w:val="936"/>
        <w:ind w:firstLine="480"/>
        <w:spacing w:line="360" w:lineRule="auto"/>
        <w:rPr>
          <w:sz w:val="21"/>
          <w:szCs w:val="21"/>
        </w:rPr>
      </w:pPr>
      <w:r>
        <w:rPr>
          <w:rFonts w:hint="eastAsia"/>
          <w:sz w:val="21"/>
          <w:szCs w:val="21"/>
        </w:rPr>
        <w:t xml:space="preserve">致：溧阳市正投招投标有限公司</w:t>
      </w:r>
      <w:r>
        <w:rPr>
          <w:sz w:val="21"/>
          <w:szCs w:val="21"/>
        </w:rPr>
      </w:r>
      <w:r/>
    </w:p>
    <w:p>
      <w:pPr>
        <w:pStyle w:val="936"/>
        <w:ind w:firstLine="840"/>
        <w:spacing w:line="360" w:lineRule="auto"/>
        <w:rPr>
          <w:sz w:val="21"/>
          <w:szCs w:val="21"/>
          <w:u w:val="single"/>
        </w:rPr>
      </w:pPr>
      <w:r>
        <w:rPr>
          <w:rFonts w:hint="eastAsia"/>
          <w:sz w:val="21"/>
          <w:szCs w:val="21"/>
          <w:u w:val="single"/>
        </w:rPr>
        <w:t xml:space="preserve">（采购人名称）</w:t>
      </w:r>
      <w:r>
        <w:rPr>
          <w:sz w:val="21"/>
          <w:szCs w:val="21"/>
          <w:u w:val="single"/>
        </w:rPr>
      </w:r>
      <w:r/>
    </w:p>
    <w:p>
      <w:pPr>
        <w:pStyle w:val="936"/>
        <w:ind w:firstLine="480"/>
        <w:spacing w:line="360" w:lineRule="auto"/>
        <w:rPr>
          <w:sz w:val="21"/>
          <w:szCs w:val="21"/>
        </w:rPr>
      </w:pPr>
      <w:r>
        <w:rPr>
          <w:sz w:val="21"/>
          <w:szCs w:val="21"/>
        </w:rPr>
      </w:r>
      <w:r/>
    </w:p>
    <w:p>
      <w:pPr>
        <w:pStyle w:val="936"/>
        <w:ind w:firstLine="480"/>
        <w:spacing w:line="360" w:lineRule="auto"/>
        <w:rPr>
          <w:sz w:val="21"/>
          <w:szCs w:val="21"/>
        </w:rPr>
      </w:pPr>
      <w:r>
        <w:rPr>
          <w:rFonts w:hint="eastAsia"/>
          <w:sz w:val="21"/>
          <w:szCs w:val="21"/>
        </w:rPr>
        <w:t xml:space="preserve">按照《中华人民共和国政府采购法》第二十二条和招标文件的规定，我单位郑重声明如下：</w:t>
      </w:r>
      <w:r>
        <w:rPr>
          <w:sz w:val="21"/>
          <w:szCs w:val="21"/>
        </w:rPr>
      </w:r>
      <w:r/>
    </w:p>
    <w:p>
      <w:pPr>
        <w:pStyle w:val="936"/>
        <w:ind w:firstLine="480"/>
        <w:spacing w:line="360" w:lineRule="auto"/>
        <w:rPr>
          <w:sz w:val="21"/>
          <w:szCs w:val="21"/>
        </w:rPr>
      </w:pPr>
      <w:r>
        <w:rPr>
          <w:rFonts w:hint="eastAsia"/>
          <w:sz w:val="21"/>
          <w:szCs w:val="21"/>
        </w:rPr>
        <w:t xml:space="preserve">一、我单位是按照中华人民共和国法律规定登记注册的，注册地点为</w:t>
      </w:r>
      <w:r>
        <w:rPr>
          <w:rFonts w:hint="eastAsia"/>
          <w:sz w:val="21"/>
          <w:szCs w:val="21"/>
          <w:u w:val="single"/>
        </w:rPr>
        <w:t xml:space="preserve">         </w:t>
      </w:r>
      <w:r>
        <w:rPr>
          <w:rFonts w:hint="eastAsia"/>
          <w:sz w:val="21"/>
          <w:szCs w:val="21"/>
        </w:rPr>
        <w:t xml:space="preserve">，全称为</w:t>
      </w:r>
      <w:r>
        <w:rPr>
          <w:rFonts w:hint="eastAsia"/>
          <w:sz w:val="21"/>
          <w:szCs w:val="21"/>
          <w:u w:val="single"/>
        </w:rPr>
        <w:t xml:space="preserve">        </w:t>
      </w:r>
      <w:r>
        <w:rPr>
          <w:rFonts w:hint="eastAsia"/>
          <w:sz w:val="21"/>
          <w:szCs w:val="21"/>
        </w:rPr>
        <w:t xml:space="preserve">，统一社会信用代码为</w:t>
      </w:r>
      <w:r>
        <w:rPr>
          <w:rFonts w:hint="eastAsia"/>
          <w:sz w:val="21"/>
          <w:szCs w:val="21"/>
          <w:u w:val="single"/>
        </w:rPr>
        <w:t xml:space="preserve">           </w:t>
      </w:r>
      <w:r>
        <w:rPr>
          <w:rFonts w:hint="eastAsia"/>
          <w:sz w:val="21"/>
          <w:szCs w:val="21"/>
        </w:rPr>
        <w:t xml:space="preserve"> ，法定代表人（单位负责人）为</w:t>
      </w:r>
      <w:r>
        <w:rPr>
          <w:rFonts w:hint="eastAsia"/>
          <w:sz w:val="21"/>
          <w:szCs w:val="21"/>
          <w:u w:val="single"/>
        </w:rPr>
        <w:t xml:space="preserve">         </w:t>
      </w:r>
      <w:r>
        <w:rPr>
          <w:rFonts w:hint="eastAsia"/>
          <w:sz w:val="21"/>
          <w:szCs w:val="21"/>
        </w:rPr>
        <w:t xml:space="preserve">，具有独立承担民事责任的能力</w:t>
      </w:r>
      <w:r>
        <w:rPr>
          <w:rFonts w:hint="eastAsia"/>
          <w:b/>
          <w:sz w:val="21"/>
          <w:szCs w:val="21"/>
        </w:rPr>
        <w:t xml:space="preserve">（如属于分公司经总公司授权参与项目，由总公司承担民事责任的，需提供总公司项目授权书）</w:t>
      </w:r>
      <w:r>
        <w:rPr>
          <w:rFonts w:hint="eastAsia"/>
          <w:sz w:val="21"/>
          <w:szCs w:val="21"/>
        </w:rPr>
        <w:t xml:space="preserve">。</w:t>
      </w:r>
      <w:r>
        <w:rPr>
          <w:sz w:val="21"/>
          <w:szCs w:val="21"/>
        </w:rPr>
      </w:r>
      <w:r/>
    </w:p>
    <w:p>
      <w:pPr>
        <w:pStyle w:val="936"/>
        <w:ind w:firstLine="480"/>
        <w:spacing w:line="360" w:lineRule="auto"/>
        <w:rPr>
          <w:sz w:val="21"/>
          <w:szCs w:val="21"/>
        </w:rPr>
      </w:pPr>
      <w:r>
        <w:rPr>
          <w:rFonts w:hint="eastAsia"/>
          <w:sz w:val="21"/>
          <w:szCs w:val="21"/>
        </w:rPr>
        <w:t xml:space="preserve">二、我单位具有良好的商业信誉（指投标人经营状况良好，无本资格声明第十条情形）和健全的财务会计制度。</w:t>
      </w:r>
      <w:r>
        <w:rPr>
          <w:sz w:val="21"/>
          <w:szCs w:val="21"/>
        </w:rPr>
      </w:r>
      <w:r/>
    </w:p>
    <w:p>
      <w:pPr>
        <w:pStyle w:val="936"/>
        <w:ind w:firstLine="480"/>
        <w:spacing w:line="360" w:lineRule="auto"/>
        <w:rPr>
          <w:sz w:val="21"/>
          <w:szCs w:val="21"/>
        </w:rPr>
      </w:pPr>
      <w:r>
        <w:rPr>
          <w:rFonts w:hint="eastAsia"/>
          <w:sz w:val="21"/>
          <w:szCs w:val="21"/>
        </w:rPr>
        <w:t xml:space="preserve">三、我单位依法进行纳税和社会保险申报并实际履行了义务。</w:t>
      </w:r>
      <w:r>
        <w:rPr>
          <w:sz w:val="21"/>
          <w:szCs w:val="21"/>
        </w:rPr>
      </w:r>
      <w:r/>
    </w:p>
    <w:p>
      <w:pPr>
        <w:pStyle w:val="936"/>
        <w:ind w:firstLine="480"/>
        <w:spacing w:line="360" w:lineRule="auto"/>
        <w:rPr>
          <w:rFonts w:hint="eastAsia" w:eastAsia="宋体"/>
          <w:sz w:val="21"/>
          <w:szCs w:val="21"/>
          <w:lang w:eastAsia="zh-CN"/>
        </w:rPr>
      </w:pPr>
      <w:r>
        <w:rPr>
          <w:rFonts w:hint="eastAsia"/>
          <w:sz w:val="21"/>
          <w:szCs w:val="21"/>
        </w:rPr>
        <w:t xml:space="preserve">四、我单位具有履行本项目采购合同所必需的设备和专业技术能力，并具有履行合同的良好</w:t>
      </w:r>
      <w:r>
        <w:rPr>
          <w:sz w:val="21"/>
          <w:szCs w:val="21"/>
        </w:rPr>
        <w:t xml:space="preserve">记录</w:t>
      </w:r>
      <w:r>
        <w:rPr>
          <w:rFonts w:hint="eastAsia"/>
          <w:sz w:val="21"/>
          <w:szCs w:val="21"/>
        </w:rPr>
        <w:t xml:space="preserve">。为履行本项采购合同我单位具备如下主要设备和主要专业技术能力</w:t>
      </w:r>
      <w:r>
        <w:rPr>
          <w:rFonts w:hint="eastAsia"/>
          <w:sz w:val="21"/>
          <w:szCs w:val="21"/>
          <w:lang w:eastAsia="zh-CN"/>
        </w:rPr>
        <w:t xml:space="preserve">：</w:t>
      </w:r>
      <w:r>
        <w:rPr>
          <w:rFonts w:hint="eastAsia" w:eastAsia="宋体"/>
          <w:sz w:val="21"/>
          <w:szCs w:val="21"/>
          <w:lang w:eastAsia="zh-CN"/>
        </w:rPr>
      </w:r>
      <w:r/>
    </w:p>
    <w:p>
      <w:pPr>
        <w:pStyle w:val="936"/>
        <w:ind w:firstLine="480"/>
        <w:spacing w:line="360" w:lineRule="auto"/>
        <w:rPr>
          <w:sz w:val="21"/>
          <w:szCs w:val="21"/>
        </w:rPr>
      </w:pPr>
      <w:r>
        <w:rPr>
          <w:rFonts w:hint="eastAsia"/>
          <w:sz w:val="21"/>
          <w:szCs w:val="21"/>
        </w:rPr>
        <w:t xml:space="preserve">主要设备有：</w:t>
      </w:r>
      <w:r>
        <w:rPr>
          <w:sz w:val="21"/>
          <w:szCs w:val="21"/>
          <w:u w:val="single"/>
        </w:rPr>
        <w:t xml:space="preserve">            </w:t>
      </w:r>
      <w:r>
        <w:rPr>
          <w:sz w:val="21"/>
          <w:szCs w:val="21"/>
        </w:rPr>
      </w:r>
      <w:r/>
    </w:p>
    <w:p>
      <w:pPr>
        <w:pStyle w:val="936"/>
        <w:ind w:firstLine="480"/>
        <w:spacing w:line="360" w:lineRule="auto"/>
        <w:rPr>
          <w:sz w:val="21"/>
          <w:szCs w:val="21"/>
        </w:rPr>
      </w:pPr>
      <w:r>
        <w:rPr>
          <w:rFonts w:hint="eastAsia"/>
          <w:sz w:val="21"/>
          <w:szCs w:val="21"/>
        </w:rPr>
        <w:t xml:space="preserve">主要专业技术能力有</w:t>
      </w:r>
      <w:r>
        <w:rPr>
          <w:rFonts w:hint="eastAsia"/>
          <w:sz w:val="21"/>
          <w:szCs w:val="21"/>
          <w:u w:val="single"/>
        </w:rPr>
        <w:t xml:space="preserve">                 </w:t>
      </w:r>
      <w:r>
        <w:rPr>
          <w:sz w:val="21"/>
          <w:szCs w:val="21"/>
        </w:rPr>
      </w:r>
      <w:r/>
    </w:p>
    <w:p>
      <w:pPr>
        <w:pStyle w:val="936"/>
        <w:ind w:firstLine="480"/>
        <w:spacing w:line="360" w:lineRule="auto"/>
        <w:rPr>
          <w:sz w:val="21"/>
          <w:szCs w:val="21"/>
        </w:rPr>
      </w:pPr>
      <w:r>
        <w:rPr>
          <w:rFonts w:hint="eastAsia"/>
          <w:sz w:val="21"/>
          <w:szCs w:val="21"/>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sz w:val="21"/>
          <w:szCs w:val="21"/>
          <w:lang w:eastAsia="zh-CN"/>
        </w:rPr>
        <w:t xml:space="preserve">投标人</w:t>
      </w:r>
      <w:r>
        <w:rPr>
          <w:rFonts w:hint="eastAsia"/>
          <w:sz w:val="21"/>
          <w:szCs w:val="21"/>
        </w:rPr>
        <w:t xml:space="preserve">如在参加政府采购活动前3年内因违法经营被禁止在一定期限内参加政府采购活动，期限届满的，可以参加政府采购活动。）</w:t>
      </w:r>
      <w:r>
        <w:rPr>
          <w:sz w:val="21"/>
          <w:szCs w:val="21"/>
        </w:rPr>
      </w:r>
      <w:r/>
    </w:p>
    <w:p>
      <w:pPr>
        <w:pStyle w:val="936"/>
        <w:ind w:firstLine="480"/>
        <w:spacing w:line="360" w:lineRule="auto"/>
        <w:rPr>
          <w:sz w:val="21"/>
          <w:szCs w:val="21"/>
        </w:rPr>
      </w:pPr>
      <w:r>
        <w:rPr>
          <w:rFonts w:hint="eastAsia"/>
          <w:sz w:val="21"/>
          <w:szCs w:val="21"/>
        </w:rPr>
        <w:t xml:space="preserve">六、我单位具备法律、行政法规规定的其他条件。</w:t>
      </w:r>
      <w:r>
        <w:rPr>
          <w:sz w:val="21"/>
          <w:szCs w:val="21"/>
        </w:rPr>
      </w:r>
      <w:r/>
    </w:p>
    <w:p>
      <w:pPr>
        <w:pStyle w:val="936"/>
        <w:ind w:firstLine="480"/>
        <w:spacing w:line="360" w:lineRule="auto"/>
        <w:rPr>
          <w:sz w:val="21"/>
          <w:szCs w:val="21"/>
        </w:rPr>
      </w:pPr>
      <w:r>
        <w:rPr>
          <w:rFonts w:hint="eastAsia"/>
          <w:sz w:val="21"/>
          <w:szCs w:val="21"/>
        </w:rPr>
        <w:t xml:space="preserve">七、与我单位存在“单位负责人为同一人或者存在直接控股、管理关系”的其他单位信息如下（如无此情形的，填写“无”）：</w:t>
      </w:r>
      <w:r>
        <w:rPr>
          <w:sz w:val="21"/>
          <w:szCs w:val="21"/>
        </w:rPr>
      </w:r>
      <w:r/>
    </w:p>
    <w:p>
      <w:pPr>
        <w:pStyle w:val="936"/>
        <w:ind w:firstLine="480"/>
        <w:spacing w:line="360" w:lineRule="auto"/>
        <w:rPr>
          <w:sz w:val="21"/>
          <w:szCs w:val="21"/>
        </w:rPr>
      </w:pPr>
      <w:r>
        <w:rPr>
          <w:rFonts w:hint="eastAsia"/>
          <w:sz w:val="21"/>
          <w:szCs w:val="21"/>
        </w:rPr>
        <w:t xml:space="preserve">1、与我单位的法定代表人（单位负责人）为同一人的其他单位如下：</w:t>
      </w:r>
      <w:r>
        <w:rPr>
          <w:rFonts w:hint="eastAsia"/>
          <w:sz w:val="21"/>
          <w:szCs w:val="21"/>
          <w:u w:val="single"/>
        </w:rPr>
        <w:t xml:space="preserve">     </w:t>
      </w:r>
      <w:r>
        <w:rPr>
          <w:rFonts w:hint="eastAsia"/>
          <w:sz w:val="21"/>
          <w:szCs w:val="21"/>
        </w:rPr>
        <w:t xml:space="preserve">          </w:t>
      </w:r>
      <w:r>
        <w:rPr>
          <w:sz w:val="21"/>
          <w:szCs w:val="21"/>
        </w:rPr>
      </w:r>
      <w:r/>
    </w:p>
    <w:p>
      <w:pPr>
        <w:pStyle w:val="936"/>
        <w:ind w:firstLine="480"/>
        <w:spacing w:line="360" w:lineRule="auto"/>
        <w:rPr>
          <w:sz w:val="21"/>
          <w:szCs w:val="21"/>
        </w:rPr>
      </w:pPr>
      <w:r>
        <w:rPr>
          <w:rFonts w:hint="eastAsia"/>
          <w:sz w:val="21"/>
          <w:szCs w:val="21"/>
        </w:rPr>
        <w:t xml:space="preserve">2、我单位直接控股的其他单位如下：</w:t>
      </w:r>
      <w:r>
        <w:rPr>
          <w:rFonts w:hint="eastAsia"/>
          <w:sz w:val="21"/>
          <w:szCs w:val="21"/>
          <w:u w:val="single"/>
        </w:rPr>
        <w:t xml:space="preserve">                    </w:t>
      </w:r>
      <w:r>
        <w:rPr>
          <w:rFonts w:hint="eastAsia"/>
          <w:sz w:val="21"/>
          <w:szCs w:val="21"/>
        </w:rPr>
        <w:t xml:space="preserve"> </w:t>
      </w:r>
      <w:r>
        <w:rPr>
          <w:sz w:val="21"/>
          <w:szCs w:val="21"/>
        </w:rPr>
      </w:r>
      <w:r/>
    </w:p>
    <w:p>
      <w:pPr>
        <w:pStyle w:val="936"/>
        <w:ind w:firstLine="480"/>
        <w:spacing w:line="360" w:lineRule="auto"/>
        <w:rPr>
          <w:sz w:val="21"/>
          <w:szCs w:val="21"/>
        </w:rPr>
      </w:pPr>
      <w:r>
        <w:rPr>
          <w:rFonts w:hint="eastAsia"/>
          <w:sz w:val="21"/>
          <w:szCs w:val="21"/>
        </w:rPr>
        <w:t xml:space="preserve">3、与我单位存在管理关系的其他单位如下：</w:t>
      </w:r>
      <w:r>
        <w:rPr>
          <w:rFonts w:hint="eastAsia"/>
          <w:sz w:val="21"/>
          <w:szCs w:val="21"/>
          <w:u w:val="single"/>
        </w:rPr>
        <w:t xml:space="preserve">              </w:t>
      </w:r>
      <w:r>
        <w:rPr>
          <w:rFonts w:hint="eastAsia"/>
          <w:sz w:val="21"/>
          <w:szCs w:val="21"/>
        </w:rPr>
        <w:t xml:space="preserve"> </w:t>
      </w:r>
      <w:r>
        <w:rPr>
          <w:sz w:val="21"/>
          <w:szCs w:val="21"/>
        </w:rPr>
      </w:r>
      <w:r/>
    </w:p>
    <w:p>
      <w:pPr>
        <w:pStyle w:val="936"/>
        <w:ind w:firstLine="480"/>
        <w:spacing w:line="360" w:lineRule="auto"/>
        <w:rPr>
          <w:sz w:val="21"/>
          <w:szCs w:val="21"/>
        </w:rPr>
      </w:pPr>
      <w:r>
        <w:rPr>
          <w:rFonts w:hint="eastAsia"/>
          <w:sz w:val="21"/>
          <w:szCs w:val="21"/>
        </w:rPr>
        <w:t xml:space="preserve">八、</w:t>
      </w:r>
      <w:r>
        <w:rPr>
          <w:sz w:val="21"/>
          <w:szCs w:val="21"/>
        </w:rPr>
        <w:t xml:space="preserve">我</w:t>
      </w:r>
      <w:r>
        <w:rPr>
          <w:rFonts w:hint="eastAsia"/>
          <w:sz w:val="21"/>
          <w:szCs w:val="21"/>
        </w:rPr>
        <w:t xml:space="preserve">单位</w:t>
      </w:r>
      <w:r>
        <w:rPr>
          <w:sz w:val="21"/>
          <w:szCs w:val="21"/>
        </w:rPr>
        <w:t xml:space="preserve">不属于为本项目提供整体设计、规范编制或者项目管理、监理、检测等服务的投标人。</w:t>
      </w:r>
      <w:r>
        <w:rPr>
          <w:sz w:val="21"/>
          <w:szCs w:val="21"/>
        </w:rPr>
      </w:r>
      <w:r/>
    </w:p>
    <w:p>
      <w:pPr>
        <w:pStyle w:val="936"/>
        <w:ind w:firstLine="480"/>
        <w:spacing w:line="360" w:lineRule="auto"/>
        <w:rPr>
          <w:sz w:val="21"/>
          <w:szCs w:val="21"/>
        </w:rPr>
      </w:pPr>
      <w:r>
        <w:rPr>
          <w:rFonts w:hint="eastAsia"/>
          <w:sz w:val="21"/>
          <w:szCs w:val="21"/>
        </w:rPr>
        <w:t xml:space="preserve">九、</w:t>
      </w:r>
      <w:r>
        <w:rPr>
          <w:sz w:val="21"/>
          <w:szCs w:val="21"/>
        </w:rPr>
        <w:t xml:space="preserve">我单位无以下不良信用记录情形：</w:t>
      </w:r>
      <w:r>
        <w:rPr>
          <w:sz w:val="21"/>
          <w:szCs w:val="21"/>
        </w:rPr>
      </w:r>
      <w:r/>
    </w:p>
    <w:p>
      <w:pPr>
        <w:pStyle w:val="936"/>
        <w:ind w:firstLine="480"/>
        <w:spacing w:line="360" w:lineRule="auto"/>
        <w:rPr>
          <w:sz w:val="21"/>
          <w:szCs w:val="21"/>
        </w:rPr>
      </w:pPr>
      <w:r>
        <w:rPr>
          <w:sz w:val="21"/>
          <w:szCs w:val="21"/>
        </w:rPr>
        <w:t xml:space="preserve">1</w:t>
      </w:r>
      <w:r>
        <w:rPr>
          <w:rFonts w:hint="eastAsia"/>
          <w:sz w:val="21"/>
          <w:szCs w:val="21"/>
        </w:rPr>
        <w:t xml:space="preserve">、在“信用中国”网站被列入失信被执行人和重大税收违法案件当事人名单；</w:t>
      </w:r>
      <w:r>
        <w:rPr>
          <w:sz w:val="21"/>
          <w:szCs w:val="21"/>
        </w:rPr>
      </w:r>
      <w:r/>
    </w:p>
    <w:p>
      <w:pPr>
        <w:pStyle w:val="936"/>
        <w:ind w:firstLine="480"/>
        <w:spacing w:line="360" w:lineRule="auto"/>
        <w:rPr>
          <w:sz w:val="21"/>
          <w:szCs w:val="21"/>
        </w:rPr>
      </w:pPr>
      <w:r>
        <w:rPr>
          <w:sz w:val="21"/>
          <w:szCs w:val="21"/>
        </w:rPr>
        <w:t xml:space="preserve">2</w:t>
      </w:r>
      <w:r>
        <w:rPr>
          <w:rFonts w:hint="eastAsia"/>
          <w:sz w:val="21"/>
          <w:szCs w:val="21"/>
        </w:rPr>
        <w:t xml:space="preserve">、在“中国政府采购网”网站被列入政府采购严重违法失信行为记录名单；</w:t>
      </w:r>
      <w:r>
        <w:rPr>
          <w:sz w:val="21"/>
          <w:szCs w:val="21"/>
        </w:rPr>
      </w:r>
      <w:r/>
    </w:p>
    <w:p>
      <w:pPr>
        <w:pStyle w:val="936"/>
        <w:ind w:firstLine="480"/>
        <w:spacing w:line="360" w:lineRule="auto"/>
        <w:rPr>
          <w:sz w:val="21"/>
          <w:szCs w:val="21"/>
        </w:rPr>
      </w:pPr>
      <w:r>
        <w:rPr>
          <w:sz w:val="21"/>
          <w:szCs w:val="21"/>
        </w:rPr>
        <w:t xml:space="preserve">3</w:t>
      </w:r>
      <w:r>
        <w:rPr>
          <w:rFonts w:hint="eastAsia"/>
          <w:sz w:val="21"/>
          <w:szCs w:val="21"/>
        </w:rPr>
        <w:t xml:space="preserve">、</w:t>
      </w:r>
      <w:r>
        <w:rPr>
          <w:sz w:val="21"/>
          <w:szCs w:val="21"/>
        </w:rPr>
        <w:t xml:space="preserve">不符合《政府采购法》第二十二条规定的条件。</w:t>
      </w:r>
      <w:r>
        <w:rPr>
          <w:sz w:val="21"/>
          <w:szCs w:val="21"/>
        </w:rPr>
      </w:r>
      <w:r/>
    </w:p>
    <w:p>
      <w:pPr>
        <w:pStyle w:val="936"/>
        <w:ind w:firstLine="480"/>
        <w:spacing w:line="360" w:lineRule="auto"/>
        <w:rPr>
          <w:sz w:val="21"/>
          <w:szCs w:val="21"/>
        </w:rPr>
      </w:pPr>
      <w:r>
        <w:rPr>
          <w:sz w:val="21"/>
          <w:szCs w:val="21"/>
        </w:rPr>
      </w:r>
      <w:r/>
    </w:p>
    <w:p>
      <w:pPr>
        <w:pStyle w:val="936"/>
        <w:ind w:firstLine="480"/>
        <w:spacing w:line="360" w:lineRule="auto"/>
        <w:rPr>
          <w:sz w:val="21"/>
          <w:szCs w:val="21"/>
        </w:rPr>
      </w:pPr>
      <w:r>
        <w:rPr>
          <w:rFonts w:hint="eastAsia"/>
          <w:sz w:val="21"/>
          <w:szCs w:val="21"/>
        </w:rPr>
        <w:t xml:space="preserve">我单位保证上述声明的事项都是真实的，如有虚假，我单位愿意承担相应的法律责任，并承担因此所造成的一切损失。</w:t>
      </w:r>
      <w:r>
        <w:rPr>
          <w:sz w:val="21"/>
          <w:szCs w:val="21"/>
        </w:rPr>
      </w:r>
      <w:r/>
    </w:p>
    <w:p>
      <w:pPr>
        <w:pStyle w:val="936"/>
        <w:ind w:firstLine="480"/>
        <w:spacing w:line="360" w:lineRule="auto"/>
        <w:rPr>
          <w:sz w:val="21"/>
          <w:szCs w:val="21"/>
        </w:rPr>
      </w:pPr>
      <w:r>
        <w:rPr>
          <w:sz w:val="21"/>
          <w:szCs w:val="21"/>
        </w:rPr>
      </w:r>
      <w:r/>
    </w:p>
    <w:p>
      <w:pPr>
        <w:pStyle w:val="936"/>
        <w:ind w:firstLine="480"/>
        <w:spacing w:line="360" w:lineRule="auto"/>
        <w:rPr>
          <w:sz w:val="21"/>
          <w:szCs w:val="21"/>
        </w:rPr>
      </w:pPr>
      <w:r>
        <w:rPr>
          <w:sz w:val="21"/>
          <w:szCs w:val="21"/>
        </w:rPr>
      </w:r>
      <w:r/>
    </w:p>
    <w:p>
      <w:pPr>
        <w:pStyle w:val="936"/>
        <w:ind w:firstLine="480"/>
        <w:spacing w:line="360" w:lineRule="auto"/>
        <w:rPr>
          <w:sz w:val="21"/>
          <w:szCs w:val="21"/>
        </w:rPr>
      </w:pPr>
      <w:r>
        <w:rPr>
          <w:rFonts w:hint="eastAsia"/>
          <w:sz w:val="21"/>
          <w:szCs w:val="21"/>
        </w:rPr>
        <w:t xml:space="preserve">                                            投标人：（加盖公章）</w:t>
      </w:r>
      <w:r>
        <w:rPr>
          <w:sz w:val="21"/>
          <w:szCs w:val="21"/>
        </w:rPr>
      </w:r>
      <w:r/>
    </w:p>
    <w:p>
      <w:pPr>
        <w:pStyle w:val="936"/>
        <w:ind w:firstLine="480"/>
        <w:spacing w:line="360" w:lineRule="auto"/>
        <w:rPr>
          <w:sz w:val="21"/>
          <w:szCs w:val="21"/>
        </w:rPr>
      </w:pPr>
      <w:r>
        <w:rPr>
          <w:rFonts w:hint="eastAsia"/>
          <w:sz w:val="21"/>
          <w:szCs w:val="21"/>
        </w:rPr>
        <w:t xml:space="preserve">                                           法定代表人（或单位负责人）签字或盖章：</w:t>
      </w:r>
      <w:r>
        <w:rPr>
          <w:sz w:val="21"/>
          <w:szCs w:val="21"/>
        </w:rPr>
      </w:r>
      <w:r/>
    </w:p>
    <w:p>
      <w:pPr>
        <w:pStyle w:val="936"/>
        <w:ind w:firstLine="4305"/>
        <w:spacing w:line="360" w:lineRule="auto"/>
        <w:rPr>
          <w:rFonts w:hint="eastAsia"/>
          <w:sz w:val="21"/>
          <w:szCs w:val="21"/>
        </w:rPr>
      </w:pPr>
      <w:r>
        <w:rPr>
          <w:rFonts w:hint="eastAsia"/>
          <w:sz w:val="21"/>
          <w:szCs w:val="21"/>
        </w:rPr>
        <w:t xml:space="preserve">日期：    年    月    日</w:t>
      </w:r>
      <w:r>
        <w:rPr>
          <w:rFonts w:hint="eastAsia"/>
          <w:sz w:val="21"/>
          <w:szCs w:val="21"/>
        </w:rPr>
      </w:r>
      <w:r/>
    </w:p>
    <w:p>
      <w:pPr>
        <w:pStyle w:val="913"/>
        <w:spacing w:line="360" w:lineRule="auto"/>
        <w:rPr>
          <w:rFonts w:hint="eastAsia"/>
          <w:szCs w:val="21"/>
        </w:rPr>
      </w:pPr>
      <w:r>
        <w:rPr>
          <w:rFonts w:hint="eastAsia"/>
          <w:szCs w:val="21"/>
        </w:rPr>
      </w:r>
      <w:r/>
    </w:p>
    <w:p>
      <w:pPr>
        <w:pStyle w:val="913"/>
        <w:spacing w:line="360" w:lineRule="auto"/>
        <w:rPr>
          <w:rFonts w:hint="eastAsia"/>
          <w:szCs w:val="21"/>
        </w:rPr>
      </w:pPr>
      <w:r>
        <w:rPr>
          <w:rFonts w:hint="eastAsia"/>
          <w:szCs w:val="21"/>
        </w:rPr>
      </w:r>
      <w:r/>
    </w:p>
    <w:p>
      <w:pPr>
        <w:pStyle w:val="913"/>
        <w:spacing w:line="360" w:lineRule="auto"/>
        <w:rPr>
          <w:rFonts w:hint="eastAsia"/>
          <w:szCs w:val="21"/>
        </w:rPr>
      </w:pPr>
      <w:r>
        <w:rPr>
          <w:rFonts w:hint="eastAsia"/>
          <w:szCs w:val="21"/>
        </w:rPr>
      </w:r>
      <w:r/>
    </w:p>
    <w:p>
      <w:pPr>
        <w:pStyle w:val="913"/>
        <w:spacing w:line="360" w:lineRule="auto"/>
        <w:rPr>
          <w:szCs w:val="21"/>
        </w:rPr>
      </w:pPr>
      <w:r>
        <w:rPr>
          <w:szCs w:val="21"/>
        </w:rPr>
        <w:t xml:space="preserve">说明：</w:t>
      </w:r>
      <w:r>
        <w:rPr>
          <w:rFonts w:hint="eastAsia"/>
          <w:szCs w:val="21"/>
          <w:lang w:eastAsia="zh-CN"/>
        </w:rPr>
        <w:t xml:space="preserve">投标人</w:t>
      </w:r>
      <w:r>
        <w:rPr>
          <w:rFonts w:hint="eastAsia"/>
          <w:szCs w:val="21"/>
        </w:rPr>
        <w:t xml:space="preserve">承诺不实的，依据《政府采购法》第七十七条“提供虚假材料谋取中标、成交的”有关规定予以处理</w:t>
      </w:r>
      <w:r>
        <w:rPr>
          <w:szCs w:val="21"/>
        </w:rPr>
        <w:t xml:space="preserve">。</w:t>
      </w:r>
      <w:r>
        <w:rPr>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cs="宋体"/>
          <w:b/>
          <w:bCs/>
          <w:color w:val="000000"/>
          <w:szCs w:val="21"/>
        </w:rPr>
        <w:br w:type="page" w:clear="all"/>
      </w:r>
      <w:r>
        <w:rPr>
          <w:rFonts w:hint="eastAsia" w:ascii="宋体" w:hAnsi="宋体" w:eastAsia="宋体" w:cs="宋体"/>
          <w:b/>
          <w:bCs/>
          <w:sz w:val="24"/>
          <w:lang w:val="en-US" w:eastAsia="zh-CN"/>
        </w:rPr>
        <w:t xml:space="preserve">2、落实政府采购政策需满足的资格要求：</w:t>
      </w:r>
      <w:r>
        <w:rPr>
          <w:rFonts w:hint="eastAsia" w:ascii="宋体" w:hAnsi="宋体" w:eastAsia="宋体" w:cs="宋体"/>
          <w:b/>
          <w:bCs/>
          <w:sz w:val="24"/>
          <w:lang w:val="en-US" w:eastAsia="zh-CN"/>
        </w:rPr>
      </w:r>
      <w:r/>
    </w:p>
    <w:p>
      <w:pPr>
        <w:pStyle w:val="913"/>
        <w:spacing w:line="360" w:lineRule="auto"/>
        <w:rPr>
          <w:rFonts w:hint="eastAsia" w:ascii="宋体" w:hAnsi="宋体" w:eastAsia="宋体" w:cs="宋体"/>
          <w:color w:val="000000"/>
          <w:szCs w:val="21"/>
        </w:rPr>
        <w:outlineLvl w:val="2"/>
      </w:pPr>
      <w:r>
        <w:rPr>
          <w:rFonts w:hint="eastAsia" w:ascii="宋体" w:hAnsi="宋体" w:eastAsia="宋体" w:cs="宋体"/>
          <w:b/>
          <w:bCs/>
          <w:color w:val="000000"/>
          <w:sz w:val="24"/>
          <w:szCs w:val="24"/>
          <w:lang w:val="en-US" w:eastAsia="zh-CN"/>
        </w:rPr>
        <w:t xml:space="preserve">2-1 </w:t>
      </w:r>
      <w:r>
        <w:rPr>
          <w:rFonts w:hint="eastAsia" w:ascii="宋体" w:hAnsi="宋体" w:eastAsia="宋体" w:cs="宋体"/>
          <w:b/>
          <w:bCs/>
          <w:color w:val="000000"/>
          <w:sz w:val="24"/>
          <w:szCs w:val="24"/>
        </w:rPr>
        <w:t xml:space="preserve">中小企业声明函</w:t>
      </w:r>
      <w:r>
        <w:rPr>
          <w:rFonts w:hint="eastAsia" w:ascii="宋体" w:hAnsi="宋体" w:eastAsia="宋体" w:cs="宋体"/>
          <w:color w:val="000000"/>
          <w:szCs w:val="21"/>
        </w:rPr>
      </w:r>
      <w:r/>
    </w:p>
    <w:p>
      <w:pPr>
        <w:pStyle w:val="913"/>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说明：</w:t>
      </w:r>
      <w:r>
        <w:rPr>
          <w:rFonts w:hint="eastAsia" w:ascii="宋体" w:hAnsi="宋体" w:eastAsia="宋体" w:cs="宋体"/>
          <w:szCs w:val="21"/>
        </w:rPr>
      </w:r>
      <w:r/>
    </w:p>
    <w:p>
      <w:pPr>
        <w:pStyle w:val="913"/>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hint="eastAsia" w:ascii="宋体" w:hAnsi="宋体" w:eastAsia="宋体" w:cs="宋体"/>
          <w:szCs w:val="21"/>
        </w:rPr>
      </w:r>
      <w:r/>
    </w:p>
    <w:p>
      <w:pPr>
        <w:pStyle w:val="913"/>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Cs w:val="21"/>
        </w:rPr>
      </w:r>
      <w:r/>
    </w:p>
    <w:p>
      <w:pPr>
        <w:pStyle w:val="913"/>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3）对于多标的的采购项目，投标人应充分、准确地了解所投产品制造企业信息。对相关情况了解不清楚的，不建议填报本声明函。</w:t>
      </w:r>
      <w:r>
        <w:rPr>
          <w:rFonts w:hint="eastAsia" w:ascii="宋体" w:hAnsi="宋体" w:eastAsia="宋体" w:cs="宋体"/>
          <w:szCs w:val="21"/>
        </w:rPr>
      </w:r>
      <w:r/>
    </w:p>
    <w:p>
      <w:pPr>
        <w:pStyle w:val="913"/>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4）中小企业认定标准以《关于印发中小企业划型标准规定的通知》（工信部联企业〔2011〕300号）文件规定为准。</w:t>
      </w:r>
      <w:r>
        <w:rPr>
          <w:rFonts w:hint="eastAsia" w:ascii="宋体" w:hAnsi="宋体" w:eastAsia="宋体" w:cs="宋体"/>
          <w:szCs w:val="21"/>
        </w:rPr>
      </w:r>
      <w:r/>
    </w:p>
    <w:p>
      <w:pPr>
        <w:pStyle w:val="913"/>
        <w:spacing w:line="360" w:lineRule="auto"/>
        <w:tabs>
          <w:tab w:val="left" w:pos="5580" w:leader="none"/>
        </w:tabs>
        <w:rPr>
          <w:rFonts w:hint="eastAsia" w:ascii="宋体" w:hAnsi="宋体" w:eastAsia="宋体" w:cs="宋体"/>
          <w:szCs w:val="21"/>
        </w:rPr>
      </w:pPr>
      <w:r>
        <w:rPr>
          <w:rFonts w:hint="eastAsia" w:ascii="宋体" w:hAnsi="宋体" w:eastAsia="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eastAsia="宋体" w:cs="宋体"/>
          <w:szCs w:val="21"/>
        </w:rPr>
        <w:fldChar w:fldCharType="begin"/>
      </w:r>
      <w:r>
        <w:rPr>
          <w:rFonts w:hint="eastAsia" w:ascii="宋体" w:hAnsi="宋体" w:eastAsia="宋体" w:cs="宋体"/>
          <w:szCs w:val="21"/>
        </w:rPr>
        <w:instrText xml:space="preserve"> HYPERLINK "http://202.106.120.146/baosong/appweb/orgScale.html" </w:instrText>
      </w:r>
      <w:r>
        <w:rPr>
          <w:rFonts w:hint="eastAsia" w:ascii="宋体" w:hAnsi="宋体" w:eastAsia="宋体" w:cs="宋体"/>
          <w:szCs w:val="21"/>
        </w:rPr>
        <w:fldChar w:fldCharType="separate"/>
      </w:r>
      <w:r>
        <w:rPr>
          <w:rStyle w:val="990"/>
          <w:rFonts w:hint="eastAsia" w:ascii="宋体" w:hAnsi="宋体" w:eastAsia="宋体" w:cs="宋体"/>
          <w:szCs w:val="21"/>
        </w:rPr>
        <w:t xml:space="preserve">http：//202.106.120.146/baosong/appweb/orgScale.html</w:t>
      </w:r>
      <w:r>
        <w:rPr>
          <w:rFonts w:hint="eastAsia" w:ascii="宋体" w:hAnsi="宋体" w:eastAsia="宋体" w:cs="宋体"/>
          <w:szCs w:val="21"/>
        </w:rPr>
        <w:fldChar w:fldCharType="end"/>
      </w:r>
      <w:r>
        <w:rPr>
          <w:rFonts w:hint="eastAsia" w:ascii="宋体" w:hAnsi="宋体" w:eastAsia="宋体" w:cs="宋体"/>
          <w:szCs w:val="21"/>
        </w:rPr>
        <w:t xml:space="preserve">）</w:t>
      </w:r>
      <w:r>
        <w:rPr>
          <w:rFonts w:hint="eastAsia" w:ascii="宋体" w:hAnsi="宋体" w:eastAsia="宋体" w:cs="宋体"/>
          <w:szCs w:val="21"/>
        </w:rPr>
      </w:r>
      <w:r/>
    </w:p>
    <w:p>
      <w:pPr>
        <w:pStyle w:val="913"/>
        <w:spacing w:line="360" w:lineRule="auto"/>
        <w:tabs>
          <w:tab w:val="left" w:pos="5580" w:leader="none"/>
        </w:tabs>
        <w:rPr>
          <w:rFonts w:hint="eastAsia" w:ascii="宋体" w:hAnsi="宋体" w:eastAsia="宋体" w:cs="宋体"/>
          <w:b/>
          <w:szCs w:val="21"/>
        </w:rPr>
      </w:pPr>
      <w:r>
        <w:rPr>
          <w:rFonts w:hint="eastAsia" w:ascii="宋体" w:hAnsi="宋体" w:eastAsia="宋体" w:cs="宋体"/>
          <w:szCs w:val="21"/>
        </w:rPr>
        <w:t xml:space="preserve">6）</w:t>
      </w:r>
      <w:r>
        <w:rPr>
          <w:rFonts w:hint="eastAsia" w:ascii="宋体" w:hAnsi="宋体" w:eastAsia="宋体" w:cs="宋体"/>
          <w:b/>
          <w:szCs w:val="21"/>
        </w:rPr>
        <w:t xml:space="preserve">在货物采购项目中，供应商提供的货物既有中型企业制造货物，也有小微企业制造货物的，不享受小微企业扶持政策，不予价格扣除。</w:t>
      </w:r>
      <w:r>
        <w:rPr>
          <w:rFonts w:hint="eastAsia" w:ascii="宋体" w:hAnsi="宋体" w:eastAsia="宋体" w:cs="宋体"/>
          <w:b/>
          <w:szCs w:val="21"/>
        </w:rPr>
      </w:r>
      <w:r/>
    </w:p>
    <w:p>
      <w:pPr>
        <w:pStyle w:val="913"/>
        <w:spacing w:line="360" w:lineRule="auto"/>
        <w:tabs>
          <w:tab w:val="left" w:pos="5580" w:leader="none"/>
        </w:tabs>
        <w:rPr>
          <w:rFonts w:hint="eastAsia" w:ascii="宋体" w:hAnsi="宋体" w:eastAsia="宋体" w:cs="宋体"/>
          <w:b/>
          <w:szCs w:val="21"/>
        </w:rPr>
      </w:pPr>
      <w:r>
        <w:rPr>
          <w:rFonts w:hint="eastAsia" w:ascii="宋体" w:hAnsi="宋体" w:eastAsia="宋体" w:cs="宋体"/>
          <w:b/>
          <w:szCs w:val="21"/>
        </w:rPr>
        <w:t xml:space="preserve">7）小微企业未提供声明函的，价格分评审将不予价格扣除。</w:t>
      </w:r>
      <w:r>
        <w:rPr>
          <w:rFonts w:hint="eastAsia" w:ascii="宋体" w:hAnsi="宋体" w:eastAsia="宋体" w:cs="宋体"/>
          <w:b/>
          <w:szCs w:val="21"/>
        </w:rPr>
      </w:r>
      <w:r/>
    </w:p>
    <w:p>
      <w:pPr>
        <w:pStyle w:val="913"/>
        <w:jc w:val="left"/>
        <w:widowControl/>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13"/>
        <w:jc w:val="both"/>
        <w:spacing w:before="120" w:line="22"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94"/>
        <w:numPr>
          <w:ilvl w:val="0"/>
          <w:numId w:val="0"/>
        </w:numPr>
        <w:ind w:left="0" w:hanging="840"/>
        <w:tabs>
          <w:tab w:val="left" w:pos="360" w:leader="none"/>
          <w:tab w:val="left" w:pos="840" w:leader="none"/>
        </w:tabs>
        <w:rPr>
          <w:rFonts w:hint="eastAsia" w:hAnsi="Times New Roman" w:cs="Times New Roman"/>
          <w:b/>
        </w:rPr>
      </w:pPr>
      <w:r>
        <w:rPr>
          <w:rFonts w:hint="eastAsia" w:hAnsi="Times New Roman" w:cs="Times New Roman"/>
          <w:b/>
        </w:rPr>
      </w:r>
      <w:r/>
    </w:p>
    <w:p>
      <w:pPr>
        <w:pStyle w:val="913"/>
        <w:ind w:firstLine="482"/>
        <w:jc w:val="both"/>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13"/>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13"/>
        <w:jc w:val="both"/>
        <w:spacing w:before="120" w:line="22" w:lineRule="atLeas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pStyle w:val="994"/>
        <w:numPr>
          <w:ilvl w:val="0"/>
          <w:numId w:val="0"/>
        </w:numPr>
        <w:ind w:left="-840"/>
        <w:tabs>
          <w:tab w:val="left" w:pos="360" w:leader="none"/>
          <w:tab w:val="left" w:pos="840" w:leader="none"/>
        </w:tabs>
        <w:rPr>
          <w:rFonts w:hint="eastAsia" w:hAnsi="Times New Roman" w:cs="Times New Roman"/>
          <w:b/>
        </w:rPr>
      </w:pPr>
      <w:r>
        <w:rPr>
          <w:rFonts w:hint="eastAsia" w:hAnsi="Times New Roman" w:cs="Times New Roman"/>
          <w:b/>
        </w:rPr>
      </w:r>
      <w:r/>
    </w:p>
    <w:p>
      <w:pPr>
        <w:pStyle w:val="913"/>
        <w:jc w:val="center"/>
        <w:spacing w:before="240" w:after="240"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3"/>
        <w:jc w:val="center"/>
        <w:spacing w:before="240" w:after="240"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3"/>
        <w:jc w:val="center"/>
        <w:spacing w:before="240" w:after="240"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3"/>
        <w:jc w:val="center"/>
        <w:spacing w:before="240" w:after="240"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3"/>
        <w:jc w:val="center"/>
        <w:spacing w:before="240" w:after="240" w:line="360" w:lineRule="auto"/>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3"/>
        <w:jc w:val="center"/>
        <w:spacing w:before="240" w:after="240" w:line="360" w:lineRule="auto"/>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中小企业声明函（货物）格式</w:t>
      </w:r>
      <w:r>
        <w:rPr>
          <w:rFonts w:hint="eastAsia" w:ascii="宋体" w:hAnsi="宋体" w:eastAsia="宋体" w:cs="宋体"/>
          <w:b/>
          <w:color w:val="000000"/>
          <w:sz w:val="24"/>
          <w:szCs w:val="24"/>
        </w:rPr>
      </w:r>
      <w:r/>
    </w:p>
    <w:p>
      <w:pPr>
        <w:pStyle w:val="913"/>
        <w:ind w:left="220" w:right="415" w:firstLine="640"/>
        <w:jc w:val="left"/>
        <w:spacing w:line="360" w:lineRule="auto"/>
        <w:rPr>
          <w:rFonts w:hint="eastAsia" w:ascii="宋体" w:hAnsi="宋体" w:eastAsia="宋体" w:cs="宋体"/>
          <w:szCs w:val="21"/>
        </w:rPr>
      </w:pPr>
      <w:r>
        <w:rPr>
          <w:rFonts w:hint="eastAsia" w:ascii="宋体" w:hAnsi="宋体" w:eastAsia="宋体" w:cs="宋体"/>
          <w:szCs w:val="21"/>
        </w:rPr>
        <w:t xml:space="preserve">本公司（联合体）郑重声明，根据《政府采购促进中小企业发展管理办法》（财库﹝2020﹞46号）的规定，本公司（联合体）参加</w:t>
      </w:r>
      <w:r>
        <w:rPr>
          <w:rFonts w:hint="eastAsia" w:ascii="宋体" w:hAnsi="宋体" w:eastAsia="宋体" w:cs="宋体"/>
          <w:szCs w:val="21"/>
          <w:u w:val="single"/>
        </w:rPr>
        <w:t xml:space="preserve">（单位名称）</w:t>
      </w:r>
      <w:r>
        <w:rPr>
          <w:rFonts w:hint="eastAsia" w:ascii="宋体" w:hAnsi="宋体" w:eastAsia="宋体" w:cs="宋体"/>
          <w:szCs w:val="21"/>
        </w:rPr>
        <w:t xml:space="preserve">的</w:t>
      </w:r>
      <w:r>
        <w:rPr>
          <w:rFonts w:hint="eastAsia" w:ascii="宋体" w:hAnsi="宋体" w:eastAsia="宋体" w:cs="宋体"/>
          <w:szCs w:val="21"/>
          <w:u w:val="single"/>
        </w:rPr>
        <w:t xml:space="preserve">（项目名称）</w:t>
      </w:r>
      <w:r>
        <w:rPr>
          <w:rFonts w:hint="eastAsia" w:ascii="宋体" w:hAnsi="宋体" w:eastAsia="宋体" w:cs="宋体"/>
          <w:szCs w:val="21"/>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szCs w:val="21"/>
        </w:rPr>
      </w:r>
      <w:r/>
    </w:p>
    <w:p>
      <w:pPr>
        <w:pStyle w:val="913"/>
        <w:numPr>
          <w:ilvl w:val="0"/>
          <w:numId w:val="0"/>
        </w:numPr>
        <w:ind w:left="205" w:right="169" w:firstLine="646"/>
        <w:jc w:val="left"/>
        <w:spacing w:line="360" w:lineRule="auto"/>
        <w:tabs>
          <w:tab w:val="left" w:pos="1183" w:leader="none"/>
          <w:tab w:val="left" w:pos="1484" w:leader="none"/>
          <w:tab w:val="left" w:pos="4662" w:leader="none"/>
          <w:tab w:val="left" w:pos="6903" w:leader="none"/>
        </w:tabs>
        <w:rPr>
          <w:rFonts w:hint="eastAsia" w:ascii="宋体" w:hAnsi="宋体" w:eastAsia="宋体" w:cs="宋体"/>
          <w:szCs w:val="21"/>
        </w:rPr>
      </w:pPr>
      <w:r>
        <w:rPr>
          <w:rFonts w:hint="eastAsia" w:ascii="宋体" w:hAnsi="宋体" w:eastAsia="宋体" w:cs="宋体"/>
          <w:szCs w:val="21"/>
          <w:u w:val="none"/>
          <w:lang w:val="en-US" w:eastAsia="zh-CN"/>
        </w:rPr>
        <w:t xml:space="preserve">1.</w:t>
      </w:r>
      <w:r>
        <w:rPr>
          <w:rFonts w:hint="eastAsia" w:ascii="宋体" w:hAnsi="宋体" w:eastAsia="宋体" w:cs="宋体"/>
          <w:szCs w:val="21"/>
          <w:u w:val="single"/>
          <w:lang w:val="en-US" w:eastAsia="zh-CN"/>
        </w:rPr>
        <w:t xml:space="preserve">（标</w:t>
      </w:r>
      <w:r>
        <w:rPr>
          <w:rFonts w:hint="eastAsia" w:ascii="宋体" w:hAnsi="宋体" w:eastAsia="宋体" w:cs="宋体"/>
          <w:szCs w:val="21"/>
          <w:u w:val="single"/>
        </w:rPr>
        <w:t xml:space="preserve">的名称）</w:t>
      </w:r>
      <w:r>
        <w:rPr>
          <w:rFonts w:hint="eastAsia" w:ascii="宋体" w:hAnsi="宋体" w:eastAsia="宋体" w:cs="宋体"/>
          <w:szCs w:val="21"/>
        </w:rPr>
        <w:t xml:space="preserve">，属于（</w:t>
      </w:r>
      <w:r>
        <w:rPr>
          <w:rFonts w:hint="eastAsia" w:ascii="宋体" w:hAnsi="宋体" w:eastAsia="宋体" w:cs="宋体"/>
          <w:szCs w:val="21"/>
          <w:u w:val="single"/>
        </w:rPr>
        <w:t xml:space="preserve">采购文件中明确的所属行业）行业</w:t>
      </w:r>
      <w:r>
        <w:rPr>
          <w:rFonts w:hint="eastAsia" w:ascii="宋体" w:hAnsi="宋体" w:eastAsia="宋体" w:cs="宋体"/>
          <w:szCs w:val="21"/>
        </w:rPr>
        <w:t xml:space="preserve">；制造商为</w:t>
      </w:r>
      <w:r>
        <w:rPr>
          <w:rFonts w:hint="eastAsia" w:ascii="宋体" w:hAnsi="宋体" w:eastAsia="宋体" w:cs="宋体"/>
          <w:szCs w:val="21"/>
          <w:u w:val="single"/>
        </w:rPr>
        <w:t xml:space="preserve">（企业名称）</w:t>
      </w:r>
      <w:r>
        <w:rPr>
          <w:rFonts w:hint="eastAsia" w:ascii="宋体" w:hAnsi="宋体" w:eastAsia="宋体" w:cs="宋体"/>
          <w:szCs w:val="21"/>
        </w:rPr>
        <w:t xml:space="preserve">，从业人员</w:t>
      </w:r>
      <w:r>
        <w:rPr>
          <w:rFonts w:hint="eastAsia" w:ascii="宋体" w:hAnsi="宋体" w:eastAsia="宋体" w:cs="宋体"/>
          <w:szCs w:val="21"/>
          <w:u w:val="single"/>
        </w:rPr>
        <w:tab/>
      </w:r>
      <w:r>
        <w:rPr>
          <w:rFonts w:hint="eastAsia" w:ascii="宋体" w:hAnsi="宋体" w:eastAsia="宋体" w:cs="宋体"/>
          <w:szCs w:val="21"/>
        </w:rPr>
        <w:t xml:space="preserve">人，营业收入为</w:t>
      </w:r>
      <w:r>
        <w:rPr>
          <w:rFonts w:hint="eastAsia" w:ascii="宋体" w:hAnsi="宋体" w:eastAsia="宋体" w:cs="宋体"/>
          <w:szCs w:val="21"/>
          <w:u w:val="single"/>
        </w:rPr>
        <w:tab/>
      </w:r>
      <w:r>
        <w:rPr>
          <w:rFonts w:hint="eastAsia" w:ascii="宋体" w:hAnsi="宋体" w:eastAsia="宋体" w:cs="宋体"/>
          <w:szCs w:val="21"/>
        </w:rPr>
        <w:t xml:space="preserve">万元，资产总额为</w:t>
      </w:r>
      <w:r>
        <w:rPr>
          <w:rFonts w:hint="eastAsia" w:ascii="宋体" w:hAnsi="宋体" w:eastAsia="宋体" w:cs="宋体"/>
          <w:szCs w:val="21"/>
          <w:u w:val="single"/>
        </w:rPr>
        <w:tab/>
      </w:r>
      <w:r>
        <w:rPr>
          <w:rFonts w:hint="eastAsia" w:ascii="宋体" w:hAnsi="宋体" w:eastAsia="宋体" w:cs="宋体"/>
          <w:szCs w:val="21"/>
        </w:rPr>
        <w:t xml:space="preserve">万元</w:t>
      </w:r>
      <w:r>
        <w:rPr>
          <w:rFonts w:hint="eastAsia" w:ascii="宋体" w:hAnsi="宋体" w:eastAsia="宋体" w:cs="宋体"/>
          <w:szCs w:val="21"/>
        </w:rPr>
        <w:fldChar w:fldCharType="begin"/>
      </w:r>
      <w:r>
        <w:rPr>
          <w:rFonts w:hint="eastAsia" w:ascii="宋体" w:hAnsi="宋体" w:eastAsia="宋体" w:cs="宋体"/>
          <w:szCs w:val="21"/>
        </w:rPr>
        <w:instrText xml:space="preserve"> HYPERLINK \l "_bookmark0" </w:instrText>
      </w:r>
      <w:r>
        <w:rPr>
          <w:rFonts w:hint="eastAsia" w:ascii="宋体" w:hAnsi="宋体" w:eastAsia="宋体" w:cs="宋体"/>
          <w:szCs w:val="21"/>
        </w:rPr>
        <w:fldChar w:fldCharType="separate"/>
      </w:r>
      <w:r>
        <w:rPr>
          <w:rFonts w:hint="eastAsia" w:ascii="宋体" w:hAnsi="宋体" w:eastAsia="宋体" w:cs="宋体"/>
          <w:position w:val="16"/>
          <w:szCs w:val="21"/>
        </w:rPr>
        <w:t xml:space="preserve">1</w:t>
      </w:r>
      <w:r>
        <w:rPr>
          <w:rFonts w:hint="eastAsia" w:ascii="宋体" w:hAnsi="宋体" w:eastAsia="宋体" w:cs="宋体"/>
          <w:position w:val="16"/>
          <w:szCs w:val="21"/>
        </w:rPr>
        <w:fldChar w:fldCharType="end"/>
      </w:r>
      <w:r>
        <w:rPr>
          <w:rFonts w:hint="eastAsia" w:ascii="宋体" w:hAnsi="宋体" w:eastAsia="宋体" w:cs="宋体"/>
          <w:szCs w:val="21"/>
        </w:rPr>
        <w:t xml:space="preserve">，属于</w:t>
      </w:r>
      <w:r>
        <w:rPr>
          <w:rFonts w:hint="eastAsia" w:ascii="宋体" w:hAnsi="宋体" w:eastAsia="宋体" w:cs="宋体"/>
          <w:szCs w:val="21"/>
          <w:u w:val="single"/>
        </w:rPr>
        <w:t xml:space="preserve">（中型企业、小型企业、微型企业）</w:t>
      </w:r>
      <w:r>
        <w:rPr>
          <w:rFonts w:hint="eastAsia" w:ascii="宋体" w:hAnsi="宋体" w:eastAsia="宋体" w:cs="宋体"/>
          <w:szCs w:val="21"/>
        </w:rPr>
        <w:t xml:space="preserve">；</w:t>
      </w:r>
      <w:r>
        <w:rPr>
          <w:rFonts w:hint="eastAsia" w:ascii="宋体" w:hAnsi="宋体" w:eastAsia="宋体" w:cs="宋体"/>
          <w:szCs w:val="21"/>
        </w:rPr>
      </w:r>
      <w:r/>
    </w:p>
    <w:p>
      <w:pPr>
        <w:pStyle w:val="913"/>
        <w:numPr>
          <w:ilvl w:val="0"/>
          <w:numId w:val="0"/>
        </w:numPr>
        <w:ind w:left="205" w:right="169" w:firstLine="646"/>
        <w:jc w:val="left"/>
        <w:spacing w:line="360" w:lineRule="auto"/>
        <w:tabs>
          <w:tab w:val="left" w:pos="1165" w:leader="none"/>
          <w:tab w:val="left" w:pos="1183" w:leader="none"/>
          <w:tab w:val="left" w:pos="4362" w:leader="none"/>
          <w:tab w:val="left" w:pos="6577" w:leader="none"/>
        </w:tabs>
        <w:rPr>
          <w:rFonts w:hint="eastAsia" w:ascii="宋体" w:hAnsi="宋体" w:eastAsia="宋体" w:cs="宋体"/>
          <w:szCs w:val="21"/>
        </w:rPr>
      </w:pPr>
      <w:r>
        <w:rPr>
          <w:rFonts w:ascii="宋体" w:hAnsi="宋体" w:eastAsia="宋体" w:cs="宋体"/>
          <w:szCs w:val="21"/>
          <w:u w:val="none"/>
          <w:lang w:val="en-US" w:eastAsia="zh-CN"/>
        </w:rPr>
        <w:t xml:space="preserve">2.</w:t>
      </w:r>
      <w:r>
        <w:rPr>
          <w:rFonts w:hint="eastAsia" w:ascii="宋体" w:hAnsi="宋体" w:eastAsia="宋体" w:cs="宋体"/>
          <w:szCs w:val="21"/>
          <w:u w:val="single"/>
        </w:rPr>
        <w:t xml:space="preserve">（标的名称）</w:t>
      </w:r>
      <w:r>
        <w:rPr>
          <w:rFonts w:hint="eastAsia" w:ascii="宋体" w:hAnsi="宋体" w:eastAsia="宋体" w:cs="宋体"/>
          <w:szCs w:val="21"/>
        </w:rPr>
        <w:t xml:space="preserve">，属于（</w:t>
      </w:r>
      <w:r>
        <w:rPr>
          <w:rFonts w:hint="eastAsia" w:ascii="宋体" w:hAnsi="宋体" w:eastAsia="宋体" w:cs="宋体"/>
          <w:szCs w:val="21"/>
          <w:u w:val="single"/>
        </w:rPr>
        <w:t xml:space="preserve">采购文件中明确的所属行业）行业</w:t>
      </w:r>
      <w:r>
        <w:rPr>
          <w:rFonts w:hint="eastAsia" w:ascii="宋体" w:hAnsi="宋体" w:eastAsia="宋体" w:cs="宋体"/>
          <w:szCs w:val="21"/>
        </w:rPr>
        <w:t xml:space="preserve">；制造商为</w:t>
      </w:r>
      <w:r>
        <w:rPr>
          <w:rFonts w:hint="eastAsia" w:ascii="宋体" w:hAnsi="宋体" w:eastAsia="宋体" w:cs="宋体"/>
          <w:szCs w:val="21"/>
          <w:u w:val="single"/>
        </w:rPr>
        <w:t xml:space="preserve">（企业名称）</w:t>
      </w:r>
      <w:r>
        <w:rPr>
          <w:rFonts w:hint="eastAsia" w:ascii="宋体" w:hAnsi="宋体" w:eastAsia="宋体" w:cs="宋体"/>
          <w:szCs w:val="21"/>
        </w:rPr>
        <w:t xml:space="preserve">，从业人员</w:t>
      </w:r>
      <w:r>
        <w:rPr>
          <w:rFonts w:hint="eastAsia" w:ascii="宋体" w:hAnsi="宋体" w:eastAsia="宋体" w:cs="宋体"/>
          <w:szCs w:val="21"/>
          <w:u w:val="single"/>
        </w:rPr>
        <w:tab/>
      </w:r>
      <w:r>
        <w:rPr>
          <w:rFonts w:hint="eastAsia" w:ascii="宋体" w:hAnsi="宋体" w:eastAsia="宋体" w:cs="宋体"/>
          <w:szCs w:val="21"/>
        </w:rPr>
        <w:t xml:space="preserve">人，营业收入为</w:t>
      </w:r>
      <w:r>
        <w:rPr>
          <w:rFonts w:hint="eastAsia" w:ascii="宋体" w:hAnsi="宋体" w:eastAsia="宋体" w:cs="宋体"/>
          <w:szCs w:val="21"/>
          <w:u w:val="single"/>
        </w:rPr>
        <w:tab/>
      </w:r>
      <w:r>
        <w:rPr>
          <w:rFonts w:hint="eastAsia" w:ascii="宋体" w:hAnsi="宋体" w:eastAsia="宋体" w:cs="宋体"/>
          <w:szCs w:val="21"/>
        </w:rPr>
        <w:t xml:space="preserve">万元，资产总额为</w:t>
      </w:r>
      <w:r>
        <w:rPr>
          <w:rFonts w:hint="eastAsia" w:ascii="宋体" w:hAnsi="宋体" w:eastAsia="宋体" w:cs="宋体"/>
          <w:szCs w:val="21"/>
          <w:u w:val="single"/>
        </w:rPr>
        <w:tab/>
      </w:r>
      <w:r>
        <w:rPr>
          <w:rFonts w:hint="eastAsia" w:ascii="宋体" w:hAnsi="宋体" w:eastAsia="宋体" w:cs="宋体"/>
          <w:szCs w:val="21"/>
        </w:rPr>
        <w:t xml:space="preserve">万元，属于</w:t>
      </w:r>
      <w:r>
        <w:rPr>
          <w:rFonts w:hint="eastAsia" w:ascii="宋体" w:hAnsi="宋体" w:eastAsia="宋体" w:cs="宋体"/>
          <w:szCs w:val="21"/>
          <w:u w:val="single"/>
        </w:rPr>
        <w:t xml:space="preserve">（中型企业、小型企业、微型企业）</w:t>
      </w:r>
      <w:r>
        <w:rPr>
          <w:rFonts w:hint="eastAsia" w:ascii="宋体" w:hAnsi="宋体" w:eastAsia="宋体" w:cs="宋体"/>
          <w:szCs w:val="21"/>
        </w:rPr>
        <w:t xml:space="preserve">；</w:t>
      </w:r>
      <w:r>
        <w:rPr>
          <w:rFonts w:hint="eastAsia" w:ascii="宋体" w:hAnsi="宋体" w:eastAsia="宋体" w:cs="宋体"/>
          <w:szCs w:val="21"/>
        </w:rPr>
      </w:r>
      <w:r/>
    </w:p>
    <w:p>
      <w:pPr>
        <w:pStyle w:val="913"/>
        <w:ind w:left="860"/>
        <w:jc w:val="left"/>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r>
      <w:r/>
    </w:p>
    <w:p>
      <w:pPr>
        <w:pStyle w:val="913"/>
        <w:ind w:left="220" w:right="417" w:firstLine="645"/>
        <w:spacing w:line="360" w:lineRule="auto"/>
        <w:rPr>
          <w:rFonts w:hint="eastAsia" w:ascii="宋体" w:hAnsi="宋体" w:eastAsia="宋体" w:cs="宋体"/>
          <w:szCs w:val="21"/>
        </w:rPr>
      </w:pPr>
      <w:r>
        <w:rPr>
          <w:rFonts w:hint="eastAsia" w:ascii="宋体" w:hAnsi="宋体" w:eastAsia="宋体" w:cs="宋体"/>
          <w:szCs w:val="21"/>
        </w:rPr>
        <w:t xml:space="preserve">以上企业，不属于大企业的分支机构，不存在控股股东为大企业的情形，也不存在与大企业的负责人为同一人的情形。</w:t>
      </w:r>
      <w:r>
        <w:rPr>
          <w:rFonts w:hint="eastAsia" w:ascii="宋体" w:hAnsi="宋体" w:eastAsia="宋体" w:cs="宋体"/>
          <w:szCs w:val="21"/>
        </w:rPr>
      </w:r>
      <w:r/>
    </w:p>
    <w:p>
      <w:pPr>
        <w:pStyle w:val="913"/>
        <w:ind w:left="220" w:right="372" w:firstLine="645"/>
        <w:jc w:val="left"/>
        <w:spacing w:line="360" w:lineRule="auto"/>
        <w:rPr>
          <w:rFonts w:hint="eastAsia" w:ascii="宋体" w:hAnsi="宋体" w:eastAsia="宋体" w:cs="宋体"/>
          <w:szCs w:val="21"/>
        </w:rPr>
      </w:pPr>
      <w:r>
        <w:rPr>
          <w:rFonts w:hint="eastAsia" w:ascii="宋体" w:hAnsi="宋体" w:eastAsia="宋体" w:cs="宋体"/>
          <w:szCs w:val="21"/>
        </w:rPr>
        <w:t xml:space="preserve">本企业对上述声明内容的真实性负责。如有虚假，将依法承担相应责任。</w:t>
      </w:r>
      <w:r>
        <w:rPr>
          <w:rFonts w:hint="eastAsia" w:ascii="宋体" w:hAnsi="宋体" w:eastAsia="宋体" w:cs="宋体"/>
          <w:szCs w:val="21"/>
        </w:rPr>
      </w:r>
      <w:r/>
    </w:p>
    <w:p>
      <w:pPr>
        <w:pStyle w:val="913"/>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pStyle w:val="913"/>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pStyle w:val="913"/>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企业名称（加盖公章）：________</w:t>
      </w:r>
      <w:r>
        <w:rPr>
          <w:rFonts w:hint="eastAsia" w:ascii="宋体" w:hAnsi="宋体" w:eastAsia="宋体" w:cs="宋体"/>
          <w:color w:val="000000"/>
          <w:szCs w:val="21"/>
        </w:rPr>
      </w:r>
      <w:r/>
    </w:p>
    <w:p>
      <w:pPr>
        <w:pStyle w:val="913"/>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 期：________</w:t>
      </w:r>
      <w:r>
        <w:rPr>
          <w:rFonts w:hint="eastAsia" w:ascii="宋体" w:hAnsi="宋体" w:eastAsia="宋体" w:cs="宋体"/>
          <w:color w:val="000000"/>
          <w:szCs w:val="21"/>
        </w:rPr>
      </w:r>
      <w:r/>
    </w:p>
    <w:p>
      <w:pPr>
        <w:pStyle w:val="913"/>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913"/>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13"/>
              <w:jc w:val="left"/>
              <w:rPr>
                <w:rFonts w:hint="eastAsia"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hint="eastAsia" w:ascii="宋体" w:hAnsi="宋体" w:eastAsia="宋体" w:cs="宋体"/>
                <w:color w:val="000000"/>
                <w:szCs w:val="21"/>
              </w:rPr>
            </w:r>
            <w:r/>
          </w:p>
        </w:tc>
      </w:tr>
    </w:tbl>
    <w:p>
      <w:pPr>
        <w:pStyle w:val="913"/>
        <w:ind w:firstLine="420"/>
        <w:jc w:val="left"/>
        <w:rPr>
          <w:rFonts w:hint="eastAsia" w:ascii="宋体" w:hAnsi="宋体" w:eastAsia="宋体" w:cs="宋体"/>
          <w:szCs w:val="21"/>
        </w:rPr>
      </w:pPr>
      <w:r>
        <w:rPr>
          <w:rFonts w:hint="eastAsia" w:ascii="宋体" w:hAnsi="宋体" w:eastAsia="宋体" w:cs="宋体"/>
          <w:szCs w:val="21"/>
        </w:rPr>
      </w:r>
      <w:r/>
    </w:p>
    <w:p>
      <w:pPr>
        <w:pStyle w:val="913"/>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13"/>
        <w:ind w:right="36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13"/>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13"/>
        <w:jc w:val="center"/>
        <w:spacing w:line="360" w:lineRule="auto"/>
        <w:rPr>
          <w:rFonts w:hint="eastAsia" w:ascii="宋体" w:hAnsi="宋体" w:eastAsia="宋体" w:cs="宋体"/>
          <w:color w:val="000000"/>
          <w:szCs w:val="21"/>
        </w:rPr>
        <w:outlineLvl w:val="2"/>
      </w:pPr>
      <w:r>
        <w:rPr>
          <w:rFonts w:hint="eastAsia" w:ascii="宋体" w:hAnsi="宋体" w:eastAsia="宋体" w:cs="宋体"/>
          <w:color w:val="000000"/>
          <w:sz w:val="24"/>
          <w:szCs w:val="20"/>
        </w:rPr>
        <w:br w:type="page" w:clear="all"/>
      </w:r>
      <w:r>
        <w:rPr>
          <w:rFonts w:hint="eastAsia" w:ascii="宋体" w:hAnsi="宋体" w:eastAsia="宋体" w:cs="宋体"/>
          <w:b/>
          <w:bCs/>
          <w:color w:val="000000"/>
          <w:sz w:val="24"/>
          <w:szCs w:val="24"/>
        </w:rPr>
        <w:t xml:space="preserve">残疾人福利性单位声明函格式</w:t>
      </w:r>
      <w:r>
        <w:rPr>
          <w:rFonts w:hint="eastAsia" w:ascii="宋体" w:hAnsi="宋体" w:eastAsia="宋体" w:cs="宋体"/>
          <w:color w:val="000000"/>
          <w:szCs w:val="21"/>
        </w:rPr>
      </w:r>
      <w:r/>
    </w:p>
    <w:p>
      <w:pPr>
        <w:pStyle w:val="913"/>
        <w:ind w:firstLine="504"/>
        <w:spacing w:line="588" w:lineRule="exact"/>
        <w:rPr>
          <w:rFonts w:hint="eastAsia" w:ascii="宋体" w:hAnsi="宋体" w:eastAsia="宋体" w:cs="宋体"/>
          <w:spacing w:val="6"/>
          <w:szCs w:val="21"/>
        </w:rPr>
      </w:pPr>
      <w:r>
        <w:rPr>
          <w:rFonts w:hint="eastAsia" w:ascii="宋体" w:hAnsi="宋体" w:eastAsia="宋体" w:cs="宋体"/>
          <w:spacing w:val="6"/>
          <w:szCs w:val="21"/>
        </w:rPr>
        <w:t xml:space="preserve">本单位郑重声明，根据《财政部 民政部 中国残疾人联合会关于促进残疾人就业政府采购政策的通知》（财库</w:t>
      </w:r>
      <w:r>
        <w:rPr>
          <w:rFonts w:hint="eastAsia" w:ascii="宋体" w:hAnsi="宋体" w:eastAsia="宋体" w:cs="宋体"/>
          <w:szCs w:val="21"/>
        </w:rPr>
        <w:t xml:space="preserve">〔2017〕141</w:t>
      </w:r>
      <w:r>
        <w:rPr>
          <w:rFonts w:hint="eastAsia" w:ascii="宋体" w:hAnsi="宋体" w:eastAsia="宋体" w:cs="宋体"/>
          <w:spacing w:val="6"/>
          <w:szCs w:val="21"/>
        </w:rPr>
        <w:t xml:space="preserve">号）的规定，本单位</w:t>
      </w:r>
      <w:r>
        <w:rPr>
          <w:rFonts w:hint="eastAsia" w:ascii="宋体" w:hAnsi="宋体" w:eastAsia="宋体" w:cs="宋体"/>
          <w:b/>
          <w:szCs w:val="21"/>
        </w:rPr>
        <w:t xml:space="preserve">（请进行勾选）</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913"/>
        <w:ind w:firstLine="482"/>
        <w:spacing w:line="588" w:lineRule="exact"/>
        <w:rPr>
          <w:rFonts w:hint="eastAsia" w:ascii="宋体" w:hAnsi="宋体" w:eastAsia="宋体" w:cs="宋体"/>
          <w:b/>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不属于符合条件的残疾人福利性单位。</w:t>
      </w:r>
      <w:r>
        <w:rPr>
          <w:rFonts w:hint="eastAsia" w:ascii="宋体" w:hAnsi="宋体" w:eastAsia="宋体" w:cs="宋体"/>
          <w:b/>
          <w:spacing w:val="6"/>
          <w:szCs w:val="21"/>
        </w:rPr>
      </w:r>
      <w:r/>
    </w:p>
    <w:p>
      <w:pPr>
        <w:pStyle w:val="913"/>
        <w:ind w:firstLine="482"/>
        <w:spacing w:line="588" w:lineRule="exact"/>
        <w:rPr>
          <w:rFonts w:hint="eastAsia" w:ascii="宋体" w:hAnsi="宋体" w:eastAsia="宋体" w:cs="宋体"/>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属于符合条件的残疾人福利性单位，</w:t>
      </w:r>
      <w:r>
        <w:rPr>
          <w:rFonts w:hint="eastAsia" w:ascii="宋体" w:hAnsi="宋体" w:eastAsia="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Cs w:val="21"/>
        </w:rPr>
      </w:r>
      <w:r/>
    </w:p>
    <w:p>
      <w:pPr>
        <w:pStyle w:val="913"/>
        <w:ind w:firstLine="446"/>
        <w:spacing w:line="588" w:lineRule="exact"/>
        <w:rPr>
          <w:rFonts w:hint="eastAsia" w:ascii="宋体" w:hAnsi="宋体" w:eastAsia="宋体" w:cs="宋体"/>
          <w:spacing w:val="6"/>
          <w:szCs w:val="21"/>
        </w:rPr>
      </w:pPr>
      <w:r>
        <w:rPr>
          <w:rFonts w:hint="eastAsia" w:ascii="宋体" w:hAnsi="宋体" w:eastAsia="宋体" w:cs="宋体"/>
          <w:b/>
          <w:spacing w:val="6"/>
          <w:szCs w:val="21"/>
        </w:rPr>
        <w:t xml:space="preserve">本单位对上述声明的真实性负责。如有虚假，将依法承担相应责任。</w:t>
      </w:r>
      <w:r>
        <w:rPr>
          <w:rFonts w:hint="eastAsia" w:ascii="宋体" w:hAnsi="宋体" w:eastAsia="宋体" w:cs="宋体"/>
          <w:spacing w:val="6"/>
          <w:szCs w:val="21"/>
        </w:rPr>
      </w:r>
      <w:r/>
    </w:p>
    <w:p>
      <w:pPr>
        <w:pStyle w:val="913"/>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913"/>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913"/>
        <w:ind w:right="1560" w:firstLine="444"/>
        <w:jc w:val="center"/>
        <w:spacing w:line="588"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rPr>
        <w:t xml:space="preserve">               单位名称（加盖公章）：</w:t>
      </w:r>
      <w:r>
        <w:rPr>
          <w:rFonts w:hint="eastAsia" w:ascii="宋体" w:hAnsi="宋体" w:eastAsia="宋体" w:cs="宋体"/>
          <w:spacing w:val="6"/>
          <w:szCs w:val="21"/>
        </w:rPr>
      </w:r>
      <w:r/>
    </w:p>
    <w:p>
      <w:pPr>
        <w:pStyle w:val="913"/>
        <w:ind w:right="1560" w:firstLine="444"/>
        <w:jc w:val="center"/>
        <w:spacing w:line="588"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rPr>
        <w:t xml:space="preserve">       日  期：</w:t>
      </w:r>
      <w:r>
        <w:rPr>
          <w:rFonts w:hint="eastAsia" w:ascii="宋体" w:hAnsi="宋体" w:eastAsia="宋体" w:cs="宋体"/>
          <w:spacing w:val="6"/>
          <w:szCs w:val="21"/>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3、本项目的特定资格要求：</w:t>
      </w:r>
      <w:r>
        <w:rPr>
          <w:rFonts w:hint="eastAsia" w:ascii="宋体" w:hAnsi="宋体" w:cs="宋体"/>
          <w:sz w:val="24"/>
        </w:rPr>
        <w:t xml:space="preserve">/。</w:t>
      </w:r>
      <w:r>
        <w:rPr>
          <w:rFonts w:hint="eastAsia" w:ascii="宋体" w:hAnsi="宋体" w:eastAsia="宋体" w:cs="宋体"/>
          <w:b/>
          <w:bCs/>
          <w:sz w:val="24"/>
          <w:lang w:val="en-US" w:eastAsia="zh-CN"/>
        </w:rPr>
      </w:r>
      <w:r/>
    </w:p>
    <w:p>
      <w:pPr>
        <w:pStyle w:val="913"/>
        <w:spacing w:line="360" w:lineRule="auto"/>
        <w:rPr>
          <w:rFonts w:hint="eastAsia"/>
          <w:sz w:val="24"/>
          <w:szCs w:val="20"/>
        </w:rPr>
      </w:pPr>
      <w:r>
        <w:rPr>
          <w:rFonts w:hint="eastAsia"/>
          <w:sz w:val="24"/>
          <w:szCs w:val="20"/>
        </w:rPr>
      </w:r>
      <w:r/>
    </w:p>
    <w:p>
      <w:pPr>
        <w:pStyle w:val="913"/>
        <w:jc w:val="center"/>
        <w:spacing w:line="360" w:lineRule="auto"/>
        <w:widowControl/>
        <w:rPr>
          <w:rFonts w:hint="eastAsia" w:ascii="宋体" w:hAnsi="宋体"/>
          <w:b/>
          <w:sz w:val="32"/>
          <w:szCs w:val="32"/>
        </w:rPr>
      </w:pPr>
      <w:r>
        <w:rPr>
          <w:rFonts w:ascii="宋体" w:hAnsi="宋体"/>
          <w:b/>
          <w:sz w:val="28"/>
          <w:szCs w:val="28"/>
        </w:rPr>
        <w:br w:type="page" w:clear="all"/>
      </w:r>
      <w:r>
        <w:rPr>
          <w:rFonts w:ascii="宋体" w:hAnsi="宋体"/>
          <w:b/>
          <w:sz w:val="28"/>
          <w:szCs w:val="28"/>
        </w:rPr>
        <w:t xml:space="preserve">二、商务技术文件格式</w:t>
      </w:r>
      <w:bookmarkStart w:id="817" w:name="_Toc226965746"/>
      <w:r/>
      <w:bookmarkStart w:id="818" w:name="_Toc226337252"/>
      <w:r/>
      <w:bookmarkStart w:id="819" w:name="_Toc150774761"/>
      <w:r/>
      <w:bookmarkStart w:id="820" w:name="_Toc480942349"/>
      <w:r/>
      <w:bookmarkStart w:id="821" w:name="_Toc150480794"/>
      <w:r/>
      <w:bookmarkStart w:id="822" w:name="_Toc195842921"/>
      <w:r/>
      <w:bookmarkStart w:id="823" w:name="_Toc127151556"/>
      <w:r/>
      <w:bookmarkStart w:id="824" w:name="_Toc226965829"/>
      <w:r/>
      <w:bookmarkStart w:id="825" w:name="_Toc520356217"/>
      <w:r/>
      <w:bookmarkStart w:id="826" w:name="_Ref467988698"/>
      <w:r/>
      <w:bookmarkStart w:id="827" w:name="_Toc226309800"/>
      <w:r/>
      <w:bookmarkStart w:id="828" w:name="_Toc142311058"/>
      <w:r>
        <w:rPr>
          <w:rFonts w:hint="eastAsia" w:ascii="宋体" w:hAnsi="宋体"/>
          <w:b/>
          <w:sz w:val="32"/>
          <w:szCs w:val="32"/>
        </w:rPr>
      </w:r>
      <w:r/>
    </w:p>
    <w:p>
      <w:pPr>
        <w:pStyle w:val="913"/>
        <w:jc w:val="both"/>
        <w:spacing w:line="360" w:lineRule="auto"/>
        <w:tabs>
          <w:tab w:val="left" w:pos="900" w:leader="none"/>
          <w:tab w:val="left" w:pos="1980"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eastAsia="宋体" w:cs="宋体"/>
          <w:b/>
          <w:bCs/>
          <w:sz w:val="24"/>
          <w:lang w:val="en-US" w:eastAsia="zh-CN"/>
        </w:rPr>
        <w:t xml:space="preserve">函（实质性格式）</w:t>
      </w:r>
      <w:r>
        <w:rPr>
          <w:rFonts w:hint="eastAsia" w:ascii="宋体" w:hAnsi="宋体" w:eastAsia="宋体" w:cs="宋体"/>
          <w:b/>
          <w:bCs/>
          <w:sz w:val="24"/>
          <w:lang w:val="en-US" w:eastAsia="zh-CN"/>
        </w:rPr>
      </w:r>
      <w:r/>
    </w:p>
    <w:p>
      <w:pPr>
        <w:pStyle w:val="913"/>
        <w:jc w:val="center"/>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投标函</w:t>
      </w:r>
      <w:r>
        <w:rPr>
          <w:rFonts w:hint="eastAsia" w:ascii="宋体" w:hAnsi="宋体" w:eastAsia="宋体" w:cs="宋体"/>
          <w:b/>
          <w:bCs/>
          <w:sz w:val="24"/>
          <w:lang w:val="en-US" w:eastAsia="zh-CN"/>
        </w:rPr>
      </w:r>
      <w:r/>
    </w:p>
    <w:p>
      <w:pPr>
        <w:pStyle w:val="913"/>
        <w:jc w:val="left"/>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致：</w:t>
      </w:r>
      <w:r>
        <w:rPr>
          <w:rFonts w:hint="eastAsia" w:ascii="宋体" w:hAnsi="宋体" w:eastAsia="宋体" w:cs="宋体"/>
          <w:b w:val="0"/>
          <w:bCs w:val="0"/>
          <w:sz w:val="21"/>
          <w:szCs w:val="21"/>
          <w:u w:val="single"/>
          <w:lang w:val="en-US" w:eastAsia="zh-CN"/>
        </w:rPr>
        <w:t xml:space="preserve">（采购人或采购代理机构）</w:t>
      </w:r>
      <w:r>
        <w:rPr>
          <w:rFonts w:hint="eastAsia" w:ascii="宋体" w:hAnsi="宋体" w:eastAsia="宋体" w:cs="宋体"/>
          <w:b w:val="0"/>
          <w:bCs w:val="0"/>
          <w:sz w:val="21"/>
          <w:szCs w:val="21"/>
          <w:lang w:val="en-US" w:eastAsia="zh-CN"/>
        </w:rPr>
      </w:r>
      <w:r/>
    </w:p>
    <w:p>
      <w:pPr>
        <w:pStyle w:val="913"/>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13"/>
        <w:ind w:firstLine="408"/>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我方参加你方就___________（项目名称，项目编号/包号）组织的招标活动，并对此项目进行投标。</w:t>
      </w:r>
      <w:r>
        <w:rPr>
          <w:rFonts w:hint="eastAsia" w:ascii="宋体" w:hAnsi="宋体" w:cs="宋体"/>
          <w:color w:val="000000"/>
          <w:szCs w:val="21"/>
        </w:rPr>
      </w:r>
      <w:r/>
    </w:p>
    <w:p>
      <w:pPr>
        <w:pStyle w:val="913"/>
        <w:ind w:firstLine="408"/>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1. 我方已详细审查全部招标文件，自愿参与投标并承诺如下：</w:t>
      </w:r>
      <w:r>
        <w:rPr>
          <w:rFonts w:hint="eastAsia" w:ascii="宋体" w:hAnsi="宋体" w:cs="宋体"/>
          <w:color w:val="000000"/>
          <w:szCs w:val="21"/>
        </w:rPr>
      </w:r>
      <w:r/>
    </w:p>
    <w:p>
      <w:pPr>
        <w:pStyle w:val="913"/>
        <w:ind w:left="360" w:firstLine="63"/>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（1）本投标有效期为自提交投标文件的截止之日起</w:t>
      </w:r>
      <w:r>
        <w:rPr>
          <w:rFonts w:hint="eastAsia" w:ascii="宋体" w:hAnsi="宋体" w:cs="宋体"/>
          <w:szCs w:val="21"/>
        </w:rPr>
        <w:t xml:space="preserve">60</w:t>
      </w:r>
      <w:r>
        <w:rPr>
          <w:rFonts w:hint="eastAsia" w:ascii="宋体" w:hAnsi="宋体" w:cs="宋体"/>
          <w:color w:val="000000"/>
          <w:szCs w:val="21"/>
        </w:rPr>
        <w:t xml:space="preserve">个日历日。</w:t>
      </w:r>
      <w:r>
        <w:rPr>
          <w:rFonts w:hint="eastAsia" w:ascii="宋体" w:hAnsi="宋体" w:cs="宋体"/>
          <w:color w:val="000000"/>
          <w:szCs w:val="21"/>
        </w:rPr>
      </w:r>
      <w:r/>
    </w:p>
    <w:p>
      <w:pPr>
        <w:pStyle w:val="913"/>
        <w:ind w:left="360" w:firstLine="63"/>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（2）除合同条款及采购需求偏离表列出的偏离外，我方响应招标文件的全部要求。</w:t>
      </w:r>
      <w:r>
        <w:rPr>
          <w:rFonts w:hint="eastAsia" w:ascii="宋体" w:hAnsi="宋体" w:cs="宋体"/>
          <w:color w:val="000000"/>
          <w:szCs w:val="21"/>
        </w:rPr>
      </w:r>
      <w:r/>
    </w:p>
    <w:p>
      <w:pPr>
        <w:pStyle w:val="913"/>
        <w:ind w:firstLine="367"/>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（3）我方已提供的全部文件资料是真实、准确的，并对此承担一切法律后果。</w:t>
      </w:r>
      <w:r>
        <w:rPr>
          <w:rFonts w:hint="eastAsia" w:ascii="宋体" w:hAnsi="宋体" w:cs="宋体"/>
          <w:color w:val="000000"/>
          <w:szCs w:val="21"/>
        </w:rPr>
      </w:r>
      <w:r/>
    </w:p>
    <w:p>
      <w:pPr>
        <w:pStyle w:val="913"/>
        <w:ind w:firstLine="367"/>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rPr>
      </w:r>
      <w:r/>
    </w:p>
    <w:p>
      <w:pPr>
        <w:pStyle w:val="913"/>
        <w:ind w:left="420"/>
        <w:spacing w:line="360" w:lineRule="auto"/>
        <w:rPr>
          <w:rFonts w:hint="eastAsia" w:ascii="宋体" w:hAnsi="宋体" w:cs="宋体"/>
          <w:color w:val="000000"/>
          <w:szCs w:val="21"/>
        </w:rPr>
      </w:pPr>
      <w:r>
        <w:rPr>
          <w:rFonts w:hint="eastAsia" w:ascii="宋体" w:hAnsi="宋体" w:cs="宋体"/>
          <w:color w:val="000000"/>
          <w:szCs w:val="21"/>
        </w:rPr>
        <w:t xml:space="preserve">2. 其他补充条款（如有）：___________。</w:t>
      </w:r>
      <w:r>
        <w:rPr>
          <w:rFonts w:hint="eastAsia" w:ascii="宋体" w:hAnsi="宋体" w:cs="宋体"/>
          <w:color w:val="000000"/>
          <w:szCs w:val="21"/>
        </w:rPr>
      </w:r>
      <w:r/>
    </w:p>
    <w:p>
      <w:pPr>
        <w:pStyle w:val="913"/>
        <w:ind w:firstLine="420"/>
        <w:spacing w:line="360" w:lineRule="auto"/>
        <w:rPr>
          <w:rFonts w:hint="eastAsia" w:ascii="宋体" w:hAnsi="宋体" w:cs="宋体"/>
          <w:color w:val="000000"/>
          <w:szCs w:val="21"/>
        </w:rPr>
      </w:pPr>
      <w:r>
        <w:rPr>
          <w:rFonts w:hint="eastAsia" w:ascii="宋体" w:hAnsi="宋体" w:cs="宋体"/>
          <w:color w:val="000000"/>
          <w:szCs w:val="21"/>
        </w:rPr>
        <w:t xml:space="preserve">与本投标有关的一切正式往来信函请寄：</w:t>
      </w:r>
      <w:r>
        <w:rPr>
          <w:rFonts w:hint="eastAsia" w:ascii="宋体" w:hAnsi="宋体" w:cs="宋体"/>
          <w:color w:val="000000"/>
          <w:szCs w:val="21"/>
        </w:rPr>
      </w:r>
      <w:r/>
    </w:p>
    <w:p>
      <w:pPr>
        <w:pStyle w:val="913"/>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13"/>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地址_________________________     传真____________________________</w:t>
      </w:r>
      <w:r>
        <w:rPr>
          <w:rFonts w:hint="eastAsia" w:ascii="宋体" w:hAnsi="宋体" w:cs="宋体"/>
          <w:color w:val="000000"/>
          <w:szCs w:val="21"/>
        </w:rPr>
      </w:r>
      <w:r/>
    </w:p>
    <w:p>
      <w:pPr>
        <w:pStyle w:val="913"/>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电话_________________________     电子函件________________________</w:t>
      </w:r>
      <w:r>
        <w:rPr>
          <w:rFonts w:hint="eastAsia" w:ascii="宋体" w:hAnsi="宋体" w:cs="宋体"/>
          <w:color w:val="000000"/>
          <w:szCs w:val="21"/>
        </w:rPr>
      </w:r>
      <w:r/>
    </w:p>
    <w:p>
      <w:pPr>
        <w:pStyle w:val="913"/>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pStyle w:val="913"/>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投标人名称（加盖公章） ___________</w:t>
      </w:r>
      <w:r>
        <w:rPr>
          <w:rFonts w:hint="eastAsia" w:ascii="宋体" w:hAnsi="宋体" w:cs="宋体"/>
          <w:color w:val="000000"/>
          <w:szCs w:val="21"/>
        </w:rPr>
      </w:r>
      <w:r/>
    </w:p>
    <w:p>
      <w:pPr>
        <w:pStyle w:val="913"/>
        <w:ind w:left="420"/>
        <w:spacing w:line="360" w:lineRule="auto"/>
        <w:tabs>
          <w:tab w:val="left" w:pos="5580" w:leader="none"/>
        </w:tabs>
        <w:rPr>
          <w:color w:val="000000"/>
          <w:sz w:val="24"/>
          <w:szCs w:val="20"/>
        </w:rPr>
      </w:pPr>
      <w:r>
        <w:rPr>
          <w:rFonts w:hint="eastAsia" w:ascii="宋体" w:hAnsi="宋体" w:cs="宋体"/>
          <w:color w:val="000000"/>
          <w:szCs w:val="21"/>
        </w:rPr>
        <w:t xml:space="preserve">日期：_____年______月______日   </w:t>
      </w:r>
      <w:r>
        <w:rPr>
          <w:color w:val="000000"/>
          <w:sz w:val="24"/>
          <w:szCs w:val="20"/>
        </w:rPr>
        <w:t xml:space="preserve"> </w:t>
      </w:r>
      <w:r>
        <w:rPr>
          <w:color w:val="000000"/>
          <w:sz w:val="24"/>
          <w:szCs w:val="20"/>
        </w:rPr>
      </w:r>
      <w:r/>
    </w:p>
    <w:p>
      <w:pPr>
        <w:pStyle w:val="913"/>
        <w:ind w:left="420"/>
        <w:spacing w:line="360" w:lineRule="auto"/>
        <w:tabs>
          <w:tab w:val="left" w:pos="5580" w:leader="none"/>
        </w:tabs>
        <w:rPr>
          <w:color w:val="000000"/>
          <w:sz w:val="24"/>
          <w:szCs w:val="20"/>
          <w:u w:val="single"/>
        </w:rPr>
      </w:pPr>
      <w:r>
        <w:rPr>
          <w:color w:val="000000"/>
          <w:sz w:val="24"/>
          <w:szCs w:val="20"/>
          <w:u w:val="single"/>
        </w:rPr>
      </w:r>
      <w:r/>
    </w:p>
    <w:p>
      <w:pPr>
        <w:pStyle w:val="913"/>
        <w:numPr>
          <w:ilvl w:val="0"/>
          <w:numId w:val="0"/>
        </w:numPr>
        <w:jc w:val="left"/>
        <w:spacing w:line="360" w:lineRule="auto"/>
        <w:widowControl/>
        <w:rPr>
          <w:rFonts w:ascii="宋体" w:hAnsi="宋体"/>
          <w:b/>
          <w:sz w:val="28"/>
          <w:szCs w:val="28"/>
        </w:rPr>
      </w:pPr>
      <w:r/>
      <w:bookmarkStart w:id="829" w:name="_Hlt520356243"/>
      <w:r/>
      <w:bookmarkEnd w:id="829"/>
      <w:r/>
      <w:bookmarkStart w:id="830" w:name="_Hlt520355938"/>
      <w:r/>
      <w:bookmarkEnd w:id="830"/>
      <w:r>
        <w:rPr>
          <w:color w:val="000000"/>
          <w:sz w:val="24"/>
        </w:rPr>
        <w:br w:type="page" w:clear="all"/>
      </w:r>
      <w:r>
        <w:rPr>
          <w:rFonts w:hint="eastAsia" w:ascii="宋体" w:hAnsi="宋体" w:eastAsia="宋体" w:cs="宋体"/>
          <w:b/>
          <w:bCs/>
          <w:sz w:val="24"/>
          <w:lang w:val="en-US" w:eastAsia="zh-CN"/>
        </w:rPr>
        <w:t xml:space="preserve">2、法定代表人资格证明书（实质性格式）</w:t>
      </w:r>
      <w:r>
        <w:rPr>
          <w:rFonts w:ascii="宋体" w:hAnsi="宋体"/>
          <w:b/>
          <w:sz w:val="28"/>
          <w:szCs w:val="28"/>
        </w:rPr>
      </w:r>
      <w:r/>
    </w:p>
    <w:p>
      <w:pPr>
        <w:pStyle w:val="913"/>
        <w:jc w:val="center"/>
        <w:spacing w:line="360" w:lineRule="auto"/>
        <w:rPr>
          <w:rFonts w:hint="eastAsia"/>
          <w:b/>
          <w:color w:val="000000"/>
          <w:sz w:val="24"/>
        </w:rPr>
      </w:pPr>
      <w:r>
        <w:rPr>
          <w:rFonts w:hint="eastAsia"/>
          <w:b/>
          <w:color w:val="000000"/>
          <w:sz w:val="24"/>
        </w:rPr>
        <w:t xml:space="preserve">法定代表人资格证明书</w:t>
      </w:r>
      <w:r>
        <w:rPr>
          <w:rFonts w:hint="eastAsia"/>
          <w:b/>
          <w:color w:val="000000"/>
          <w:sz w:val="24"/>
        </w:rPr>
      </w:r>
      <w:r/>
    </w:p>
    <w:p>
      <w:pPr>
        <w:pStyle w:val="913"/>
        <w:spacing w:line="560" w:lineRule="exact"/>
        <w:rPr>
          <w:rFonts w:hint="eastAsia" w:ascii="宋体" w:hAnsi="宋体"/>
          <w:szCs w:val="21"/>
        </w:rPr>
      </w:pPr>
      <w:r>
        <w:rPr>
          <w:rFonts w:hint="eastAsia" w:ascii="宋体" w:hAnsi="宋体"/>
          <w:szCs w:val="21"/>
        </w:rPr>
        <w:t xml:space="preserve">单位名称：</w:t>
      </w:r>
      <w:r>
        <w:rPr>
          <w:rFonts w:hint="eastAsia" w:ascii="宋体" w:hAnsi="宋体"/>
          <w:szCs w:val="21"/>
        </w:rPr>
      </w:r>
      <w:r/>
    </w:p>
    <w:p>
      <w:pPr>
        <w:pStyle w:val="913"/>
        <w:spacing w:line="560" w:lineRule="exact"/>
        <w:rPr>
          <w:rFonts w:hint="eastAsia" w:ascii="宋体" w:hAnsi="宋体" w:eastAsia="宋体"/>
          <w:szCs w:val="21"/>
          <w:lang w:eastAsia="zh-CN"/>
        </w:rPr>
      </w:pPr>
      <w:r>
        <w:rPr>
          <w:rFonts w:hint="eastAsia" w:ascii="宋体" w:hAnsi="宋体"/>
          <w:szCs w:val="21"/>
        </w:rPr>
        <w:t xml:space="preserve">地址</w:t>
      </w:r>
      <w:r>
        <w:rPr>
          <w:rFonts w:hint="eastAsia" w:ascii="宋体" w:hAnsi="宋体"/>
          <w:szCs w:val="21"/>
          <w:lang w:eastAsia="zh-CN"/>
        </w:rPr>
        <w:t xml:space="preserve">：</w:t>
      </w:r>
      <w:r>
        <w:rPr>
          <w:rFonts w:hint="eastAsia" w:ascii="宋体" w:hAnsi="宋体" w:eastAsia="宋体"/>
          <w:szCs w:val="21"/>
          <w:lang w:eastAsia="zh-CN"/>
        </w:rPr>
      </w:r>
      <w:r/>
    </w:p>
    <w:p>
      <w:pPr>
        <w:pStyle w:val="913"/>
        <w:spacing w:line="560" w:lineRule="exact"/>
        <w:rPr>
          <w:rFonts w:hint="eastAsia" w:ascii="宋体" w:hAnsi="宋体" w:eastAsia="宋体"/>
          <w:szCs w:val="21"/>
          <w:lang w:eastAsia="zh-CN"/>
        </w:rPr>
      </w:pPr>
      <w:r>
        <w:rPr>
          <w:rFonts w:hint="eastAsia" w:ascii="宋体" w:hAnsi="宋体"/>
          <w:szCs w:val="21"/>
        </w:rPr>
        <w:t xml:space="preserve">姓名</w:t>
      </w:r>
      <w:r>
        <w:rPr>
          <w:rFonts w:hint="eastAsia" w:ascii="宋体" w:hAnsi="宋体"/>
          <w:szCs w:val="21"/>
          <w:lang w:eastAsia="zh-CN"/>
        </w:rPr>
        <w:t xml:space="preserve">：</w:t>
      </w:r>
      <w:r>
        <w:rPr>
          <w:rFonts w:hint="eastAsia" w:ascii="宋体" w:hAnsi="宋体"/>
          <w:szCs w:val="21"/>
        </w:rPr>
        <w:t xml:space="preserve">    性别</w:t>
      </w:r>
      <w:r>
        <w:rPr>
          <w:rFonts w:hint="eastAsia" w:ascii="宋体" w:hAnsi="宋体"/>
          <w:szCs w:val="21"/>
          <w:lang w:eastAsia="zh-CN"/>
        </w:rPr>
        <w:t xml:space="preserve">：</w:t>
      </w:r>
      <w:r>
        <w:rPr>
          <w:rFonts w:hint="eastAsia" w:ascii="宋体" w:hAnsi="宋体"/>
          <w:szCs w:val="21"/>
        </w:rPr>
        <w:t xml:space="preserve">      年龄</w:t>
      </w:r>
      <w:r>
        <w:rPr>
          <w:rFonts w:hint="eastAsia" w:ascii="宋体" w:hAnsi="宋体"/>
          <w:szCs w:val="21"/>
          <w:lang w:eastAsia="zh-CN"/>
        </w:rPr>
        <w:t xml:space="preserve">：</w:t>
      </w:r>
      <w:r>
        <w:rPr>
          <w:rFonts w:hint="eastAsia" w:ascii="宋体" w:hAnsi="宋体"/>
          <w:szCs w:val="21"/>
        </w:rPr>
        <w:t xml:space="preserve">     职务</w:t>
      </w:r>
      <w:r>
        <w:rPr>
          <w:rFonts w:hint="eastAsia" w:ascii="宋体" w:hAnsi="宋体"/>
          <w:szCs w:val="21"/>
          <w:lang w:eastAsia="zh-CN"/>
        </w:rPr>
        <w:t xml:space="preserve">：</w:t>
      </w:r>
      <w:r>
        <w:rPr>
          <w:rFonts w:hint="eastAsia" w:ascii="宋体" w:hAnsi="宋体" w:eastAsia="宋体"/>
          <w:szCs w:val="21"/>
          <w:lang w:eastAsia="zh-CN"/>
        </w:rPr>
      </w:r>
      <w:r/>
    </w:p>
    <w:p>
      <w:pPr>
        <w:pStyle w:val="913"/>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（投标单位名称）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color w:val="000000"/>
          <w:szCs w:val="21"/>
        </w:rPr>
        <w:t xml:space="preserve">签署、澄清确认、递交、撤回、修改</w:t>
      </w:r>
      <w:r>
        <w:rPr>
          <w:rFonts w:hint="eastAsia" w:ascii="宋体" w:hAnsi="宋体"/>
          <w:szCs w:val="21"/>
        </w:rPr>
        <w:t xml:space="preserve">上述项目的投标文件、进行合同谈判、签署合同和处理与之有关的一切事务。</w:t>
      </w:r>
      <w:r>
        <w:rPr>
          <w:rFonts w:ascii="宋体" w:hAnsi="宋体"/>
          <w:szCs w:val="21"/>
        </w:rPr>
      </w:r>
      <w:r/>
    </w:p>
    <w:p>
      <w:pPr>
        <w:pStyle w:val="913"/>
        <w:spacing w:line="560" w:lineRule="exact"/>
        <w:rPr>
          <w:rFonts w:ascii="宋体" w:hAnsi="宋体"/>
          <w:szCs w:val="21"/>
        </w:rPr>
      </w:pPr>
      <w:r>
        <w:rPr>
          <w:rFonts w:hint="eastAsia" w:ascii="宋体" w:hAnsi="宋体"/>
          <w:szCs w:val="21"/>
        </w:rPr>
        <w:t xml:space="preserve">特此证明。</w:t>
      </w:r>
      <w:r>
        <w:rPr>
          <w:rFonts w:ascii="宋体" w:hAnsi="宋体"/>
          <w:szCs w:val="21"/>
        </w:rPr>
      </w:r>
      <w:r/>
    </w:p>
    <w:p>
      <w:pPr>
        <w:pStyle w:val="913"/>
        <w:spacing w:line="560" w:lineRule="exact"/>
        <w:rPr>
          <w:rFonts w:ascii="宋体" w:hAnsi="宋体"/>
          <w:szCs w:val="21"/>
        </w:rPr>
      </w:pPr>
      <w:r>
        <w:rPr>
          <w:rFonts w:ascii="宋体" w:hAnsi="宋体"/>
          <w:szCs w:val="21"/>
        </w:rPr>
      </w:r>
      <w:r/>
    </w:p>
    <w:p>
      <w:pPr>
        <w:pStyle w:val="945"/>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电子</w:t>
      </w:r>
      <w:r>
        <w:rPr>
          <w:spacing w:val="-3"/>
          <w:sz w:val="21"/>
          <w:szCs w:val="21"/>
        </w:rPr>
        <w:t xml:space="preserve">件</w:t>
      </w:r>
      <w:r>
        <w:rPr>
          <w:rFonts w:hint="eastAsia"/>
          <w:spacing w:val="-3"/>
          <w:sz w:val="21"/>
          <w:szCs w:val="21"/>
        </w:rPr>
        <w:t xml:space="preserve">。</w:t>
      </w:r>
      <w:r>
        <w:rPr>
          <w:spacing w:val="-3"/>
          <w:sz w:val="21"/>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7"/>
        <w:gridCol w:w="4607"/>
      </w:tblGrid>
      <w:tr>
        <w:trPr>
          <w:trHeight w:val="1400"/>
        </w:trPr>
        <w:tc>
          <w:tcPr>
            <w:tcW w:w="4673" w:type="dxa"/>
            <w:vAlign w:val="top"/>
            <w:textDirection w:val="lrTb"/>
            <w:noWrap w:val="false"/>
          </w:tcPr>
          <w:p>
            <w:pPr>
              <w:pStyle w:val="913"/>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13"/>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13"/>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913"/>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13"/>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913"/>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913"/>
        <w:spacing w:line="560" w:lineRule="exact"/>
        <w:rPr>
          <w:rFonts w:ascii="宋体" w:hAnsi="宋体"/>
          <w:szCs w:val="21"/>
        </w:rPr>
      </w:pPr>
      <w:r>
        <w:rPr>
          <w:rFonts w:hint="eastAsia" w:ascii="宋体" w:hAnsi="宋体"/>
          <w:szCs w:val="21"/>
        </w:rPr>
        <w:t xml:space="preserve">                     投标人：（加盖公章）</w:t>
      </w:r>
      <w:r>
        <w:rPr>
          <w:rFonts w:ascii="宋体" w:hAnsi="宋体"/>
          <w:szCs w:val="21"/>
        </w:rPr>
      </w:r>
      <w:r/>
    </w:p>
    <w:p>
      <w:pPr>
        <w:pStyle w:val="913"/>
        <w:spacing w:line="560" w:lineRule="exact"/>
        <w:rPr>
          <w:rFonts w:ascii="宋体" w:hAnsi="宋体"/>
          <w:szCs w:val="21"/>
        </w:rPr>
      </w:pPr>
      <w:r>
        <w:rPr>
          <w:rFonts w:hint="eastAsia" w:ascii="宋体" w:hAnsi="宋体"/>
          <w:szCs w:val="21"/>
        </w:rPr>
        <w:t xml:space="preserve">                       法定代表人</w:t>
      </w:r>
      <w:r>
        <w:rPr>
          <w:rFonts w:ascii="宋体" w:hAnsi="宋体"/>
          <w:color w:val="000000"/>
          <w:szCs w:val="21"/>
        </w:rPr>
        <w:t xml:space="preserve">签字</w:t>
      </w:r>
      <w:r>
        <w:rPr>
          <w:rFonts w:hint="eastAsia" w:ascii="宋体" w:hAnsi="宋体"/>
          <w:color w:val="000000"/>
          <w:szCs w:val="21"/>
        </w:rPr>
        <w:t xml:space="preserve">、签章</w:t>
      </w:r>
      <w:r>
        <w:rPr>
          <w:rFonts w:ascii="宋体" w:hAnsi="宋体"/>
          <w:color w:val="000000"/>
          <w:szCs w:val="21"/>
        </w:rPr>
        <w:t xml:space="preserve">或</w:t>
      </w:r>
      <w:r>
        <w:rPr>
          <w:rFonts w:hint="eastAsia" w:ascii="宋体" w:hAnsi="宋体"/>
          <w:color w:val="000000"/>
          <w:szCs w:val="21"/>
        </w:rPr>
        <w:t xml:space="preserve">印鉴</w:t>
      </w:r>
      <w:r>
        <w:rPr>
          <w:rFonts w:hint="eastAsia" w:ascii="宋体" w:hAnsi="宋体"/>
          <w:szCs w:val="21"/>
        </w:rPr>
        <w:t xml:space="preserve">：</w:t>
      </w:r>
      <w:r>
        <w:rPr>
          <w:rFonts w:ascii="宋体" w:hAnsi="宋体"/>
          <w:szCs w:val="21"/>
        </w:rPr>
      </w:r>
      <w:r/>
    </w:p>
    <w:p>
      <w:pPr>
        <w:pStyle w:val="913"/>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913"/>
        <w:jc w:val="left"/>
        <w:widowControl/>
        <w:rPr>
          <w:rFonts w:hint="eastAsia"/>
          <w:color w:val="000000"/>
          <w:szCs w:val="21"/>
        </w:rPr>
      </w:pPr>
      <w:r>
        <w:rPr>
          <w:rFonts w:hint="eastAsia"/>
          <w:color w:val="000000"/>
          <w:szCs w:val="21"/>
        </w:rPr>
      </w:r>
      <w:r/>
    </w:p>
    <w:p>
      <w:pPr>
        <w:pStyle w:val="913"/>
        <w:jc w:val="left"/>
        <w:widowControl/>
        <w:rPr>
          <w:rFonts w:hint="eastAsia"/>
          <w:color w:val="000000"/>
          <w:szCs w:val="21"/>
        </w:rPr>
      </w:pPr>
      <w:r>
        <w:rPr>
          <w:rFonts w:hint="eastAsia"/>
          <w:color w:val="000000"/>
          <w:szCs w:val="21"/>
        </w:rPr>
      </w:r>
      <w:r/>
    </w:p>
    <w:p>
      <w:pPr>
        <w:pStyle w:val="913"/>
        <w:jc w:val="left"/>
        <w:widowControl/>
        <w:rPr>
          <w:rFonts w:hint="eastAsia"/>
          <w:color w:val="000000"/>
          <w:szCs w:val="21"/>
        </w:rPr>
      </w:pPr>
      <w:r>
        <w:rPr>
          <w:rFonts w:hint="eastAsia"/>
          <w:color w:val="000000"/>
          <w:szCs w:val="21"/>
        </w:rPr>
      </w:r>
      <w:r/>
    </w:p>
    <w:p>
      <w:pPr>
        <w:pStyle w:val="913"/>
        <w:jc w:val="left"/>
        <w:spacing w:line="360" w:lineRule="auto"/>
        <w:tabs>
          <w:tab w:val="left" w:pos="5580" w:leader="none"/>
        </w:tabs>
        <w:rPr>
          <w:rFonts w:ascii="宋体" w:hAnsi="宋体"/>
          <w:color w:val="000000"/>
          <w:szCs w:val="21"/>
        </w:rPr>
      </w:pPr>
      <w:r>
        <w:rPr>
          <w:rFonts w:hint="eastAsia" w:ascii="宋体" w:hAnsi="宋体"/>
          <w:color w:val="000000"/>
          <w:szCs w:val="21"/>
        </w:rPr>
        <w:t xml:space="preserve">说明</w:t>
      </w:r>
      <w:r>
        <w:rPr>
          <w:rFonts w:ascii="宋体" w:hAnsi="宋体"/>
          <w:color w:val="000000"/>
          <w:szCs w:val="21"/>
        </w:rPr>
        <w:t xml:space="preserve">：</w:t>
      </w:r>
      <w:r>
        <w:rPr>
          <w:rFonts w:ascii="宋体" w:hAnsi="宋体"/>
          <w:color w:val="000000"/>
          <w:szCs w:val="21"/>
        </w:rPr>
      </w:r>
      <w:r/>
    </w:p>
    <w:p>
      <w:pPr>
        <w:pStyle w:val="913"/>
        <w:jc w:val="left"/>
        <w:spacing w:line="360" w:lineRule="auto"/>
        <w:tabs>
          <w:tab w:val="left" w:pos="5580" w:leader="none"/>
        </w:tabs>
        <w:rPr>
          <w:rFonts w:ascii="宋体" w:hAnsi="宋体"/>
          <w:color w:val="000000"/>
          <w:szCs w:val="21"/>
        </w:rPr>
      </w:pPr>
      <w:r>
        <w:rPr>
          <w:rFonts w:ascii="宋体" w:hAnsi="宋体"/>
          <w:color w:val="000000"/>
          <w:szCs w:val="21"/>
        </w:rPr>
        <w:t xml:space="preserve">1.若</w:t>
      </w:r>
      <w:r>
        <w:rPr>
          <w:rFonts w:hint="eastAsia" w:ascii="宋体" w:hAnsi="宋体"/>
          <w:color w:val="000000"/>
          <w:szCs w:val="21"/>
          <w:lang w:eastAsia="zh-CN"/>
        </w:rPr>
        <w:t xml:space="preserve">投标人</w:t>
      </w:r>
      <w:r>
        <w:rPr>
          <w:rFonts w:ascii="宋体" w:hAnsi="宋体"/>
          <w:color w:val="000000"/>
          <w:szCs w:val="21"/>
        </w:rPr>
        <w:t xml:space="preserve">为事业单位或其他组织或分支机构（仅当</w:t>
      </w:r>
      <w:r>
        <w:rPr>
          <w:rFonts w:hint="eastAsia" w:ascii="宋体" w:hAnsi="宋体"/>
          <w:color w:val="000000"/>
          <w:szCs w:val="21"/>
        </w:rPr>
        <w:t xml:space="preserve">招标</w:t>
      </w:r>
      <w:r>
        <w:rPr>
          <w:rFonts w:ascii="宋体" w:hAnsi="宋体"/>
          <w:color w:val="000000"/>
          <w:szCs w:val="21"/>
        </w:rPr>
        <w:t xml:space="preserve">文件注明允许分支机构</w:t>
      </w:r>
      <w:r>
        <w:rPr>
          <w:rFonts w:hint="eastAsia" w:ascii="宋体" w:hAnsi="宋体"/>
          <w:color w:val="000000"/>
          <w:szCs w:val="21"/>
        </w:rPr>
        <w:t xml:space="preserve">投标</w:t>
      </w:r>
      <w:r>
        <w:rPr>
          <w:rFonts w:ascii="宋体" w:hAnsi="宋体"/>
          <w:color w:val="000000"/>
          <w:szCs w:val="21"/>
        </w:rPr>
        <w:t xml:space="preserve">的），则法定代表人（单位负责人）</w:t>
      </w:r>
      <w:r>
        <w:rPr>
          <w:rFonts w:hint="eastAsia" w:ascii="宋体" w:hAnsi="宋体"/>
          <w:color w:val="000000"/>
          <w:szCs w:val="21"/>
        </w:rPr>
        <w:t xml:space="preserve">处</w:t>
      </w:r>
      <w:r>
        <w:rPr>
          <w:rFonts w:ascii="宋体" w:hAnsi="宋体"/>
          <w:color w:val="000000"/>
          <w:szCs w:val="21"/>
        </w:rPr>
        <w:t xml:space="preserve">的签署人可为单位负责人</w:t>
      </w:r>
      <w:r>
        <w:rPr>
          <w:rFonts w:hint="eastAsia" w:ascii="宋体" w:hAnsi="宋体"/>
          <w:color w:val="000000"/>
          <w:szCs w:val="21"/>
        </w:rPr>
        <w:t xml:space="preserve">。</w:t>
      </w:r>
      <w:r>
        <w:rPr>
          <w:rFonts w:ascii="宋体" w:hAnsi="宋体"/>
          <w:color w:val="000000"/>
          <w:szCs w:val="21"/>
        </w:rPr>
      </w:r>
      <w:r/>
    </w:p>
    <w:p>
      <w:pPr>
        <w:pStyle w:val="913"/>
        <w:jc w:val="left"/>
        <w:spacing w:line="360" w:lineRule="auto"/>
        <w:tabs>
          <w:tab w:val="left" w:pos="5580" w:leader="none"/>
        </w:tabs>
        <w:rPr>
          <w:rFonts w:ascii="宋体" w:hAnsi="宋体"/>
          <w:i/>
          <w:color w:val="000000"/>
          <w:szCs w:val="21"/>
          <w:u w:val="single"/>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lang w:eastAsia="zh-CN"/>
        </w:rPr>
        <w:t xml:space="preserve">投标人</w:t>
      </w:r>
      <w:r>
        <w:rPr>
          <w:rFonts w:hint="eastAsia" w:ascii="宋体" w:hAnsi="宋体"/>
          <w:color w:val="000000"/>
          <w:szCs w:val="21"/>
        </w:rPr>
        <w:t xml:space="preserve">为自然人的情形，可不提供本</w:t>
      </w:r>
      <w:r>
        <w:rPr>
          <w:rFonts w:ascii="宋体" w:hAnsi="宋体"/>
          <w:color w:val="000000"/>
          <w:szCs w:val="21"/>
        </w:rPr>
        <w:t xml:space="preserve">《</w:t>
      </w:r>
      <w:r>
        <w:rPr>
          <w:rFonts w:hint="eastAsia" w:ascii="宋体" w:hAnsi="宋体"/>
          <w:color w:val="000000"/>
          <w:szCs w:val="21"/>
        </w:rPr>
        <w:t xml:space="preserve">授权委托书</w:t>
      </w:r>
      <w:r>
        <w:rPr>
          <w:rFonts w:ascii="宋体" w:hAnsi="宋体"/>
          <w:color w:val="000000"/>
          <w:szCs w:val="21"/>
        </w:rPr>
        <w:t xml:space="preserve">》</w:t>
      </w:r>
      <w:r>
        <w:rPr>
          <w:rFonts w:hint="eastAsia" w:ascii="宋体" w:hAnsi="宋体"/>
          <w:color w:val="000000"/>
          <w:szCs w:val="21"/>
        </w:rPr>
        <w:t xml:space="preserve">。</w:t>
      </w:r>
      <w:r>
        <w:rPr>
          <w:rFonts w:ascii="宋体" w:hAnsi="宋体"/>
          <w:i/>
          <w:color w:val="000000"/>
          <w:szCs w:val="21"/>
          <w:u w:val="single"/>
        </w:rPr>
      </w:r>
      <w:r/>
    </w:p>
    <w:p>
      <w:pPr>
        <w:pStyle w:val="913"/>
        <w:jc w:val="left"/>
        <w:widowControl/>
        <w:rPr>
          <w:rFonts w:hint="eastAsia"/>
          <w:color w:val="000000"/>
          <w:sz w:val="24"/>
        </w:rPr>
      </w:pPr>
      <w:r>
        <w:rPr>
          <w:rFonts w:hint="eastAsia"/>
          <w:color w:val="000000"/>
          <w:sz w:val="24"/>
        </w:rPr>
      </w:r>
      <w:r/>
    </w:p>
    <w:p>
      <w:pPr>
        <w:pStyle w:val="913"/>
        <w:jc w:val="left"/>
        <w:widowControl/>
        <w:rPr>
          <w:rFonts w:hint="eastAsia"/>
          <w:color w:val="000000"/>
          <w:sz w:val="24"/>
        </w:rPr>
      </w:pPr>
      <w:r>
        <w:rPr>
          <w:rFonts w:hint="eastAsia"/>
          <w:color w:val="000000"/>
          <w:sz w:val="24"/>
        </w:rPr>
      </w:r>
      <w:r/>
    </w:p>
    <w:p>
      <w:pPr>
        <w:pStyle w:val="913"/>
        <w:jc w:val="left"/>
        <w:widowControl/>
        <w:rPr>
          <w:rFonts w:hint="eastAsia"/>
          <w:color w:val="000000"/>
          <w:sz w:val="24"/>
        </w:rPr>
      </w:pPr>
      <w:r>
        <w:rPr>
          <w:rFonts w:hint="eastAsia"/>
          <w:color w:val="000000"/>
          <w:sz w:val="24"/>
        </w:rPr>
      </w:r>
      <w:r/>
    </w:p>
    <w:p>
      <w:pPr>
        <w:pStyle w:val="913"/>
        <w:jc w:val="left"/>
        <w:widowControl/>
        <w:rPr>
          <w:rFonts w:hint="eastAsia"/>
          <w:color w:val="000000"/>
          <w:sz w:val="24"/>
        </w:rPr>
      </w:pPr>
      <w:r>
        <w:rPr>
          <w:rFonts w:hint="eastAsia"/>
          <w:color w:val="000000"/>
          <w:sz w:val="24"/>
        </w:rPr>
      </w:r>
      <w:r/>
    </w:p>
    <w:p>
      <w:pPr>
        <w:pStyle w:val="913"/>
        <w:jc w:val="left"/>
        <w:widowControl/>
        <w:rPr>
          <w:rFonts w:hint="eastAsia"/>
          <w:color w:val="000000"/>
          <w:sz w:val="24"/>
        </w:rPr>
      </w:pPr>
      <w:r>
        <w:rPr>
          <w:rFonts w:hint="eastAsia"/>
          <w:color w:val="000000"/>
          <w:sz w:val="24"/>
        </w:rPr>
      </w:r>
      <w:r/>
    </w:p>
    <w:p>
      <w:pPr>
        <w:pStyle w:val="913"/>
        <w:jc w:val="left"/>
        <w:widowControl/>
        <w:rPr>
          <w:rFonts w:hint="eastAsia"/>
          <w:color w:val="000000"/>
          <w:sz w:val="24"/>
        </w:rPr>
      </w:pPr>
      <w:r>
        <w:rPr>
          <w:rFonts w:hint="eastAsia"/>
          <w:color w:val="000000"/>
          <w:sz w:val="24"/>
        </w:rPr>
      </w:r>
      <w:r/>
    </w:p>
    <w:p>
      <w:pPr>
        <w:pStyle w:val="913"/>
        <w:jc w:val="left"/>
        <w:widowControl/>
        <w:rPr>
          <w:rFonts w:hint="eastAsia"/>
          <w:color w:val="000000"/>
          <w:sz w:val="24"/>
        </w:rPr>
      </w:pPr>
      <w:r>
        <w:rPr>
          <w:rFonts w:hint="eastAsia"/>
          <w:color w:val="000000"/>
          <w:sz w:val="24"/>
        </w:rPr>
      </w:r>
      <w:r/>
    </w:p>
    <w:p>
      <w:pPr>
        <w:pStyle w:val="913"/>
        <w:jc w:val="left"/>
        <w:widowControl/>
        <w:rPr>
          <w:rFonts w:hint="eastAsia"/>
          <w:color w:val="000000"/>
          <w:sz w:val="24"/>
        </w:rPr>
      </w:pPr>
      <w:r>
        <w:rPr>
          <w:rFonts w:hint="eastAsia"/>
          <w:color w:val="000000"/>
          <w:sz w:val="24"/>
        </w:rPr>
      </w:r>
      <w:r/>
    </w:p>
    <w:p>
      <w:pPr>
        <w:pStyle w:val="913"/>
        <w:numPr>
          <w:ilvl w:val="0"/>
          <w:numId w:val="0"/>
        </w:numPr>
        <w:jc w:val="left"/>
        <w:spacing w:line="360" w:lineRule="auto"/>
        <w:widowControl/>
        <w:rPr>
          <w:rFonts w:hint="eastAsia" w:ascii="宋体" w:hAnsi="宋体" w:eastAsia="宋体" w:cs="宋体"/>
          <w:b/>
          <w:bCs/>
          <w:sz w:val="24"/>
          <w:lang w:val="en-US" w:eastAsia="zh-CN"/>
        </w:rPr>
      </w:pPr>
      <w:r>
        <w:rPr>
          <w:rFonts w:hint="eastAsia" w:ascii="宋体" w:hAnsi="宋体" w:cs="宋体"/>
          <w:b/>
          <w:bCs/>
          <w:color w:val="000000"/>
          <w:szCs w:val="21"/>
        </w:rPr>
        <w:br w:type="page" w:clear="all"/>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sz w:val="24"/>
          <w:lang w:val="en-US" w:eastAsia="zh-CN"/>
        </w:rPr>
        <w:t xml:space="preserve">政府采购投标人信用承诺书（实质性格式）</w:t>
      </w:r>
      <w:r>
        <w:rPr>
          <w:rFonts w:hint="eastAsia" w:ascii="宋体" w:hAnsi="宋体" w:eastAsia="宋体" w:cs="宋体"/>
          <w:b/>
          <w:bCs/>
          <w:sz w:val="24"/>
          <w:lang w:val="en-US" w:eastAsia="zh-CN"/>
        </w:rPr>
      </w:r>
      <w:r/>
    </w:p>
    <w:p>
      <w:pPr>
        <w:pStyle w:val="913"/>
        <w:numPr>
          <w:ilvl w:val="0"/>
          <w:numId w:val="0"/>
        </w:numPr>
        <w:jc w:val="left"/>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913"/>
        <w:numPr>
          <w:ilvl w:val="0"/>
          <w:numId w:val="0"/>
        </w:numPr>
        <w:jc w:val="center"/>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政府采购投标人信用承诺书</w:t>
      </w:r>
      <w:r>
        <w:rPr>
          <w:rFonts w:hint="eastAsia" w:ascii="宋体" w:hAnsi="宋体" w:eastAsia="宋体" w:cs="宋体"/>
          <w:b/>
          <w:bCs/>
          <w:sz w:val="24"/>
          <w:lang w:val="en-US" w:eastAsia="zh-CN"/>
        </w:rPr>
      </w:r>
      <w:r/>
    </w:p>
    <w:p>
      <w:pPr>
        <w:pStyle w:val="913"/>
        <w:ind w:firstLine="640"/>
        <w:spacing w:line="360" w:lineRule="auto"/>
        <w:rPr>
          <w:rFonts w:hint="eastAsia" w:ascii="宋体" w:hAnsi="宋体" w:eastAsia="宋体" w:cs="宋体"/>
          <w:szCs w:val="21"/>
        </w:rPr>
      </w:pP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为维护公开、公平、公正的政府采购市场秩序，树立诚实守信的</w:t>
      </w:r>
      <w:r>
        <w:rPr>
          <w:rFonts w:hint="eastAsia" w:ascii="宋体" w:hAnsi="宋体" w:eastAsia="宋体" w:cs="宋体"/>
          <w:szCs w:val="21"/>
          <w:lang w:eastAsia="zh-CN"/>
        </w:rPr>
        <w:t xml:space="preserve">投标人</w:t>
      </w:r>
      <w:r>
        <w:rPr>
          <w:rFonts w:hint="eastAsia" w:ascii="宋体" w:hAnsi="宋体" w:eastAsia="宋体" w:cs="宋体"/>
          <w:szCs w:val="21"/>
        </w:rPr>
        <w:t xml:space="preserve">形象，本单位在参与政府采购活动中,自愿作出以下承诺：</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一、严格遵守国家法律、法规和规章，全面履行应尽的责任和义务，全面做到履约守信，具备《政府采购法》第二十二条第一款规定的条件。</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二、本单位已经阅读并充分理解《常州市政府采购</w:t>
      </w:r>
      <w:r>
        <w:rPr>
          <w:rFonts w:hint="eastAsia" w:ascii="宋体" w:hAnsi="宋体" w:eastAsia="宋体" w:cs="宋体"/>
          <w:szCs w:val="21"/>
          <w:lang w:eastAsia="zh-CN"/>
        </w:rPr>
        <w:t xml:space="preserve">投标人</w:t>
      </w:r>
      <w:r>
        <w:rPr>
          <w:rFonts w:hint="eastAsia" w:ascii="宋体" w:hAnsi="宋体" w:eastAsia="宋体" w:cs="宋体"/>
          <w:szCs w:val="21"/>
        </w:rPr>
        <w:t xml:space="preserve">信用管理暂行办法》，自愿按照《常州市政府采购</w:t>
      </w:r>
      <w:r>
        <w:rPr>
          <w:rFonts w:hint="eastAsia" w:ascii="宋体" w:hAnsi="宋体" w:eastAsia="宋体" w:cs="宋体"/>
          <w:szCs w:val="21"/>
          <w:lang w:eastAsia="zh-CN"/>
        </w:rPr>
        <w:t xml:space="preserve">投标人</w:t>
      </w:r>
      <w:r>
        <w:rPr>
          <w:rFonts w:hint="eastAsia" w:ascii="宋体" w:hAnsi="宋体" w:eastAsia="宋体" w:cs="宋体"/>
          <w:szCs w:val="21"/>
        </w:rPr>
        <w:t xml:space="preserve">信用管理暂行办法》规定，发生失信行为将记录并公开到“信用常州”、常州市政府采购网。</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五、承诺本单位自觉接受行政管理部门、行业组织、社会公众、新闻舆论的监督。 </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七、承诺本单位在信用中国（江苏）网站中无违法违规、较重或严重失信记录。 </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八、承诺本单位提出政府采购质疑和投诉坚持依法依规、诚实信用原则。</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九、根据政府采购相关法律法规的规定需要作出的其他承诺。 </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Cs w:val="21"/>
        </w:rPr>
      </w:r>
      <w:r/>
    </w:p>
    <w:p>
      <w:pPr>
        <w:pStyle w:val="913"/>
        <w:ind w:firstLine="480"/>
        <w:spacing w:line="360" w:lineRule="auto"/>
        <w:rPr>
          <w:rFonts w:hint="eastAsia" w:ascii="宋体" w:hAnsi="宋体" w:eastAsia="宋体" w:cs="宋体"/>
          <w:szCs w:val="21"/>
        </w:rPr>
      </w:pPr>
      <w:r>
        <w:rPr>
          <w:rFonts w:hint="eastAsia" w:ascii="宋体" w:hAnsi="宋体" w:eastAsia="宋体" w:cs="宋体"/>
          <w:szCs w:val="21"/>
        </w:rPr>
        <w:t xml:space="preserve">十一、承诺本单位同意将以上承诺事项上网公示，违背承诺约定行为将作为失信信息，记录到常州市公共信用信息系统，并予以公开。</w:t>
      </w:r>
      <w:r>
        <w:rPr>
          <w:rFonts w:hint="eastAsia" w:ascii="宋体" w:hAnsi="宋体" w:eastAsia="宋体" w:cs="宋体"/>
          <w:szCs w:val="21"/>
        </w:rPr>
      </w:r>
      <w:r/>
    </w:p>
    <w:p>
      <w:pPr>
        <w:pStyle w:val="1173"/>
        <w:ind w:right="1050" w:firstLine="25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13"/>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投标人名称（加盖公章）</w:t>
      </w:r>
      <w:r>
        <w:rPr>
          <w:rFonts w:hint="eastAsia" w:ascii="宋体" w:hAnsi="宋体" w:eastAsia="宋体" w:cs="宋体"/>
          <w:color w:val="000000"/>
          <w:szCs w:val="21"/>
          <w:lang w:val="zh-CN"/>
        </w:rPr>
        <w:t xml:space="preserve">：____________</w:t>
      </w:r>
      <w:r>
        <w:rPr>
          <w:rFonts w:hint="eastAsia" w:ascii="宋体" w:hAnsi="宋体" w:eastAsia="宋体" w:cs="宋体"/>
          <w:color w:val="000000"/>
          <w:szCs w:val="21"/>
          <w:lang w:val="zh-CN"/>
        </w:rPr>
      </w:r>
      <w:r/>
    </w:p>
    <w:p>
      <w:pPr>
        <w:pStyle w:val="913"/>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日期：_____年______月______日   </w:t>
      </w:r>
      <w:r>
        <w:rPr>
          <w:rFonts w:hint="eastAsia" w:ascii="宋体" w:hAnsi="宋体" w:eastAsia="宋体" w:cs="宋体"/>
          <w:color w:val="000000"/>
          <w:szCs w:val="21"/>
          <w:lang w:val="zh-CN"/>
        </w:rPr>
      </w:r>
      <w:r/>
    </w:p>
    <w:p>
      <w:pPr>
        <w:pStyle w:val="913"/>
        <w:contextualSpacing/>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13"/>
        <w:jc w:val="left"/>
        <w:widowControl/>
        <w:rPr>
          <w:rFonts w:hint="eastAsia" w:ascii="宋体" w:hAnsi="宋体" w:cs="宋体"/>
          <w:b/>
          <w:bCs/>
          <w:color w:val="000000"/>
          <w:szCs w:val="21"/>
        </w:rPr>
      </w:pPr>
      <w:r>
        <w:rPr>
          <w:rFonts w:hint="eastAsia" w:ascii="宋体" w:hAnsi="宋体" w:cs="宋体"/>
          <w:b/>
          <w:bCs/>
          <w:color w:val="000000"/>
          <w:szCs w:val="21"/>
        </w:rPr>
      </w:r>
      <w:r/>
    </w:p>
    <w:p>
      <w:pPr>
        <w:pStyle w:val="913"/>
        <w:jc w:val="left"/>
        <w:widowControl/>
        <w:rPr>
          <w:rFonts w:hint="eastAsia" w:ascii="宋体" w:hAnsi="宋体" w:cs="宋体"/>
          <w:b/>
          <w:bCs/>
          <w:color w:val="000000"/>
          <w:szCs w:val="21"/>
        </w:rPr>
      </w:pPr>
      <w:r/>
      <w:bookmarkStart w:id="831" w:name="_Toc226965747"/>
      <w:r/>
      <w:bookmarkStart w:id="832" w:name="_Toc480942350"/>
      <w:r/>
      <w:bookmarkStart w:id="833" w:name="_Toc520356218"/>
      <w:r/>
      <w:bookmarkStart w:id="834" w:name="_Toc226337253"/>
      <w:r/>
      <w:bookmarkStart w:id="835" w:name="_Toc226309801"/>
      <w:r/>
      <w:bookmarkStart w:id="836" w:name="_Ref467988705"/>
      <w:r/>
      <w:bookmarkStart w:id="837" w:name="_Toc305158825"/>
      <w:r/>
      <w:bookmarkStart w:id="838" w:name="_Toc265228395"/>
      <w:r/>
      <w:bookmarkStart w:id="839" w:name="_Toc150480795"/>
      <w:r/>
      <w:bookmarkStart w:id="840" w:name="_Toc305158899"/>
      <w:r/>
      <w:bookmarkStart w:id="841" w:name="_Toc142311059"/>
      <w:r/>
      <w:bookmarkStart w:id="842" w:name="_Toc127151557"/>
      <w:r/>
      <w:bookmarkStart w:id="843" w:name="_Toc226965830"/>
      <w:r/>
      <w:bookmarkStart w:id="844" w:name="_Toc264969247"/>
      <w:r/>
      <w:bookmarkStart w:id="845" w:name="_Toc195842922"/>
      <w:r/>
      <w:bookmarkStart w:id="846" w:name="_Toc150774762"/>
      <w:r>
        <w:rPr>
          <w:rFonts w:hint="eastAsia" w:ascii="宋体" w:hAnsi="宋体" w:cs="宋体"/>
          <w:b/>
          <w:bCs/>
          <w:color w:val="000000"/>
          <w:szCs w:val="21"/>
        </w:rPr>
      </w:r>
      <w:r/>
    </w:p>
    <w:p>
      <w:pPr>
        <w:pStyle w:val="913"/>
        <w:jc w:val="left"/>
        <w:widowControl/>
        <w:rPr>
          <w:rFonts w:hint="eastAsia" w:ascii="宋体" w:hAnsi="宋体" w:cs="宋体"/>
          <w:b/>
          <w:bCs/>
          <w:color w:val="000000"/>
          <w:szCs w:val="21"/>
        </w:rPr>
      </w:pPr>
      <w:r>
        <w:rPr>
          <w:rFonts w:hint="eastAsia" w:ascii="宋体" w:hAnsi="宋体" w:cs="宋体"/>
          <w:b/>
          <w:bCs/>
          <w:color w:val="000000"/>
          <w:szCs w:val="21"/>
        </w:rPr>
      </w:r>
      <w:r/>
    </w:p>
    <w:p>
      <w:pPr>
        <w:pStyle w:val="913"/>
        <w:jc w:val="left"/>
        <w:widowControl/>
        <w:rPr>
          <w:rFonts w:hint="eastAsia" w:ascii="宋体" w:hAnsi="宋体" w:cs="宋体"/>
          <w:b/>
          <w:bCs/>
          <w:color w:val="000000"/>
          <w:szCs w:val="21"/>
        </w:rPr>
      </w:pPr>
      <w:r>
        <w:rPr>
          <w:rFonts w:hint="eastAsia" w:ascii="宋体" w:hAnsi="宋体" w:cs="宋体"/>
          <w:b/>
          <w:bCs/>
          <w:color w:val="000000"/>
          <w:szCs w:val="21"/>
        </w:rPr>
      </w:r>
      <w:r/>
    </w:p>
    <w:p>
      <w:pPr>
        <w:pStyle w:val="913"/>
        <w:jc w:val="left"/>
        <w:widowControl/>
        <w:rPr>
          <w:rFonts w:hint="eastAsia" w:ascii="宋体" w:hAnsi="宋体" w:cs="宋体"/>
          <w:b/>
          <w:bCs/>
          <w:color w:val="000000"/>
          <w:szCs w:val="21"/>
        </w:rPr>
      </w:pPr>
      <w:r>
        <w:rPr>
          <w:rFonts w:hint="eastAsia" w:ascii="宋体" w:hAnsi="宋体" w:cs="宋体"/>
          <w:b/>
          <w:bCs/>
          <w:color w:val="000000"/>
          <w:szCs w:val="21"/>
        </w:rPr>
      </w:r>
      <w:r/>
    </w:p>
    <w:p>
      <w:pPr>
        <w:pStyle w:val="913"/>
        <w:jc w:val="left"/>
        <w:spacing w:line="360" w:lineRule="auto"/>
        <w:widowControl/>
        <w:rPr>
          <w:rFonts w:hint="eastAsia" w:ascii="宋体" w:hAnsi="宋体" w:cs="宋体"/>
          <w:color w:val="000000"/>
          <w:szCs w:val="21"/>
        </w:rPr>
      </w:pPr>
      <w:r>
        <w:rPr>
          <w:rFonts w:hint="eastAsia" w:ascii="宋体" w:hAnsi="宋体" w:cs="宋体"/>
          <w:b/>
          <w:bCs/>
          <w:color w:val="000000"/>
          <w:szCs w:val="21"/>
        </w:rPr>
        <w:br w:type="page" w:clear="all"/>
      </w:r>
      <w:r>
        <w:rPr>
          <w:rFonts w:hint="eastAsia" w:ascii="宋体" w:hAnsi="宋体" w:eastAsia="宋体" w:cs="宋体"/>
          <w:b/>
          <w:bCs/>
          <w:color w:val="000000"/>
          <w:sz w:val="24"/>
          <w:szCs w:val="24"/>
        </w:rPr>
        <w:t xml:space="preserve">4</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开标一览表</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rPr>
          <w:rFonts w:hint="eastAsia" w:ascii="宋体" w:hAnsi="宋体" w:eastAsia="宋体" w:cs="宋体"/>
          <w:b/>
          <w:bCs/>
          <w:color w:val="000000"/>
          <w:sz w:val="24"/>
          <w:szCs w:val="24"/>
        </w:rPr>
        <w:t xml:space="preserve">（实质性格式）</w:t>
      </w:r>
      <w:r>
        <w:rPr>
          <w:rFonts w:hint="eastAsia" w:ascii="宋体" w:hAnsi="宋体" w:cs="宋体"/>
          <w:color w:val="000000"/>
          <w:szCs w:val="21"/>
        </w:rPr>
      </w:r>
      <w:r/>
    </w:p>
    <w:p>
      <w:pPr>
        <w:pStyle w:val="913"/>
        <w:jc w:val="center"/>
        <w:rPr>
          <w:b/>
          <w:color w:val="000000"/>
          <w:sz w:val="24"/>
        </w:rPr>
      </w:pPr>
      <w:r/>
      <w:bookmarkStart w:id="847" w:name="_Toc265228396"/>
      <w:r/>
      <w:bookmarkStart w:id="848" w:name="_Toc195842923"/>
      <w:r/>
      <w:bookmarkStart w:id="849" w:name="_Toc226965748"/>
      <w:r/>
      <w:bookmarkStart w:id="850" w:name="_Toc226309802"/>
      <w:r/>
      <w:bookmarkStart w:id="851" w:name="_Toc264969248"/>
      <w:r/>
      <w:bookmarkStart w:id="852" w:name="_Toc164608827"/>
      <w:r/>
      <w:bookmarkStart w:id="853" w:name="_Toc164608672"/>
      <w:r/>
      <w:bookmarkStart w:id="854" w:name="_Toc226337254"/>
      <w:r/>
      <w:bookmarkStart w:id="855" w:name="_Toc226965831"/>
      <w:r/>
      <w:bookmarkStart w:id="856" w:name="_Toc305158900"/>
      <w:r/>
      <w:bookmarkStart w:id="857" w:name="_Toc305158826"/>
      <w:r>
        <w:rPr>
          <w:rFonts w:hint="eastAsia" w:ascii="宋体" w:hAnsi="宋体" w:eastAsia="宋体" w:cs="宋体"/>
          <w:b/>
          <w:color w:val="000000"/>
          <w:sz w:val="24"/>
          <w:szCs w:val="24"/>
        </w:rPr>
        <w:t xml:space="preserve">开标</w:t>
      </w:r>
      <w:bookmarkEnd w:id="847"/>
      <w:r/>
      <w:bookmarkEnd w:id="848"/>
      <w:r/>
      <w:bookmarkEnd w:id="849"/>
      <w:r/>
      <w:bookmarkEnd w:id="850"/>
      <w:r/>
      <w:bookmarkEnd w:id="851"/>
      <w:r/>
      <w:bookmarkEnd w:id="852"/>
      <w:r/>
      <w:bookmarkEnd w:id="853"/>
      <w:r/>
      <w:bookmarkEnd w:id="854"/>
      <w:r/>
      <w:bookmarkEnd w:id="855"/>
      <w:r/>
      <w:bookmarkEnd w:id="856"/>
      <w:r/>
      <w:bookmarkEnd w:id="857"/>
      <w:r>
        <w:rPr>
          <w:rFonts w:hint="eastAsia"/>
          <w:b/>
          <w:color w:val="000000"/>
          <w:sz w:val="24"/>
        </w:rPr>
        <w:t xml:space="preserve">一览表</w:t>
      </w:r>
      <w:r>
        <w:rPr>
          <w:b/>
          <w:color w:val="000000"/>
          <w:sz w:val="24"/>
        </w:rPr>
      </w:r>
      <w:r/>
    </w:p>
    <w:p>
      <w:pPr>
        <w:pStyle w:val="913"/>
        <w:jc w:val="left"/>
        <w:spacing w:line="360" w:lineRule="auto"/>
        <w:tabs>
          <w:tab w:val="left" w:pos="1800" w:leader="none"/>
          <w:tab w:val="left" w:pos="5580" w:leader="none"/>
        </w:tabs>
        <w:rPr>
          <w:i/>
          <w:color w:val="ff0000"/>
          <w:sz w:val="24"/>
        </w:rPr>
      </w:pPr>
      <w:r>
        <w:rPr>
          <w:i/>
          <w:color w:val="ff0000"/>
          <w:sz w:val="24"/>
        </w:rPr>
      </w:r>
      <w:r/>
    </w:p>
    <w:p>
      <w:pPr>
        <w:pStyle w:val="913"/>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项目编号/包号：_____________________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w:t>
      </w:r>
      <w:r>
        <w:rPr>
          <w:rFonts w:hint="eastAsia" w:ascii="宋体" w:hAnsi="宋体" w:cs="宋体"/>
          <w:color w:val="000000"/>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0"/>
        <w:gridCol w:w="4144"/>
        <w:gridCol w:w="2223"/>
        <w:gridCol w:w="2217"/>
      </w:tblGrid>
      <w:tr>
        <w:trPr>
          <w:trHeight w:val="531"/>
        </w:trPr>
        <w:tc>
          <w:tcPr>
            <w:tcW w:w="770" w:type="dxa"/>
            <w:vAlign w:val="center"/>
            <w:vMerge w:val="restart"/>
            <w:textDirection w:val="lrTb"/>
            <w:noWrap w:val="false"/>
          </w:tcPr>
          <w:p>
            <w:pPr>
              <w:pStyle w:val="913"/>
              <w:jc w:val="center"/>
              <w:tabs>
                <w:tab w:val="left" w:pos="5580" w:leader="none"/>
              </w:tabs>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4144" w:type="dxa"/>
            <w:vAlign w:val="center"/>
            <w:vMerge w:val="restart"/>
            <w:textDirection w:val="lrTb"/>
            <w:noWrap w:val="false"/>
          </w:tcPr>
          <w:p>
            <w:pPr>
              <w:pStyle w:val="913"/>
              <w:jc w:val="center"/>
              <w:tabs>
                <w:tab w:val="left" w:pos="5580" w:leader="none"/>
              </w:tabs>
              <w:rPr>
                <w:rFonts w:hint="eastAsia" w:ascii="宋体" w:hAnsi="宋体" w:cs="宋体"/>
                <w:b/>
                <w:szCs w:val="21"/>
              </w:rPr>
            </w:pPr>
            <w:r>
              <w:rPr>
                <w:rFonts w:hint="eastAsia" w:ascii="宋体" w:hAnsi="宋体" w:cs="宋体"/>
                <w:b/>
                <w:szCs w:val="21"/>
              </w:rPr>
              <w:t xml:space="preserve">投标人名称</w:t>
            </w:r>
            <w:r>
              <w:rPr>
                <w:rFonts w:hint="eastAsia" w:ascii="宋体" w:hAnsi="宋体" w:cs="宋体"/>
                <w:b/>
                <w:szCs w:val="21"/>
              </w:rPr>
            </w:r>
            <w:r/>
          </w:p>
        </w:tc>
        <w:tc>
          <w:tcPr>
            <w:gridSpan w:val="2"/>
            <w:tcW w:w="4440" w:type="dxa"/>
            <w:vAlign w:val="center"/>
            <w:textDirection w:val="lrTb"/>
            <w:noWrap w:val="false"/>
          </w:tcPr>
          <w:p>
            <w:pPr>
              <w:pStyle w:val="913"/>
              <w:jc w:val="center"/>
              <w:tabs>
                <w:tab w:val="left" w:pos="5580" w:leader="none"/>
              </w:tabs>
              <w:rPr>
                <w:rFonts w:hint="eastAsia" w:ascii="宋体" w:hAnsi="宋体" w:cs="宋体"/>
                <w:b/>
                <w:szCs w:val="21"/>
              </w:rPr>
            </w:pPr>
            <w:r>
              <w:rPr>
                <w:rFonts w:hint="eastAsia" w:ascii="宋体" w:hAnsi="宋体" w:cs="宋体"/>
                <w:b/>
                <w:szCs w:val="21"/>
              </w:rPr>
              <w:t xml:space="preserve">投标报价</w:t>
            </w:r>
            <w:r>
              <w:rPr>
                <w:rFonts w:hint="eastAsia" w:ascii="宋体" w:hAnsi="宋体" w:cs="宋体"/>
                <w:b/>
                <w:szCs w:val="21"/>
              </w:rPr>
            </w:r>
            <w:r/>
          </w:p>
        </w:tc>
      </w:tr>
      <w:tr>
        <w:trPr>
          <w:trHeight w:val="674"/>
        </w:trPr>
        <w:tc>
          <w:tcPr>
            <w:tcW w:w="770" w:type="dxa"/>
            <w:vAlign w:val="center"/>
            <w:vMerge w:val="continue"/>
            <w:textDirection w:val="lrTb"/>
            <w:noWrap w:val="false"/>
          </w:tcPr>
          <w:p>
            <w:pPr>
              <w:pStyle w:val="913"/>
              <w:jc w:val="center"/>
              <w:tabs>
                <w:tab w:val="left" w:pos="5580" w:leader="none"/>
              </w:tabs>
              <w:rPr>
                <w:rFonts w:hint="eastAsia" w:ascii="宋体" w:hAnsi="宋体" w:cs="宋体"/>
                <w:szCs w:val="21"/>
              </w:rPr>
            </w:pPr>
            <w:r>
              <w:rPr>
                <w:rFonts w:hint="eastAsia" w:ascii="宋体" w:hAnsi="宋体" w:cs="宋体"/>
                <w:szCs w:val="21"/>
              </w:rPr>
            </w:r>
            <w:r/>
          </w:p>
        </w:tc>
        <w:tc>
          <w:tcPr>
            <w:tcW w:w="4144" w:type="dxa"/>
            <w:vAlign w:val="center"/>
            <w:vMerge w:val="continue"/>
            <w:textDirection w:val="lrTb"/>
            <w:noWrap w:val="false"/>
          </w:tcPr>
          <w:p>
            <w:pPr>
              <w:pStyle w:val="913"/>
              <w:jc w:val="center"/>
              <w:tabs>
                <w:tab w:val="left" w:pos="5580" w:leader="none"/>
              </w:tabs>
              <w:rPr>
                <w:rFonts w:hint="eastAsia" w:ascii="宋体" w:hAnsi="宋体" w:cs="宋体"/>
                <w:szCs w:val="21"/>
              </w:rPr>
            </w:pPr>
            <w:r>
              <w:rPr>
                <w:rFonts w:hint="eastAsia" w:ascii="宋体" w:hAnsi="宋体" w:cs="宋体"/>
                <w:szCs w:val="21"/>
              </w:rPr>
            </w:r>
            <w:r/>
          </w:p>
        </w:tc>
        <w:tc>
          <w:tcPr>
            <w:tcW w:w="2223" w:type="dxa"/>
            <w:vAlign w:val="center"/>
            <w:textDirection w:val="lrTb"/>
            <w:noWrap w:val="false"/>
          </w:tcPr>
          <w:p>
            <w:pPr>
              <w:pStyle w:val="913"/>
              <w:jc w:val="center"/>
              <w:tabs>
                <w:tab w:val="left" w:pos="5580" w:leader="none"/>
              </w:tabs>
              <w:rPr>
                <w:rFonts w:hint="eastAsia" w:ascii="宋体" w:hAnsi="宋体" w:cs="宋体"/>
                <w:b/>
                <w:szCs w:val="21"/>
              </w:rPr>
            </w:pPr>
            <w:r>
              <w:rPr>
                <w:rFonts w:hint="eastAsia" w:ascii="宋体" w:hAnsi="宋体" w:cs="宋体"/>
                <w:b/>
                <w:szCs w:val="21"/>
              </w:rPr>
              <w:t xml:space="preserve">大写</w:t>
            </w:r>
            <w:r>
              <w:rPr>
                <w:rFonts w:hint="eastAsia" w:ascii="宋体" w:hAnsi="宋体" w:cs="宋体"/>
                <w:b/>
                <w:szCs w:val="21"/>
              </w:rPr>
            </w:r>
            <w:r/>
          </w:p>
        </w:tc>
        <w:tc>
          <w:tcPr>
            <w:tcW w:w="2217" w:type="dxa"/>
            <w:vAlign w:val="center"/>
            <w:textDirection w:val="lrTb"/>
            <w:noWrap w:val="false"/>
          </w:tcPr>
          <w:p>
            <w:pPr>
              <w:pStyle w:val="913"/>
              <w:jc w:val="center"/>
              <w:tabs>
                <w:tab w:val="left" w:pos="5580" w:leader="none"/>
              </w:tabs>
              <w:rPr>
                <w:rFonts w:hint="eastAsia" w:ascii="宋体" w:hAnsi="宋体" w:cs="宋体"/>
                <w:b/>
                <w:szCs w:val="21"/>
              </w:rPr>
            </w:pPr>
            <w:r>
              <w:rPr>
                <w:rFonts w:hint="eastAsia" w:ascii="宋体" w:hAnsi="宋体" w:cs="宋体"/>
                <w:b/>
                <w:szCs w:val="21"/>
              </w:rPr>
              <w:t xml:space="preserve">小写</w:t>
            </w:r>
            <w:r>
              <w:rPr>
                <w:rFonts w:hint="eastAsia" w:ascii="宋体" w:hAnsi="宋体" w:cs="宋体"/>
                <w:b/>
                <w:szCs w:val="21"/>
              </w:rPr>
            </w:r>
            <w:r/>
          </w:p>
        </w:tc>
      </w:tr>
      <w:tr>
        <w:trPr>
          <w:trHeight w:val="976"/>
        </w:trPr>
        <w:tc>
          <w:tcPr>
            <w:tcW w:w="770" w:type="dxa"/>
            <w:vAlign w:val="center"/>
            <w:textDirection w:val="lrTb"/>
            <w:noWrap w:val="false"/>
          </w:tcPr>
          <w:p>
            <w:pPr>
              <w:pStyle w:val="913"/>
              <w:jc w:val="center"/>
              <w:tabs>
                <w:tab w:val="left" w:pos="5580" w:leader="none"/>
              </w:tabs>
              <w:rPr>
                <w:rFonts w:hint="eastAsia" w:ascii="宋体" w:hAnsi="宋体" w:cs="宋体"/>
                <w:szCs w:val="21"/>
              </w:rPr>
            </w:pPr>
            <w:r>
              <w:rPr>
                <w:rFonts w:hint="eastAsia" w:ascii="宋体" w:hAnsi="宋体" w:cs="宋体"/>
                <w:szCs w:val="21"/>
              </w:rPr>
            </w:r>
            <w:r/>
          </w:p>
        </w:tc>
        <w:tc>
          <w:tcPr>
            <w:tcW w:w="4144" w:type="dxa"/>
            <w:vAlign w:val="center"/>
            <w:textDirection w:val="lrTb"/>
            <w:noWrap w:val="false"/>
          </w:tcPr>
          <w:p>
            <w:pPr>
              <w:pStyle w:val="913"/>
              <w:jc w:val="center"/>
              <w:tabs>
                <w:tab w:val="left" w:pos="5580" w:leader="none"/>
              </w:tabs>
              <w:rPr>
                <w:rFonts w:hint="eastAsia" w:ascii="宋体" w:hAnsi="宋体" w:cs="宋体"/>
                <w:szCs w:val="21"/>
              </w:rPr>
            </w:pPr>
            <w:r>
              <w:rPr>
                <w:rFonts w:hint="eastAsia" w:ascii="宋体" w:hAnsi="宋体" w:cs="宋体"/>
                <w:szCs w:val="21"/>
              </w:rPr>
            </w:r>
            <w:r/>
          </w:p>
        </w:tc>
        <w:tc>
          <w:tcPr>
            <w:tcW w:w="2223" w:type="dxa"/>
            <w:vAlign w:val="center"/>
            <w:textDirection w:val="lrTb"/>
            <w:noWrap w:val="false"/>
          </w:tcPr>
          <w:p>
            <w:pPr>
              <w:pStyle w:val="913"/>
              <w:jc w:val="center"/>
              <w:tabs>
                <w:tab w:val="left" w:pos="5580" w:leader="none"/>
              </w:tabs>
              <w:rPr>
                <w:rFonts w:hint="eastAsia" w:ascii="宋体" w:hAnsi="宋体" w:cs="宋体"/>
                <w:szCs w:val="21"/>
              </w:rPr>
            </w:pPr>
            <w:r>
              <w:rPr>
                <w:rFonts w:hint="eastAsia" w:ascii="宋体" w:hAnsi="宋体" w:cs="宋体"/>
                <w:szCs w:val="21"/>
              </w:rPr>
            </w:r>
            <w:r/>
          </w:p>
        </w:tc>
        <w:tc>
          <w:tcPr>
            <w:tcW w:w="2217" w:type="dxa"/>
            <w:vAlign w:val="center"/>
            <w:textDirection w:val="lrTb"/>
            <w:noWrap w:val="false"/>
          </w:tcPr>
          <w:p>
            <w:pPr>
              <w:pStyle w:val="913"/>
              <w:jc w:val="center"/>
              <w:tabs>
                <w:tab w:val="left" w:pos="5580" w:leader="none"/>
              </w:tabs>
              <w:rPr>
                <w:rFonts w:hint="eastAsia" w:ascii="宋体" w:hAnsi="宋体" w:cs="宋体"/>
                <w:szCs w:val="21"/>
              </w:rPr>
            </w:pPr>
            <w:r>
              <w:rPr>
                <w:rFonts w:hint="eastAsia" w:ascii="宋体" w:hAnsi="宋体" w:cs="宋体"/>
                <w:szCs w:val="21"/>
              </w:rPr>
            </w:r>
            <w:r/>
          </w:p>
        </w:tc>
      </w:tr>
    </w:tbl>
    <w:p>
      <w:pPr>
        <w:pStyle w:val="913"/>
        <w:jc w:val="left"/>
        <w:rPr>
          <w:rFonts w:hint="eastAsia" w:ascii="宋体" w:hAnsi="宋体" w:cs="宋体"/>
          <w:color w:val="000000"/>
          <w:szCs w:val="21"/>
        </w:rPr>
      </w:pPr>
      <w:r>
        <w:rPr>
          <w:rFonts w:hint="eastAsia" w:ascii="宋体" w:hAnsi="宋体" w:cs="宋体"/>
          <w:color w:val="000000"/>
          <w:szCs w:val="21"/>
        </w:rPr>
      </w:r>
      <w:r/>
    </w:p>
    <w:p>
      <w:pPr>
        <w:pStyle w:val="913"/>
        <w:jc w:val="left"/>
        <w:rPr>
          <w:rFonts w:hint="eastAsia" w:ascii="宋体" w:hAnsi="宋体" w:cs="宋体"/>
          <w:color w:val="000000"/>
          <w:szCs w:val="21"/>
        </w:rPr>
      </w:pPr>
      <w:r>
        <w:rPr>
          <w:rFonts w:hint="eastAsia" w:ascii="宋体" w:hAnsi="宋体" w:cs="宋体"/>
          <w:color w:val="000000"/>
          <w:szCs w:val="21"/>
        </w:rPr>
        <w:t xml:space="preserve">注：1</w:t>
      </w:r>
      <w:r>
        <w:rPr>
          <w:rFonts w:hint="eastAsia" w:ascii="宋体" w:hAnsi="宋体" w:cs="宋体"/>
          <w:color w:val="000000"/>
          <w:szCs w:val="21"/>
        </w:rPr>
        <w:t xml:space="preserve">.此表中，每包的投标报价应和《投标分项报价表》中的总价相一致。</w:t>
      </w:r>
      <w:r>
        <w:rPr>
          <w:rFonts w:hint="eastAsia" w:ascii="宋体" w:hAnsi="宋体" w:cs="宋体"/>
          <w:color w:val="000000"/>
          <w:szCs w:val="21"/>
        </w:rPr>
      </w:r>
      <w:r/>
    </w:p>
    <w:p>
      <w:pPr>
        <w:pStyle w:val="913"/>
        <w:ind w:firstLine="420"/>
        <w:tabs>
          <w:tab w:val="left" w:pos="5580" w:leader="none"/>
        </w:tabs>
        <w:rPr>
          <w:rFonts w:hint="eastAsia" w:ascii="宋体" w:hAnsi="宋体" w:cs="宋体"/>
          <w:color w:val="000000"/>
          <w:szCs w:val="21"/>
        </w:rPr>
      </w:pPr>
      <w:r>
        <w:rPr>
          <w:rFonts w:hint="eastAsia" w:ascii="宋体" w:hAnsi="宋体" w:cs="宋体"/>
          <w:color w:val="000000"/>
          <w:szCs w:val="21"/>
        </w:rPr>
        <w:t xml:space="preserve">2.本表必须按包分别填写。</w:t>
      </w:r>
      <w:r>
        <w:rPr>
          <w:rFonts w:hint="eastAsia" w:ascii="宋体" w:hAnsi="宋体" w:cs="宋体"/>
          <w:color w:val="000000"/>
          <w:szCs w:val="21"/>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3"/>
        <w:jc w:val="left"/>
        <w:spacing w:line="360" w:lineRule="auto"/>
        <w:widowControl/>
        <w:rPr>
          <w:rFonts w:hint="eastAsia" w:ascii="宋体" w:hAnsi="宋体" w:eastAsia="宋体" w:cs="宋体"/>
          <w:b/>
          <w:bCs/>
          <w:color w:val="000000"/>
          <w:sz w:val="24"/>
          <w:szCs w:val="24"/>
        </w:rPr>
      </w:pPr>
      <w:r/>
      <w:bookmarkStart w:id="858" w:name="_Toc305158827"/>
      <w:r/>
      <w:bookmarkStart w:id="859" w:name="_Toc305158901"/>
      <w:r/>
      <w:bookmarkStart w:id="860" w:name="_Toc150480796"/>
      <w:r/>
      <w:bookmarkStart w:id="861" w:name="_Toc264969249"/>
      <w:r/>
      <w:bookmarkStart w:id="862" w:name="_Toc195842924"/>
      <w:r/>
      <w:bookmarkStart w:id="863" w:name="_Toc226965749"/>
      <w:r/>
      <w:bookmarkStart w:id="864" w:name="_Toc226337255"/>
      <w:r/>
      <w:bookmarkStart w:id="865" w:name="_Toc142311060"/>
      <w:r/>
      <w:bookmarkStart w:id="866" w:name="_Toc127151558"/>
      <w:r/>
      <w:bookmarkStart w:id="867" w:name="_Toc150774763"/>
      <w:r/>
      <w:bookmarkStart w:id="868" w:name="_Toc226309803"/>
      <w:r/>
      <w:bookmarkStart w:id="869" w:name="_Toc265228397"/>
      <w:r/>
      <w:bookmarkStart w:id="870" w:name="_Toc226965832"/>
      <w:r>
        <w:rPr>
          <w:color w:val="000000"/>
          <w:sz w:val="24"/>
          <w:szCs w:val="20"/>
        </w:rPr>
        <w:br w:type="page" w:clear="all"/>
      </w:r>
      <w:r>
        <w:rPr>
          <w:rFonts w:hint="eastAsia" w:ascii="宋体" w:hAnsi="宋体" w:eastAsia="宋体" w:cs="宋体"/>
          <w:b/>
          <w:bCs/>
          <w:color w:val="000000"/>
          <w:sz w:val="24"/>
          <w:szCs w:val="24"/>
        </w:rPr>
        <w:t xml:space="preserve">5</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投标分项报价表</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rPr>
          <w:rFonts w:hint="eastAsia" w:ascii="宋体" w:hAnsi="宋体" w:eastAsia="宋体" w:cs="宋体"/>
          <w:b/>
          <w:bCs/>
          <w:color w:val="000000"/>
          <w:sz w:val="24"/>
          <w:szCs w:val="24"/>
        </w:rPr>
        <w:t xml:space="preserve">（实质性格式）</w:t>
      </w:r>
      <w:r>
        <w:rPr>
          <w:rFonts w:hint="eastAsia" w:ascii="宋体" w:hAnsi="宋体" w:eastAsia="宋体" w:cs="宋体"/>
          <w:b/>
          <w:bCs/>
          <w:color w:val="000000"/>
          <w:sz w:val="24"/>
          <w:szCs w:val="24"/>
        </w:rPr>
      </w:r>
      <w:r/>
    </w:p>
    <w:p>
      <w:pPr>
        <w:pStyle w:val="913"/>
        <w:jc w:val="center"/>
        <w:spacing w:line="360" w:lineRule="auto"/>
        <w:rPr>
          <w:rFonts w:hint="eastAsia" w:ascii="宋体" w:hAnsi="宋体" w:eastAsia="宋体" w:cs="宋体"/>
          <w:b/>
          <w:bCs/>
          <w:sz w:val="24"/>
          <w:lang w:val="en-US" w:eastAsia="zh-CN"/>
        </w:rPr>
        <w:outlineLvl w:val="2"/>
      </w:pPr>
      <w:r>
        <w:rPr>
          <w:rFonts w:hint="eastAsia" w:ascii="宋体" w:hAnsi="宋体" w:eastAsia="宋体" w:cs="宋体"/>
          <w:b/>
          <w:color w:val="000000"/>
          <w:sz w:val="24"/>
          <w:szCs w:val="24"/>
        </w:rPr>
        <w:t xml:space="preserve">投标分项报价</w:t>
      </w:r>
      <w:r>
        <w:rPr>
          <w:rFonts w:hint="eastAsia" w:ascii="宋体" w:hAnsi="宋体" w:eastAsia="宋体" w:cs="宋体"/>
          <w:b/>
          <w:bCs/>
          <w:sz w:val="24"/>
          <w:lang w:val="en-US" w:eastAsia="zh-CN"/>
        </w:rPr>
        <w:t xml:space="preserve">表</w:t>
      </w:r>
      <w:r>
        <w:rPr>
          <w:rFonts w:hint="eastAsia" w:ascii="宋体" w:hAnsi="宋体" w:eastAsia="宋体" w:cs="宋体"/>
          <w:b/>
          <w:bCs/>
          <w:sz w:val="24"/>
          <w:lang w:val="en-US" w:eastAsia="zh-CN"/>
        </w:rPr>
      </w:r>
      <w:r/>
    </w:p>
    <w:p>
      <w:pPr>
        <w:pStyle w:val="913"/>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3"/>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报价单位：人民币元</w:t>
      </w: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949"/>
        <w:gridCol w:w="840"/>
        <w:gridCol w:w="1439"/>
        <w:gridCol w:w="1937"/>
        <w:gridCol w:w="660"/>
        <w:gridCol w:w="665"/>
        <w:gridCol w:w="989"/>
        <w:gridCol w:w="1154"/>
      </w:tblGrid>
      <w:tr>
        <w:trPr>
          <w:cantSplit/>
          <w:trHeight w:val="285"/>
        </w:trPr>
        <w:tc>
          <w:tcPr>
            <w:tcW w:w="721" w:type="dxa"/>
            <w:vAlign w:val="center"/>
            <w:vMerge w:val="restart"/>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49" w:type="dxa"/>
            <w:vAlign w:val="center"/>
            <w:vMerge w:val="restart"/>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分项</w:t>
            </w:r>
            <w:r>
              <w:rPr>
                <w:rFonts w:hint="eastAsia" w:ascii="宋体" w:hAnsi="宋体" w:cs="宋体"/>
                <w:szCs w:val="21"/>
              </w:rPr>
            </w:r>
            <w:r/>
          </w:p>
          <w:p>
            <w:pPr>
              <w:pStyle w:val="913"/>
              <w:jc w:val="center"/>
              <w:spacing w:line="360" w:lineRule="auto"/>
              <w:widowControl/>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r>
            <w:r/>
          </w:p>
        </w:tc>
        <w:tc>
          <w:tcPr>
            <w:tcW w:w="840" w:type="dxa"/>
            <w:vAlign w:val="center"/>
            <w:vMerge w:val="restart"/>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品牌商标</w:t>
            </w:r>
            <w:r>
              <w:rPr>
                <w:rFonts w:hint="eastAsia" w:ascii="宋体" w:hAnsi="宋体" w:cs="宋体"/>
                <w:szCs w:val="21"/>
              </w:rPr>
            </w:r>
            <w:r/>
          </w:p>
        </w:tc>
        <w:tc>
          <w:tcPr>
            <w:tcW w:w="1439" w:type="dxa"/>
            <w:vAlign w:val="center"/>
            <w:vMerge w:val="restart"/>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规格型号</w:t>
            </w:r>
            <w:r>
              <w:rPr>
                <w:rFonts w:hint="eastAsia" w:ascii="宋体" w:hAnsi="宋体" w:cs="宋体"/>
                <w:szCs w:val="21"/>
              </w:rPr>
            </w:r>
            <w:r/>
          </w:p>
        </w:tc>
        <w:tc>
          <w:tcPr>
            <w:tcW w:w="1937" w:type="dxa"/>
            <w:vAlign w:val="center"/>
            <w:vMerge w:val="restart"/>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技术参数</w:t>
            </w:r>
            <w:r>
              <w:rPr>
                <w:rFonts w:hint="eastAsia" w:ascii="宋体" w:hAnsi="宋体" w:cs="宋体"/>
                <w:szCs w:val="21"/>
              </w:rPr>
            </w:r>
            <w:r/>
          </w:p>
        </w:tc>
        <w:tc>
          <w:tcPr>
            <w:tcW w:w="660" w:type="dxa"/>
            <w:vAlign w:val="center"/>
            <w:vMerge w:val="restart"/>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665" w:type="dxa"/>
            <w:vAlign w:val="center"/>
            <w:vMerge w:val="restart"/>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gridSpan w:val="2"/>
            <w:tcW w:w="2143"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投标价格</w:t>
            </w:r>
            <w:r>
              <w:rPr>
                <w:rFonts w:hint="eastAsia" w:ascii="宋体" w:hAnsi="宋体" w:cs="宋体"/>
                <w:szCs w:val="21"/>
              </w:rPr>
            </w:r>
            <w:r/>
          </w:p>
        </w:tc>
      </w:tr>
      <w:tr>
        <w:trPr>
          <w:cantSplit/>
          <w:trHeight w:val="285"/>
        </w:trPr>
        <w:tc>
          <w:tcPr>
            <w:tcW w:w="721" w:type="dxa"/>
            <w:vAlign w:val="center"/>
            <w:vMerge w:val="continue"/>
            <w:textDirection w:val="lrTb"/>
            <w:noWrap w:val="false"/>
          </w:tcPr>
          <w:p>
            <w:pPr>
              <w:pStyle w:val="913"/>
              <w:jc w:val="left"/>
              <w:widowControl/>
              <w:rPr>
                <w:rFonts w:hint="eastAsia" w:ascii="宋体" w:hAnsi="宋体" w:cs="宋体"/>
                <w:szCs w:val="21"/>
              </w:rPr>
            </w:pPr>
            <w:r>
              <w:rPr>
                <w:rFonts w:hint="eastAsia" w:ascii="宋体" w:hAnsi="宋体" w:cs="宋体"/>
                <w:szCs w:val="21"/>
              </w:rPr>
            </w:r>
            <w:r/>
          </w:p>
        </w:tc>
        <w:tc>
          <w:tcPr>
            <w:tcW w:w="949" w:type="dxa"/>
            <w:vAlign w:val="center"/>
            <w:vMerge w:val="continue"/>
            <w:textDirection w:val="lrTb"/>
            <w:noWrap w:val="false"/>
          </w:tcPr>
          <w:p>
            <w:pPr>
              <w:pStyle w:val="913"/>
              <w:jc w:val="left"/>
              <w:widowControl/>
              <w:rPr>
                <w:rFonts w:hint="eastAsia" w:ascii="宋体" w:hAnsi="宋体" w:cs="宋体"/>
                <w:szCs w:val="21"/>
              </w:rPr>
            </w:pPr>
            <w:r>
              <w:rPr>
                <w:rFonts w:hint="eastAsia" w:ascii="宋体" w:hAnsi="宋体" w:cs="宋体"/>
                <w:szCs w:val="21"/>
              </w:rPr>
            </w:r>
            <w:r/>
          </w:p>
        </w:tc>
        <w:tc>
          <w:tcPr>
            <w:tcW w:w="840" w:type="dxa"/>
            <w:vAlign w:val="center"/>
            <w:vMerge w:val="continue"/>
            <w:textDirection w:val="lrTb"/>
            <w:noWrap w:val="false"/>
          </w:tcPr>
          <w:p>
            <w:pPr>
              <w:pStyle w:val="913"/>
              <w:jc w:val="left"/>
              <w:widowControl/>
              <w:rPr>
                <w:rFonts w:hint="eastAsia" w:ascii="宋体" w:hAnsi="宋体" w:cs="宋体"/>
                <w:szCs w:val="21"/>
              </w:rPr>
            </w:pPr>
            <w:r>
              <w:rPr>
                <w:rFonts w:hint="eastAsia" w:ascii="宋体" w:hAnsi="宋体" w:cs="宋体"/>
                <w:szCs w:val="21"/>
              </w:rPr>
            </w:r>
            <w:r/>
          </w:p>
        </w:tc>
        <w:tc>
          <w:tcPr>
            <w:tcW w:w="1439" w:type="dxa"/>
            <w:vAlign w:val="center"/>
            <w:vMerge w:val="continue"/>
            <w:textDirection w:val="lrTb"/>
            <w:noWrap w:val="false"/>
          </w:tcPr>
          <w:p>
            <w:pPr>
              <w:pStyle w:val="913"/>
              <w:jc w:val="left"/>
              <w:widowControl/>
              <w:rPr>
                <w:rFonts w:hint="eastAsia" w:ascii="宋体" w:hAnsi="宋体" w:cs="宋体"/>
                <w:szCs w:val="21"/>
              </w:rPr>
            </w:pPr>
            <w:r>
              <w:rPr>
                <w:rFonts w:hint="eastAsia" w:ascii="宋体" w:hAnsi="宋体" w:cs="宋体"/>
                <w:szCs w:val="21"/>
              </w:rPr>
            </w:r>
            <w:r/>
          </w:p>
        </w:tc>
        <w:tc>
          <w:tcPr>
            <w:tcW w:w="1937" w:type="dxa"/>
            <w:vAlign w:val="center"/>
            <w:vMerge w:val="continue"/>
            <w:textDirection w:val="lrTb"/>
            <w:noWrap w:val="false"/>
          </w:tcPr>
          <w:p>
            <w:pPr>
              <w:pStyle w:val="913"/>
              <w:jc w:val="left"/>
              <w:widowControl/>
              <w:rPr>
                <w:rFonts w:hint="eastAsia" w:ascii="宋体" w:hAnsi="宋体" w:cs="宋体"/>
                <w:szCs w:val="21"/>
              </w:rPr>
            </w:pPr>
            <w:r>
              <w:rPr>
                <w:rFonts w:hint="eastAsia" w:ascii="宋体" w:hAnsi="宋体" w:cs="宋体"/>
                <w:szCs w:val="21"/>
              </w:rPr>
            </w:r>
            <w:r/>
          </w:p>
        </w:tc>
        <w:tc>
          <w:tcPr>
            <w:tcW w:w="660" w:type="dxa"/>
            <w:vAlign w:val="center"/>
            <w:vMerge w:val="continue"/>
            <w:textDirection w:val="lrTb"/>
            <w:noWrap w:val="false"/>
          </w:tcPr>
          <w:p>
            <w:pPr>
              <w:pStyle w:val="913"/>
              <w:jc w:val="left"/>
              <w:widowControl/>
              <w:rPr>
                <w:rFonts w:hint="eastAsia" w:ascii="宋体" w:hAnsi="宋体" w:cs="宋体"/>
                <w:szCs w:val="21"/>
              </w:rPr>
            </w:pPr>
            <w:r>
              <w:rPr>
                <w:rFonts w:hint="eastAsia" w:ascii="宋体" w:hAnsi="宋体" w:cs="宋体"/>
                <w:szCs w:val="21"/>
              </w:rPr>
            </w:r>
            <w:r/>
          </w:p>
        </w:tc>
        <w:tc>
          <w:tcPr>
            <w:tcW w:w="665" w:type="dxa"/>
            <w:vAlign w:val="center"/>
            <w:vMerge w:val="continue"/>
            <w:textDirection w:val="lrTb"/>
            <w:noWrap w:val="false"/>
          </w:tcPr>
          <w:p>
            <w:pPr>
              <w:pStyle w:val="913"/>
              <w:jc w:val="left"/>
              <w:widowControl/>
              <w:rPr>
                <w:rFonts w:hint="eastAsia" w:ascii="宋体" w:hAnsi="宋体" w:cs="宋体"/>
                <w:szCs w:val="21"/>
              </w:rPr>
            </w:pPr>
            <w:r>
              <w:rPr>
                <w:rFonts w:hint="eastAsia" w:ascii="宋体" w:hAnsi="宋体" w:cs="宋体"/>
                <w:szCs w:val="21"/>
              </w:rPr>
            </w:r>
            <w:r/>
          </w:p>
        </w:tc>
        <w:tc>
          <w:tcPr>
            <w:tcW w:w="989"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tc>
        <w:tc>
          <w:tcPr>
            <w:tcW w:w="1154"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合价</w:t>
            </w:r>
            <w:r>
              <w:rPr>
                <w:rFonts w:hint="eastAsia" w:ascii="宋体" w:hAnsi="宋体" w:cs="宋体"/>
                <w:szCs w:val="21"/>
              </w:rPr>
            </w:r>
            <w:r/>
          </w:p>
        </w:tc>
      </w:tr>
      <w:tr>
        <w:trPr>
          <w:trHeight w:val="480"/>
        </w:trPr>
        <w:tc>
          <w:tcPr>
            <w:tcW w:w="721"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49" w:type="dxa"/>
            <w:vAlign w:val="center"/>
            <w:textDirection w:val="lrTb"/>
            <w:noWrap w:val="false"/>
          </w:tcPr>
          <w:p>
            <w:pPr>
              <w:pStyle w:val="913"/>
              <w:jc w:val="center"/>
              <w:spacing w:line="360" w:lineRule="auto"/>
              <w:widowControl/>
              <w:rPr>
                <w:rFonts w:hint="eastAsia" w:ascii="宋体" w:hAnsi="宋体" w:cs="宋体"/>
                <w:b/>
                <w:bCs/>
                <w:szCs w:val="21"/>
              </w:rPr>
            </w:pPr>
            <w:r>
              <w:rPr>
                <w:rFonts w:hint="eastAsia" w:ascii="宋体" w:hAnsi="宋体" w:cs="宋体"/>
                <w:b/>
                <w:bCs/>
                <w:szCs w:val="21"/>
              </w:rPr>
            </w:r>
            <w:r/>
          </w:p>
        </w:tc>
        <w:tc>
          <w:tcPr>
            <w:tcW w:w="840"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439"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937"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665"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989"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154"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r>
      <w:tr>
        <w:trPr>
          <w:trHeight w:val="480"/>
        </w:trPr>
        <w:tc>
          <w:tcPr>
            <w:tcW w:w="721"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49" w:type="dxa"/>
            <w:vAlign w:val="center"/>
            <w:textDirection w:val="lrTb"/>
            <w:noWrap w:val="false"/>
          </w:tcPr>
          <w:p>
            <w:pPr>
              <w:pStyle w:val="913"/>
              <w:jc w:val="center"/>
              <w:spacing w:line="360" w:lineRule="auto"/>
              <w:widowControl/>
              <w:rPr>
                <w:rFonts w:hint="eastAsia" w:ascii="宋体" w:hAnsi="宋体" w:cs="宋体"/>
                <w:b/>
                <w:bCs/>
                <w:szCs w:val="21"/>
              </w:rPr>
            </w:pPr>
            <w:r>
              <w:rPr>
                <w:rFonts w:hint="eastAsia" w:ascii="宋体" w:hAnsi="宋体" w:cs="宋体"/>
                <w:b/>
                <w:bCs/>
                <w:szCs w:val="21"/>
              </w:rPr>
            </w:r>
            <w:r/>
          </w:p>
        </w:tc>
        <w:tc>
          <w:tcPr>
            <w:tcW w:w="840"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439"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937"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665"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989"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154"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r>
      <w:tr>
        <w:trPr>
          <w:trHeight w:val="480"/>
        </w:trPr>
        <w:tc>
          <w:tcPr>
            <w:tcW w:w="721"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49" w:type="dxa"/>
            <w:vAlign w:val="center"/>
            <w:textDirection w:val="lrTb"/>
            <w:noWrap w:val="false"/>
          </w:tcPr>
          <w:p>
            <w:pPr>
              <w:pStyle w:val="913"/>
              <w:jc w:val="center"/>
              <w:spacing w:line="360" w:lineRule="auto"/>
              <w:widowControl/>
              <w:rPr>
                <w:rFonts w:hint="eastAsia" w:ascii="宋体" w:hAnsi="宋体" w:cs="宋体"/>
                <w:b/>
                <w:bCs/>
                <w:szCs w:val="21"/>
              </w:rPr>
            </w:pPr>
            <w:r>
              <w:rPr>
                <w:rFonts w:hint="eastAsia" w:ascii="宋体" w:hAnsi="宋体" w:cs="宋体"/>
                <w:b/>
                <w:bCs/>
                <w:szCs w:val="21"/>
              </w:rPr>
            </w:r>
            <w:r/>
          </w:p>
        </w:tc>
        <w:tc>
          <w:tcPr>
            <w:tcW w:w="840"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439"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937"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665"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989"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154"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r>
      <w:tr>
        <w:trPr>
          <w:trHeight w:val="480"/>
        </w:trPr>
        <w:tc>
          <w:tcPr>
            <w:tcW w:w="721"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49" w:type="dxa"/>
            <w:vAlign w:val="center"/>
            <w:textDirection w:val="lrTb"/>
            <w:noWrap w:val="false"/>
          </w:tcPr>
          <w:p>
            <w:pPr>
              <w:pStyle w:val="913"/>
              <w:jc w:val="center"/>
              <w:spacing w:line="360" w:lineRule="auto"/>
              <w:widowControl/>
              <w:rPr>
                <w:rFonts w:hint="eastAsia" w:ascii="宋体" w:hAnsi="宋体" w:cs="宋体"/>
                <w:b/>
                <w:bCs/>
                <w:szCs w:val="21"/>
              </w:rPr>
            </w:pPr>
            <w:r>
              <w:rPr>
                <w:rFonts w:hint="eastAsia" w:ascii="宋体" w:hAnsi="宋体" w:cs="宋体"/>
                <w:b/>
                <w:bCs/>
                <w:szCs w:val="21"/>
              </w:rPr>
            </w:r>
            <w:r/>
          </w:p>
        </w:tc>
        <w:tc>
          <w:tcPr>
            <w:tcW w:w="840"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439"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937"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665"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989"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154"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r>
      <w:tr>
        <w:trPr>
          <w:trHeight w:val="480"/>
        </w:trPr>
        <w:tc>
          <w:tcPr>
            <w:tcW w:w="721"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49" w:type="dxa"/>
            <w:vAlign w:val="center"/>
            <w:textDirection w:val="lrTb"/>
            <w:noWrap w:val="false"/>
          </w:tcPr>
          <w:p>
            <w:pPr>
              <w:pStyle w:val="913"/>
              <w:jc w:val="center"/>
              <w:spacing w:line="360" w:lineRule="auto"/>
              <w:widowControl/>
              <w:rPr>
                <w:rFonts w:hint="eastAsia" w:ascii="宋体" w:hAnsi="宋体" w:cs="宋体"/>
                <w:b/>
                <w:bCs/>
                <w:szCs w:val="21"/>
              </w:rPr>
            </w:pPr>
            <w:r>
              <w:rPr>
                <w:rFonts w:hint="eastAsia" w:ascii="宋体" w:hAnsi="宋体" w:cs="宋体"/>
                <w:b/>
                <w:bCs/>
                <w:szCs w:val="21"/>
              </w:rPr>
            </w:r>
            <w:r/>
          </w:p>
        </w:tc>
        <w:tc>
          <w:tcPr>
            <w:tcW w:w="840"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439"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937"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665"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989"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154"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r>
      <w:tr>
        <w:trPr>
          <w:trHeight w:val="480"/>
        </w:trPr>
        <w:tc>
          <w:tcPr>
            <w:tcW w:w="721"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949" w:type="dxa"/>
            <w:vAlign w:val="center"/>
            <w:textDirection w:val="lrTb"/>
            <w:noWrap w:val="false"/>
          </w:tcPr>
          <w:p>
            <w:pPr>
              <w:pStyle w:val="913"/>
              <w:jc w:val="center"/>
              <w:spacing w:line="360" w:lineRule="auto"/>
              <w:widowControl/>
              <w:rPr>
                <w:rFonts w:hint="eastAsia" w:ascii="宋体" w:hAnsi="宋体" w:cs="宋体"/>
                <w:b/>
                <w:bCs/>
                <w:szCs w:val="21"/>
              </w:rPr>
            </w:pPr>
            <w:r>
              <w:rPr>
                <w:rFonts w:hint="eastAsia" w:ascii="宋体" w:hAnsi="宋体" w:cs="宋体"/>
                <w:b/>
                <w:bCs/>
                <w:szCs w:val="21"/>
              </w:rPr>
            </w:r>
            <w:r/>
          </w:p>
        </w:tc>
        <w:tc>
          <w:tcPr>
            <w:tcW w:w="840"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439"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937"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665"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989"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154"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r>
      <w:tr>
        <w:trPr>
          <w:trHeight w:val="480"/>
        </w:trPr>
        <w:tc>
          <w:tcPr>
            <w:gridSpan w:val="7"/>
            <w:tcW w:w="7211"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t xml:space="preserve">合     计</w:t>
            </w:r>
            <w:r>
              <w:rPr>
                <w:rFonts w:hint="eastAsia" w:ascii="宋体" w:hAnsi="宋体" w:cs="宋体"/>
                <w:szCs w:val="21"/>
              </w:rPr>
            </w:r>
            <w:r/>
          </w:p>
        </w:tc>
        <w:tc>
          <w:tcPr>
            <w:tcW w:w="989"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c>
          <w:tcPr>
            <w:tcW w:w="1154" w:type="dxa"/>
            <w:vAlign w:val="center"/>
            <w:textDirection w:val="lrTb"/>
            <w:noWrap w:val="false"/>
          </w:tcPr>
          <w:p>
            <w:pPr>
              <w:pStyle w:val="913"/>
              <w:jc w:val="center"/>
              <w:spacing w:line="360" w:lineRule="auto"/>
              <w:widowControl/>
              <w:rPr>
                <w:rFonts w:hint="eastAsia" w:ascii="宋体" w:hAnsi="宋体" w:cs="宋体"/>
                <w:szCs w:val="21"/>
              </w:rPr>
            </w:pPr>
            <w:r>
              <w:rPr>
                <w:rFonts w:hint="eastAsia" w:ascii="宋体" w:hAnsi="宋体" w:cs="宋体"/>
                <w:szCs w:val="21"/>
              </w:rPr>
            </w:r>
            <w:r/>
          </w:p>
        </w:tc>
      </w:tr>
    </w:tbl>
    <w:p>
      <w:pPr>
        <w:pStyle w:val="913"/>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13"/>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13"/>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注：1.本表应按包分别填写。</w:t>
      </w:r>
      <w:r>
        <w:rPr>
          <w:rFonts w:hint="eastAsia" w:ascii="宋体" w:hAnsi="宋体" w:cs="宋体"/>
          <w:color w:val="000000"/>
          <w:szCs w:val="21"/>
        </w:rPr>
      </w:r>
      <w:r/>
    </w:p>
    <w:p>
      <w:pPr>
        <w:pStyle w:val="913"/>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2.如果不提供分项报价将视为没有实质性响应招标文件。</w:t>
      </w:r>
      <w:r>
        <w:rPr>
          <w:rFonts w:hint="eastAsia" w:ascii="宋体" w:hAnsi="宋体" w:cs="宋体"/>
          <w:color w:val="000000"/>
          <w:szCs w:val="21"/>
        </w:rPr>
      </w:r>
      <w:r/>
    </w:p>
    <w:p>
      <w:pPr>
        <w:pStyle w:val="913"/>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3.本表行数可以按照项目分项情况增加。</w:t>
      </w:r>
      <w:r>
        <w:rPr>
          <w:rFonts w:hint="eastAsia" w:ascii="宋体" w:hAnsi="宋体" w:cs="宋体"/>
          <w:color w:val="000000"/>
          <w:szCs w:val="21"/>
        </w:rPr>
      </w:r>
      <w:r/>
    </w:p>
    <w:p>
      <w:pPr>
        <w:pStyle w:val="913"/>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4.上述各项的详细规格、技术参数如表格中填写不下的，可以逐项另页描述。</w:t>
      </w:r>
      <w:r>
        <w:rPr>
          <w:rFonts w:hint="eastAsia" w:ascii="宋体" w:hAnsi="宋体" w:cs="宋体"/>
          <w:color w:val="000000"/>
          <w:szCs w:val="21"/>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3"/>
        <w:jc w:val="left"/>
        <w:spacing w:before="240" w:after="240"/>
        <w:rPr>
          <w:rFonts w:hint="eastAsia"/>
          <w:b/>
          <w:i/>
          <w:color w:val="ff0000"/>
          <w:sz w:val="24"/>
        </w:rPr>
      </w:pPr>
      <w:r>
        <w:rPr>
          <w:rFonts w:hint="eastAsia"/>
          <w:b/>
          <w:i/>
          <w:color w:val="ff0000"/>
          <w:sz w:val="24"/>
        </w:rPr>
      </w:r>
      <w:r/>
    </w:p>
    <w:p>
      <w:pPr>
        <w:pStyle w:val="913"/>
        <w:jc w:val="left"/>
        <w:spacing w:before="240" w:after="240"/>
        <w:rPr>
          <w:rFonts w:hint="eastAsia"/>
          <w:b/>
          <w:i/>
          <w:color w:val="ff0000"/>
          <w:sz w:val="24"/>
        </w:rPr>
      </w:pPr>
      <w:r>
        <w:rPr>
          <w:rFonts w:hint="eastAsia"/>
          <w:b/>
          <w:i/>
          <w:color w:val="ff0000"/>
          <w:sz w:val="24"/>
        </w:rPr>
      </w:r>
      <w:r/>
    </w:p>
    <w:p>
      <w:pPr>
        <w:pStyle w:val="913"/>
        <w:jc w:val="left"/>
        <w:spacing w:before="240" w:after="240"/>
        <w:rPr>
          <w:rFonts w:hint="eastAsia"/>
          <w:b/>
          <w:i/>
          <w:color w:val="ff0000"/>
          <w:sz w:val="24"/>
        </w:rPr>
      </w:pPr>
      <w:r>
        <w:rPr>
          <w:rFonts w:hint="eastAsia"/>
          <w:b/>
          <w:i/>
          <w:color w:val="ff0000"/>
          <w:sz w:val="24"/>
        </w:rPr>
      </w:r>
      <w:r/>
    </w:p>
    <w:p>
      <w:pPr>
        <w:pStyle w:val="913"/>
        <w:jc w:val="left"/>
        <w:spacing w:before="240" w:after="240"/>
        <w:rPr>
          <w:rFonts w:hint="eastAsia"/>
          <w:b/>
          <w:i/>
          <w:color w:val="ff0000"/>
          <w:sz w:val="24"/>
        </w:rPr>
      </w:pPr>
      <w:r>
        <w:rPr>
          <w:rFonts w:hint="eastAsia"/>
          <w:b/>
          <w:i/>
          <w:color w:val="ff0000"/>
          <w:sz w:val="24"/>
        </w:rPr>
      </w:r>
      <w:r/>
    </w:p>
    <w:p>
      <w:pPr>
        <w:pStyle w:val="913"/>
        <w:jc w:val="left"/>
        <w:spacing w:before="240" w:after="240"/>
        <w:rPr>
          <w:rFonts w:hint="eastAsia"/>
          <w:b/>
          <w:i/>
          <w:color w:val="ff0000"/>
          <w:sz w:val="24"/>
        </w:rPr>
      </w:pPr>
      <w:r>
        <w:rPr>
          <w:rFonts w:hint="eastAsia"/>
          <w:b/>
          <w:i/>
          <w:color w:val="ff0000"/>
          <w:sz w:val="24"/>
        </w:rPr>
      </w:r>
      <w:r/>
    </w:p>
    <w:p>
      <w:pPr>
        <w:pStyle w:val="913"/>
        <w:jc w:val="left"/>
        <w:spacing w:before="240" w:after="240"/>
        <w:rPr>
          <w:rFonts w:hint="eastAsia"/>
          <w:b/>
          <w:i/>
          <w:color w:val="ff0000"/>
          <w:sz w:val="24"/>
        </w:rPr>
      </w:pPr>
      <w:r>
        <w:rPr>
          <w:rFonts w:hint="eastAsia"/>
          <w:b/>
          <w:i/>
          <w:color w:val="ff0000"/>
          <w:sz w:val="24"/>
        </w:rPr>
      </w:r>
      <w:r/>
    </w:p>
    <w:p>
      <w:pPr>
        <w:pStyle w:val="913"/>
        <w:spacing w:line="360" w:lineRule="auto"/>
        <w:rPr>
          <w:rFonts w:hint="eastAsia"/>
          <w:color w:val="000000"/>
          <w:sz w:val="24"/>
          <w:szCs w:val="20"/>
        </w:rPr>
        <w:outlineLvl w:val="2"/>
      </w:pPr>
      <w:r/>
      <w:bookmarkStart w:id="871" w:name="_Toc150480798"/>
      <w:r/>
      <w:bookmarkStart w:id="872" w:name="_Toc127151562"/>
      <w:r/>
      <w:bookmarkStart w:id="873" w:name="_Toc305158830"/>
      <w:r/>
      <w:bookmarkStart w:id="874" w:name="_Toc195842927"/>
      <w:r/>
      <w:bookmarkStart w:id="875" w:name="_Toc226965835"/>
      <w:r/>
      <w:bookmarkStart w:id="876" w:name="_Toc150774765"/>
      <w:r/>
      <w:bookmarkStart w:id="877" w:name="_Toc265228400"/>
      <w:r/>
      <w:bookmarkStart w:id="878" w:name="_Toc264969252"/>
      <w:r/>
      <w:bookmarkStart w:id="879" w:name="_Toc305158904"/>
      <w:r/>
      <w:bookmarkStart w:id="880" w:name="_Toc226965752"/>
      <w:r/>
      <w:bookmarkStart w:id="881" w:name="_Toc226337258"/>
      <w:r/>
      <w:bookmarkStart w:id="882" w:name="_Toc142311062"/>
      <w:r/>
      <w:bookmarkStart w:id="883" w:name="_Toc226309806"/>
      <w:r/>
      <w:bookmarkStart w:id="884" w:name="_Toc264969251"/>
      <w:r/>
      <w:bookmarkStart w:id="885" w:name="_Toc127151561"/>
      <w:r/>
      <w:bookmarkStart w:id="886" w:name="_Toc305158829"/>
      <w:r/>
      <w:bookmarkStart w:id="887" w:name="_Toc226965751"/>
      <w:r/>
      <w:bookmarkStart w:id="888" w:name="_Toc226337257"/>
      <w:r/>
      <w:bookmarkStart w:id="889" w:name="_Toc226309805"/>
      <w:r/>
      <w:bookmarkStart w:id="890" w:name="_Toc195842926"/>
      <w:r/>
      <w:bookmarkStart w:id="891" w:name="_Toc142311061"/>
      <w:r/>
      <w:bookmarkStart w:id="892" w:name="_Toc150774764"/>
      <w:r/>
      <w:bookmarkStart w:id="893" w:name="_Toc150480797"/>
      <w:r/>
      <w:bookmarkStart w:id="894" w:name="_Toc265228399"/>
      <w:r/>
      <w:bookmarkStart w:id="895" w:name="_Toc305158903"/>
      <w:r/>
      <w:bookmarkStart w:id="896" w:name="_Toc226965834"/>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3"/>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6</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合同条款偏离表</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rFonts w:hint="eastAsia" w:ascii="宋体" w:hAnsi="宋体" w:eastAsia="宋体" w:cs="宋体"/>
          <w:b/>
          <w:bCs/>
          <w:color w:val="000000"/>
          <w:sz w:val="24"/>
          <w:szCs w:val="24"/>
        </w:rPr>
        <w:t xml:space="preserve">（实质性格式）</w:t>
      </w:r>
      <w:r>
        <w:rPr>
          <w:rFonts w:hint="eastAsia" w:ascii="宋体" w:hAnsi="宋体" w:eastAsia="宋体" w:cs="宋体"/>
          <w:b/>
          <w:bCs/>
          <w:color w:val="000000"/>
          <w:sz w:val="24"/>
          <w:szCs w:val="24"/>
        </w:rPr>
      </w:r>
      <w:r/>
    </w:p>
    <w:p>
      <w:pPr>
        <w:pStyle w:val="913"/>
        <w:jc w:val="center"/>
        <w:spacing w:line="360" w:lineRule="auto"/>
        <w:rPr>
          <w:rFonts w:hint="eastAsia" w:ascii="宋体" w:hAnsi="宋体" w:eastAsia="宋体" w:cs="宋体"/>
          <w:b/>
          <w:bCs/>
          <w:sz w:val="24"/>
          <w:lang w:val="en-US" w:eastAsia="zh-CN"/>
        </w:rPr>
        <w:outlineLvl w:val="2"/>
      </w:pPr>
      <w:r>
        <w:rPr>
          <w:rFonts w:hint="eastAsia" w:ascii="宋体" w:hAnsi="宋体" w:eastAsia="宋体" w:cs="宋体"/>
          <w:b/>
          <w:bCs/>
          <w:sz w:val="24"/>
          <w:lang w:val="en-US" w:eastAsia="zh-CN"/>
        </w:rPr>
        <w:t xml:space="preserve">合同条款偏离表</w:t>
      </w:r>
      <w:r>
        <w:rPr>
          <w:rFonts w:hint="eastAsia" w:ascii="宋体" w:hAnsi="宋体" w:eastAsia="宋体" w:cs="宋体"/>
          <w:b/>
          <w:bCs/>
          <w:sz w:val="24"/>
          <w:lang w:val="en-US" w:eastAsia="zh-CN"/>
        </w:rPr>
      </w:r>
      <w:r/>
    </w:p>
    <w:p>
      <w:pPr>
        <w:pStyle w:val="913"/>
        <w:spacing w:line="360" w:lineRule="auto"/>
        <w:rPr>
          <w:rFonts w:hint="eastAsia" w:ascii="宋体" w:hAnsi="宋体" w:eastAsia="宋体" w:cs="宋体"/>
          <w:b/>
          <w:bCs/>
          <w:sz w:val="24"/>
          <w:lang w:val="en-US" w:eastAsia="zh-CN"/>
        </w:rPr>
        <w:outlineLvl w:val="2"/>
      </w:pPr>
      <w:r>
        <w:rPr>
          <w:rFonts w:hint="eastAsia" w:ascii="宋体" w:hAnsi="宋体" w:eastAsia="宋体" w:cs="宋体"/>
          <w:b/>
          <w:bCs/>
          <w:sz w:val="24"/>
          <w:lang w:val="en-US" w:eastAsia="zh-CN"/>
        </w:rPr>
      </w:r>
      <w:r/>
    </w:p>
    <w:p>
      <w:pPr>
        <w:pStyle w:val="913"/>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项目名称：____________________</w:t>
      </w: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13"/>
              <w:jc w:val="left"/>
              <w:rPr>
                <w:rFonts w:hint="eastAsia" w:ascii="宋体" w:hAnsi="宋体" w:cs="宋体"/>
                <w:b/>
                <w:bCs/>
                <w:color w:val="000000"/>
                <w:szCs w:val="21"/>
              </w:rPr>
            </w:pPr>
            <w:r>
              <w:rPr>
                <w:rFonts w:hint="eastAsia" w:ascii="宋体" w:hAnsi="宋体" w:cs="宋体"/>
                <w:b/>
                <w:bCs/>
                <w:color w:val="000000"/>
                <w:szCs w:val="21"/>
              </w:rPr>
              <w:t xml:space="preserve">对本项目合同条款的偏离情况（请进行勾选）：</w:t>
            </w:r>
            <w:r>
              <w:rPr>
                <w:rFonts w:hint="eastAsia" w:ascii="宋体" w:hAnsi="宋体" w:cs="宋体"/>
                <w:b/>
                <w:bCs/>
                <w:color w:val="000000"/>
                <w:szCs w:val="21"/>
              </w:rPr>
            </w:r>
            <w:r/>
          </w:p>
          <w:p>
            <w:pPr>
              <w:pStyle w:val="913"/>
              <w:jc w:val="left"/>
              <w:rPr>
                <w:rFonts w:hint="eastAsia" w:ascii="宋体" w:hAnsi="宋体" w:cs="宋体"/>
                <w:b/>
                <w:bCs/>
                <w:color w:val="000000"/>
                <w:szCs w:val="21"/>
              </w:rPr>
            </w:pPr>
            <w:r>
              <w:rPr>
                <w:rFonts w:hint="eastAsia" w:ascii="宋体" w:hAnsi="宋体" w:cs="宋体"/>
                <w:b/>
                <w:bCs/>
                <w:color w:val="000000"/>
                <w:szCs w:val="21"/>
              </w:rPr>
              <w:t xml:space="preserve">□无偏离</w:t>
            </w:r>
            <w:r>
              <w:rPr>
                <w:rFonts w:hint="eastAsia" w:ascii="宋体" w:hAnsi="宋体" w:cs="宋体"/>
                <w:color w:val="000000"/>
                <w:szCs w:val="21"/>
              </w:rPr>
              <w:t xml:space="preserve">（如无偏离，仅勾选无偏离即可）</w:t>
            </w:r>
            <w:r>
              <w:rPr>
                <w:rFonts w:hint="eastAsia" w:ascii="宋体" w:hAnsi="宋体" w:cs="宋体"/>
                <w:b/>
                <w:bCs/>
                <w:color w:val="000000"/>
                <w:szCs w:val="21"/>
              </w:rPr>
            </w:r>
            <w:r/>
          </w:p>
          <w:p>
            <w:pPr>
              <w:pStyle w:val="913"/>
              <w:jc w:val="left"/>
              <w:rPr>
                <w:rFonts w:hint="eastAsia" w:ascii="宋体" w:hAnsi="宋体" w:cs="宋体"/>
                <w:b/>
                <w:bCs/>
                <w:color w:val="000000"/>
                <w:szCs w:val="21"/>
              </w:rPr>
            </w:pPr>
            <w:r>
              <w:rPr>
                <w:rFonts w:hint="eastAsia" w:ascii="宋体" w:hAnsi="宋体" w:cs="宋体"/>
                <w:b/>
                <w:bCs/>
                <w:color w:val="000000"/>
                <w:szCs w:val="21"/>
              </w:rPr>
              <w:t xml:space="preserve">□有偏离</w:t>
            </w:r>
            <w:r>
              <w:rPr>
                <w:rFonts w:hint="eastAsia" w:ascii="宋体" w:hAnsi="宋体" w:cs="宋体"/>
                <w:color w:val="000000"/>
                <w:szCs w:val="21"/>
              </w:rPr>
              <w:t xml:space="preserve">（如有偏离，则应在本表中对偏离项逐一列明）</w:t>
            </w: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1301"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t xml:space="preserve">招标文件条目号（页码）</w:t>
            </w:r>
            <w:r>
              <w:rPr>
                <w:rFonts w:hint="eastAsia" w:ascii="宋体" w:hAnsi="宋体" w:cs="宋体"/>
                <w:b/>
                <w:bCs/>
                <w:color w:val="000000"/>
                <w:szCs w:val="21"/>
              </w:rPr>
            </w:r>
            <w:r/>
          </w:p>
        </w:tc>
        <w:tc>
          <w:tcPr>
            <w:tcW w:w="2007"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t xml:space="preserve">招标文件要求</w:t>
            </w:r>
            <w:r>
              <w:rPr>
                <w:rFonts w:hint="eastAsia" w:ascii="宋体" w:hAnsi="宋体" w:cs="宋体"/>
                <w:b/>
                <w:bCs/>
                <w:color w:val="000000"/>
                <w:szCs w:val="21"/>
              </w:rPr>
            </w:r>
            <w:r/>
          </w:p>
        </w:tc>
        <w:tc>
          <w:tcPr>
            <w:tcW w:w="200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t xml:space="preserve">投标文件内容</w:t>
            </w:r>
            <w:r>
              <w:rPr>
                <w:rFonts w:hint="eastAsia" w:ascii="宋体" w:hAnsi="宋体" w:cs="宋体"/>
                <w:b/>
                <w:bCs/>
                <w:color w:val="000000"/>
                <w:szCs w:val="21"/>
              </w:rPr>
            </w:r>
            <w:r/>
          </w:p>
        </w:tc>
        <w:tc>
          <w:tcPr>
            <w:tcW w:w="245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t xml:space="preserve">偏离情况</w:t>
            </w:r>
            <w:r>
              <w:rPr>
                <w:rFonts w:hint="eastAsia" w:ascii="宋体" w:hAnsi="宋体" w:cs="宋体"/>
                <w:b/>
                <w:bCs/>
                <w:color w:val="000000"/>
                <w:szCs w:val="21"/>
              </w:rPr>
            </w:r>
            <w:r/>
          </w:p>
        </w:tc>
        <w:tc>
          <w:tcPr>
            <w:tcW w:w="78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t xml:space="preserve">说明</w:t>
            </w: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color w:val="000000"/>
                <w:szCs w:val="21"/>
              </w:rPr>
              <w:t xml:space="preserve">……</w:t>
            </w:r>
            <w:r>
              <w:rPr>
                <w:rFonts w:hint="eastAsia" w:ascii="宋体" w:hAnsi="宋体" w:cs="宋体"/>
                <w:b/>
                <w:bCs/>
                <w:color w:val="000000"/>
                <w:szCs w:val="21"/>
              </w:rPr>
            </w:r>
            <w:r/>
          </w:p>
        </w:tc>
        <w:tc>
          <w:tcPr>
            <w:tcW w:w="1301"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3"/>
              <w:jc w:val="center"/>
              <w:rPr>
                <w:rFonts w:hint="eastAsia" w:ascii="宋体" w:hAnsi="宋体" w:cs="宋体"/>
                <w:b/>
                <w:bCs/>
                <w:color w:val="000000"/>
                <w:szCs w:val="21"/>
              </w:rPr>
            </w:pPr>
            <w:r>
              <w:rPr>
                <w:rFonts w:hint="eastAsia" w:ascii="宋体" w:hAnsi="宋体" w:cs="宋体"/>
                <w:b/>
                <w:bCs/>
                <w:color w:val="000000"/>
                <w:szCs w:val="21"/>
              </w:rPr>
            </w:r>
            <w:r/>
          </w:p>
        </w:tc>
      </w:tr>
    </w:tbl>
    <w:p>
      <w:pPr>
        <w:pStyle w:val="913"/>
        <w:jc w:val="left"/>
        <w:tabs>
          <w:tab w:val="left" w:pos="1800" w:leader="none"/>
          <w:tab w:val="left" w:pos="5580" w:leader="none"/>
        </w:tabs>
        <w:rPr>
          <w:rFonts w:hint="eastAsia" w:ascii="宋体" w:hAnsi="宋体" w:cs="宋体"/>
          <w:b/>
          <w:bCs/>
          <w:color w:val="000000"/>
          <w:szCs w:val="21"/>
        </w:rPr>
      </w:pPr>
      <w:r>
        <w:rPr>
          <w:rFonts w:hint="eastAsia" w:ascii="宋体" w:hAnsi="宋体" w:cs="宋体"/>
          <w:b/>
          <w:bCs/>
          <w:color w:val="000000"/>
          <w:szCs w:val="21"/>
        </w:rPr>
      </w:r>
      <w:r/>
    </w:p>
    <w:p>
      <w:pPr>
        <w:pStyle w:val="913"/>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913"/>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对合同条款中的所有要求，除本表所列明的所有偏离外，均视作</w:t>
      </w:r>
      <w:r>
        <w:rPr>
          <w:rFonts w:hint="eastAsia" w:ascii="宋体" w:hAnsi="宋体" w:cs="宋体"/>
          <w:szCs w:val="21"/>
          <w:lang w:eastAsia="zh-CN"/>
        </w:rPr>
        <w:t xml:space="preserve">投标人</w:t>
      </w:r>
      <w:r>
        <w:rPr>
          <w:rFonts w:hint="eastAsia" w:ascii="宋体" w:hAnsi="宋体" w:cs="宋体"/>
          <w:szCs w:val="21"/>
        </w:rPr>
        <w:t xml:space="preserve">已对之理解和响应。</w:t>
      </w:r>
      <w:r>
        <w:rPr>
          <w:rFonts w:hint="eastAsia" w:ascii="宋体" w:hAnsi="宋体" w:cs="宋体"/>
          <w:szCs w:val="21"/>
        </w:rPr>
      </w:r>
      <w:r/>
    </w:p>
    <w:p>
      <w:pPr>
        <w:pStyle w:val="913"/>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 “偏离情况”列应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913"/>
        <w:spacing w:line="360" w:lineRule="auto"/>
        <w:rPr>
          <w:rFonts w:hint="eastAsia" w:ascii="宋体" w:hAnsi="宋体" w:cs="宋体"/>
          <w:color w:val="000000"/>
          <w:szCs w:val="21"/>
        </w:rPr>
      </w:pPr>
      <w:r>
        <w:rPr>
          <w:rFonts w:hint="eastAsia" w:ascii="宋体" w:hAnsi="宋体" w:cs="宋体"/>
          <w:color w:val="000000"/>
          <w:szCs w:val="21"/>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3"/>
        <w:spacing w:line="360" w:lineRule="auto"/>
        <w:rPr>
          <w:rFonts w:hint="eastAsia" w:ascii="宋体" w:hAnsi="宋体" w:eastAsia="宋体" w:cs="宋体"/>
          <w:color w:val="000000"/>
          <w:sz w:val="24"/>
          <w:szCs w:val="24"/>
        </w:rPr>
        <w:outlineLvl w:val="2"/>
      </w:pPr>
      <w:r>
        <w:rPr>
          <w:color w:val="000000"/>
          <w:sz w:val="24"/>
          <w:szCs w:val="20"/>
        </w:rPr>
        <w:br w:type="page" w:clear="all"/>
      </w:r>
      <w:r>
        <w:rPr>
          <w:rFonts w:hint="eastAsia" w:ascii="宋体" w:hAnsi="宋体" w:eastAsia="宋体" w:cs="宋体"/>
          <w:b/>
          <w:bCs/>
          <w:color w:val="000000"/>
          <w:sz w:val="24"/>
          <w:szCs w:val="24"/>
        </w:rPr>
        <w:t xml:space="preserve">7</w:t>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采购需求偏离表（实质性格式）</w:t>
      </w:r>
      <w:r>
        <w:rPr>
          <w:rFonts w:hint="eastAsia" w:ascii="宋体" w:hAnsi="宋体" w:eastAsia="宋体" w:cs="宋体"/>
          <w:color w:val="000000"/>
          <w:sz w:val="24"/>
          <w:szCs w:val="24"/>
        </w:rPr>
      </w:r>
      <w:r/>
    </w:p>
    <w:p>
      <w:pPr>
        <w:pStyle w:val="913"/>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采购需求偏离表</w:t>
      </w:r>
      <w:r>
        <w:rPr>
          <w:rFonts w:hint="eastAsia" w:ascii="宋体" w:hAnsi="宋体" w:eastAsia="宋体" w:cs="宋体"/>
          <w:b/>
          <w:color w:val="000000"/>
          <w:sz w:val="24"/>
          <w:szCs w:val="24"/>
        </w:rPr>
      </w:r>
      <w:r/>
    </w:p>
    <w:p>
      <w:pPr>
        <w:pStyle w:val="945"/>
        <w:tabs>
          <w:tab w:val="left" w:pos="567" w:leader="none"/>
        </w:tabs>
        <w:rPr>
          <w:rFonts w:hint="eastAsia"/>
        </w:rPr>
      </w:pPr>
      <w:r>
        <w:rPr>
          <w:rFonts w:hint="eastAsia"/>
        </w:rPr>
      </w:r>
      <w:r/>
    </w:p>
    <w:p>
      <w:pPr>
        <w:pStyle w:val="913"/>
        <w:jc w:val="left"/>
        <w:spacing w:line="360" w:lineRule="auto"/>
        <w:tabs>
          <w:tab w:val="left" w:pos="1800" w:leader="none"/>
          <w:tab w:val="left" w:pos="5580" w:leader="none"/>
        </w:tabs>
        <w:rPr>
          <w:rFonts w:hint="eastAsia"/>
        </w:rPr>
      </w:pPr>
      <w:r>
        <w:rPr>
          <w:rFonts w:hint="eastAsia" w:ascii="宋体" w:hAnsi="宋体" w:cs="宋体"/>
          <w:color w:val="000000"/>
          <w:szCs w:val="21"/>
        </w:rPr>
        <w:t xml:space="preserve">项目编号/包号：_____________________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307"/>
        <w:gridCol w:w="2058"/>
        <w:gridCol w:w="1816"/>
        <w:gridCol w:w="981"/>
      </w:tblGrid>
      <w:tr>
        <w:trPr>
          <w:trHeight w:val="1053"/>
        </w:trPr>
        <w:tc>
          <w:tcPr>
            <w:tcW w:w="755"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43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t xml:space="preserve">招标文件条目号(页码)</w:t>
            </w:r>
            <w:r>
              <w:rPr>
                <w:rFonts w:hint="eastAsia" w:ascii="宋体" w:hAnsi="宋体" w:cs="宋体"/>
                <w:color w:val="000000"/>
                <w:szCs w:val="21"/>
              </w:rPr>
            </w:r>
            <w:r/>
          </w:p>
        </w:tc>
        <w:tc>
          <w:tcPr>
            <w:tcW w:w="230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t xml:space="preserve">招标文件要求</w:t>
            </w:r>
            <w:r>
              <w:rPr>
                <w:rFonts w:hint="eastAsia" w:ascii="宋体" w:hAnsi="宋体" w:cs="宋体"/>
                <w:color w:val="000000"/>
                <w:szCs w:val="21"/>
              </w:rPr>
            </w:r>
            <w:r/>
          </w:p>
        </w:tc>
        <w:tc>
          <w:tcPr>
            <w:tcW w:w="2058"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t xml:space="preserve">投标响应内容</w:t>
            </w:r>
            <w:r>
              <w:rPr>
                <w:rFonts w:hint="eastAsia" w:ascii="宋体" w:hAnsi="宋体" w:cs="宋体"/>
                <w:color w:val="000000"/>
                <w:szCs w:val="21"/>
              </w:rPr>
            </w:r>
            <w:r/>
          </w:p>
        </w:tc>
        <w:tc>
          <w:tcPr>
            <w:tcW w:w="1816"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tc>
        <w:tc>
          <w:tcPr>
            <w:tcW w:w="981"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755"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143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3"/>
              <w:jc w:val="center"/>
              <w:rPr>
                <w:rFonts w:hint="eastAsia" w:ascii="宋体" w:hAnsi="宋体" w:cs="宋体"/>
                <w:color w:val="000000"/>
                <w:szCs w:val="21"/>
              </w:rPr>
            </w:pPr>
            <w:r>
              <w:rPr>
                <w:rFonts w:hint="eastAsia" w:ascii="宋体" w:hAnsi="宋体" w:cs="宋体"/>
                <w:color w:val="000000"/>
                <w:szCs w:val="21"/>
              </w:rPr>
            </w:r>
            <w:r/>
          </w:p>
        </w:tc>
      </w:tr>
    </w:tbl>
    <w:p>
      <w:pPr>
        <w:pStyle w:val="913"/>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913"/>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913"/>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对招标文件中的所有商务、技术要求，除本表所列明的所有偏离外，均视作</w:t>
      </w:r>
      <w:r>
        <w:rPr>
          <w:rFonts w:hint="eastAsia" w:ascii="宋体" w:hAnsi="宋体" w:cs="宋体"/>
          <w:szCs w:val="21"/>
          <w:lang w:eastAsia="zh-CN"/>
        </w:rPr>
        <w:t xml:space="preserve">投标人</w:t>
      </w:r>
      <w:r>
        <w:rPr>
          <w:rFonts w:hint="eastAsia" w:ascii="宋体" w:hAnsi="宋体" w:cs="宋体"/>
          <w:szCs w:val="21"/>
        </w:rPr>
        <w:t xml:space="preserve">已对之理解和响应。此表中若无任何文字说明，内容为空白，</w:t>
      </w:r>
      <w:r>
        <w:rPr>
          <w:rFonts w:hint="eastAsia" w:ascii="宋体" w:hAnsi="宋体" w:cs="宋体"/>
          <w:b/>
          <w:szCs w:val="21"/>
        </w:rPr>
        <w:t xml:space="preserve">投标无效。</w:t>
      </w:r>
      <w:r>
        <w:rPr>
          <w:rFonts w:hint="eastAsia" w:ascii="宋体" w:hAnsi="宋体" w:cs="宋体"/>
          <w:szCs w:val="21"/>
        </w:rPr>
      </w:r>
      <w:r/>
    </w:p>
    <w:p>
      <w:pPr>
        <w:pStyle w:val="913"/>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913"/>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13"/>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13"/>
        <w:rPr>
          <w:rFonts w:hint="eastAsia" w:ascii="宋体" w:hAnsi="宋体" w:cs="宋体"/>
          <w:color w:val="000000"/>
          <w:szCs w:val="21"/>
        </w:rPr>
      </w:pPr>
      <w:r>
        <w:rPr>
          <w:rFonts w:hint="eastAsia" w:ascii="宋体" w:hAnsi="宋体" w:cs="宋体"/>
          <w:color w:val="000000"/>
          <w:szCs w:val="21"/>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3"/>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pStyle w:val="913"/>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pStyle w:val="913"/>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pStyle w:val="913"/>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pStyle w:val="913"/>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pStyle w:val="913"/>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pStyle w:val="913"/>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pStyle w:val="913"/>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项目实施方案等，包括但不限于如下主题：</w:t>
      </w:r>
      <w:r>
        <w:rPr>
          <w:rFonts w:hint="eastAsia" w:ascii="宋体" w:hAnsi="宋体" w:eastAsia="宋体" w:cs="宋体"/>
          <w:color w:val="000000"/>
          <w:sz w:val="24"/>
          <w:szCs w:val="24"/>
          <w:highlight w:val="none"/>
        </w:rPr>
      </w:r>
      <w:r/>
    </w:p>
    <w:p>
      <w:pPr>
        <w:pStyle w:val="913"/>
        <w:ind w:firstLine="420"/>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1）项目实施方案；</w:t>
      </w:r>
      <w:r>
        <w:rPr>
          <w:rFonts w:hint="eastAsia" w:ascii="宋体" w:hAnsi="宋体" w:cs="宋体"/>
          <w:color w:val="000000"/>
          <w:szCs w:val="21"/>
          <w:highlight w:val="none"/>
        </w:rPr>
      </w:r>
      <w:r/>
    </w:p>
    <w:p>
      <w:pPr>
        <w:pStyle w:val="913"/>
        <w:ind w:firstLine="420"/>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2）售后服务方案；</w:t>
      </w:r>
      <w:r>
        <w:rPr>
          <w:rFonts w:hint="eastAsia" w:ascii="宋体" w:hAnsi="宋体" w:cs="宋体"/>
          <w:color w:val="000000"/>
          <w:szCs w:val="21"/>
          <w:highlight w:val="none"/>
        </w:rPr>
      </w:r>
      <w:r/>
    </w:p>
    <w:p>
      <w:pPr>
        <w:pStyle w:val="913"/>
        <w:ind w:firstLine="420"/>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eastAsia="宋体" w:cs="宋体"/>
          <w:color w:val="000000"/>
          <w:sz w:val="21"/>
          <w:szCs w:val="21"/>
          <w:highlight w:val="none"/>
          <w:lang w:val="en-US" w:eastAsia="zh-CN"/>
        </w:rPr>
        <w:t xml:space="preserve">应急保障方案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13"/>
        <w:ind w:firstLine="420"/>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4）优惠条款或承诺；</w:t>
      </w:r>
      <w:r>
        <w:rPr>
          <w:rFonts w:hint="eastAsia" w:ascii="宋体" w:hAnsi="宋体" w:cs="宋体"/>
          <w:color w:val="000000"/>
          <w:szCs w:val="21"/>
          <w:highlight w:val="none"/>
        </w:rPr>
      </w:r>
      <w:r/>
    </w:p>
    <w:p>
      <w:pPr>
        <w:pStyle w:val="913"/>
        <w:ind w:firstLine="420"/>
        <w:spacing w:line="5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5）其他。</w:t>
      </w:r>
      <w:r>
        <w:rPr>
          <w:rFonts w:hint="eastAsia" w:ascii="宋体" w:hAnsi="宋体" w:cs="宋体"/>
          <w:color w:val="000000"/>
          <w:szCs w:val="21"/>
          <w:highlight w:val="none"/>
        </w:rPr>
      </w:r>
      <w:r/>
    </w:p>
    <w:p>
      <w:pPr>
        <w:pStyle w:val="913"/>
        <w:ind w:firstLine="420"/>
        <w:spacing w:line="560" w:lineRule="exact"/>
        <w:rPr>
          <w:rFonts w:hint="eastAsia" w:ascii="宋体" w:hAnsi="宋体" w:cs="宋体"/>
          <w:color w:val="000000"/>
          <w:szCs w:val="21"/>
          <w:highlight w:val="yellow"/>
        </w:rPr>
      </w:pPr>
      <w:r>
        <w:rPr>
          <w:rFonts w:hint="eastAsia" w:ascii="宋体" w:hAnsi="宋体" w:cs="宋体"/>
          <w:color w:val="000000"/>
          <w:szCs w:val="21"/>
          <w:highlight w:val="yellow"/>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rPr>
          <w:rFonts w:hint="eastAsia"/>
          <w:color w:val="000000"/>
          <w:sz w:val="24"/>
          <w:szCs w:val="20"/>
        </w:rPr>
      </w:pPr>
      <w:r>
        <w:rPr>
          <w:rFonts w:hint="eastAsia"/>
          <w:color w:val="000000"/>
          <w:sz w:val="24"/>
          <w:szCs w:val="20"/>
        </w:rPr>
      </w:r>
      <w:r/>
    </w:p>
    <w:p>
      <w:pPr>
        <w:pStyle w:val="913"/>
        <w:rPr>
          <w:rFonts w:hint="eastAsia"/>
          <w:color w:val="000000"/>
          <w:sz w:val="24"/>
          <w:szCs w:val="20"/>
        </w:rPr>
      </w:pPr>
      <w:r>
        <w:rPr>
          <w:rFonts w:hint="eastAsia"/>
          <w:color w:val="000000"/>
          <w:sz w:val="24"/>
          <w:szCs w:val="20"/>
        </w:rPr>
      </w:r>
      <w:r/>
    </w:p>
    <w:p>
      <w:pPr>
        <w:pStyle w:val="913"/>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9</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参加本项目人员一览表</w:t>
      </w:r>
      <w:r>
        <w:rPr>
          <w:rFonts w:hint="eastAsia" w:ascii="宋体" w:hAnsi="宋体" w:eastAsia="宋体" w:cs="宋体"/>
          <w:b/>
          <w:bCs/>
          <w:color w:val="000000"/>
          <w:sz w:val="24"/>
          <w:szCs w:val="24"/>
        </w:rPr>
      </w:r>
      <w:r/>
    </w:p>
    <w:p>
      <w:pPr>
        <w:pStyle w:val="913"/>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参加本项目人员一览表</w:t>
      </w:r>
      <w:r>
        <w:rPr>
          <w:rFonts w:hint="eastAsia" w:ascii="宋体" w:hAnsi="宋体" w:eastAsia="宋体" w:cs="宋体"/>
          <w:b/>
          <w:sz w:val="24"/>
          <w:szCs w:val="24"/>
        </w:rPr>
      </w:r>
      <w:r/>
    </w:p>
    <w:p>
      <w:pPr>
        <w:pStyle w:val="945"/>
        <w:tabs>
          <w:tab w:val="left" w:pos="567" w:leader="none"/>
        </w:tabs>
        <w:rPr>
          <w:rFonts w:hint="eastAsia"/>
        </w:rPr>
      </w:pPr>
      <w:r>
        <w:rPr>
          <w:rFonts w:hint="eastAsia"/>
        </w:rPr>
      </w:r>
      <w:r/>
    </w:p>
    <w:p>
      <w:pPr>
        <w:pStyle w:val="913"/>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5"/>
        <w:gridCol w:w="935"/>
        <w:gridCol w:w="935"/>
        <w:gridCol w:w="935"/>
        <w:gridCol w:w="935"/>
        <w:gridCol w:w="935"/>
        <w:gridCol w:w="936"/>
        <w:gridCol w:w="936"/>
        <w:gridCol w:w="936"/>
        <w:gridCol w:w="936"/>
      </w:tblGrid>
      <w:tr>
        <w:trPr/>
        <w:tc>
          <w:tcPr>
            <w:tcW w:w="935"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35"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35"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35"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35"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35"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936"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936"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rPr>
                <w:rFonts w:hint="eastAsia" w:ascii="宋体" w:hAnsi="宋体" w:cs="宋体"/>
                <w:szCs w:val="21"/>
              </w:rPr>
            </w:r>
            <w:r/>
          </w:p>
        </w:tc>
        <w:tc>
          <w:tcPr>
            <w:tcW w:w="936"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36"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rPr>
                <w:rFonts w:hint="eastAsia" w:ascii="宋体" w:hAnsi="宋体" w:cs="宋体"/>
                <w:szCs w:val="21"/>
              </w:rPr>
            </w:r>
            <w:r/>
          </w:p>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r>
      <w:tr>
        <w:trPr/>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913"/>
        <w:spacing w:line="360" w:lineRule="auto"/>
        <w:tabs>
          <w:tab w:val="left" w:pos="9765" w:leader="none"/>
        </w:tabs>
        <w:rPr>
          <w:rFonts w:hint="eastAsia" w:ascii="宋体" w:hAnsi="宋体" w:cs="宋体"/>
          <w:b/>
          <w:szCs w:val="21"/>
          <w:lang w:val="zh-CN"/>
        </w:rPr>
      </w:pPr>
      <w:r>
        <w:rPr>
          <w:rFonts w:hint="eastAsia" w:ascii="宋体" w:hAnsi="宋体" w:cs="宋体"/>
          <w:b/>
          <w:szCs w:val="21"/>
          <w:lang w:val="zh-CN"/>
        </w:rPr>
      </w:r>
      <w:r/>
    </w:p>
    <w:p>
      <w:pPr>
        <w:pStyle w:val="913"/>
        <w:spacing w:line="360" w:lineRule="auto"/>
        <w:tabs>
          <w:tab w:val="left" w:pos="9765" w:leader="none"/>
        </w:tabs>
        <w:rPr>
          <w:rFonts w:hint="eastAsia" w:ascii="宋体" w:hAnsi="宋体" w:cs="宋体"/>
          <w:b/>
          <w:szCs w:val="21"/>
        </w:rPr>
      </w:pPr>
      <w:r>
        <w:rPr>
          <w:rFonts w:hint="eastAsia" w:ascii="宋体" w:hAnsi="宋体" w:cs="宋体"/>
          <w:b/>
          <w:szCs w:val="21"/>
          <w:lang w:val="zh-CN"/>
        </w:rPr>
        <w:t xml:space="preserve">注：参加本项目人员须是投标人正式职工。</w:t>
      </w:r>
      <w:r>
        <w:rPr>
          <w:rFonts w:hint="eastAsia" w:ascii="宋体" w:hAnsi="宋体" w:cs="宋体"/>
          <w:b/>
          <w:szCs w:val="21"/>
        </w:rPr>
      </w:r>
      <w:r/>
    </w:p>
    <w:p>
      <w:pPr>
        <w:pStyle w:val="913"/>
        <w:spacing w:line="360" w:lineRule="auto"/>
        <w:rPr>
          <w:rFonts w:hint="eastAsia" w:ascii="宋体" w:hAnsi="宋体" w:cs="宋体"/>
          <w:szCs w:val="21"/>
        </w:rPr>
      </w:pPr>
      <w:r>
        <w:rPr>
          <w:rFonts w:hint="eastAsia" w:ascii="宋体" w:hAnsi="宋体" w:cs="宋体"/>
          <w:szCs w:val="21"/>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3"/>
        <w:spacing w:line="360" w:lineRule="auto"/>
        <w:rPr>
          <w:rFonts w:hint="eastAsia" w:ascii="宋体" w:hAnsi="宋体" w:eastAsia="宋体" w:cs="宋体"/>
          <w:color w:val="000000"/>
          <w:sz w:val="24"/>
          <w:szCs w:val="24"/>
        </w:rPr>
      </w:pPr>
      <w:r>
        <w:rPr>
          <w:rFonts w:hint="eastAsia" w:ascii="宋体" w:hAnsi="宋体" w:cs="宋体"/>
          <w:szCs w:val="21"/>
        </w:rPr>
        <w:br w:type="page" w:clear="all"/>
      </w:r>
      <w:r>
        <w:rPr>
          <w:rFonts w:hint="eastAsia" w:ascii="宋体" w:hAnsi="宋体" w:eastAsia="宋体" w:cs="宋体"/>
          <w:b/>
          <w:bCs/>
          <w:color w:val="000000"/>
          <w:sz w:val="24"/>
          <w:szCs w:val="24"/>
          <w:lang w:val="en-US" w:eastAsia="zh-CN"/>
        </w:rPr>
        <w:t xml:space="preserve">10</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相关业绩案例一览表</w:t>
      </w:r>
      <w:r>
        <w:rPr>
          <w:rFonts w:hint="eastAsia" w:ascii="宋体" w:hAnsi="宋体" w:eastAsia="宋体" w:cs="宋体"/>
          <w:color w:val="000000"/>
          <w:sz w:val="24"/>
          <w:szCs w:val="24"/>
        </w:rPr>
      </w:r>
      <w:r/>
    </w:p>
    <w:p>
      <w:pPr>
        <w:pStyle w:val="913"/>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相关业绩案例一览表</w:t>
      </w:r>
      <w:r>
        <w:rPr>
          <w:rFonts w:hint="eastAsia" w:ascii="宋体" w:hAnsi="宋体" w:eastAsia="宋体" w:cs="宋体"/>
          <w:b/>
          <w:sz w:val="24"/>
          <w:szCs w:val="24"/>
        </w:rPr>
      </w:r>
      <w:r/>
    </w:p>
    <w:p>
      <w:pPr>
        <w:pStyle w:val="913"/>
        <w:spacing w:line="360" w:lineRule="auto"/>
        <w:rPr>
          <w:rFonts w:hint="eastAsia" w:ascii="宋体" w:hAnsi="宋体" w:cs="宋体"/>
          <w:szCs w:val="21"/>
        </w:rPr>
      </w:pPr>
      <w:r>
        <w:rPr>
          <w:rFonts w:hint="eastAsia" w:ascii="宋体" w:hAnsi="宋体" w:cs="宋体"/>
          <w:szCs w:val="21"/>
        </w:rPr>
      </w:r>
      <w:r/>
    </w:p>
    <w:p>
      <w:pPr>
        <w:pStyle w:val="913"/>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32"/>
        <w:gridCol w:w="1745"/>
        <w:gridCol w:w="1579"/>
        <w:gridCol w:w="1244"/>
        <w:gridCol w:w="1796"/>
        <w:gridCol w:w="1658"/>
      </w:tblGrid>
      <w:tr>
        <w:trPr>
          <w:trHeight w:val="498"/>
        </w:trPr>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pStyle w:val="91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pStyle w:val="91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91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1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91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8" w:type="dxa"/>
            <w:vAlign w:val="center"/>
            <w:textDirection w:val="lrTb"/>
            <w:noWrap w:val="false"/>
          </w:tcPr>
          <w:p>
            <w:pPr>
              <w:pStyle w:val="913"/>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1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913"/>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center"/>
            <w:textDirection w:val="lrTb"/>
            <w:noWrap w:val="false"/>
          </w:tcPr>
          <w:p>
            <w:pPr>
              <w:pStyle w:val="913"/>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3"/>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913"/>
        <w:tabs>
          <w:tab w:val="left" w:pos="9765" w:leader="none"/>
        </w:tabs>
        <w:rPr>
          <w:rFonts w:hint="eastAsia" w:ascii="宋体" w:hAnsi="宋体" w:cs="宋体"/>
          <w:szCs w:val="21"/>
          <w:lang w:val="zh-CN"/>
        </w:rPr>
      </w:pPr>
      <w:r>
        <w:rPr>
          <w:rFonts w:hint="eastAsia" w:ascii="宋体" w:hAnsi="宋体" w:cs="宋体"/>
          <w:szCs w:val="21"/>
          <w:lang w:val="zh-CN"/>
        </w:rPr>
      </w:r>
      <w:r/>
    </w:p>
    <w:p>
      <w:pPr>
        <w:pStyle w:val="913"/>
        <w:spacing w:line="360" w:lineRule="auto"/>
        <w:rPr>
          <w:rFonts w:hint="eastAsia" w:ascii="宋体" w:hAnsi="宋体" w:cs="宋体"/>
          <w:szCs w:val="21"/>
        </w:rPr>
      </w:pPr>
      <w:r>
        <w:rPr>
          <w:rFonts w:hint="eastAsia" w:ascii="宋体" w:hAnsi="宋体" w:cs="宋体"/>
          <w:szCs w:val="21"/>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3"/>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3"/>
      </w:pPr>
      <w:r/>
      <w:r/>
    </w:p>
    <w:p>
      <w:pPr>
        <w:pStyle w:val="913"/>
      </w:pPr>
      <w:r/>
      <w:r/>
    </w:p>
    <w:p>
      <w:pPr>
        <w:pStyle w:val="913"/>
      </w:pPr>
      <w:r/>
      <w:r/>
    </w:p>
    <w:p>
      <w:pPr>
        <w:pStyle w:val="913"/>
      </w:pPr>
      <w:r/>
      <w:r/>
    </w:p>
    <w:p>
      <w:pPr>
        <w:pStyle w:val="913"/>
      </w:p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rFonts w:hint="eastAsia"/>
          <w:color w:val="000000"/>
          <w:sz w:val="24"/>
          <w:szCs w:val="20"/>
        </w:rPr>
        <w:outlineLvl w:val="2"/>
      </w:pPr>
      <w:r>
        <w:rPr>
          <w:rFonts w:hint="eastAsia"/>
          <w:color w:val="000000"/>
          <w:sz w:val="24"/>
          <w:szCs w:val="20"/>
        </w:rPr>
      </w:r>
      <w:r/>
    </w:p>
    <w:p>
      <w:pPr>
        <w:pStyle w:val="913"/>
        <w:spacing w:line="360" w:lineRule="auto"/>
        <w:rPr>
          <w:b/>
          <w:color w:val="000000"/>
          <w:sz w:val="24"/>
        </w:rPr>
      </w:pPr>
      <w:r>
        <w:rPr>
          <w:b/>
          <w:color w:val="000000"/>
          <w:sz w:val="24"/>
        </w:rPr>
      </w:r>
      <w:r/>
    </w:p>
    <w:p>
      <w:pPr>
        <w:pStyle w:val="913"/>
        <w:spacing w:line="360" w:lineRule="auto"/>
        <w:rPr>
          <w:rFonts w:hint="eastAsia"/>
          <w:color w:val="000000"/>
          <w:sz w:val="24"/>
          <w:szCs w:val="20"/>
        </w:rPr>
        <w:outlineLvl w:val="2"/>
      </w:pPr>
      <w:r>
        <w:rPr>
          <w:rFonts w:hint="eastAsia"/>
          <w:color w:val="000000"/>
          <w:sz w:val="24"/>
          <w:szCs w:val="20"/>
        </w:rPr>
      </w:r>
      <w:r/>
    </w:p>
    <w:p>
      <w:pPr>
        <w:pStyle w:val="993"/>
        <w:rPr>
          <w:rFonts w:hint="eastAsia"/>
          <w:color w:val="000000"/>
          <w:sz w:val="24"/>
          <w:szCs w:val="20"/>
        </w:rPr>
      </w:pPr>
      <w:r>
        <w:rPr>
          <w:rFonts w:hint="eastAsia"/>
          <w:color w:val="000000"/>
          <w:sz w:val="24"/>
          <w:szCs w:val="20"/>
        </w:rPr>
      </w:r>
      <w:r/>
    </w:p>
    <w:p>
      <w:pPr>
        <w:pStyle w:val="913"/>
        <w:rPr>
          <w:rFonts w:hint="eastAsia"/>
          <w:color w:val="000000"/>
          <w:sz w:val="24"/>
          <w:szCs w:val="20"/>
        </w:rPr>
      </w:pPr>
      <w:r>
        <w:rPr>
          <w:rFonts w:hint="eastAsia"/>
          <w:color w:val="000000"/>
          <w:sz w:val="24"/>
          <w:szCs w:val="20"/>
        </w:rPr>
      </w:r>
      <w:r/>
    </w:p>
    <w:p>
      <w:pPr>
        <w:pStyle w:val="993"/>
        <w:rPr>
          <w:rFonts w:hint="eastAsia"/>
          <w:color w:val="000000"/>
          <w:sz w:val="24"/>
          <w:szCs w:val="20"/>
        </w:rPr>
      </w:pPr>
      <w:r>
        <w:rPr>
          <w:rFonts w:hint="eastAsia"/>
          <w:color w:val="000000"/>
          <w:sz w:val="24"/>
          <w:szCs w:val="20"/>
        </w:rPr>
      </w:r>
      <w:r/>
    </w:p>
    <w:p>
      <w:pPr>
        <w:pStyle w:val="913"/>
        <w:rPr>
          <w:rFonts w:hint="eastAsia"/>
          <w:color w:val="000000"/>
          <w:sz w:val="24"/>
          <w:szCs w:val="20"/>
        </w:rPr>
      </w:pPr>
      <w:r>
        <w:rPr>
          <w:rFonts w:hint="eastAsia"/>
          <w:color w:val="000000"/>
          <w:sz w:val="24"/>
          <w:szCs w:val="20"/>
        </w:rPr>
      </w:r>
      <w:r/>
    </w:p>
    <w:p>
      <w:pPr>
        <w:pStyle w:val="993"/>
        <w:rPr>
          <w:rFonts w:hint="eastAsia"/>
          <w:color w:val="000000"/>
          <w:sz w:val="24"/>
          <w:szCs w:val="20"/>
        </w:rPr>
      </w:pPr>
      <w:r>
        <w:rPr>
          <w:rFonts w:hint="eastAsia"/>
          <w:color w:val="000000"/>
          <w:sz w:val="24"/>
          <w:szCs w:val="20"/>
        </w:rPr>
      </w:r>
      <w:r/>
    </w:p>
    <w:p>
      <w:pPr>
        <w:pStyle w:val="913"/>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11、关于符合本国产品标准的声明函</w:t>
      </w:r>
      <w:r>
        <w:rPr>
          <w:rFonts w:hint="eastAsia" w:ascii="宋体" w:hAnsi="宋体" w:eastAsia="宋体" w:cs="宋体"/>
          <w:b/>
          <w:bCs/>
          <w:color w:val="000000"/>
          <w:sz w:val="24"/>
          <w:szCs w:val="24"/>
          <w:lang w:val="en-US" w:eastAsia="zh-CN"/>
        </w:rPr>
      </w:r>
      <w:r/>
    </w:p>
    <w:p>
      <w:pPr>
        <w:pStyle w:val="913"/>
        <w:jc w:val="center"/>
        <w:spacing w:before="0" w:beforeAutospacing="0" w:after="0" w:afterAutospacing="0" w:line="360" w:lineRule="auto"/>
        <w:shd w:val="clear" w:color="auto" w:fill="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关于符合本国产品标准的声明函</w:t>
      </w:r>
      <w:r>
        <w:rPr>
          <w:rFonts w:hint="eastAsia" w:ascii="宋体" w:hAnsi="宋体" w:eastAsia="宋体" w:cs="宋体"/>
          <w:b/>
          <w:sz w:val="24"/>
          <w:szCs w:val="24"/>
          <w:highlight w:val="none"/>
          <w:lang w:val="en-US" w:eastAsia="zh-CN" w:bidi="ar-SA"/>
        </w:rPr>
      </w:r>
      <w:r/>
    </w:p>
    <w:p>
      <w:pPr>
        <w:pStyle w:val="913"/>
        <w:ind w:firstLine="480"/>
        <w:jc w:val="left"/>
        <w:spacing w:before="30" w:beforeAutospacing="0" w:after="30" w:afterAutospacing="0"/>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r>
      <w:r/>
    </w:p>
    <w:p>
      <w:pPr>
        <w:pStyle w:val="913"/>
        <w:ind w:firstLine="480"/>
        <w:jc w:val="left"/>
        <w:spacing w:before="30" w:beforeAutospacing="0" w:after="30" w:afterAutospacing="0" w:line="360" w:lineRule="auto"/>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lang w:val="en-US" w:eastAsia="zh-CN" w:bidi="ar-SA"/>
        </w:rPr>
      </w:r>
      <w:r/>
    </w:p>
    <w:p>
      <w:pPr>
        <w:pStyle w:val="913"/>
        <w:ind w:firstLine="480"/>
        <w:jc w:val="left"/>
        <w:spacing w:before="0" w:beforeAutospacing="0" w:after="0" w:afterAutospacing="0" w:line="360" w:lineRule="auto"/>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Style w:val="989"/>
          <w:rFonts w:hint="eastAsia" w:ascii="宋体" w:hAnsi="宋体" w:eastAsia="宋体" w:cs="宋体"/>
          <w:color w:val="000000"/>
          <w:sz w:val="21"/>
          <w:szCs w:val="21"/>
          <w:u w:val="single"/>
          <w:lang w:val="en-US" w:eastAsia="zh-CN" w:bidi="ar-SA"/>
        </w:rPr>
        <w:t xml:space="preserve">（产品名称1）</w:t>
      </w:r>
      <w:r>
        <w:rPr>
          <w:rFonts w:hint="eastAsia" w:ascii="方正魏碑_GBK" w:hAnsi="方正魏碑_GBK" w:eastAsia="方正魏碑_GBK" w:cs="方正魏碑_GBK"/>
          <w:i w:val="0"/>
          <w:color w:val="ff0000"/>
          <w:sz w:val="24"/>
          <w:szCs w:val="24"/>
          <w:shd w:val="clear" w:color="auto" w:fill="ffffff"/>
          <w:vertAlign w:val="superscript"/>
          <w:lang w:val="en-US" w:eastAsia="zh-CN" w:bidi="ar-SA"/>
        </w:rPr>
        <w:t xml:space="preserve">1</w:t>
      </w:r>
      <w:r>
        <w:rPr>
          <w:rStyle w:val="989"/>
          <w:rFonts w:hint="eastAsia" w:ascii="宋体" w:hAnsi="宋体" w:eastAsia="宋体" w:cs="宋体"/>
          <w:color w:val="000000"/>
          <w:sz w:val="21"/>
          <w:szCs w:val="21"/>
          <w:vertAlign w:val="superscript"/>
          <w:lang w:val="en-US" w:eastAsia="zh-CN" w:bidi="ar-SA"/>
        </w:rPr>
        <w:t xml:space="preserve"> </w:t>
      </w:r>
      <w:r>
        <w:rPr>
          <w:rFonts w:hint="eastAsia" w:ascii="宋体" w:hAnsi="宋体" w:eastAsia="宋体" w:cs="宋体"/>
          <w:color w:val="000000"/>
          <w:sz w:val="21"/>
          <w:szCs w:val="21"/>
          <w:lang w:val="en-US" w:eastAsia="zh-CN" w:bidi="ar-SA"/>
        </w:rPr>
        <w:t xml:space="preserve">，生产厂为</w:t>
      </w:r>
      <w:r>
        <w:rPr>
          <w:rStyle w:val="989"/>
          <w:rFonts w:hint="eastAsia" w:ascii="宋体" w:hAnsi="宋体" w:eastAsia="宋体" w:cs="宋体"/>
          <w:color w:val="000000"/>
          <w:sz w:val="21"/>
          <w:szCs w:val="21"/>
          <w:u w:val="single"/>
          <w:lang w:val="en-US" w:eastAsia="zh-CN" w:bidi="ar-SA"/>
        </w:rPr>
        <w:t xml:space="preserve">（厂名）</w:t>
      </w:r>
      <w:r>
        <w:rPr>
          <w:rFonts w:hint="eastAsia" w:ascii="方正魏碑_GBK" w:hAnsi="方正魏碑_GBK" w:eastAsia="方正魏碑_GBK" w:cs="方正魏碑_GBK"/>
          <w:i w:val="0"/>
          <w:color w:val="ff0000"/>
          <w:sz w:val="24"/>
          <w:szCs w:val="24"/>
          <w:shd w:val="clear" w:color="auto" w:fill="ffffff"/>
          <w:vertAlign w:val="superscript"/>
          <w:lang w:val="en-US" w:eastAsia="zh-CN" w:bidi="ar-SA"/>
        </w:rPr>
        <w:t xml:space="preserve">2</w:t>
      </w:r>
      <w:r>
        <w:rPr>
          <w:rFonts w:hint="eastAsia" w:ascii="宋体" w:hAnsi="宋体" w:eastAsia="宋体" w:cs="宋体"/>
          <w:color w:val="000000"/>
          <w:sz w:val="21"/>
          <w:szCs w:val="21"/>
          <w:lang w:val="en-US" w:eastAsia="zh-CN" w:bidi="ar-SA"/>
        </w:rPr>
        <w:t xml:space="preserve">，厂址为</w:t>
      </w:r>
      <w:r>
        <w:rPr>
          <w:rStyle w:val="989"/>
          <w:rFonts w:hint="eastAsia" w:ascii="宋体" w:hAnsi="宋体" w:eastAsia="宋体" w:cs="宋体"/>
          <w:color w:val="000000"/>
          <w:sz w:val="21"/>
          <w:szCs w:val="21"/>
          <w:u w:val="single"/>
          <w:lang w:val="en-US" w:eastAsia="zh-CN" w:bidi="ar-SA"/>
        </w:rPr>
        <w:t xml:space="preserve">（生产厂址）</w:t>
      </w:r>
      <w:r>
        <w:rPr>
          <w:rFonts w:hint="eastAsia" w:ascii="宋体" w:hAnsi="宋体" w:eastAsia="宋体" w:cs="宋体"/>
          <w:color w:val="000000"/>
          <w:sz w:val="21"/>
          <w:szCs w:val="21"/>
          <w:lang w:val="en-US" w:eastAsia="zh-CN" w:bidi="ar-SA"/>
        </w:rPr>
        <w:t xml:space="preserve">。</w:t>
      </w:r>
      <w:r>
        <w:rPr>
          <w:rStyle w:val="989"/>
          <w:rFonts w:hint="eastAsia" w:ascii="宋体" w:hAnsi="宋体" w:eastAsia="宋体" w:cs="宋体"/>
          <w:color w:val="000000"/>
          <w:sz w:val="21"/>
          <w:szCs w:val="21"/>
          <w:u w:val="single"/>
          <w:lang w:val="en-US" w:eastAsia="zh-CN" w:bidi="ar-SA"/>
        </w:rPr>
        <w:t xml:space="preserve">（产品名称1）</w:t>
      </w:r>
      <w:r>
        <w:rPr>
          <w:rFonts w:hint="eastAsia" w:ascii="宋体" w:hAnsi="宋体" w:eastAsia="宋体" w:cs="宋体"/>
          <w:color w:val="000000"/>
          <w:sz w:val="21"/>
          <w:szCs w:val="21"/>
          <w:lang w:val="en-US" w:eastAsia="zh-CN" w:bidi="ar-SA"/>
        </w:rPr>
        <w:t xml:space="preserve">的中国境内生产的组件成本占比≥</w:t>
      </w:r>
      <w:r>
        <w:rPr>
          <w:rStyle w:val="989"/>
          <w:rFonts w:hint="eastAsia" w:ascii="宋体" w:hAnsi="宋体" w:eastAsia="宋体" w:cs="宋体"/>
          <w:color w:val="000000"/>
          <w:sz w:val="21"/>
          <w:szCs w:val="21"/>
          <w:u w:val="single"/>
          <w:lang w:val="en-US" w:eastAsia="zh-CN" w:bidi="ar-SA"/>
        </w:rPr>
        <w:t xml:space="preserve">（80%）</w:t>
      </w:r>
      <w:r>
        <w:rPr>
          <w:rFonts w:hint="eastAsia" w:ascii="方正魏碑_GBK" w:hAnsi="方正魏碑_GBK" w:eastAsia="方正魏碑_GBK" w:cs="方正魏碑_GBK"/>
          <w:i w:val="0"/>
          <w:color w:val="ff0000"/>
          <w:sz w:val="24"/>
          <w:szCs w:val="24"/>
          <w:shd w:val="clear" w:color="auto" w:fill="ffffff"/>
          <w:vertAlign w:val="superscript"/>
          <w:lang w:val="en-US" w:eastAsia="zh-CN" w:bidi="ar-SA"/>
        </w:rPr>
        <w:t xml:space="preserve">3</w:t>
      </w:r>
      <w:r>
        <w:rPr>
          <w:rFonts w:hint="eastAsia" w:ascii="宋体" w:hAnsi="宋体" w:eastAsia="宋体" w:cs="宋体"/>
          <w:color w:val="000000"/>
          <w:sz w:val="21"/>
          <w:szCs w:val="21"/>
          <w:lang w:val="en-US" w:eastAsia="zh-CN" w:bidi="ar-SA"/>
        </w:rPr>
        <w:t xml:space="preserve">。</w:t>
      </w:r>
      <w:r>
        <w:rPr>
          <w:rStyle w:val="989"/>
          <w:rFonts w:hint="eastAsia" w:ascii="宋体" w:hAnsi="宋体" w:eastAsia="宋体" w:cs="宋体"/>
          <w:color w:val="000000"/>
          <w:sz w:val="21"/>
          <w:szCs w:val="21"/>
          <w:u w:val="single"/>
          <w:lang w:val="en-US" w:eastAsia="zh-CN" w:bidi="ar-SA"/>
        </w:rPr>
        <w:t xml:space="preserve">（产品名称1）</w:t>
      </w:r>
      <w:r>
        <w:rPr>
          <w:rFonts w:hint="eastAsia" w:ascii="宋体" w:hAnsi="宋体" w:eastAsia="宋体" w:cs="宋体"/>
          <w:color w:val="000000"/>
          <w:sz w:val="21"/>
          <w:szCs w:val="21"/>
          <w:lang w:val="en-US" w:eastAsia="zh-CN" w:bidi="ar-SA"/>
        </w:rPr>
        <w:t xml:space="preserve">的</w:t>
      </w:r>
      <w:r>
        <w:rPr>
          <w:rStyle w:val="989"/>
          <w:rFonts w:hint="eastAsia" w:ascii="宋体" w:hAnsi="宋体" w:eastAsia="宋体" w:cs="宋体"/>
          <w:color w:val="000000"/>
          <w:sz w:val="21"/>
          <w:szCs w:val="21"/>
          <w:u w:val="single"/>
          <w:lang w:val="en-US" w:eastAsia="zh-CN" w:bidi="ar-SA"/>
        </w:rPr>
        <w:t xml:space="preserve">（关键组件）</w:t>
      </w:r>
      <w:r>
        <w:rPr>
          <w:rFonts w:hint="eastAsia" w:ascii="方正魏碑_GBK" w:hAnsi="方正魏碑_GBK" w:eastAsia="方正魏碑_GBK" w:cs="方正魏碑_GBK"/>
          <w:i w:val="0"/>
          <w:color w:val="ff0000"/>
          <w:sz w:val="24"/>
          <w:szCs w:val="24"/>
          <w:shd w:val="clear" w:color="auto" w:fill="ffffff"/>
          <w:vertAlign w:val="superscript"/>
          <w:lang w:val="en-US" w:eastAsia="zh-CN" w:bidi="ar-SA"/>
        </w:rPr>
        <w:t xml:space="preserve">4</w:t>
      </w:r>
      <w:r>
        <w:rPr>
          <w:rStyle w:val="989"/>
          <w:rFonts w:hint="eastAsia" w:ascii="宋体" w:hAnsi="宋体" w:eastAsia="宋体" w:cs="宋体"/>
          <w:color w:val="000000"/>
          <w:sz w:val="21"/>
          <w:szCs w:val="21"/>
          <w:vertAlign w:val="superscript"/>
          <w:lang w:val="en-US" w:eastAsia="zh-CN" w:bidi="ar-SA"/>
        </w:rPr>
        <w:t xml:space="preserve"> </w:t>
      </w:r>
      <w:r>
        <w:rPr>
          <w:rFonts w:hint="eastAsia" w:ascii="宋体" w:hAnsi="宋体" w:eastAsia="宋体" w:cs="宋体"/>
          <w:color w:val="000000"/>
          <w:sz w:val="21"/>
          <w:szCs w:val="21"/>
          <w:lang w:val="en-US" w:eastAsia="zh-CN" w:bidi="ar-SA"/>
        </w:rPr>
        <w:t xml:space="preserve">在中国境内生产。</w:t>
      </w:r>
      <w:r>
        <w:rPr>
          <w:rStyle w:val="989"/>
          <w:rFonts w:hint="eastAsia" w:ascii="宋体" w:hAnsi="宋体" w:eastAsia="宋体" w:cs="宋体"/>
          <w:color w:val="000000"/>
          <w:sz w:val="21"/>
          <w:szCs w:val="21"/>
          <w:u w:val="single"/>
          <w:lang w:val="en-US" w:eastAsia="zh-CN" w:bidi="ar-SA"/>
        </w:rPr>
        <w:t xml:space="preserve">（产品名称1）</w:t>
      </w:r>
      <w:r>
        <w:rPr>
          <w:rFonts w:hint="eastAsia" w:ascii="宋体" w:hAnsi="宋体" w:eastAsia="宋体" w:cs="宋体"/>
          <w:color w:val="000000"/>
          <w:sz w:val="21"/>
          <w:szCs w:val="21"/>
          <w:lang w:val="en-US" w:eastAsia="zh-CN" w:bidi="ar-SA"/>
        </w:rPr>
        <w:t xml:space="preserve">的</w:t>
      </w:r>
      <w:r>
        <w:rPr>
          <w:rStyle w:val="989"/>
          <w:rFonts w:hint="eastAsia" w:ascii="宋体" w:hAnsi="宋体" w:eastAsia="宋体" w:cs="宋体"/>
          <w:color w:val="000000"/>
          <w:sz w:val="21"/>
          <w:szCs w:val="21"/>
          <w:u w:val="single"/>
          <w:lang w:val="en-US" w:eastAsia="zh-CN" w:bidi="ar-SA"/>
        </w:rPr>
        <w:t xml:space="preserve">（关键工序）</w:t>
      </w:r>
      <w:r>
        <w:rPr>
          <w:rFonts w:hint="eastAsia" w:ascii="方正魏碑_GBK" w:hAnsi="方正魏碑_GBK" w:eastAsia="方正魏碑_GBK" w:cs="方正魏碑_GBK"/>
          <w:i w:val="0"/>
          <w:color w:val="ff0000"/>
          <w:sz w:val="24"/>
          <w:szCs w:val="24"/>
          <w:shd w:val="clear" w:color="auto" w:fill="ffffff"/>
          <w:vertAlign w:val="superscript"/>
          <w:lang w:val="en-US" w:eastAsia="zh-CN" w:bidi="ar-SA"/>
        </w:rPr>
        <w:t xml:space="preserve">5</w:t>
      </w:r>
      <w:r>
        <w:rPr>
          <w:rFonts w:hint="eastAsia" w:ascii="宋体" w:hAnsi="宋体" w:eastAsia="宋体" w:cs="宋体"/>
          <w:color w:val="000000"/>
          <w:sz w:val="21"/>
          <w:szCs w:val="21"/>
          <w:lang w:val="en-US" w:eastAsia="zh-CN" w:bidi="ar-SA"/>
        </w:rPr>
        <w:t xml:space="preserve">在中国境内完成。</w:t>
      </w:r>
      <w:r>
        <w:rPr>
          <w:rFonts w:hint="eastAsia" w:ascii="宋体" w:hAnsi="宋体" w:eastAsia="宋体" w:cs="宋体"/>
          <w:color w:val="000000"/>
          <w:sz w:val="21"/>
          <w:szCs w:val="21"/>
          <w:lang w:val="en-US" w:eastAsia="zh-CN" w:bidi="ar-SA"/>
        </w:rPr>
      </w:r>
      <w:r/>
    </w:p>
    <w:p>
      <w:pPr>
        <w:pStyle w:val="913"/>
        <w:ind w:firstLine="480"/>
        <w:jc w:val="left"/>
        <w:spacing w:before="0" w:beforeAutospacing="0" w:after="0" w:afterAutospacing="0" w:line="360" w:lineRule="auto"/>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Style w:val="989"/>
          <w:rFonts w:hint="eastAsia" w:ascii="宋体" w:hAnsi="宋体" w:eastAsia="宋体" w:cs="宋体"/>
          <w:color w:val="000000"/>
          <w:sz w:val="21"/>
          <w:szCs w:val="21"/>
          <w:u w:val="single"/>
          <w:lang w:val="en-US" w:eastAsia="zh-CN" w:bidi="ar-SA"/>
        </w:rPr>
        <w:t xml:space="preserve">（产品名称2）</w:t>
      </w:r>
      <w:r>
        <w:rPr>
          <w:rStyle w:val="989"/>
          <w:rFonts w:hint="eastAsia" w:ascii="宋体" w:hAnsi="宋体" w:eastAsia="宋体" w:cs="宋体"/>
          <w:color w:val="000000"/>
          <w:sz w:val="21"/>
          <w:szCs w:val="21"/>
          <w:vertAlign w:val="superscript"/>
          <w:lang w:val="en-US" w:eastAsia="zh-CN" w:bidi="ar-SA"/>
        </w:rPr>
        <w:t xml:space="preserve"> </w:t>
      </w:r>
      <w:r>
        <w:rPr>
          <w:rFonts w:hint="eastAsia" w:ascii="宋体" w:hAnsi="宋体" w:eastAsia="宋体" w:cs="宋体"/>
          <w:color w:val="000000"/>
          <w:sz w:val="21"/>
          <w:szCs w:val="21"/>
          <w:lang w:val="en-US" w:eastAsia="zh-CN" w:bidi="ar-SA"/>
        </w:rPr>
        <w:t xml:space="preserve">，生产厂为</w:t>
      </w:r>
      <w:r>
        <w:rPr>
          <w:rStyle w:val="989"/>
          <w:rFonts w:hint="eastAsia" w:ascii="宋体" w:hAnsi="宋体" w:eastAsia="宋体" w:cs="宋体"/>
          <w:color w:val="000000"/>
          <w:sz w:val="21"/>
          <w:szCs w:val="21"/>
          <w:u w:val="single"/>
          <w:lang w:val="en-US" w:eastAsia="zh-CN" w:bidi="ar-SA"/>
        </w:rPr>
        <w:t xml:space="preserve">（厂名）</w:t>
      </w:r>
      <w:r>
        <w:rPr>
          <w:rStyle w:val="989"/>
          <w:rFonts w:hint="eastAsia" w:ascii="宋体" w:hAnsi="宋体" w:eastAsia="宋体" w:cs="宋体"/>
          <w:color w:val="000000"/>
          <w:sz w:val="21"/>
          <w:szCs w:val="21"/>
          <w:vertAlign w:val="superscript"/>
          <w:lang w:val="en-US" w:eastAsia="zh-CN" w:bidi="ar-SA"/>
        </w:rPr>
        <w:t xml:space="preserve"> </w:t>
      </w:r>
      <w:r>
        <w:rPr>
          <w:rFonts w:hint="eastAsia" w:ascii="宋体" w:hAnsi="宋体" w:eastAsia="宋体" w:cs="宋体"/>
          <w:color w:val="000000"/>
          <w:sz w:val="21"/>
          <w:szCs w:val="21"/>
          <w:lang w:val="en-US" w:eastAsia="zh-CN" w:bidi="ar-SA"/>
        </w:rPr>
        <w:t xml:space="preserve">，厂址为</w:t>
      </w:r>
      <w:r>
        <w:rPr>
          <w:rStyle w:val="989"/>
          <w:rFonts w:hint="eastAsia" w:ascii="宋体" w:hAnsi="宋体" w:eastAsia="宋体" w:cs="宋体"/>
          <w:color w:val="000000"/>
          <w:sz w:val="21"/>
          <w:szCs w:val="21"/>
          <w:u w:val="single"/>
          <w:lang w:val="en-US" w:eastAsia="zh-CN" w:bidi="ar-SA"/>
        </w:rPr>
        <w:t xml:space="preserve">（生产厂址）</w:t>
      </w:r>
      <w:r>
        <w:rPr>
          <w:rFonts w:hint="eastAsia" w:ascii="宋体" w:hAnsi="宋体" w:eastAsia="宋体" w:cs="宋体"/>
          <w:color w:val="000000"/>
          <w:sz w:val="21"/>
          <w:szCs w:val="21"/>
          <w:lang w:val="en-US" w:eastAsia="zh-CN" w:bidi="ar-SA"/>
        </w:rPr>
        <w:t xml:space="preserve">。</w:t>
      </w:r>
      <w:r>
        <w:rPr>
          <w:rStyle w:val="989"/>
          <w:rFonts w:hint="eastAsia" w:ascii="宋体" w:hAnsi="宋体" w:eastAsia="宋体" w:cs="宋体"/>
          <w:color w:val="000000"/>
          <w:sz w:val="21"/>
          <w:szCs w:val="21"/>
          <w:u w:val="single"/>
          <w:lang w:val="en-US" w:eastAsia="zh-CN" w:bidi="ar-SA"/>
        </w:rPr>
        <w:t xml:space="preserve">（产品名称2）</w:t>
      </w:r>
      <w:r>
        <w:rPr>
          <w:rFonts w:hint="eastAsia" w:ascii="宋体" w:hAnsi="宋体" w:eastAsia="宋体" w:cs="宋体"/>
          <w:color w:val="000000"/>
          <w:sz w:val="21"/>
          <w:szCs w:val="21"/>
          <w:lang w:val="en-US" w:eastAsia="zh-CN" w:bidi="ar-SA"/>
        </w:rPr>
        <w:t xml:space="preserve">的中国境内生产的组件成本占比≥</w:t>
      </w:r>
      <w:r>
        <w:rPr>
          <w:rStyle w:val="989"/>
          <w:rFonts w:hint="eastAsia" w:ascii="宋体" w:hAnsi="宋体" w:eastAsia="宋体" w:cs="宋体"/>
          <w:color w:val="000000"/>
          <w:sz w:val="21"/>
          <w:szCs w:val="21"/>
          <w:u w:val="single"/>
          <w:lang w:val="en-US" w:eastAsia="zh-CN" w:bidi="ar-SA"/>
        </w:rPr>
        <w:t xml:space="preserve">（80%）</w:t>
      </w:r>
      <w:r>
        <w:rPr>
          <w:rStyle w:val="989"/>
          <w:rFonts w:hint="eastAsia" w:ascii="宋体" w:hAnsi="宋体" w:eastAsia="宋体" w:cs="宋体"/>
          <w:color w:val="000000"/>
          <w:sz w:val="21"/>
          <w:szCs w:val="21"/>
          <w:vertAlign w:val="superscript"/>
          <w:lang w:val="en-US" w:eastAsia="zh-CN" w:bidi="ar-SA"/>
        </w:rPr>
        <w:t xml:space="preserve"> </w:t>
      </w:r>
      <w:r>
        <w:rPr>
          <w:rFonts w:hint="eastAsia" w:ascii="宋体" w:hAnsi="宋体" w:eastAsia="宋体" w:cs="宋体"/>
          <w:color w:val="000000"/>
          <w:sz w:val="21"/>
          <w:szCs w:val="21"/>
          <w:lang w:val="en-US" w:eastAsia="zh-CN" w:bidi="ar-SA"/>
        </w:rPr>
        <w:t xml:space="preserve">。</w:t>
      </w:r>
      <w:r>
        <w:rPr>
          <w:rStyle w:val="989"/>
          <w:rFonts w:hint="eastAsia" w:ascii="宋体" w:hAnsi="宋体" w:eastAsia="宋体" w:cs="宋体"/>
          <w:color w:val="000000"/>
          <w:sz w:val="21"/>
          <w:szCs w:val="21"/>
          <w:u w:val="single"/>
          <w:lang w:val="en-US" w:eastAsia="zh-CN" w:bidi="ar-SA"/>
        </w:rPr>
        <w:t xml:space="preserve">（产品名称2）</w:t>
      </w:r>
      <w:r>
        <w:rPr>
          <w:rFonts w:hint="eastAsia" w:ascii="宋体" w:hAnsi="宋体" w:eastAsia="宋体" w:cs="宋体"/>
          <w:color w:val="000000"/>
          <w:sz w:val="21"/>
          <w:szCs w:val="21"/>
          <w:lang w:val="en-US" w:eastAsia="zh-CN" w:bidi="ar-SA"/>
        </w:rPr>
        <w:t xml:space="preserve">的</w:t>
      </w:r>
      <w:r>
        <w:rPr>
          <w:rStyle w:val="989"/>
          <w:rFonts w:hint="eastAsia" w:ascii="宋体" w:hAnsi="宋体" w:eastAsia="宋体" w:cs="宋体"/>
          <w:color w:val="000000"/>
          <w:sz w:val="21"/>
          <w:szCs w:val="21"/>
          <w:u w:val="single"/>
          <w:lang w:val="en-US" w:eastAsia="zh-CN" w:bidi="ar-SA"/>
        </w:rPr>
        <w:t xml:space="preserve">（关键组件）</w:t>
      </w:r>
      <w:r>
        <w:rPr>
          <w:rStyle w:val="989"/>
          <w:rFonts w:hint="eastAsia" w:ascii="宋体" w:hAnsi="宋体" w:eastAsia="宋体" w:cs="宋体"/>
          <w:color w:val="000000"/>
          <w:sz w:val="21"/>
          <w:szCs w:val="21"/>
          <w:vertAlign w:val="superscript"/>
          <w:lang w:val="en-US" w:eastAsia="zh-CN" w:bidi="ar-SA"/>
        </w:rPr>
        <w:t xml:space="preserve"> </w:t>
      </w:r>
      <w:r>
        <w:rPr>
          <w:rFonts w:hint="eastAsia" w:ascii="宋体" w:hAnsi="宋体" w:eastAsia="宋体" w:cs="宋体"/>
          <w:color w:val="000000"/>
          <w:sz w:val="21"/>
          <w:szCs w:val="21"/>
          <w:lang w:val="en-US" w:eastAsia="zh-CN" w:bidi="ar-SA"/>
        </w:rPr>
        <w:t xml:space="preserve">在中国境内生产。</w:t>
      </w:r>
      <w:r>
        <w:rPr>
          <w:rStyle w:val="989"/>
          <w:rFonts w:hint="eastAsia" w:ascii="宋体" w:hAnsi="宋体" w:eastAsia="宋体" w:cs="宋体"/>
          <w:color w:val="000000"/>
          <w:sz w:val="21"/>
          <w:szCs w:val="21"/>
          <w:u w:val="single"/>
          <w:lang w:val="en-US" w:eastAsia="zh-CN" w:bidi="ar-SA"/>
        </w:rPr>
        <w:t xml:space="preserve">（产品名称2）</w:t>
      </w:r>
      <w:r>
        <w:rPr>
          <w:rFonts w:hint="eastAsia" w:ascii="宋体" w:hAnsi="宋体" w:eastAsia="宋体" w:cs="宋体"/>
          <w:color w:val="000000"/>
          <w:sz w:val="21"/>
          <w:szCs w:val="21"/>
          <w:lang w:val="en-US" w:eastAsia="zh-CN" w:bidi="ar-SA"/>
        </w:rPr>
        <w:t xml:space="preserve">的</w:t>
      </w:r>
      <w:r>
        <w:rPr>
          <w:rStyle w:val="989"/>
          <w:rFonts w:hint="eastAsia" w:ascii="宋体" w:hAnsi="宋体" w:eastAsia="宋体" w:cs="宋体"/>
          <w:color w:val="000000"/>
          <w:sz w:val="21"/>
          <w:szCs w:val="21"/>
          <w:u w:val="single"/>
          <w:lang w:val="en-US" w:eastAsia="zh-CN" w:bidi="ar-SA"/>
        </w:rPr>
        <w:t xml:space="preserve">（关键工序）</w:t>
      </w:r>
      <w:r>
        <w:rPr>
          <w:rStyle w:val="989"/>
          <w:rFonts w:hint="eastAsia" w:ascii="宋体" w:hAnsi="宋体" w:eastAsia="宋体" w:cs="宋体"/>
          <w:color w:val="000000"/>
          <w:sz w:val="21"/>
          <w:szCs w:val="21"/>
          <w:vertAlign w:val="superscript"/>
          <w:lang w:val="en-US" w:eastAsia="zh-CN" w:bidi="ar-SA"/>
        </w:rPr>
        <w:t xml:space="preserve">5</w:t>
      </w:r>
      <w:r>
        <w:rPr>
          <w:rFonts w:hint="eastAsia" w:ascii="宋体" w:hAnsi="宋体" w:eastAsia="宋体" w:cs="宋体"/>
          <w:color w:val="000000"/>
          <w:sz w:val="21"/>
          <w:szCs w:val="21"/>
          <w:lang w:val="en-US" w:eastAsia="zh-CN" w:bidi="ar-SA"/>
        </w:rPr>
        <w:t xml:space="preserve">在中国境内完成。</w:t>
      </w:r>
      <w:r>
        <w:rPr>
          <w:rFonts w:hint="eastAsia" w:ascii="宋体" w:hAnsi="宋体" w:eastAsia="宋体" w:cs="宋体"/>
          <w:color w:val="000000"/>
          <w:sz w:val="21"/>
          <w:szCs w:val="21"/>
          <w:lang w:val="en-US" w:eastAsia="zh-CN" w:bidi="ar-SA"/>
        </w:rPr>
      </w:r>
      <w:r/>
    </w:p>
    <w:p>
      <w:pPr>
        <w:pStyle w:val="913"/>
        <w:ind w:firstLine="480"/>
        <w:jc w:val="left"/>
        <w:spacing w:before="30" w:beforeAutospacing="0" w:after="30" w:afterAutospacing="0" w:line="360" w:lineRule="auto"/>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913"/>
        <w:ind w:firstLine="480"/>
        <w:jc w:val="left"/>
        <w:spacing w:before="30" w:beforeAutospacing="0" w:after="30" w:afterAutospacing="0" w:line="360" w:lineRule="auto"/>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本公司（单位）对上述声明内容的真实性负责。如有虚假，愿承担相应法律责任。</w:t>
      </w:r>
      <w:r>
        <w:rPr>
          <w:rFonts w:hint="eastAsia" w:ascii="宋体" w:hAnsi="宋体" w:eastAsia="宋体" w:cs="宋体"/>
          <w:color w:val="000000"/>
          <w:sz w:val="21"/>
          <w:szCs w:val="21"/>
          <w:lang w:val="en-US" w:eastAsia="zh-CN" w:bidi="ar-SA"/>
        </w:rPr>
      </w:r>
      <w:r/>
    </w:p>
    <w:p>
      <w:pPr>
        <w:pStyle w:val="913"/>
        <w:ind w:firstLine="480"/>
        <w:jc w:val="right"/>
        <w:spacing w:before="30" w:beforeAutospacing="0" w:after="30" w:afterAutospacing="0" w:line="360" w:lineRule="auto"/>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913"/>
        <w:ind w:firstLine="480"/>
        <w:jc w:val="right"/>
        <w:spacing w:before="30" w:beforeAutospacing="0" w:after="30" w:afterAutospacing="0" w:line="360" w:lineRule="auto"/>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公司（单位）名称（盖章）：      </w:t>
      </w:r>
      <w:r>
        <w:rPr>
          <w:rFonts w:hint="eastAsia" w:ascii="宋体" w:hAnsi="宋体" w:eastAsia="宋体" w:cs="宋体"/>
          <w:color w:val="000000"/>
          <w:sz w:val="21"/>
          <w:szCs w:val="21"/>
          <w:lang w:val="en-US" w:eastAsia="zh-CN" w:bidi="ar-SA"/>
        </w:rPr>
      </w:r>
      <w:r/>
    </w:p>
    <w:p>
      <w:pPr>
        <w:pStyle w:val="913"/>
        <w:ind w:firstLine="480"/>
        <w:jc w:val="right"/>
        <w:spacing w:before="30" w:beforeAutospacing="0" w:after="3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000000"/>
          <w:sz w:val="21"/>
          <w:szCs w:val="21"/>
          <w:lang w:val="en-US" w:eastAsia="zh-CN" w:bidi="ar-SA"/>
        </w:rPr>
        <w:t xml:space="preserve">日期：　　　　年　　月 　日 </w:t>
      </w:r>
      <w:r>
        <w:rPr>
          <w:rFonts w:hint="eastAsia" w:ascii="宋体" w:hAnsi="宋体" w:eastAsia="宋体" w:cs="宋体"/>
          <w:color w:val="333333"/>
          <w:sz w:val="21"/>
          <w:szCs w:val="21"/>
          <w:lang w:val="en-US" w:eastAsia="zh-CN" w:bidi="ar-SA"/>
        </w:rPr>
        <w:t xml:space="preserve">   </w:t>
      </w:r>
      <w:r>
        <w:rPr>
          <w:rFonts w:hint="eastAsia" w:ascii="宋体" w:hAnsi="宋体" w:eastAsia="宋体" w:cs="宋体"/>
          <w:color w:val="333333"/>
          <w:sz w:val="21"/>
          <w:szCs w:val="21"/>
          <w:lang w:val="en-US" w:eastAsia="zh-CN" w:bidi="ar-SA"/>
        </w:rPr>
      </w:r>
      <w:r/>
    </w:p>
    <w:p>
      <w:pPr>
        <w:pStyle w:val="913"/>
        <w:ind w:firstLine="480"/>
        <w:jc w:val="left"/>
        <w:spacing w:before="30" w:beforeAutospacing="0" w:after="3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r>
      <w:r/>
    </w:p>
    <w:p>
      <w:pPr>
        <w:pStyle w:val="913"/>
        <w:ind w:firstLine="480"/>
        <w:jc w:val="left"/>
        <w:spacing w:before="30" w:beforeAutospacing="0" w:after="3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r>
      <w:r/>
    </w:p>
    <w:p>
      <w:pPr>
        <w:pStyle w:val="913"/>
        <w:jc w:val="left"/>
        <w:spacing w:before="30" w:beforeAutospacing="0" w:after="30" w:afterAutospacing="0" w:line="360" w:lineRule="auto"/>
        <w:shd w:val="clear" w:color="auto" w:fill="auto"/>
        <w:widowControl/>
        <w:rPr>
          <w:rFonts w:ascii="宋体" w:hAnsi="宋体" w:eastAsia="宋体" w:cs="宋体"/>
          <w:color w:val="333333"/>
          <w:sz w:val="21"/>
          <w:szCs w:val="21"/>
          <w:lang w:val="en-US" w:eastAsia="zh-CN" w:bidi="ar-SA"/>
        </w:rPr>
      </w:pPr>
      <w:r>
        <w:rPr>
          <w:rFonts w:hint="eastAsia" w:ascii="宋体" w:hAnsi="宋体" w:eastAsia="宋体" w:cs="宋体"/>
          <w:color w:val="333333"/>
          <w:sz w:val="21"/>
          <w:szCs w:val="21"/>
          <w:u w:val="single"/>
          <w:lang w:val="en-US" w:eastAsia="zh-CN" w:bidi="ar-SA"/>
        </w:rPr>
        <w:t xml:space="preserve">                                                                                            </w:t>
      </w:r>
      <w:r>
        <w:rPr>
          <w:rFonts w:hint="eastAsia" w:ascii="宋体" w:hAnsi="宋体" w:eastAsia="宋体" w:cs="宋体"/>
          <w:color w:val="333333"/>
          <w:sz w:val="21"/>
          <w:szCs w:val="21"/>
          <w:lang w:val="en-US" w:eastAsia="zh-CN" w:bidi="ar-SA"/>
        </w:rPr>
        <w:t xml:space="preserve">   </w:t>
      </w:r>
      <w:r>
        <w:rPr>
          <w:rFonts w:ascii="宋体" w:hAnsi="宋体" w:eastAsia="宋体" w:cs="宋体"/>
          <w:color w:val="333333"/>
          <w:sz w:val="21"/>
          <w:szCs w:val="21"/>
          <w:lang w:val="en-US" w:eastAsia="zh-CN" w:bidi="ar-SA"/>
        </w:rPr>
      </w:r>
      <w:r/>
    </w:p>
    <w:p>
      <w:pPr>
        <w:pStyle w:val="913"/>
        <w:ind w:firstLine="480"/>
        <w:jc w:val="left"/>
        <w:spacing w:before="0" w:beforeAutospacing="0" w:after="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t xml:space="preserve">1.产品如有型号，请在“产品名称”栏一并填写。</w:t>
      </w:r>
      <w:r>
        <w:rPr>
          <w:rFonts w:hint="eastAsia" w:ascii="宋体" w:hAnsi="宋体" w:eastAsia="宋体" w:cs="宋体"/>
          <w:color w:val="333333"/>
          <w:sz w:val="21"/>
          <w:szCs w:val="21"/>
          <w:lang w:val="en-US" w:eastAsia="zh-CN" w:bidi="ar-SA"/>
        </w:rPr>
      </w:r>
      <w:r/>
    </w:p>
    <w:p>
      <w:pPr>
        <w:pStyle w:val="913"/>
        <w:ind w:firstLine="480"/>
        <w:jc w:val="left"/>
        <w:spacing w:before="0" w:beforeAutospacing="0" w:after="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t xml:space="preserve">2.生产厂名与厂址应与生产厂营业执照载明的相关信息保持一致。</w:t>
      </w:r>
      <w:r>
        <w:rPr>
          <w:rFonts w:hint="eastAsia" w:ascii="宋体" w:hAnsi="宋体" w:eastAsia="宋体" w:cs="宋体"/>
          <w:color w:val="333333"/>
          <w:sz w:val="21"/>
          <w:szCs w:val="21"/>
          <w:lang w:val="en-US" w:eastAsia="zh-CN" w:bidi="ar-SA"/>
        </w:rPr>
      </w:r>
      <w:r/>
    </w:p>
    <w:p>
      <w:pPr>
        <w:pStyle w:val="913"/>
        <w:ind w:firstLine="480"/>
        <w:jc w:val="left"/>
        <w:spacing w:before="0" w:beforeAutospacing="0" w:after="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t xml:space="preserve">3.该产品的中国境内生产的组件成本占比相关要求实施前，“规定比例”栏可不填，下同。</w:t>
      </w:r>
      <w:r>
        <w:rPr>
          <w:rFonts w:hint="eastAsia" w:ascii="宋体" w:hAnsi="宋体" w:eastAsia="宋体" w:cs="宋体"/>
          <w:color w:val="333333"/>
          <w:sz w:val="21"/>
          <w:szCs w:val="21"/>
          <w:lang w:val="en-US" w:eastAsia="zh-CN" w:bidi="ar-SA"/>
        </w:rPr>
      </w:r>
      <w:r/>
    </w:p>
    <w:p>
      <w:pPr>
        <w:pStyle w:val="913"/>
        <w:ind w:firstLine="480"/>
        <w:jc w:val="left"/>
        <w:spacing w:before="0" w:beforeAutospacing="0" w:after="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t xml:space="preserve">4.该产品的关键组件要求实施前，“关键组件”栏可不填，下同。</w:t>
      </w:r>
      <w:r>
        <w:rPr>
          <w:rFonts w:hint="eastAsia" w:ascii="宋体" w:hAnsi="宋体" w:eastAsia="宋体" w:cs="宋体"/>
          <w:color w:val="333333"/>
          <w:sz w:val="21"/>
          <w:szCs w:val="21"/>
          <w:lang w:val="en-US" w:eastAsia="zh-CN" w:bidi="ar-SA"/>
        </w:rPr>
      </w:r>
      <w:r/>
    </w:p>
    <w:p>
      <w:pPr>
        <w:pStyle w:val="913"/>
        <w:ind w:firstLine="480"/>
        <w:jc w:val="left"/>
        <w:spacing w:before="0" w:beforeAutospacing="0" w:after="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t xml:space="preserve">5.该产品的关键工序要求实施前，“关键工序”栏可不填，下同。</w:t>
      </w:r>
      <w:r>
        <w:rPr>
          <w:rFonts w:hint="eastAsia" w:ascii="宋体" w:hAnsi="宋体" w:eastAsia="宋体" w:cs="宋体"/>
          <w:color w:val="333333"/>
          <w:sz w:val="21"/>
          <w:szCs w:val="21"/>
          <w:lang w:val="en-US" w:eastAsia="zh-CN" w:bidi="ar-SA"/>
        </w:rPr>
      </w:r>
      <w:r/>
    </w:p>
    <w:p>
      <w:pPr>
        <w:pStyle w:val="913"/>
        <w:rPr>
          <w:rFonts w:hint="eastAsia"/>
        </w:rPr>
      </w:pPr>
      <w:r>
        <w:rPr>
          <w:rFonts w:hint="eastAsia"/>
        </w:rPr>
      </w:r>
      <w:r/>
    </w:p>
    <w:p>
      <w:pPr>
        <w:pStyle w:val="913"/>
        <w:spacing w:line="360" w:lineRule="auto"/>
        <w:rPr>
          <w:rFonts w:hint="eastAsia" w:ascii="宋体" w:hAnsi="宋体" w:eastAsia="宋体" w:cs="宋体"/>
          <w:b/>
          <w:bCs/>
          <w:color w:val="000000"/>
          <w:sz w:val="24"/>
          <w:szCs w:val="24"/>
          <w:lang w:val="en-US" w:eastAsia="zh-CN"/>
        </w:rPr>
        <w:outlineLvl w:val="2"/>
      </w:pPr>
      <w:r>
        <w:rPr>
          <w:rFonts w:hint="eastAsia" w:ascii="宋体" w:hAnsi="宋体" w:eastAsia="宋体" w:cs="宋体"/>
          <w:b/>
          <w:bCs/>
          <w:color w:val="000000"/>
          <w:sz w:val="24"/>
          <w:szCs w:val="24"/>
          <w:lang w:val="en-US" w:eastAsia="zh-CN"/>
        </w:rPr>
      </w:r>
      <w:r/>
    </w:p>
    <w:p>
      <w:pPr>
        <w:pStyle w:val="913"/>
        <w:spacing w:line="360" w:lineRule="auto"/>
        <w:rPr>
          <w:rFonts w:hint="eastAsia" w:ascii="宋体" w:hAnsi="宋体" w:eastAsia="宋体" w:cs="宋体"/>
          <w:b/>
          <w:bCs/>
          <w:color w:val="000000"/>
          <w:sz w:val="24"/>
          <w:szCs w:val="24"/>
          <w:lang w:val="en-US" w:eastAsia="zh-CN"/>
        </w:rPr>
        <w:outlineLvl w:val="2"/>
      </w:pPr>
      <w:r>
        <w:rPr>
          <w:rFonts w:hint="eastAsia" w:ascii="宋体" w:hAnsi="宋体" w:eastAsia="宋体" w:cs="宋体"/>
          <w:b/>
          <w:bCs/>
          <w:color w:val="000000"/>
          <w:sz w:val="24"/>
          <w:szCs w:val="24"/>
          <w:lang w:val="en-US" w:eastAsia="zh-CN"/>
        </w:rPr>
      </w:r>
      <w:r/>
    </w:p>
    <w:p>
      <w:pPr>
        <w:pStyle w:val="913"/>
        <w:spacing w:line="360" w:lineRule="auto"/>
        <w:rPr>
          <w:rFonts w:hint="eastAsia" w:ascii="宋体" w:hAnsi="宋体" w:eastAsia="宋体" w:cs="宋体"/>
          <w:b/>
          <w:bCs/>
          <w:color w:val="000000"/>
          <w:sz w:val="24"/>
          <w:szCs w:val="24"/>
          <w:lang w:val="en-US" w:eastAsia="zh-CN"/>
        </w:rPr>
        <w:outlineLvl w:val="2"/>
      </w:pPr>
      <w:r>
        <w:rPr>
          <w:rFonts w:hint="eastAsia" w:ascii="宋体" w:hAnsi="宋体" w:eastAsia="宋体" w:cs="宋体"/>
          <w:b/>
          <w:bCs/>
          <w:color w:val="000000"/>
          <w:sz w:val="24"/>
          <w:szCs w:val="24"/>
          <w:lang w:val="en-US" w:eastAsia="zh-CN"/>
        </w:rPr>
      </w:r>
      <w:r/>
    </w:p>
    <w:p>
      <w:pPr>
        <w:pStyle w:val="913"/>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lang w:val="en-US" w:eastAsia="zh-CN"/>
        </w:rPr>
        <w:t xml:space="preserve">12</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招标文件要求提供或投标人认为应附的其他材料</w:t>
      </w:r>
      <w:r>
        <w:rPr>
          <w:rFonts w:hint="eastAsia" w:ascii="宋体" w:hAnsi="宋体" w:eastAsia="宋体" w:cs="宋体"/>
          <w:b/>
          <w:bCs/>
          <w:color w:val="000000"/>
          <w:sz w:val="24"/>
          <w:szCs w:val="24"/>
        </w:rPr>
      </w:r>
      <w:r/>
    </w:p>
    <w:p>
      <w:pPr>
        <w:pStyle w:val="913"/>
        <w:jc w:val="left"/>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（如营业执照等）</w:t>
      </w:r>
      <w:r>
        <w:rPr>
          <w:rFonts w:hint="eastAsia" w:ascii="宋体" w:hAnsi="宋体" w:eastAsia="宋体" w:cs="宋体"/>
          <w:b/>
          <w:sz w:val="24"/>
          <w:szCs w:val="24"/>
          <w:lang w:eastAsia="zh-CN"/>
        </w:rPr>
      </w:r>
      <w:r/>
    </w:p>
    <w:p>
      <w:pPr>
        <w:pStyle w:val="913"/>
        <w:jc w:val="left"/>
        <w:widowControl/>
        <w:rPr>
          <w:rFonts w:hint="eastAsia" w:eastAsia="宋体"/>
          <w:b/>
          <w:sz w:val="21"/>
          <w:szCs w:val="21"/>
          <w:lang w:eastAsia="zh-CN"/>
        </w:rPr>
      </w:pPr>
      <w:r>
        <w:rPr>
          <w:rFonts w:hint="eastAsia" w:eastAsia="宋体"/>
          <w:b/>
          <w:sz w:val="21"/>
          <w:szCs w:val="21"/>
          <w:lang w:eastAsia="zh-CN"/>
        </w:rPr>
      </w:r>
      <w:r/>
    </w:p>
    <w:sectPr>
      <w:footnotePr/>
      <w:endnotePr/>
      <w:type w:val="nextPage"/>
      <w:pgSz w:w="11907" w:h="16840" w:orient="portrait"/>
      <w:pgMar w:top="1418" w:right="1134" w:bottom="1134" w:left="1417" w:header="102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Wingdings">
    <w:panose1 w:val="05000000000000000000"/>
  </w:font>
  <w:font w:name="Symbol">
    <w:panose1 w:val="05050102010706020507"/>
  </w:font>
  <w:font w:name="新宋体">
    <w:panose1 w:val="0201060903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3"/>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1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3"/>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spacing w:line="14" w:lineRule="auto"/>
      <w:rPr>
        <w:rFonts w:hint="eastAsia"/>
      </w:rPr>
    </w:pPr>
    <w:r>
      <w:rPr>
        <w:rFonts w:hint="eastAsia"/>
      </w:rPr>
    </w:r>
    <w:r/>
  </w:p>
  <w:p>
    <w:pPr>
      <w:pStyle w:val="965"/>
      <w:jc w:val="both"/>
      <w:tabs>
        <w:tab w:val="center" w:pos="4153" w:leader="none"/>
        <w:tab w:val="right" w:pos="8306" w:leader="none"/>
      </w:tabs>
      <w:pBdr>
        <w:bottom w:val="single" w:color="000000" w:sz="4" w:space="1"/>
      </w:pBdr>
    </w:pPr>
    <w:r>
      <w:rPr>
        <w:rFonts w:hint="eastAsia"/>
        <w:sz w:val="10"/>
        <w:szCs w:val="10"/>
      </w:rPr>
      <w:t xml:space="preserve"> </w:t>
    </w:r>
    <w:r>
      <w:rPr>
        <w:rFonts w:hint="eastAsia"/>
      </w:rPr>
      <mc:AlternateContent>
        <mc:Choice Requires="wpg">
          <w:drawing>
            <wp:inline xmlns:wp="http://schemas.openxmlformats.org/drawingml/2006/wordprocessingDrawing" distT="0" distB="0" distL="0" distR="0">
              <wp:extent cx="184785" cy="1822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0800000">
                        <a:off x="0" y="0"/>
                        <a:ext cx="184785" cy="18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pt;height:14.3pt;mso-wrap-distance-left:0.0pt;mso-wrap-distance-top:0.0pt;mso-wrap-distance-right:0.0pt;mso-wrap-distance-bottom:0.0pt;rotation:180;" stroked="f">
              <v:path textboxrect="0,0,0,0"/>
              <v:imagedata r:id="rId1" o:title=""/>
            </v:shape>
          </w:pict>
        </mc:Fallback>
      </mc:AlternateContent>
    </w:r>
    <w:r>
      <w:rPr>
        <w:rFonts w:hint="eastAsia" w:ascii="宋体" w:hAnsi="宋体" w:cs="宋体"/>
        <w:color w:val="000000"/>
        <w:spacing w:val="2"/>
      </w:rPr>
      <w:t xml:space="preserve">溧阳市正投招投标有限公司</w:t>
    </w:r>
    <w:r/>
  </w:p>
  <w:p>
    <w:pPr>
      <w:pStyle w:val="913"/>
      <w:spacing w:line="14" w:lineRule="auto"/>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13"/>
        <w:ind w:left="4941" w:hanging="1140"/>
        <w:tabs>
          <w:tab w:val="num" w:pos="4941" w:leader="none"/>
        </w:tabs>
      </w:pPr>
      <w:rPr>
        <w:rFonts w:hint="eastAsia"/>
      </w:rPr>
    </w:lvl>
    <w:lvl w:ilvl="1">
      <w:start w:val="1"/>
      <w:numFmt w:val="lowerLetter"/>
      <w:isLgl w:val="false"/>
      <w:suff w:val="tab"/>
      <w:lvlText w:val="%2)"/>
      <w:lvlJc w:val="left"/>
      <w:pPr>
        <w:pStyle w:val="913"/>
        <w:ind w:left="4641" w:hanging="420"/>
        <w:tabs>
          <w:tab w:val="num" w:pos="4641" w:leader="none"/>
        </w:tabs>
      </w:pPr>
    </w:lvl>
    <w:lvl w:ilvl="2">
      <w:start w:val="1"/>
      <w:numFmt w:val="lowerRoman"/>
      <w:isLgl w:val="false"/>
      <w:suff w:val="tab"/>
      <w:lvlText w:val="%3."/>
      <w:lvlJc w:val="right"/>
      <w:pPr>
        <w:pStyle w:val="913"/>
        <w:ind w:left="5061" w:hanging="420"/>
        <w:tabs>
          <w:tab w:val="num" w:pos="5061" w:leader="none"/>
        </w:tabs>
      </w:pPr>
    </w:lvl>
    <w:lvl w:ilvl="3">
      <w:start w:val="1"/>
      <w:numFmt w:val="decimal"/>
      <w:isLgl w:val="false"/>
      <w:suff w:val="tab"/>
      <w:lvlText w:val="%4."/>
      <w:lvlJc w:val="left"/>
      <w:pPr>
        <w:pStyle w:val="913"/>
        <w:ind w:left="5481" w:hanging="420"/>
        <w:tabs>
          <w:tab w:val="num" w:pos="5481" w:leader="none"/>
        </w:tabs>
      </w:pPr>
    </w:lvl>
    <w:lvl w:ilvl="4">
      <w:start w:val="1"/>
      <w:numFmt w:val="lowerLetter"/>
      <w:isLgl w:val="false"/>
      <w:suff w:val="tab"/>
      <w:lvlText w:val="%5)"/>
      <w:lvlJc w:val="left"/>
      <w:pPr>
        <w:pStyle w:val="913"/>
        <w:ind w:left="5901" w:hanging="420"/>
        <w:tabs>
          <w:tab w:val="num" w:pos="5901" w:leader="none"/>
        </w:tabs>
      </w:pPr>
    </w:lvl>
    <w:lvl w:ilvl="5">
      <w:start w:val="1"/>
      <w:numFmt w:val="lowerRoman"/>
      <w:isLgl w:val="false"/>
      <w:suff w:val="tab"/>
      <w:lvlText w:val="%6."/>
      <w:lvlJc w:val="right"/>
      <w:pPr>
        <w:pStyle w:val="913"/>
        <w:ind w:left="6321" w:hanging="420"/>
        <w:tabs>
          <w:tab w:val="num" w:pos="6321" w:leader="none"/>
        </w:tabs>
      </w:pPr>
    </w:lvl>
    <w:lvl w:ilvl="6">
      <w:start w:val="1"/>
      <w:numFmt w:val="decimal"/>
      <w:isLgl w:val="false"/>
      <w:suff w:val="tab"/>
      <w:lvlText w:val="%7."/>
      <w:lvlJc w:val="left"/>
      <w:pPr>
        <w:pStyle w:val="913"/>
        <w:ind w:left="6741" w:hanging="420"/>
        <w:tabs>
          <w:tab w:val="num" w:pos="6741" w:leader="none"/>
        </w:tabs>
      </w:pPr>
    </w:lvl>
    <w:lvl w:ilvl="7">
      <w:start w:val="1"/>
      <w:numFmt w:val="lowerLetter"/>
      <w:isLgl w:val="false"/>
      <w:suff w:val="tab"/>
      <w:lvlText w:val="%8)"/>
      <w:lvlJc w:val="left"/>
      <w:pPr>
        <w:pStyle w:val="913"/>
        <w:ind w:left="7161" w:hanging="420"/>
        <w:tabs>
          <w:tab w:val="num" w:pos="7161" w:leader="none"/>
        </w:tabs>
      </w:pPr>
    </w:lvl>
    <w:lvl w:ilvl="8">
      <w:start w:val="1"/>
      <w:numFmt w:val="lowerRoman"/>
      <w:isLgl w:val="false"/>
      <w:suff w:val="tab"/>
      <w:lvlText w:val="%9."/>
      <w:lvlJc w:val="right"/>
      <w:pPr>
        <w:pStyle w:val="913"/>
        <w:ind w:left="7581" w:hanging="420"/>
        <w:tabs>
          <w:tab w:val="num" w:pos="7581" w:leader="none"/>
        </w:tabs>
      </w:pPr>
    </w:lvl>
  </w:abstractNum>
  <w:abstractNum w:abstractNumId="2">
    <w:multiLevelType w:val="hybridMultilevel"/>
    <w:lvl w:ilvl="0">
      <w:start w:val="1"/>
      <w:numFmt w:val="decimal"/>
      <w:pStyle w:val="1036"/>
      <w:isLgl w:val="false"/>
      <w:suff w:val="tab"/>
      <w:lvlText w:val="%1."/>
      <w:lvlJc w:val="left"/>
      <w:pPr>
        <w:pStyle w:val="913"/>
        <w:ind w:left="420" w:hanging="420"/>
      </w:pPr>
    </w:lvl>
    <w:lvl w:ilvl="1">
      <w:start w:val="1"/>
      <w:numFmt w:val="decimal"/>
      <w:isLgl w:val="false"/>
      <w:suff w:val="tab"/>
      <w:lvlText w:val="（%2）"/>
      <w:lvlJc w:val="left"/>
      <w:pPr>
        <w:pStyle w:val="913"/>
        <w:ind w:left="1140" w:hanging="720"/>
        <w:tabs>
          <w:tab w:val="num" w:pos="1140" w:leader="none"/>
        </w:tabs>
      </w:pPr>
      <w:rPr>
        <w:rFonts w:hint="eastAsia"/>
      </w:rPr>
    </w:lvl>
    <w:lvl w:ilvl="2">
      <w:start w:val="1"/>
      <w:numFmt w:val="lowerRoman"/>
      <w:isLgl w:val="false"/>
      <w:suff w:val="tab"/>
      <w:lvlText w:val="%3."/>
      <w:lvlJc w:val="right"/>
      <w:pPr>
        <w:pStyle w:val="913"/>
        <w:ind w:left="1260" w:hanging="420"/>
      </w:pPr>
    </w:lvl>
    <w:lvl w:ilvl="3">
      <w:start w:val="1"/>
      <w:numFmt w:val="decimal"/>
      <w:isLgl w:val="false"/>
      <w:suff w:val="tab"/>
      <w:lvlText w:val="%4."/>
      <w:lvlJc w:val="left"/>
      <w:pPr>
        <w:pStyle w:val="913"/>
        <w:ind w:left="1680" w:hanging="420"/>
      </w:pPr>
    </w:lvl>
    <w:lvl w:ilvl="4">
      <w:start w:val="1"/>
      <w:numFmt w:val="lowerLetter"/>
      <w:isLgl w:val="false"/>
      <w:suff w:val="tab"/>
      <w:lvlText w:val="%5)"/>
      <w:lvlJc w:val="left"/>
      <w:pPr>
        <w:pStyle w:val="913"/>
        <w:ind w:left="2100" w:hanging="420"/>
      </w:pPr>
    </w:lvl>
    <w:lvl w:ilvl="5">
      <w:start w:val="1"/>
      <w:numFmt w:val="lowerRoman"/>
      <w:isLgl w:val="false"/>
      <w:suff w:val="tab"/>
      <w:lvlText w:val="%6."/>
      <w:lvlJc w:val="right"/>
      <w:pPr>
        <w:pStyle w:val="913"/>
        <w:ind w:left="2520" w:hanging="420"/>
      </w:pPr>
    </w:lvl>
    <w:lvl w:ilvl="6">
      <w:start w:val="1"/>
      <w:numFmt w:val="decimal"/>
      <w:isLgl w:val="false"/>
      <w:suff w:val="tab"/>
      <w:lvlText w:val="%7."/>
      <w:lvlJc w:val="left"/>
      <w:pPr>
        <w:pStyle w:val="913"/>
        <w:ind w:left="2940" w:hanging="420"/>
      </w:pPr>
    </w:lvl>
    <w:lvl w:ilvl="7">
      <w:start w:val="1"/>
      <w:numFmt w:val="lowerLetter"/>
      <w:isLgl w:val="false"/>
      <w:suff w:val="tab"/>
      <w:lvlText w:val="%8)"/>
      <w:lvlJc w:val="left"/>
      <w:pPr>
        <w:pStyle w:val="913"/>
        <w:ind w:left="3360" w:hanging="420"/>
      </w:pPr>
    </w:lvl>
    <w:lvl w:ilvl="8">
      <w:start w:val="1"/>
      <w:numFmt w:val="lowerRoman"/>
      <w:isLgl w:val="false"/>
      <w:suff w:val="tab"/>
      <w:lvlText w:val="%9."/>
      <w:lvlJc w:val="right"/>
      <w:pPr>
        <w:pStyle w:val="913"/>
        <w:ind w:left="3780" w:hanging="420"/>
      </w:pPr>
    </w:lvl>
  </w:abstractNum>
  <w:abstractNum w:abstractNumId="3">
    <w:multiLevelType w:val="hybridMultilevel"/>
    <w:lvl w:ilvl="0">
      <w:start w:val="1"/>
      <w:numFmt w:val="lowerLetter"/>
      <w:pStyle w:val="1110"/>
      <w:isLgl w:val="false"/>
      <w:suff w:val="tab"/>
      <w:lvlText w:val="%1)"/>
      <w:lvlJc w:val="left"/>
      <w:pPr>
        <w:pStyle w:val="913"/>
        <w:ind w:left="902" w:hanging="420"/>
      </w:pPr>
      <w:rPr>
        <w:color w:val="000000"/>
      </w:rPr>
    </w:lvl>
    <w:lvl w:ilvl="1">
      <w:start w:val="1"/>
      <w:numFmt w:val="lowerLetter"/>
      <w:isLgl w:val="false"/>
      <w:suff w:val="tab"/>
      <w:lvlText w:val="%2)"/>
      <w:lvlJc w:val="left"/>
      <w:pPr>
        <w:pStyle w:val="913"/>
        <w:ind w:left="1322" w:hanging="420"/>
      </w:pPr>
    </w:lvl>
    <w:lvl w:ilvl="2">
      <w:start w:val="1"/>
      <w:numFmt w:val="lowerRoman"/>
      <w:isLgl w:val="false"/>
      <w:suff w:val="tab"/>
      <w:lvlText w:val="%3."/>
      <w:lvlJc w:val="right"/>
      <w:pPr>
        <w:pStyle w:val="913"/>
        <w:ind w:left="1742" w:hanging="420"/>
      </w:pPr>
    </w:lvl>
    <w:lvl w:ilvl="3">
      <w:start w:val="1"/>
      <w:numFmt w:val="decimal"/>
      <w:isLgl w:val="false"/>
      <w:suff w:val="tab"/>
      <w:lvlText w:val="%4."/>
      <w:lvlJc w:val="left"/>
      <w:pPr>
        <w:pStyle w:val="913"/>
        <w:ind w:left="2162" w:hanging="420"/>
      </w:pPr>
    </w:lvl>
    <w:lvl w:ilvl="4">
      <w:start w:val="1"/>
      <w:numFmt w:val="lowerLetter"/>
      <w:isLgl w:val="false"/>
      <w:suff w:val="tab"/>
      <w:lvlText w:val="%5)"/>
      <w:lvlJc w:val="left"/>
      <w:pPr>
        <w:pStyle w:val="913"/>
        <w:ind w:left="2582" w:hanging="420"/>
      </w:pPr>
    </w:lvl>
    <w:lvl w:ilvl="5">
      <w:start w:val="1"/>
      <w:numFmt w:val="lowerRoman"/>
      <w:isLgl w:val="false"/>
      <w:suff w:val="tab"/>
      <w:lvlText w:val="%6."/>
      <w:lvlJc w:val="right"/>
      <w:pPr>
        <w:pStyle w:val="913"/>
        <w:ind w:left="3002" w:hanging="420"/>
      </w:pPr>
    </w:lvl>
    <w:lvl w:ilvl="6">
      <w:start w:val="1"/>
      <w:numFmt w:val="decimal"/>
      <w:isLgl w:val="false"/>
      <w:suff w:val="tab"/>
      <w:lvlText w:val="%7."/>
      <w:lvlJc w:val="left"/>
      <w:pPr>
        <w:pStyle w:val="913"/>
        <w:ind w:left="3422" w:hanging="420"/>
      </w:pPr>
    </w:lvl>
    <w:lvl w:ilvl="7">
      <w:start w:val="1"/>
      <w:numFmt w:val="lowerLetter"/>
      <w:isLgl w:val="false"/>
      <w:suff w:val="tab"/>
      <w:lvlText w:val="%8)"/>
      <w:lvlJc w:val="left"/>
      <w:pPr>
        <w:pStyle w:val="913"/>
        <w:ind w:left="3842" w:hanging="420"/>
      </w:pPr>
    </w:lvl>
    <w:lvl w:ilvl="8">
      <w:start w:val="1"/>
      <w:numFmt w:val="lowerRoman"/>
      <w:isLgl w:val="false"/>
      <w:suff w:val="tab"/>
      <w:lvlText w:val="%9."/>
      <w:lvlJc w:val="right"/>
      <w:pPr>
        <w:pStyle w:val="913"/>
        <w:ind w:left="4262" w:hanging="420"/>
      </w:pPr>
    </w:lvl>
  </w:abstractNum>
  <w:abstractNum w:abstractNumId="4">
    <w:multiLevelType w:val="hybridMultilevel"/>
    <w:lvl w:ilvl="0">
      <w:start w:val="1"/>
      <w:numFmt w:val="decimal"/>
      <w:pStyle w:val="1080"/>
      <w:isLgl w:val="false"/>
      <w:suff w:val="tab"/>
      <w:lvlText w:val="%1."/>
      <w:lvlJc w:val="left"/>
      <w:pPr>
        <w:pStyle w:val="913"/>
        <w:ind w:left="360" w:hanging="360"/>
        <w:tabs>
          <w:tab w:val="num" w:pos="360" w:leader="none"/>
        </w:tabs>
      </w:pPr>
    </w:lvl>
    <w:lvl w:ilvl="1">
      <w:start w:val="1"/>
      <w:numFmt w:val="lowerLetter"/>
      <w:isLgl w:val="false"/>
      <w:suff w:val="tab"/>
      <w:lvlText w:val="%2)"/>
      <w:lvlJc w:val="left"/>
      <w:pPr>
        <w:pStyle w:val="913"/>
        <w:ind w:left="840" w:hanging="420"/>
        <w:tabs>
          <w:tab w:val="num" w:pos="840" w:leader="none"/>
        </w:tabs>
      </w:pPr>
    </w:lvl>
    <w:lvl w:ilvl="2">
      <w:start w:val="1"/>
      <w:numFmt w:val="lowerRoman"/>
      <w:isLgl w:val="false"/>
      <w:suff w:val="tab"/>
      <w:lvlText w:val="%3."/>
      <w:lvlJc w:val="right"/>
      <w:pPr>
        <w:pStyle w:val="913"/>
        <w:ind w:left="1260" w:hanging="420"/>
        <w:tabs>
          <w:tab w:val="num" w:pos="1260" w:leader="none"/>
        </w:tabs>
      </w:pPr>
    </w:lvl>
    <w:lvl w:ilvl="3">
      <w:start w:val="1"/>
      <w:numFmt w:val="decimal"/>
      <w:isLgl w:val="false"/>
      <w:suff w:val="tab"/>
      <w:lvlText w:val="%4."/>
      <w:lvlJc w:val="left"/>
      <w:pPr>
        <w:pStyle w:val="913"/>
        <w:ind w:left="1680" w:hanging="420"/>
        <w:tabs>
          <w:tab w:val="num" w:pos="1680" w:leader="none"/>
        </w:tabs>
      </w:pPr>
    </w:lvl>
    <w:lvl w:ilvl="4">
      <w:start w:val="1"/>
      <w:numFmt w:val="lowerLetter"/>
      <w:isLgl w:val="false"/>
      <w:suff w:val="tab"/>
      <w:lvlText w:val="%5)"/>
      <w:lvlJc w:val="left"/>
      <w:pPr>
        <w:pStyle w:val="913"/>
        <w:ind w:left="2100" w:hanging="420"/>
        <w:tabs>
          <w:tab w:val="num" w:pos="2100" w:leader="none"/>
        </w:tabs>
      </w:pPr>
    </w:lvl>
    <w:lvl w:ilvl="5">
      <w:start w:val="1"/>
      <w:numFmt w:val="lowerRoman"/>
      <w:isLgl w:val="false"/>
      <w:suff w:val="tab"/>
      <w:lvlText w:val="%6."/>
      <w:lvlJc w:val="right"/>
      <w:pPr>
        <w:pStyle w:val="913"/>
        <w:ind w:left="2520" w:hanging="420"/>
        <w:tabs>
          <w:tab w:val="num" w:pos="2520" w:leader="none"/>
        </w:tabs>
      </w:pPr>
    </w:lvl>
    <w:lvl w:ilvl="6">
      <w:start w:val="1"/>
      <w:numFmt w:val="decimal"/>
      <w:isLgl w:val="false"/>
      <w:suff w:val="tab"/>
      <w:lvlText w:val="%7."/>
      <w:lvlJc w:val="left"/>
      <w:pPr>
        <w:pStyle w:val="913"/>
        <w:ind w:left="2940" w:hanging="420"/>
        <w:tabs>
          <w:tab w:val="num" w:pos="2940" w:leader="none"/>
        </w:tabs>
      </w:pPr>
    </w:lvl>
    <w:lvl w:ilvl="7">
      <w:start w:val="1"/>
      <w:numFmt w:val="lowerLetter"/>
      <w:isLgl w:val="false"/>
      <w:suff w:val="tab"/>
      <w:lvlText w:val="%8)"/>
      <w:lvlJc w:val="left"/>
      <w:pPr>
        <w:pStyle w:val="913"/>
        <w:ind w:left="3360" w:hanging="420"/>
        <w:tabs>
          <w:tab w:val="num" w:pos="3360" w:leader="none"/>
        </w:tabs>
      </w:pPr>
    </w:lvl>
    <w:lvl w:ilvl="8">
      <w:start w:val="1"/>
      <w:numFmt w:val="lowerRoman"/>
      <w:isLgl w:val="false"/>
      <w:suff w:val="tab"/>
      <w:lvlText w:val="%9."/>
      <w:lvlJc w:val="right"/>
      <w:pPr>
        <w:pStyle w:val="913"/>
        <w:ind w:left="3780" w:hanging="420"/>
        <w:tabs>
          <w:tab w:val="num" w:pos="3780" w:leader="none"/>
        </w:tabs>
      </w:pPr>
    </w:lvl>
  </w:abstractNum>
  <w:abstractNum w:abstractNumId="5">
    <w:multiLevelType w:val="hybridMultilevel"/>
    <w:lvl w:ilvl="0">
      <w:start w:val="1"/>
      <w:numFmt w:val="decimal"/>
      <w:pStyle w:val="995"/>
      <w:isLgl w:val="false"/>
      <w:suff w:val="nothing"/>
      <w:lvlText w:val="%1　"/>
      <w:lvlJc w:val="left"/>
      <w:pPr>
        <w:pStyle w:val="91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1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13"/>
        <w:ind w:left="-25" w:firstLine="0"/>
      </w:pPr>
      <w:rPr>
        <w:rFonts w:ascii="Times New Roman" w:hAnsi="Times New Roman" w:eastAsia="黑体"/>
        <w:b/>
        <w:i w:val="0"/>
        <w:sz w:val="28"/>
      </w:rPr>
    </w:lvl>
    <w:lvl w:ilvl="3">
      <w:start w:val="1"/>
      <w:numFmt w:val="decimal"/>
      <w:pStyle w:val="1065"/>
      <w:isLgl w:val="false"/>
      <w:suff w:val="nothing"/>
      <w:lvlText w:val="%1.%2.%3.%4　"/>
      <w:lvlJc w:val="left"/>
      <w:pPr>
        <w:pStyle w:val="91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1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13"/>
        <w:ind w:left="-25" w:firstLine="0"/>
      </w:pPr>
      <w:rPr>
        <w:rFonts w:ascii="Times New Roman" w:hAnsi="Times New Roman" w:eastAsia="宋体"/>
        <w:b/>
        <w:i w:val="0"/>
        <w:sz w:val="28"/>
      </w:rPr>
    </w:lvl>
    <w:lvl w:ilvl="6">
      <w:start w:val="1"/>
      <w:numFmt w:val="lowerLetter"/>
      <w:pStyle w:val="1086"/>
      <w:isLgl w:val="false"/>
      <w:suff w:val="tab"/>
      <w:lvlText w:val="%7) "/>
      <w:lvlJc w:val="left"/>
      <w:pPr>
        <w:pStyle w:val="913"/>
        <w:ind w:left="-125" w:firstLine="400"/>
        <w:tabs>
          <w:tab w:val="num" w:pos="635" w:leader="none"/>
        </w:tabs>
      </w:pPr>
      <w:rPr>
        <w:rFonts w:ascii="Times New Roman" w:hAnsi="Times New Roman" w:eastAsia="宋体"/>
        <w:b/>
        <w:i w:val="0"/>
        <w:color w:val="000000"/>
        <w:sz w:val="28"/>
        <w:u w:val="none"/>
      </w:rPr>
    </w:lvl>
    <w:lvl w:ilvl="7">
      <w:start w:val="1"/>
      <w:numFmt w:val="decimal"/>
      <w:pStyle w:val="1049"/>
      <w:isLgl w:val="false"/>
      <w:suff w:val="tab"/>
      <w:lvlText w:val="%8) "/>
      <w:lvlJc w:val="left"/>
      <w:pPr>
        <w:pStyle w:val="91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13"/>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13"/>
        <w:ind w:left="768" w:hanging="360"/>
        <w:tabs>
          <w:tab w:val="num" w:pos="768" w:leader="none"/>
        </w:tabs>
      </w:pPr>
      <w:rPr>
        <w:rFonts w:hint="eastAsia"/>
      </w:rPr>
    </w:lvl>
    <w:lvl w:ilvl="1">
      <w:start w:val="1"/>
      <w:numFmt w:val="decimal"/>
      <w:pStyle w:val="1067"/>
      <w:isLgl w:val="false"/>
      <w:suff w:val="tab"/>
      <w:lvlText w:val="%2、"/>
      <w:lvlJc w:val="left"/>
      <w:pPr>
        <w:pStyle w:val="913"/>
        <w:ind w:left="1188" w:hanging="360"/>
        <w:tabs>
          <w:tab w:val="num" w:pos="1188" w:leader="none"/>
        </w:tabs>
      </w:pPr>
      <w:rPr>
        <w:rFonts w:hint="eastAsia"/>
      </w:rPr>
    </w:lvl>
    <w:lvl w:ilvl="2">
      <w:start w:val="1"/>
      <w:numFmt w:val="decimal"/>
      <w:isLgl w:val="false"/>
      <w:suff w:val="tab"/>
      <w:lvlText w:val="（%3）"/>
      <w:lvlJc w:val="left"/>
      <w:pPr>
        <w:pStyle w:val="913"/>
        <w:ind w:left="1968" w:hanging="720"/>
        <w:tabs>
          <w:tab w:val="num" w:pos="1968" w:leader="none"/>
        </w:tabs>
      </w:pPr>
      <w:rPr>
        <w:rFonts w:hint="eastAsia"/>
        <w:u w:val="none"/>
      </w:rPr>
    </w:lvl>
    <w:lvl w:ilvl="3">
      <w:start w:val="1"/>
      <w:numFmt w:val="decimal"/>
      <w:isLgl w:val="false"/>
      <w:suff w:val="tab"/>
      <w:lvlText w:val="%4."/>
      <w:lvlJc w:val="left"/>
      <w:pPr>
        <w:pStyle w:val="913"/>
        <w:ind w:left="2088" w:hanging="420"/>
        <w:tabs>
          <w:tab w:val="num" w:pos="2088" w:leader="none"/>
        </w:tabs>
      </w:pPr>
    </w:lvl>
    <w:lvl w:ilvl="4">
      <w:start w:val="1"/>
      <w:numFmt w:val="lowerLetter"/>
      <w:isLgl w:val="false"/>
      <w:suff w:val="tab"/>
      <w:lvlText w:val="%5)"/>
      <w:lvlJc w:val="left"/>
      <w:pPr>
        <w:pStyle w:val="913"/>
        <w:ind w:left="2508" w:hanging="420"/>
        <w:tabs>
          <w:tab w:val="num" w:pos="2508" w:leader="none"/>
        </w:tabs>
      </w:pPr>
    </w:lvl>
    <w:lvl w:ilvl="5">
      <w:start w:val="1"/>
      <w:numFmt w:val="lowerRoman"/>
      <w:isLgl w:val="false"/>
      <w:suff w:val="tab"/>
      <w:lvlText w:val="%6."/>
      <w:lvlJc w:val="right"/>
      <w:pPr>
        <w:pStyle w:val="913"/>
        <w:ind w:left="2928" w:hanging="420"/>
        <w:tabs>
          <w:tab w:val="num" w:pos="2928" w:leader="none"/>
        </w:tabs>
      </w:pPr>
    </w:lvl>
    <w:lvl w:ilvl="6">
      <w:start w:val="1"/>
      <w:numFmt w:val="decimal"/>
      <w:isLgl w:val="false"/>
      <w:suff w:val="tab"/>
      <w:lvlText w:val="%7."/>
      <w:lvlJc w:val="left"/>
      <w:pPr>
        <w:pStyle w:val="913"/>
        <w:ind w:left="3348" w:hanging="420"/>
        <w:tabs>
          <w:tab w:val="num" w:pos="3348" w:leader="none"/>
        </w:tabs>
      </w:pPr>
    </w:lvl>
    <w:lvl w:ilvl="7">
      <w:start w:val="1"/>
      <w:numFmt w:val="lowerLetter"/>
      <w:isLgl w:val="false"/>
      <w:suff w:val="tab"/>
      <w:lvlText w:val="%8)"/>
      <w:lvlJc w:val="left"/>
      <w:pPr>
        <w:pStyle w:val="913"/>
        <w:ind w:left="3768" w:hanging="420"/>
        <w:tabs>
          <w:tab w:val="num" w:pos="3768" w:leader="none"/>
        </w:tabs>
      </w:pPr>
    </w:lvl>
    <w:lvl w:ilvl="8">
      <w:start w:val="1"/>
      <w:numFmt w:val="lowerRoman"/>
      <w:isLgl w:val="false"/>
      <w:suff w:val="tab"/>
      <w:lvlText w:val="%9."/>
      <w:lvlJc w:val="right"/>
      <w:pPr>
        <w:pStyle w:val="913"/>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13"/>
        <w:ind w:left="900" w:hanging="900"/>
        <w:tabs>
          <w:tab w:val="num" w:pos="900" w:leader="none"/>
        </w:tabs>
      </w:pPr>
      <w:rPr>
        <w:rFonts w:hint="eastAsia"/>
      </w:rPr>
    </w:lvl>
    <w:lvl w:ilvl="1">
      <w:start w:val="1"/>
      <w:numFmt w:val="decimal"/>
      <w:isLgl w:val="false"/>
      <w:suff w:val="tab"/>
      <w:lvlText w:val="%1.%2"/>
      <w:lvlJc w:val="left"/>
      <w:pPr>
        <w:pStyle w:val="913"/>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913"/>
        <w:ind w:left="1980" w:hanging="900"/>
        <w:tabs>
          <w:tab w:val="num" w:pos="1980" w:leader="none"/>
        </w:tabs>
      </w:pPr>
      <w:rPr>
        <w:rFonts w:hint="eastAsia"/>
      </w:rPr>
    </w:lvl>
    <w:lvl w:ilvl="3">
      <w:start w:val="1"/>
      <w:numFmt w:val="decimal"/>
      <w:isLgl w:val="false"/>
      <w:suff w:val="tab"/>
      <w:lvlText w:val="%1.%2.%3.%4"/>
      <w:lvlJc w:val="left"/>
      <w:pPr>
        <w:pStyle w:val="913"/>
        <w:ind w:left="900" w:hanging="900"/>
        <w:tabs>
          <w:tab w:val="num" w:pos="900" w:leader="none"/>
        </w:tabs>
      </w:pPr>
      <w:rPr>
        <w:rFonts w:hint="eastAsia"/>
      </w:rPr>
    </w:lvl>
    <w:lvl w:ilvl="4">
      <w:start w:val="1"/>
      <w:numFmt w:val="decimal"/>
      <w:isLgl w:val="false"/>
      <w:suff w:val="tab"/>
      <w:lvlText w:val="%1.%2.%3.%4.%5"/>
      <w:lvlJc w:val="left"/>
      <w:pPr>
        <w:pStyle w:val="913"/>
        <w:ind w:left="900" w:hanging="900"/>
        <w:tabs>
          <w:tab w:val="num" w:pos="900" w:leader="none"/>
        </w:tabs>
      </w:pPr>
      <w:rPr>
        <w:rFonts w:hint="eastAsia"/>
      </w:rPr>
    </w:lvl>
    <w:lvl w:ilvl="5">
      <w:start w:val="1"/>
      <w:numFmt w:val="decimal"/>
      <w:isLgl w:val="false"/>
      <w:suff w:val="tab"/>
      <w:lvlText w:val="%1.%2.%3.%4.%5.%6"/>
      <w:lvlJc w:val="left"/>
      <w:pPr>
        <w:pStyle w:val="913"/>
        <w:ind w:left="900" w:hanging="900"/>
        <w:tabs>
          <w:tab w:val="num" w:pos="900" w:leader="none"/>
        </w:tabs>
      </w:pPr>
      <w:rPr>
        <w:rFonts w:hint="eastAsia"/>
      </w:rPr>
    </w:lvl>
    <w:lvl w:ilvl="6">
      <w:start w:val="1"/>
      <w:numFmt w:val="decimal"/>
      <w:isLgl w:val="false"/>
      <w:suff w:val="tab"/>
      <w:lvlText w:val="%1.%2.%3.%4.%5.%6.%7"/>
      <w:lvlJc w:val="left"/>
      <w:pPr>
        <w:pStyle w:val="913"/>
        <w:ind w:left="900" w:hanging="900"/>
        <w:tabs>
          <w:tab w:val="num" w:pos="900" w:leader="none"/>
        </w:tabs>
      </w:pPr>
      <w:rPr>
        <w:rFonts w:hint="eastAsia"/>
      </w:rPr>
    </w:lvl>
    <w:lvl w:ilvl="7">
      <w:start w:val="1"/>
      <w:numFmt w:val="decimal"/>
      <w:isLgl w:val="false"/>
      <w:suff w:val="tab"/>
      <w:lvlText w:val="%1.%2.%3.%4.%5.%6.%7.%8"/>
      <w:lvlJc w:val="left"/>
      <w:pPr>
        <w:pStyle w:val="913"/>
        <w:ind w:left="900" w:hanging="900"/>
        <w:tabs>
          <w:tab w:val="num" w:pos="900" w:leader="none"/>
        </w:tabs>
      </w:pPr>
      <w:rPr>
        <w:rFonts w:hint="eastAsia"/>
      </w:rPr>
    </w:lvl>
    <w:lvl w:ilvl="8">
      <w:start w:val="1"/>
      <w:numFmt w:val="decimal"/>
      <w:isLgl w:val="false"/>
      <w:suff w:val="tab"/>
      <w:lvlText w:val="%1.%2.%3.%4.%5.%6.%7.%8.%9"/>
      <w:lvlJc w:val="left"/>
      <w:pPr>
        <w:pStyle w:val="913"/>
        <w:ind w:left="900" w:hanging="900"/>
        <w:tabs>
          <w:tab w:val="num" w:pos="900" w:leader="none"/>
        </w:tabs>
      </w:pPr>
      <w:rPr>
        <w:rFonts w:hint="eastAsia"/>
      </w:rPr>
    </w:lvl>
  </w:abstractNum>
  <w:abstractNum w:abstractNumId="8">
    <w:multiLevelType w:val="hybridMultilevel"/>
    <w:lvl w:ilvl="0">
      <w:start w:val="1"/>
      <w:numFmt w:val="decimal"/>
      <w:pStyle w:val="1035"/>
      <w:isLgl w:val="false"/>
      <w:suff w:val="tab"/>
      <w:lvlText w:val="%1)"/>
      <w:lvlJc w:val="left"/>
      <w:pPr>
        <w:pStyle w:val="913"/>
        <w:ind w:left="420" w:hanging="420"/>
      </w:pPr>
    </w:lvl>
    <w:lvl w:ilvl="1">
      <w:start w:val="1"/>
      <w:numFmt w:val="lowerLetter"/>
      <w:isLgl w:val="false"/>
      <w:suff w:val="tab"/>
      <w:lvlText w:val="%2)"/>
      <w:lvlJc w:val="left"/>
      <w:pPr>
        <w:pStyle w:val="913"/>
        <w:ind w:left="840" w:hanging="420"/>
      </w:pPr>
    </w:lvl>
    <w:lvl w:ilvl="2">
      <w:start w:val="1"/>
      <w:numFmt w:val="lowerRoman"/>
      <w:isLgl w:val="false"/>
      <w:suff w:val="tab"/>
      <w:lvlText w:val="%3."/>
      <w:lvlJc w:val="right"/>
      <w:pPr>
        <w:pStyle w:val="913"/>
        <w:ind w:left="1260" w:hanging="420"/>
      </w:pPr>
    </w:lvl>
    <w:lvl w:ilvl="3">
      <w:start w:val="1"/>
      <w:numFmt w:val="decimal"/>
      <w:isLgl w:val="false"/>
      <w:suff w:val="tab"/>
      <w:lvlText w:val="%4."/>
      <w:lvlJc w:val="left"/>
      <w:pPr>
        <w:pStyle w:val="913"/>
        <w:ind w:left="1680" w:hanging="420"/>
      </w:pPr>
    </w:lvl>
    <w:lvl w:ilvl="4">
      <w:start w:val="1"/>
      <w:numFmt w:val="lowerLetter"/>
      <w:isLgl w:val="false"/>
      <w:suff w:val="tab"/>
      <w:lvlText w:val="%5)"/>
      <w:lvlJc w:val="left"/>
      <w:pPr>
        <w:pStyle w:val="913"/>
        <w:ind w:left="2100" w:hanging="420"/>
      </w:pPr>
    </w:lvl>
    <w:lvl w:ilvl="5">
      <w:start w:val="1"/>
      <w:numFmt w:val="lowerRoman"/>
      <w:isLgl w:val="false"/>
      <w:suff w:val="tab"/>
      <w:lvlText w:val="%6."/>
      <w:lvlJc w:val="right"/>
      <w:pPr>
        <w:pStyle w:val="913"/>
        <w:ind w:left="2520" w:hanging="420"/>
      </w:pPr>
    </w:lvl>
    <w:lvl w:ilvl="6">
      <w:start w:val="1"/>
      <w:numFmt w:val="decimal"/>
      <w:isLgl w:val="false"/>
      <w:suff w:val="tab"/>
      <w:lvlText w:val="%7."/>
      <w:lvlJc w:val="left"/>
      <w:pPr>
        <w:pStyle w:val="913"/>
        <w:ind w:left="2940" w:hanging="420"/>
      </w:pPr>
    </w:lvl>
    <w:lvl w:ilvl="7">
      <w:start w:val="1"/>
      <w:numFmt w:val="lowerLetter"/>
      <w:isLgl w:val="false"/>
      <w:suff w:val="tab"/>
      <w:lvlText w:val="%8)"/>
      <w:lvlJc w:val="left"/>
      <w:pPr>
        <w:pStyle w:val="913"/>
        <w:ind w:left="3360" w:hanging="420"/>
      </w:pPr>
    </w:lvl>
    <w:lvl w:ilvl="8">
      <w:start w:val="1"/>
      <w:numFmt w:val="lowerRoman"/>
      <w:isLgl w:val="false"/>
      <w:suff w:val="tab"/>
      <w:lvlText w:val="%9."/>
      <w:lvlJc w:val="right"/>
      <w:pPr>
        <w:pStyle w:val="913"/>
        <w:ind w:left="3780" w:hanging="420"/>
      </w:pPr>
    </w:lvl>
  </w:abstractNum>
  <w:abstractNum w:abstractNumId="9">
    <w:multiLevelType w:val="hybridMultilevel"/>
    <w:lvl w:ilvl="0">
      <w:start w:val="1"/>
      <w:numFmt w:val="decimal"/>
      <w:pStyle w:val="1135"/>
      <w:isLgl w:val="false"/>
      <w:suff w:val="tab"/>
      <w:lvlText w:val="%1"/>
      <w:lvlJc w:val="left"/>
      <w:pPr>
        <w:pStyle w:val="913"/>
        <w:ind w:left="680" w:hanging="680"/>
      </w:pPr>
      <w:rPr>
        <w:rFonts w:hint="eastAsia" w:ascii="宋体" w:hAnsi="宋体" w:eastAsia="宋体"/>
      </w:rPr>
    </w:lvl>
    <w:lvl w:ilvl="1">
      <w:start w:val="1"/>
      <w:numFmt w:val="decimal"/>
      <w:pStyle w:val="1136"/>
      <w:isLgl w:val="false"/>
      <w:suff w:val="tab"/>
      <w:lvlText w:val="%1.%2"/>
      <w:lvlJc w:val="left"/>
      <w:pPr>
        <w:pStyle w:val="913"/>
        <w:ind w:left="851" w:hanging="851"/>
      </w:pPr>
      <w:rPr>
        <w:rFonts w:hint="eastAsia" w:ascii="宋体" w:hAnsi="宋体" w:eastAsia="宋体"/>
        <w:color w:val="000000"/>
      </w:rPr>
    </w:lvl>
    <w:lvl w:ilvl="2">
      <w:start w:val="1"/>
      <w:numFmt w:val="decimal"/>
      <w:pStyle w:val="1137"/>
      <w:isLgl w:val="false"/>
      <w:suff w:val="tab"/>
      <w:lvlText w:val="%1.%2.%3"/>
      <w:lvlJc w:val="left"/>
      <w:pPr>
        <w:pStyle w:val="913"/>
        <w:ind w:left="851" w:hanging="851"/>
      </w:pPr>
      <w:rPr>
        <w:rFonts w:hint="eastAsia"/>
      </w:rPr>
    </w:lvl>
    <w:lvl w:ilvl="3">
      <w:start w:val="1"/>
      <w:numFmt w:val="decimal"/>
      <w:isLgl w:val="false"/>
      <w:suff w:val="tab"/>
      <w:lvlText w:val="%1.%2.%3.%4"/>
      <w:lvlJc w:val="left"/>
      <w:pPr>
        <w:pStyle w:val="913"/>
        <w:ind w:left="680" w:hanging="680"/>
      </w:pPr>
      <w:rPr>
        <w:rFonts w:hint="eastAsia"/>
      </w:rPr>
    </w:lvl>
    <w:lvl w:ilvl="4">
      <w:start w:val="1"/>
      <w:numFmt w:val="decimal"/>
      <w:isLgl w:val="false"/>
      <w:suff w:val="tab"/>
      <w:lvlText w:val="%1.%2.%3.%4.%5"/>
      <w:lvlJc w:val="left"/>
      <w:pPr>
        <w:pStyle w:val="913"/>
        <w:ind w:left="680" w:hanging="680"/>
      </w:pPr>
      <w:rPr>
        <w:rFonts w:hint="eastAsia"/>
      </w:rPr>
    </w:lvl>
    <w:lvl w:ilvl="5">
      <w:start w:val="1"/>
      <w:numFmt w:val="decimal"/>
      <w:isLgl w:val="false"/>
      <w:suff w:val="tab"/>
      <w:lvlText w:val="%1.%2.%3.%4.%5.%6"/>
      <w:lvlJc w:val="left"/>
      <w:pPr>
        <w:pStyle w:val="913"/>
        <w:ind w:left="680" w:hanging="680"/>
      </w:pPr>
      <w:rPr>
        <w:rFonts w:hint="eastAsia"/>
      </w:rPr>
    </w:lvl>
    <w:lvl w:ilvl="6">
      <w:start w:val="1"/>
      <w:numFmt w:val="decimal"/>
      <w:isLgl w:val="false"/>
      <w:suff w:val="tab"/>
      <w:lvlText w:val="%1.%2.%3.%4.%5.%6.%7"/>
      <w:lvlJc w:val="left"/>
      <w:pPr>
        <w:pStyle w:val="913"/>
        <w:ind w:left="680" w:hanging="680"/>
      </w:pPr>
      <w:rPr>
        <w:rFonts w:hint="eastAsia"/>
      </w:rPr>
    </w:lvl>
    <w:lvl w:ilvl="7">
      <w:start w:val="1"/>
      <w:numFmt w:val="decimal"/>
      <w:isLgl w:val="false"/>
      <w:suff w:val="tab"/>
      <w:lvlText w:val="%1.%2.%3.%4.%5.%6.%7.%8"/>
      <w:lvlJc w:val="left"/>
      <w:pPr>
        <w:pStyle w:val="913"/>
        <w:ind w:left="680" w:hanging="680"/>
      </w:pPr>
      <w:rPr>
        <w:rFonts w:hint="eastAsia"/>
      </w:rPr>
    </w:lvl>
    <w:lvl w:ilvl="8">
      <w:start w:val="1"/>
      <w:numFmt w:val="decimal"/>
      <w:isLgl w:val="false"/>
      <w:suff w:val="tab"/>
      <w:lvlText w:val="%1.%2.%3.%4.%5.%6.%7.%8.%9"/>
      <w:lvlJc w:val="left"/>
      <w:pPr>
        <w:pStyle w:val="913"/>
        <w:ind w:left="680" w:hanging="680"/>
      </w:pPr>
      <w:rPr>
        <w:rFonts w:hint="eastAsia"/>
      </w:rPr>
    </w:lvl>
  </w:abstractNum>
  <w:abstractNum w:abstractNumId="10">
    <w:multiLevelType w:val="hybridMultilevel"/>
    <w:lvl w:ilvl="0">
      <w:start w:val="1"/>
      <w:numFmt w:val="bullet"/>
      <w:pStyle w:val="1176"/>
      <w:isLgl w:val="false"/>
      <w:suff w:val="tab"/>
      <w:lvlText w:val=""/>
      <w:lvlJc w:val="left"/>
      <w:pPr>
        <w:pStyle w:val="913"/>
        <w:ind w:left="1555" w:hanging="420"/>
      </w:pPr>
      <w:rPr>
        <w:rFonts w:ascii="Wingdings" w:hAnsi="Wingdings"/>
        <w:color w:val="000000"/>
        <w:lang w:val="en-US"/>
      </w:rPr>
    </w:lvl>
    <w:lvl w:ilvl="1">
      <w:start w:val="1"/>
      <w:numFmt w:val="lowerLetter"/>
      <w:isLgl w:val="false"/>
      <w:suff w:val="tab"/>
      <w:lvlText w:val="%2)"/>
      <w:lvlJc w:val="left"/>
      <w:pPr>
        <w:pStyle w:val="913"/>
        <w:ind w:left="-1712" w:hanging="420"/>
      </w:pPr>
    </w:lvl>
    <w:lvl w:ilvl="2">
      <w:start w:val="1"/>
      <w:numFmt w:val="lowerRoman"/>
      <w:isLgl w:val="false"/>
      <w:suff w:val="tab"/>
      <w:lvlText w:val="%3."/>
      <w:lvlJc w:val="right"/>
      <w:pPr>
        <w:pStyle w:val="913"/>
        <w:ind w:left="-1292" w:hanging="420"/>
      </w:pPr>
    </w:lvl>
    <w:lvl w:ilvl="3">
      <w:start w:val="1"/>
      <w:numFmt w:val="decimal"/>
      <w:isLgl w:val="false"/>
      <w:suff w:val="tab"/>
      <w:lvlText w:val="%4."/>
      <w:lvlJc w:val="left"/>
      <w:pPr>
        <w:pStyle w:val="913"/>
        <w:ind w:left="-872" w:hanging="420"/>
      </w:pPr>
    </w:lvl>
    <w:lvl w:ilvl="4">
      <w:start w:val="1"/>
      <w:numFmt w:val="lowerLetter"/>
      <w:isLgl w:val="false"/>
      <w:suff w:val="tab"/>
      <w:lvlText w:val="%5)"/>
      <w:lvlJc w:val="left"/>
      <w:pPr>
        <w:pStyle w:val="913"/>
        <w:ind w:left="-452" w:hanging="420"/>
      </w:pPr>
    </w:lvl>
    <w:lvl w:ilvl="5">
      <w:start w:val="1"/>
      <w:numFmt w:val="lowerRoman"/>
      <w:isLgl w:val="false"/>
      <w:suff w:val="tab"/>
      <w:lvlText w:val="%6."/>
      <w:lvlJc w:val="right"/>
      <w:pPr>
        <w:pStyle w:val="913"/>
        <w:ind w:left="-32" w:hanging="420"/>
      </w:pPr>
    </w:lvl>
    <w:lvl w:ilvl="6">
      <w:start w:val="1"/>
      <w:numFmt w:val="decimal"/>
      <w:isLgl w:val="false"/>
      <w:suff w:val="tab"/>
      <w:lvlText w:val="%7."/>
      <w:lvlJc w:val="left"/>
      <w:pPr>
        <w:pStyle w:val="913"/>
        <w:ind w:left="388" w:hanging="420"/>
      </w:pPr>
    </w:lvl>
    <w:lvl w:ilvl="7">
      <w:start w:val="1"/>
      <w:numFmt w:val="lowerLetter"/>
      <w:isLgl w:val="false"/>
      <w:suff w:val="tab"/>
      <w:lvlText w:val="%8)"/>
      <w:lvlJc w:val="left"/>
      <w:pPr>
        <w:pStyle w:val="913"/>
        <w:ind w:left="808" w:hanging="420"/>
      </w:pPr>
    </w:lvl>
    <w:lvl w:ilvl="8">
      <w:start w:val="1"/>
      <w:numFmt w:val="lowerRoman"/>
      <w:isLgl w:val="false"/>
      <w:suff w:val="tab"/>
      <w:lvlText w:val="%9."/>
      <w:lvlJc w:val="right"/>
      <w:pPr>
        <w:pStyle w:val="913"/>
        <w:ind w:left="1228" w:hanging="420"/>
      </w:pPr>
    </w:lvl>
  </w:abstractNum>
  <w:abstractNum w:abstractNumId="11">
    <w:multiLevelType w:val="hybridMultilevel"/>
    <w:lvl w:ilvl="0">
      <w:start w:val="1"/>
      <w:numFmt w:val="decimal"/>
      <w:pStyle w:val="1182"/>
      <w:isLgl w:val="false"/>
      <w:suff w:val="space"/>
      <w:lvlText w:val="%1."/>
      <w:lvlJc w:val="left"/>
      <w:pPr>
        <w:pStyle w:val="913"/>
        <w:ind w:left="425" w:hanging="425"/>
      </w:pPr>
      <w:rPr>
        <w:rFonts w:hint="eastAsia"/>
      </w:rPr>
    </w:lvl>
    <w:lvl w:ilvl="1">
      <w:start w:val="1"/>
      <w:numFmt w:val="decimal"/>
      <w:pStyle w:val="1183"/>
      <w:isLgl w:val="false"/>
      <w:suff w:val="space"/>
      <w:lvlText w:val="%1.%2."/>
      <w:lvlJc w:val="left"/>
      <w:pPr>
        <w:pStyle w:val="913"/>
        <w:ind w:left="567" w:hanging="567"/>
      </w:pPr>
      <w:rPr>
        <w:rFonts w:hint="eastAsia"/>
      </w:rPr>
    </w:lvl>
    <w:lvl w:ilvl="2">
      <w:start w:val="1"/>
      <w:numFmt w:val="decimal"/>
      <w:isLgl w:val="false"/>
      <w:suff w:val="space"/>
      <w:lvlText w:val="%1.%2.%3."/>
      <w:lvlJc w:val="left"/>
      <w:pPr>
        <w:pStyle w:val="913"/>
        <w:ind w:left="340" w:hanging="340"/>
      </w:pPr>
      <w:rPr>
        <w:rFonts w:hint="eastAsia"/>
      </w:rPr>
    </w:lvl>
    <w:lvl w:ilvl="3">
      <w:start w:val="1"/>
      <w:numFmt w:val="decimal"/>
      <w:isLgl w:val="false"/>
      <w:suff w:val="tab"/>
      <w:lvlText w:val="%1.%2.%3.%4."/>
      <w:lvlJc w:val="left"/>
      <w:pPr>
        <w:pStyle w:val="913"/>
        <w:ind w:left="851" w:hanging="851"/>
      </w:pPr>
      <w:rPr>
        <w:rFonts w:hint="eastAsia"/>
      </w:rPr>
    </w:lvl>
    <w:lvl w:ilvl="4">
      <w:start w:val="1"/>
      <w:numFmt w:val="decimal"/>
      <w:isLgl w:val="false"/>
      <w:suff w:val="tab"/>
      <w:lvlText w:val="%1.%2.%3.%4.%5."/>
      <w:lvlJc w:val="left"/>
      <w:pPr>
        <w:pStyle w:val="913"/>
        <w:ind w:left="992" w:hanging="992"/>
      </w:pPr>
      <w:rPr>
        <w:rFonts w:hint="eastAsia"/>
      </w:rPr>
    </w:lvl>
    <w:lvl w:ilvl="5">
      <w:start w:val="1"/>
      <w:numFmt w:val="decimal"/>
      <w:isLgl w:val="false"/>
      <w:suff w:val="tab"/>
      <w:lvlText w:val="%1.%2.%3.%4.%5.%6."/>
      <w:lvlJc w:val="left"/>
      <w:pPr>
        <w:pStyle w:val="913"/>
        <w:ind w:left="1134" w:hanging="1134"/>
      </w:pPr>
      <w:rPr>
        <w:rFonts w:hint="eastAsia"/>
      </w:rPr>
    </w:lvl>
    <w:lvl w:ilvl="6">
      <w:start w:val="1"/>
      <w:numFmt w:val="decimal"/>
      <w:isLgl w:val="false"/>
      <w:suff w:val="tab"/>
      <w:lvlText w:val="%1.%2.%3.%4.%5.%6.%7."/>
      <w:lvlJc w:val="left"/>
      <w:pPr>
        <w:pStyle w:val="913"/>
        <w:ind w:left="1276" w:hanging="1276"/>
      </w:pPr>
      <w:rPr>
        <w:rFonts w:hint="eastAsia"/>
      </w:rPr>
    </w:lvl>
    <w:lvl w:ilvl="7">
      <w:start w:val="1"/>
      <w:numFmt w:val="decimal"/>
      <w:isLgl w:val="false"/>
      <w:suff w:val="tab"/>
      <w:lvlText w:val="%1.%2.%3.%4.%5.%6.%7.%8."/>
      <w:lvlJc w:val="left"/>
      <w:pPr>
        <w:pStyle w:val="913"/>
        <w:ind w:left="1418" w:hanging="1418"/>
      </w:pPr>
      <w:rPr>
        <w:rFonts w:hint="eastAsia"/>
      </w:rPr>
    </w:lvl>
    <w:lvl w:ilvl="8">
      <w:start w:val="1"/>
      <w:numFmt w:val="decimal"/>
      <w:isLgl w:val="false"/>
      <w:suff w:val="tab"/>
      <w:lvlText w:val="%1.%2.%3.%4.%5.%6.%7.%8.%9."/>
      <w:lvlJc w:val="left"/>
      <w:pPr>
        <w:pStyle w:val="913"/>
        <w:ind w:left="1559" w:hanging="1559"/>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10"/>
  </w:num>
  <w:num w:numId="9">
    <w:abstractNumId w:val="11"/>
  </w:num>
  <w:num w:numId="10">
    <w:abstractNumId w:val="7"/>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3"/>
    <w:next w:val="913"/>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3"/>
    <w:next w:val="913"/>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3"/>
    <w:next w:val="913"/>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13"/>
    <w:next w:val="913"/>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13"/>
    <w:next w:val="913"/>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3"/>
    <w:next w:val="91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3"/>
    <w:next w:val="91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3"/>
    <w:next w:val="91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3"/>
    <w:next w:val="91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13"/>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3"/>
    <w:next w:val="913"/>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13"/>
    <w:next w:val="913"/>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13"/>
    <w:next w:val="913"/>
    <w:link w:val="760"/>
    <w:uiPriority w:val="29"/>
    <w:qFormat/>
    <w:pPr>
      <w:ind w:left="720" w:right="720"/>
    </w:pPr>
    <w:rPr>
      <w:i/>
    </w:rPr>
  </w:style>
  <w:style w:type="character" w:styleId="760">
    <w:name w:val="Quote Char"/>
    <w:link w:val="759"/>
    <w:uiPriority w:val="29"/>
    <w:rPr>
      <w:i/>
    </w:rPr>
  </w:style>
  <w:style w:type="paragraph" w:styleId="761">
    <w:name w:val="Intense Quote"/>
    <w:basedOn w:val="913"/>
    <w:next w:val="91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3"/>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13"/>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13"/>
    <w:next w:val="913"/>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3"/>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13"/>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1"/>
    <w:basedOn w:val="913"/>
    <w:next w:val="913"/>
    <w:uiPriority w:val="39"/>
    <w:unhideWhenUsed/>
    <w:pPr>
      <w:ind w:left="0" w:right="0" w:firstLine="0"/>
      <w:spacing w:after="57"/>
    </w:p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25"/>
    <w:link w:val="913"/>
    <w:qFormat/>
    <w:pPr>
      <w:jc w:val="both"/>
      <w:widowControl w:val="off"/>
    </w:pPr>
    <w:rPr>
      <w:sz w:val="21"/>
      <w:szCs w:val="24"/>
      <w:lang w:val="en-US" w:eastAsia="zh-CN" w:bidi="ar-SA"/>
    </w:rPr>
  </w:style>
  <w:style w:type="paragraph" w:styleId="914">
    <w:name w:val="标题 1"/>
    <w:basedOn w:val="913"/>
    <w:next w:val="913"/>
    <w:link w:val="926"/>
    <w:qFormat/>
    <w:pPr>
      <w:jc w:val="center"/>
      <w:keepLines/>
      <w:keepNext/>
      <w:spacing w:before="240" w:after="120" w:line="300" w:lineRule="auto"/>
      <w:outlineLvl w:val="0"/>
    </w:pPr>
    <w:rPr>
      <w:rFonts w:ascii="宋体"/>
      <w:b/>
      <w:sz w:val="32"/>
      <w:szCs w:val="20"/>
    </w:rPr>
  </w:style>
  <w:style w:type="paragraph" w:styleId="915">
    <w:name w:val="标题 2"/>
    <w:basedOn w:val="913"/>
    <w:next w:val="913"/>
    <w:link w:val="927"/>
    <w:qFormat/>
    <w:pPr>
      <w:jc w:val="center"/>
      <w:keepLines/>
      <w:keepNext/>
      <w:spacing w:before="120" w:line="300" w:lineRule="auto"/>
      <w:outlineLvl w:val="1"/>
    </w:pPr>
    <w:rPr>
      <w:rFonts w:ascii="Arial" w:hAnsi="Arial" w:eastAsia="黑体"/>
      <w:b/>
      <w:sz w:val="30"/>
      <w:szCs w:val="20"/>
    </w:rPr>
  </w:style>
  <w:style w:type="paragraph" w:styleId="916">
    <w:name w:val="标题 3"/>
    <w:basedOn w:val="913"/>
    <w:next w:val="913"/>
    <w:link w:val="928"/>
    <w:qFormat/>
    <w:pPr>
      <w:jc w:val="left"/>
      <w:keepLines/>
      <w:keepNext/>
      <w:spacing w:before="360" w:after="120"/>
      <w:outlineLvl w:val="2"/>
    </w:pPr>
    <w:rPr>
      <w:rFonts w:ascii="宋体"/>
      <w:b/>
      <w:sz w:val="24"/>
      <w:szCs w:val="20"/>
      <w:u w:val="single"/>
    </w:rPr>
  </w:style>
  <w:style w:type="paragraph" w:styleId="917">
    <w:name w:val="标题 4"/>
    <w:basedOn w:val="913"/>
    <w:next w:val="913"/>
    <w:link w:val="929"/>
    <w:qFormat/>
    <w:pPr>
      <w:keepLines/>
      <w:keepNext/>
      <w:spacing w:before="280" w:after="290" w:line="376" w:lineRule="atLeast"/>
      <w:outlineLvl w:val="3"/>
    </w:pPr>
    <w:rPr>
      <w:rFonts w:ascii="Arial" w:hAnsi="Arial" w:eastAsia="黑体"/>
      <w:b/>
      <w:sz w:val="28"/>
      <w:szCs w:val="20"/>
    </w:rPr>
  </w:style>
  <w:style w:type="paragraph" w:styleId="918">
    <w:name w:val="标题 5"/>
    <w:basedOn w:val="913"/>
    <w:next w:val="913"/>
    <w:link w:val="930"/>
    <w:qFormat/>
    <w:pPr>
      <w:keepLines/>
      <w:keepNext/>
      <w:spacing w:before="280" w:after="290" w:line="376" w:lineRule="atLeast"/>
      <w:outlineLvl w:val="4"/>
    </w:pPr>
    <w:rPr>
      <w:b/>
      <w:sz w:val="28"/>
      <w:szCs w:val="20"/>
    </w:rPr>
  </w:style>
  <w:style w:type="paragraph" w:styleId="919">
    <w:name w:val="标题 6"/>
    <w:basedOn w:val="913"/>
    <w:next w:val="913"/>
    <w:link w:val="931"/>
    <w:qFormat/>
    <w:pPr>
      <w:keepLines/>
      <w:keepNext/>
      <w:spacing w:before="240" w:after="64" w:line="320" w:lineRule="atLeast"/>
      <w:outlineLvl w:val="5"/>
    </w:pPr>
    <w:rPr>
      <w:rFonts w:ascii="Arial" w:hAnsi="Arial" w:eastAsia="黑体"/>
      <w:b/>
      <w:sz w:val="24"/>
      <w:szCs w:val="20"/>
    </w:rPr>
  </w:style>
  <w:style w:type="paragraph" w:styleId="920">
    <w:name w:val="标题 7"/>
    <w:basedOn w:val="913"/>
    <w:next w:val="913"/>
    <w:link w:val="932"/>
    <w:qFormat/>
    <w:pPr>
      <w:keepLines/>
      <w:keepNext/>
      <w:spacing w:before="240" w:after="64" w:line="320" w:lineRule="atLeast"/>
      <w:outlineLvl w:val="6"/>
    </w:pPr>
    <w:rPr>
      <w:b/>
      <w:sz w:val="24"/>
      <w:szCs w:val="20"/>
    </w:rPr>
  </w:style>
  <w:style w:type="paragraph" w:styleId="921">
    <w:name w:val="标题 8"/>
    <w:basedOn w:val="913"/>
    <w:next w:val="913"/>
    <w:link w:val="933"/>
    <w:qFormat/>
    <w:pPr>
      <w:keepLines/>
      <w:keepNext/>
      <w:spacing w:before="240" w:after="64" w:line="320" w:lineRule="atLeast"/>
      <w:outlineLvl w:val="7"/>
    </w:pPr>
    <w:rPr>
      <w:rFonts w:ascii="Arial" w:hAnsi="Arial" w:eastAsia="黑体"/>
      <w:sz w:val="24"/>
      <w:szCs w:val="20"/>
    </w:rPr>
  </w:style>
  <w:style w:type="paragraph" w:styleId="922">
    <w:name w:val="标题 9"/>
    <w:basedOn w:val="913"/>
    <w:next w:val="913"/>
    <w:link w:val="934"/>
    <w:qFormat/>
    <w:pPr>
      <w:keepLines/>
      <w:keepNext/>
      <w:spacing w:before="240" w:after="64" w:line="320" w:lineRule="atLeast"/>
      <w:outlineLvl w:val="8"/>
    </w:pPr>
    <w:rPr>
      <w:rFonts w:ascii="Arial" w:hAnsi="Arial" w:eastAsia="黑体"/>
      <w:szCs w:val="20"/>
    </w:rPr>
  </w:style>
  <w:style w:type="character" w:styleId="923">
    <w:name w:val="默认段落字体"/>
    <w:next w:val="923"/>
    <w:link w:val="913"/>
    <w:uiPriority w:val="1"/>
    <w:unhideWhenUsed/>
    <w:qFormat/>
  </w:style>
  <w:style w:type="table" w:styleId="924">
    <w:name w:val="普通表格"/>
    <w:next w:val="924"/>
    <w:link w:val="913"/>
    <w:uiPriority w:val="99"/>
    <w:unhideWhenUsed/>
    <w:qFormat/>
    <w:tblPr/>
  </w:style>
  <w:style w:type="paragraph" w:styleId="925">
    <w:name w:val="正文文本1"/>
    <w:basedOn w:val="913"/>
    <w:next w:val="925"/>
    <w:link w:val="913"/>
    <w:qFormat/>
    <w:pPr>
      <w:spacing w:before="120" w:line="22" w:lineRule="atLeast"/>
      <w:tabs>
        <w:tab w:val="left" w:pos="567" w:leader="none"/>
      </w:tabs>
    </w:pPr>
    <w:rPr>
      <w:rFonts w:ascii="宋体" w:hAnsi="宋体"/>
      <w:sz w:val="24"/>
    </w:rPr>
  </w:style>
  <w:style w:type="character" w:styleId="926">
    <w:name w:val="标题 1 Char"/>
    <w:next w:val="926"/>
    <w:link w:val="914"/>
    <w:qFormat/>
    <w:rPr>
      <w:rFonts w:ascii="宋体"/>
      <w:b/>
      <w:sz w:val="32"/>
    </w:rPr>
  </w:style>
  <w:style w:type="character" w:styleId="927">
    <w:name w:val="标题 2 Char1"/>
    <w:next w:val="927"/>
    <w:link w:val="915"/>
    <w:qFormat/>
    <w:rPr>
      <w:rFonts w:ascii="Arial" w:hAnsi="Arial" w:eastAsia="黑体"/>
      <w:b/>
      <w:sz w:val="30"/>
      <w:lang w:val="en-US" w:eastAsia="zh-CN" w:bidi="ar-SA"/>
    </w:rPr>
  </w:style>
  <w:style w:type="character" w:styleId="928">
    <w:name w:val="标题 3 Char1"/>
    <w:next w:val="928"/>
    <w:link w:val="916"/>
    <w:qFormat/>
    <w:rPr>
      <w:rFonts w:ascii="宋体" w:eastAsia="宋体"/>
      <w:b/>
      <w:sz w:val="24"/>
      <w:u w:val="single"/>
      <w:lang w:val="en-US" w:eastAsia="zh-CN" w:bidi="ar-SA"/>
    </w:rPr>
  </w:style>
  <w:style w:type="character" w:styleId="929">
    <w:name w:val="标题 4 Char"/>
    <w:next w:val="929"/>
    <w:link w:val="917"/>
    <w:qFormat/>
    <w:rPr>
      <w:rFonts w:ascii="Arial" w:hAnsi="Arial" w:eastAsia="黑体"/>
      <w:b/>
      <w:sz w:val="28"/>
    </w:rPr>
  </w:style>
  <w:style w:type="character" w:styleId="930">
    <w:name w:val="标题 5 Char"/>
    <w:next w:val="930"/>
    <w:link w:val="918"/>
    <w:qFormat/>
    <w:rPr>
      <w:b/>
      <w:sz w:val="28"/>
    </w:rPr>
  </w:style>
  <w:style w:type="character" w:styleId="931">
    <w:name w:val="标题 6 Char"/>
    <w:next w:val="931"/>
    <w:link w:val="919"/>
    <w:qFormat/>
    <w:rPr>
      <w:rFonts w:ascii="Arial" w:hAnsi="Arial" w:eastAsia="黑体"/>
      <w:b/>
      <w:sz w:val="24"/>
    </w:rPr>
  </w:style>
  <w:style w:type="character" w:styleId="932">
    <w:name w:val="标题 7 Char"/>
    <w:next w:val="932"/>
    <w:link w:val="920"/>
    <w:qFormat/>
    <w:rPr>
      <w:b/>
      <w:sz w:val="24"/>
    </w:rPr>
  </w:style>
  <w:style w:type="character" w:styleId="933">
    <w:name w:val="标题 8 Char"/>
    <w:next w:val="933"/>
    <w:link w:val="921"/>
    <w:qFormat/>
    <w:rPr>
      <w:rFonts w:ascii="Arial" w:hAnsi="Arial" w:eastAsia="黑体"/>
      <w:sz w:val="24"/>
    </w:rPr>
  </w:style>
  <w:style w:type="character" w:styleId="934">
    <w:name w:val="标题 9 Char"/>
    <w:next w:val="934"/>
    <w:link w:val="922"/>
    <w:qFormat/>
    <w:rPr>
      <w:rFonts w:ascii="Arial" w:hAnsi="Arial" w:eastAsia="黑体"/>
      <w:sz w:val="21"/>
    </w:rPr>
  </w:style>
  <w:style w:type="paragraph" w:styleId="935">
    <w:name w:val="目录 7"/>
    <w:basedOn w:val="913"/>
    <w:next w:val="913"/>
    <w:link w:val="913"/>
    <w:qFormat/>
    <w:pPr>
      <w:ind w:left="2520"/>
    </w:pPr>
  </w:style>
  <w:style w:type="paragraph" w:styleId="936">
    <w:name w:val="正文缩进"/>
    <w:basedOn w:val="913"/>
    <w:next w:val="936"/>
    <w:link w:val="937"/>
    <w:qFormat/>
    <w:pPr>
      <w:ind w:firstLine="420"/>
      <w:jc w:val="left"/>
    </w:pPr>
    <w:rPr>
      <w:rFonts w:ascii="宋体"/>
      <w:sz w:val="24"/>
    </w:rPr>
  </w:style>
  <w:style w:type="character" w:styleId="937">
    <w:name w:val="正文缩进 Char1"/>
    <w:next w:val="937"/>
    <w:link w:val="936"/>
    <w:qFormat/>
    <w:rPr>
      <w:rFonts w:ascii="宋体" w:eastAsia="宋体"/>
      <w:sz w:val="24"/>
      <w:szCs w:val="24"/>
      <w:lang w:val="en-US" w:eastAsia="zh-CN" w:bidi="ar-SA"/>
    </w:rPr>
  </w:style>
  <w:style w:type="paragraph" w:styleId="938">
    <w:name w:val="题注"/>
    <w:basedOn w:val="913"/>
    <w:next w:val="913"/>
    <w:link w:val="913"/>
    <w:qFormat/>
    <w:pPr>
      <w:spacing w:line="480" w:lineRule="auto"/>
    </w:pPr>
    <w:rPr>
      <w:rFonts w:ascii="华文中宋" w:hAnsi="华文中宋" w:eastAsia="华文中宋"/>
      <w:sz w:val="36"/>
      <w:szCs w:val="20"/>
    </w:rPr>
  </w:style>
  <w:style w:type="paragraph" w:styleId="939">
    <w:name w:val="文档结构图"/>
    <w:basedOn w:val="913"/>
    <w:next w:val="939"/>
    <w:link w:val="940"/>
    <w:qFormat/>
    <w:pPr>
      <w:shd w:val="clear" w:color="auto" w:fill="000080"/>
    </w:pPr>
  </w:style>
  <w:style w:type="character" w:styleId="940">
    <w:name w:val="文档结构图 Char"/>
    <w:next w:val="940"/>
    <w:link w:val="939"/>
    <w:qFormat/>
    <w:rPr>
      <w:sz w:val="21"/>
      <w:szCs w:val="24"/>
      <w:shd w:val="clear" w:color="auto" w:fill="000080"/>
    </w:rPr>
  </w:style>
  <w:style w:type="paragraph" w:styleId="941">
    <w:name w:val="批注文字"/>
    <w:basedOn w:val="913"/>
    <w:next w:val="941"/>
    <w:link w:val="942"/>
    <w:uiPriority w:val="99"/>
    <w:qFormat/>
    <w:pPr>
      <w:jc w:val="left"/>
    </w:pPr>
  </w:style>
  <w:style w:type="character" w:styleId="942">
    <w:name w:val="批注文字 Char1"/>
    <w:next w:val="942"/>
    <w:link w:val="941"/>
    <w:uiPriority w:val="99"/>
    <w:qFormat/>
    <w:rPr>
      <w:sz w:val="21"/>
      <w:szCs w:val="24"/>
    </w:rPr>
  </w:style>
  <w:style w:type="paragraph" w:styleId="943">
    <w:name w:val="正文文本 3"/>
    <w:basedOn w:val="913"/>
    <w:next w:val="943"/>
    <w:link w:val="944"/>
    <w:qFormat/>
    <w:pPr>
      <w:spacing w:after="120"/>
    </w:pPr>
    <w:rPr>
      <w:sz w:val="16"/>
      <w:szCs w:val="16"/>
    </w:rPr>
  </w:style>
  <w:style w:type="character" w:styleId="944">
    <w:name w:val="正文文本 3 Char"/>
    <w:next w:val="944"/>
    <w:link w:val="943"/>
    <w:qFormat/>
    <w:rPr>
      <w:sz w:val="16"/>
      <w:szCs w:val="16"/>
    </w:rPr>
  </w:style>
  <w:style w:type="paragraph" w:styleId="945">
    <w:name w:val="正文文本"/>
    <w:basedOn w:val="913"/>
    <w:next w:val="913"/>
    <w:link w:val="946"/>
    <w:qFormat/>
    <w:pPr>
      <w:spacing w:before="120" w:line="22" w:lineRule="atLeast"/>
      <w:tabs>
        <w:tab w:val="left" w:pos="567" w:leader="none"/>
      </w:tabs>
    </w:pPr>
    <w:rPr>
      <w:rFonts w:ascii="宋体" w:hAnsi="宋体"/>
      <w:sz w:val="24"/>
    </w:rPr>
  </w:style>
  <w:style w:type="character" w:styleId="946">
    <w:name w:val="正文文本 Char"/>
    <w:next w:val="946"/>
    <w:link w:val="945"/>
    <w:qFormat/>
    <w:rPr>
      <w:rFonts w:ascii="宋体" w:hAnsi="宋体"/>
      <w:sz w:val="24"/>
      <w:szCs w:val="24"/>
    </w:rPr>
  </w:style>
  <w:style w:type="paragraph" w:styleId="947">
    <w:name w:val="正文文本缩进"/>
    <w:basedOn w:val="913"/>
    <w:next w:val="947"/>
    <w:link w:val="948"/>
    <w:qFormat/>
    <w:pPr>
      <w:ind w:firstLine="570"/>
      <w:spacing w:line="360" w:lineRule="auto"/>
    </w:pPr>
    <w:rPr>
      <w:sz w:val="24"/>
    </w:rPr>
  </w:style>
  <w:style w:type="character" w:styleId="948">
    <w:name w:val="正文文本缩进 Char2"/>
    <w:next w:val="948"/>
    <w:link w:val="947"/>
    <w:qFormat/>
    <w:rPr>
      <w:rFonts w:eastAsia="宋体"/>
      <w:sz w:val="24"/>
      <w:szCs w:val="24"/>
      <w:lang w:val="en-US" w:eastAsia="zh-CN" w:bidi="ar-SA"/>
    </w:rPr>
  </w:style>
  <w:style w:type="paragraph" w:styleId="949">
    <w:name w:val="列表 2"/>
    <w:basedOn w:val="913"/>
    <w:next w:val="949"/>
    <w:link w:val="913"/>
    <w:qFormat/>
    <w:pPr>
      <w:ind w:left="100" w:hanging="200"/>
    </w:pPr>
  </w:style>
  <w:style w:type="paragraph" w:styleId="950">
    <w:name w:val="文本块"/>
    <w:basedOn w:val="913"/>
    <w:next w:val="950"/>
    <w:link w:val="913"/>
    <w:qFormat/>
    <w:pPr>
      <w:ind w:left="480" w:right="-341" w:firstLine="513"/>
      <w:widowControl/>
    </w:pPr>
    <w:rPr>
      <w:sz w:val="24"/>
      <w:szCs w:val="20"/>
    </w:rPr>
  </w:style>
  <w:style w:type="paragraph" w:styleId="951">
    <w:name w:val="目录 5"/>
    <w:basedOn w:val="913"/>
    <w:next w:val="913"/>
    <w:link w:val="913"/>
    <w:qFormat/>
    <w:pPr>
      <w:ind w:left="1680"/>
    </w:pPr>
  </w:style>
  <w:style w:type="paragraph" w:styleId="952">
    <w:name w:val="目录 3"/>
    <w:basedOn w:val="913"/>
    <w:next w:val="913"/>
    <w:link w:val="913"/>
    <w:uiPriority w:val="39"/>
    <w:qFormat/>
    <w:pPr>
      <w:ind w:left="840"/>
    </w:pPr>
  </w:style>
  <w:style w:type="paragraph" w:styleId="953">
    <w:name w:val="纯文本"/>
    <w:basedOn w:val="913"/>
    <w:next w:val="936"/>
    <w:link w:val="954"/>
    <w:qFormat/>
    <w:rPr>
      <w:rFonts w:hint="eastAsia" w:ascii="宋体" w:hAnsi="Courier New"/>
      <w:szCs w:val="20"/>
    </w:rPr>
  </w:style>
  <w:style w:type="character" w:styleId="954">
    <w:name w:val="纯文本 Char"/>
    <w:next w:val="954"/>
    <w:link w:val="953"/>
    <w:qFormat/>
    <w:rPr>
      <w:rFonts w:hint="eastAsia" w:ascii="宋体" w:hAnsi="Courier New" w:eastAsia="宋体" w:cs="宋体"/>
      <w:sz w:val="21"/>
    </w:rPr>
  </w:style>
  <w:style w:type="paragraph" w:styleId="955">
    <w:name w:val="目录 8"/>
    <w:basedOn w:val="913"/>
    <w:next w:val="913"/>
    <w:link w:val="913"/>
    <w:qFormat/>
    <w:pPr>
      <w:ind w:left="2940"/>
    </w:pPr>
  </w:style>
  <w:style w:type="paragraph" w:styleId="956">
    <w:name w:val="日期"/>
    <w:basedOn w:val="913"/>
    <w:next w:val="913"/>
    <w:link w:val="957"/>
    <w:qFormat/>
    <w:pPr>
      <w:ind w:left="100"/>
    </w:pPr>
    <w:rPr>
      <w:rFonts w:ascii="仿宋_GB2312" w:hAnsi="宋体" w:eastAsia="仿宋_GB2312"/>
      <w:color w:val="000000"/>
      <w:sz w:val="24"/>
    </w:rPr>
  </w:style>
  <w:style w:type="character" w:styleId="957">
    <w:name w:val="日期 Char"/>
    <w:next w:val="957"/>
    <w:link w:val="956"/>
    <w:qFormat/>
    <w:rPr>
      <w:rFonts w:ascii="仿宋_GB2312" w:hAnsi="宋体" w:eastAsia="仿宋_GB2312"/>
      <w:color w:val="000000"/>
      <w:sz w:val="24"/>
      <w:szCs w:val="24"/>
    </w:rPr>
  </w:style>
  <w:style w:type="paragraph" w:styleId="958">
    <w:name w:val="正文文本缩进 2"/>
    <w:basedOn w:val="913"/>
    <w:next w:val="958"/>
    <w:link w:val="959"/>
    <w:qFormat/>
    <w:pPr>
      <w:ind w:firstLine="480"/>
    </w:pPr>
    <w:rPr>
      <w:rFonts w:ascii="仿宋_GB2312" w:eastAsia="仿宋_GB2312"/>
      <w:sz w:val="24"/>
    </w:rPr>
  </w:style>
  <w:style w:type="character" w:styleId="959">
    <w:name w:val="正文文本缩进 2 Char"/>
    <w:next w:val="959"/>
    <w:link w:val="958"/>
    <w:qFormat/>
    <w:rPr>
      <w:rFonts w:ascii="仿宋_GB2312" w:eastAsia="仿宋_GB2312"/>
      <w:sz w:val="24"/>
      <w:szCs w:val="24"/>
    </w:rPr>
  </w:style>
  <w:style w:type="paragraph" w:styleId="960">
    <w:name w:val="尾注文本"/>
    <w:basedOn w:val="913"/>
    <w:next w:val="960"/>
    <w:link w:val="913"/>
    <w:qFormat/>
    <w:pPr>
      <w:jc w:val="left"/>
    </w:pPr>
  </w:style>
  <w:style w:type="paragraph" w:styleId="961">
    <w:name w:val="批注框文本"/>
    <w:basedOn w:val="913"/>
    <w:next w:val="961"/>
    <w:link w:val="962"/>
    <w:qFormat/>
    <w:rPr>
      <w:sz w:val="18"/>
      <w:szCs w:val="18"/>
    </w:rPr>
  </w:style>
  <w:style w:type="character" w:styleId="962">
    <w:name w:val="批注框文本 Char"/>
    <w:next w:val="962"/>
    <w:link w:val="961"/>
    <w:qFormat/>
    <w:rPr>
      <w:sz w:val="18"/>
      <w:szCs w:val="18"/>
    </w:rPr>
  </w:style>
  <w:style w:type="paragraph" w:styleId="963">
    <w:name w:val="页脚"/>
    <w:basedOn w:val="913"/>
    <w:next w:val="963"/>
    <w:link w:val="964"/>
    <w:uiPriority w:val="99"/>
    <w:qFormat/>
    <w:pPr>
      <w:jc w:val="left"/>
      <w:tabs>
        <w:tab w:val="center" w:pos="4153" w:leader="none"/>
        <w:tab w:val="right" w:pos="8306" w:leader="none"/>
      </w:tabs>
    </w:pPr>
    <w:rPr>
      <w:rFonts w:ascii="宋体"/>
      <w:sz w:val="18"/>
      <w:szCs w:val="20"/>
    </w:rPr>
  </w:style>
  <w:style w:type="character" w:styleId="964">
    <w:name w:val="页脚 Char1"/>
    <w:next w:val="964"/>
    <w:link w:val="963"/>
    <w:uiPriority w:val="99"/>
    <w:qFormat/>
    <w:rPr>
      <w:rFonts w:ascii="宋体" w:eastAsia="宋体"/>
      <w:sz w:val="18"/>
      <w:lang w:val="en-US" w:eastAsia="zh-CN" w:bidi="ar-SA"/>
    </w:rPr>
  </w:style>
  <w:style w:type="paragraph" w:styleId="965">
    <w:name w:val="页眉"/>
    <w:basedOn w:val="913"/>
    <w:next w:val="965"/>
    <w:link w:val="966"/>
    <w:qFormat/>
    <w:pPr>
      <w:jc w:val="center"/>
      <w:tabs>
        <w:tab w:val="center" w:pos="4153" w:leader="none"/>
        <w:tab w:val="right" w:pos="8306" w:leader="none"/>
      </w:tabs>
      <w:pBdr>
        <w:bottom w:val="single" w:color="000000" w:sz="6" w:space="1"/>
      </w:pBdr>
    </w:pPr>
    <w:rPr>
      <w:sz w:val="18"/>
      <w:szCs w:val="18"/>
    </w:rPr>
  </w:style>
  <w:style w:type="character" w:styleId="966">
    <w:name w:val="页眉 Char1"/>
    <w:next w:val="966"/>
    <w:link w:val="965"/>
    <w:qFormat/>
    <w:rPr>
      <w:rFonts w:eastAsia="宋体"/>
      <w:sz w:val="18"/>
      <w:szCs w:val="18"/>
      <w:lang w:val="en-US" w:eastAsia="zh-CN" w:bidi="ar-SA"/>
    </w:rPr>
  </w:style>
  <w:style w:type="paragraph" w:styleId="967">
    <w:name w:val="目录 1"/>
    <w:basedOn w:val="913"/>
    <w:next w:val="913"/>
    <w:link w:val="913"/>
    <w:uiPriority w:val="39"/>
    <w:qFormat/>
    <w:pPr>
      <w:spacing w:line="300" w:lineRule="auto"/>
      <w:tabs>
        <w:tab w:val="left" w:pos="1050" w:leader="none"/>
        <w:tab w:val="right" w:pos="8937" w:leader="dot"/>
      </w:tabs>
    </w:pPr>
    <w:rPr>
      <w:rFonts w:ascii="宋体" w:hAnsi="宋体"/>
      <w:b/>
      <w:sz w:val="24"/>
    </w:rPr>
  </w:style>
  <w:style w:type="paragraph" w:styleId="968">
    <w:name w:val="目录 4"/>
    <w:basedOn w:val="913"/>
    <w:next w:val="913"/>
    <w:link w:val="913"/>
    <w:qFormat/>
    <w:pPr>
      <w:ind w:left="1260"/>
    </w:pPr>
  </w:style>
  <w:style w:type="paragraph" w:styleId="969">
    <w:name w:val="目录 6"/>
    <w:basedOn w:val="913"/>
    <w:next w:val="913"/>
    <w:link w:val="913"/>
    <w:qFormat/>
    <w:pPr>
      <w:ind w:left="2100"/>
    </w:pPr>
  </w:style>
  <w:style w:type="paragraph" w:styleId="970">
    <w:name w:val="正文文本缩进 3"/>
    <w:basedOn w:val="913"/>
    <w:next w:val="970"/>
    <w:link w:val="971"/>
    <w:qFormat/>
    <w:pPr>
      <w:ind w:left="720" w:firstLine="480"/>
      <w:jc w:val="left"/>
      <w:spacing w:before="120" w:line="22" w:lineRule="atLeast"/>
    </w:pPr>
    <w:rPr>
      <w:rFonts w:ascii="宋体"/>
      <w:sz w:val="24"/>
      <w:szCs w:val="20"/>
    </w:rPr>
  </w:style>
  <w:style w:type="character" w:styleId="971">
    <w:name w:val="正文文本缩进 3 Char"/>
    <w:next w:val="971"/>
    <w:link w:val="970"/>
    <w:qFormat/>
    <w:rPr>
      <w:rFonts w:ascii="宋体"/>
      <w:sz w:val="24"/>
    </w:rPr>
  </w:style>
  <w:style w:type="paragraph" w:styleId="972">
    <w:name w:val="目录 2"/>
    <w:basedOn w:val="913"/>
    <w:next w:val="913"/>
    <w:link w:val="913"/>
    <w:uiPriority w:val="39"/>
    <w:qFormat/>
    <w:pPr>
      <w:ind w:left="420"/>
      <w:spacing w:line="312" w:lineRule="auto"/>
      <w:tabs>
        <w:tab w:val="right" w:pos="8937" w:leader="dot"/>
      </w:tabs>
    </w:pPr>
  </w:style>
  <w:style w:type="paragraph" w:styleId="973">
    <w:name w:val="目录 9"/>
    <w:basedOn w:val="913"/>
    <w:next w:val="913"/>
    <w:link w:val="913"/>
    <w:qFormat/>
    <w:pPr>
      <w:ind w:left="3360"/>
    </w:pPr>
  </w:style>
  <w:style w:type="paragraph" w:styleId="974">
    <w:name w:val="HTML 预设格式"/>
    <w:basedOn w:val="913"/>
    <w:next w:val="974"/>
    <w:link w:val="97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75">
    <w:name w:val="HTML 预设格式 Char"/>
    <w:next w:val="975"/>
    <w:link w:val="974"/>
    <w:qFormat/>
    <w:rPr>
      <w:rFonts w:ascii="宋体" w:hAnsi="宋体" w:cs="宋体"/>
      <w:sz w:val="24"/>
      <w:szCs w:val="24"/>
    </w:rPr>
  </w:style>
  <w:style w:type="paragraph" w:styleId="976">
    <w:name w:val="普通(网站)"/>
    <w:basedOn w:val="913"/>
    <w:next w:val="976"/>
    <w:link w:val="913"/>
    <w:uiPriority w:val="99"/>
    <w:unhideWhenUsed/>
    <w:qFormat/>
    <w:pPr>
      <w:jc w:val="left"/>
      <w:spacing w:before="100" w:beforeAutospacing="1" w:after="100" w:afterAutospacing="1"/>
      <w:widowControl/>
    </w:pPr>
    <w:rPr>
      <w:rFonts w:ascii="宋体" w:hAnsi="宋体" w:cs="宋体"/>
      <w:sz w:val="24"/>
    </w:rPr>
  </w:style>
  <w:style w:type="paragraph" w:styleId="977">
    <w:name w:val="索引 1"/>
    <w:basedOn w:val="913"/>
    <w:next w:val="913"/>
    <w:link w:val="913"/>
    <w:qFormat/>
    <w:rPr>
      <w:szCs w:val="20"/>
    </w:rPr>
  </w:style>
  <w:style w:type="paragraph" w:styleId="978">
    <w:name w:val="标题"/>
    <w:basedOn w:val="913"/>
    <w:next w:val="978"/>
    <w:link w:val="979"/>
    <w:qFormat/>
    <w:pPr>
      <w:jc w:val="center"/>
      <w:outlineLvl w:val="0"/>
    </w:pPr>
    <w:rPr>
      <w:b/>
      <w:sz w:val="32"/>
      <w:szCs w:val="20"/>
    </w:rPr>
  </w:style>
  <w:style w:type="character" w:styleId="979">
    <w:name w:val="标题 Char1"/>
    <w:next w:val="979"/>
    <w:link w:val="978"/>
    <w:qFormat/>
    <w:rPr>
      <w:b/>
      <w:sz w:val="32"/>
    </w:rPr>
  </w:style>
  <w:style w:type="paragraph" w:styleId="980">
    <w:name w:val="批注主题"/>
    <w:basedOn w:val="941"/>
    <w:next w:val="941"/>
    <w:link w:val="981"/>
    <w:qFormat/>
    <w:rPr>
      <w:b/>
      <w:bCs/>
    </w:rPr>
  </w:style>
  <w:style w:type="character" w:styleId="981">
    <w:name w:val="批注主题 Char"/>
    <w:next w:val="981"/>
    <w:link w:val="980"/>
    <w:qFormat/>
    <w:rPr>
      <w:rFonts w:ascii="Times New Roman" w:hAnsi="Times New Roman" w:eastAsia="宋体" w:cs="Times New Roman"/>
      <w:b/>
      <w:bCs/>
      <w:sz w:val="21"/>
      <w:szCs w:val="24"/>
      <w:lang w:val="en-US" w:eastAsia="zh-CN" w:bidi="ar-SA"/>
    </w:rPr>
  </w:style>
  <w:style w:type="paragraph" w:styleId="982">
    <w:name w:val="正文首行缩进 2"/>
    <w:basedOn w:val="947"/>
    <w:next w:val="982"/>
    <w:link w:val="983"/>
    <w:qFormat/>
    <w:pPr>
      <w:ind w:left="420" w:firstLine="420"/>
      <w:spacing w:after="120" w:line="480" w:lineRule="exact"/>
    </w:pPr>
    <w:rPr>
      <w:szCs w:val="20"/>
    </w:rPr>
  </w:style>
  <w:style w:type="character" w:styleId="983">
    <w:name w:val="正文首行缩进 2 Char"/>
    <w:next w:val="983"/>
    <w:link w:val="982"/>
    <w:qFormat/>
    <w:rPr>
      <w:rFonts w:eastAsia="宋体"/>
      <w:sz w:val="24"/>
      <w:szCs w:val="24"/>
      <w:lang w:val="en-US" w:eastAsia="zh-CN" w:bidi="ar-SA"/>
    </w:rPr>
  </w:style>
  <w:style w:type="table" w:styleId="984">
    <w:name w:val="网格型"/>
    <w:basedOn w:val="924"/>
    <w:next w:val="984"/>
    <w:link w:val="913"/>
    <w:uiPriority w:val="39"/>
    <w:qFormat/>
    <w:tblPr/>
  </w:style>
  <w:style w:type="table" w:styleId="985">
    <w:name w:val="中等深浅网格 1 - 强调文字颜色 2"/>
    <w:basedOn w:val="924"/>
    <w:next w:val="985"/>
    <w:link w:val="913"/>
    <w:qFormat/>
    <w:rPr>
      <w:sz w:val="21"/>
      <w:szCs w:val="24"/>
    </w:rPr>
    <w:tblPr/>
  </w:style>
  <w:style w:type="character" w:styleId="986">
    <w:name w:val="要点"/>
    <w:next w:val="986"/>
    <w:link w:val="913"/>
    <w:qFormat/>
    <w:rPr>
      <w:b/>
      <w:bCs/>
    </w:rPr>
  </w:style>
  <w:style w:type="character" w:styleId="987">
    <w:name w:val="页码"/>
    <w:next w:val="987"/>
    <w:link w:val="913"/>
    <w:qFormat/>
  </w:style>
  <w:style w:type="character" w:styleId="988">
    <w:name w:val="已访问的超链接"/>
    <w:next w:val="988"/>
    <w:link w:val="913"/>
    <w:qFormat/>
    <w:rPr>
      <w:color w:val="800080"/>
      <w:u w:val="single"/>
    </w:rPr>
  </w:style>
  <w:style w:type="character" w:styleId="989">
    <w:name w:val="强调"/>
    <w:next w:val="989"/>
    <w:link w:val="913"/>
    <w:qFormat/>
    <w:rPr>
      <w:color w:val="cc0033"/>
    </w:rPr>
  </w:style>
  <w:style w:type="character" w:styleId="990">
    <w:name w:val="超链接"/>
    <w:next w:val="990"/>
    <w:link w:val="913"/>
    <w:uiPriority w:val="99"/>
    <w:qFormat/>
    <w:rPr>
      <w:color w:val="0000ff"/>
      <w:u w:val="single"/>
    </w:rPr>
  </w:style>
  <w:style w:type="character" w:styleId="991">
    <w:name w:val="批注引用"/>
    <w:next w:val="991"/>
    <w:link w:val="913"/>
    <w:uiPriority w:val="99"/>
    <w:qFormat/>
    <w:rPr>
      <w:sz w:val="21"/>
      <w:szCs w:val="21"/>
    </w:rPr>
  </w:style>
  <w:style w:type="character" w:styleId="992">
    <w:name w:val="HTML 引文"/>
    <w:next w:val="992"/>
    <w:link w:val="913"/>
    <w:qFormat/>
    <w:rPr>
      <w:i/>
      <w:iCs/>
    </w:rPr>
  </w:style>
  <w:style w:type="paragraph" w:styleId="993">
    <w:name w:val="段"/>
    <w:basedOn w:val="913"/>
    <w:next w:val="913"/>
    <w:link w:val="913"/>
    <w:qFormat/>
    <w:pPr>
      <w:ind w:firstLine="200"/>
      <w:widowControl/>
    </w:pPr>
    <w:rPr>
      <w:rFonts w:hint="eastAsia" w:ascii="宋体"/>
    </w:rPr>
  </w:style>
  <w:style w:type="paragraph" w:styleId="994">
    <w:name w:val="一级条标题"/>
    <w:basedOn w:val="995"/>
    <w:next w:val="913"/>
    <w:link w:val="913"/>
    <w:qFormat/>
    <w:pPr>
      <w:numPr>
        <w:ilvl w:val="1"/>
      </w:numPr>
      <w:ind w:left="0" w:hanging="840"/>
      <w:tabs>
        <w:tab w:val="left" w:pos="360" w:leader="none"/>
        <w:tab w:val="left" w:pos="840" w:leader="none"/>
      </w:tabs>
      <w:outlineLvl w:val="1"/>
    </w:pPr>
  </w:style>
  <w:style w:type="paragraph" w:styleId="995">
    <w:name w:val="章标题"/>
    <w:next w:val="913"/>
    <w:link w:val="913"/>
    <w:qFormat/>
    <w:pPr>
      <w:numPr>
        <w:ilvl w:val="0"/>
        <w:numId w:val="1"/>
      </w:numPr>
      <w:ind w:left="0"/>
      <w:jc w:val="both"/>
      <w:spacing w:before="156" w:after="156" w:line="460" w:lineRule="exact"/>
      <w:outlineLvl w:val="0"/>
    </w:pPr>
    <w:rPr>
      <w:rFonts w:ascii="黑体" w:eastAsia="黑体"/>
      <w:b/>
      <w:sz w:val="28"/>
      <w:lang w:val="en-US" w:eastAsia="zh-CN" w:bidi="ar-SA"/>
    </w:rPr>
  </w:style>
  <w:style w:type="character" w:styleId="996">
    <w:name w:val="标题 2 Char"/>
    <w:next w:val="996"/>
    <w:link w:val="913"/>
    <w:qFormat/>
    <w:rPr>
      <w:rFonts w:ascii="Arial" w:hAnsi="Arial" w:eastAsia="黑体"/>
      <w:b/>
      <w:sz w:val="30"/>
      <w:lang w:val="en-US" w:eastAsia="zh-CN" w:bidi="ar-SA"/>
    </w:rPr>
  </w:style>
  <w:style w:type="paragraph" w:styleId="997">
    <w:name w:val="样式  + 首行缩进:  2 字符"/>
    <w:basedOn w:val="913"/>
    <w:next w:val="997"/>
    <w:link w:val="913"/>
    <w:qFormat/>
    <w:pPr>
      <w:ind w:firstLine="524"/>
      <w:spacing w:line="360" w:lineRule="auto"/>
    </w:pPr>
    <w:rPr>
      <w:rFonts w:ascii="宋体" w:hAnsi="宋体"/>
      <w:spacing w:val="11"/>
      <w:sz w:val="24"/>
    </w:rPr>
  </w:style>
  <w:style w:type="paragraph" w:styleId="998">
    <w:name w:val="正文（缩进）"/>
    <w:basedOn w:val="913"/>
    <w:next w:val="999"/>
    <w:link w:val="913"/>
    <w:qFormat/>
    <w:pPr>
      <w:ind w:firstLine="480"/>
      <w:spacing w:line="360" w:lineRule="auto"/>
    </w:pPr>
    <w:rPr>
      <w:sz w:val="24"/>
      <w:szCs w:val="24"/>
    </w:rPr>
  </w:style>
  <w:style w:type="paragraph" w:styleId="999">
    <w:name w:val="Char Char Char Char Char Char Char Char Char"/>
    <w:basedOn w:val="913"/>
    <w:next w:val="1000"/>
    <w:link w:val="913"/>
    <w:uiPriority w:val="99"/>
    <w:qFormat/>
    <w:pPr>
      <w:ind w:left="360" w:firstLine="5784"/>
    </w:pPr>
  </w:style>
  <w:style w:type="paragraph" w:styleId="1000">
    <w:name w:val="正文文本 21"/>
    <w:basedOn w:val="913"/>
    <w:next w:val="1001"/>
    <w:link w:val="913"/>
    <w:qFormat/>
    <w:pPr>
      <w:jc w:val="center"/>
      <w:widowControl/>
    </w:pPr>
    <w:rPr>
      <w:rFonts w:ascii="楷体_GB2312" w:eastAsia="楷体_GB2312"/>
      <w:sz w:val="28"/>
      <w:szCs w:val="28"/>
    </w:rPr>
  </w:style>
  <w:style w:type="paragraph" w:styleId="1001">
    <w:name w:val="默认段落字体 Para Char Char Char Char Char Char Char"/>
    <w:basedOn w:val="913"/>
    <w:next w:val="1002"/>
    <w:link w:val="913"/>
    <w:uiPriority w:val="99"/>
    <w:qFormat/>
    <w:pPr>
      <w:ind w:firstLine="200"/>
    </w:pPr>
    <w:rPr>
      <w:rFonts w:cs="Arial"/>
    </w:rPr>
  </w:style>
  <w:style w:type="paragraph" w:styleId="1002">
    <w:name w:val="样式 首行缩进:  2 字符"/>
    <w:basedOn w:val="913"/>
    <w:next w:val="1003"/>
    <w:link w:val="913"/>
    <w:uiPriority w:val="99"/>
    <w:qFormat/>
    <w:pPr>
      <w:ind w:left="480" w:firstLine="5856"/>
      <w:spacing w:line="360" w:lineRule="auto"/>
    </w:pPr>
  </w:style>
  <w:style w:type="paragraph" w:styleId="1003">
    <w:name w:val="样式 段后: 0.25 行"/>
    <w:basedOn w:val="913"/>
    <w:next w:val="1004"/>
    <w:link w:val="913"/>
    <w:uiPriority w:val="99"/>
    <w:qFormat/>
    <w:pPr>
      <w:ind w:left="420" w:firstLine="5796"/>
      <w:spacing w:line="300" w:lineRule="auto"/>
      <w:widowControl/>
    </w:pPr>
  </w:style>
  <w:style w:type="paragraph" w:styleId="1004">
    <w:name w:val="正文 New New New New New New New New New New New New New New"/>
    <w:next w:val="1005"/>
    <w:link w:val="913"/>
    <w:uiPriority w:val="99"/>
    <w:qFormat/>
    <w:pPr>
      <w:ind w:firstLine="2048"/>
      <w:jc w:val="both"/>
      <w:widowControl w:val="off"/>
    </w:pPr>
    <w:rPr>
      <w:rFonts w:ascii="Calibri" w:hAnsi="Calibri" w:eastAsia="宋体" w:cs="Times New Roman"/>
      <w:lang w:val="en-US" w:eastAsia="zh-CN" w:bidi="ar-SA"/>
    </w:rPr>
  </w:style>
  <w:style w:type="paragraph" w:styleId="1005">
    <w:name w:val="目录 91"/>
    <w:basedOn w:val="913"/>
    <w:next w:val="913"/>
    <w:link w:val="913"/>
    <w:semiHidden/>
    <w:qFormat/>
    <w:pPr>
      <w:ind w:left="1680"/>
      <w:jc w:val="left"/>
    </w:pPr>
  </w:style>
  <w:style w:type="paragraph" w:styleId="1006">
    <w:name w:val="xl25"/>
    <w:basedOn w:val="913"/>
    <w:next w:val="1006"/>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7">
    <w:name w:val="首行缩进"/>
    <w:basedOn w:val="913"/>
    <w:next w:val="1007"/>
    <w:link w:val="913"/>
    <w:pPr>
      <w:ind w:firstLine="480"/>
      <w:spacing w:line="360" w:lineRule="auto"/>
    </w:pPr>
    <w:rPr>
      <w:rFonts w:ascii="宋体" w:hAnsi="宋体" w:cs="宋体"/>
      <w:sz w:val="24"/>
      <w:szCs w:val="24"/>
    </w:rPr>
  </w:style>
  <w:style w:type="character" w:styleId="1008">
    <w:name w:val="批注文字 字符"/>
    <w:next w:val="1008"/>
    <w:link w:val="913"/>
    <w:uiPriority w:val="99"/>
    <w:qFormat/>
    <w:rPr>
      <w:rFonts w:ascii="Times New Roman" w:hAnsi="Times New Roman" w:eastAsia="宋体" w:cs="Times New Roman"/>
      <w:sz w:val="24"/>
      <w:lang w:val="en-US" w:eastAsia="zh-CN" w:bidi="ar-SA"/>
    </w:rPr>
  </w:style>
  <w:style w:type="character" w:styleId="1009">
    <w:name w:val="c21"/>
    <w:next w:val="1009"/>
    <w:link w:val="913"/>
    <w:qFormat/>
    <w:rPr>
      <w:rFonts w:ascii="ˎ̥" w:hAnsi="ˎ̥"/>
      <w:color w:val="000000"/>
      <w:sz w:val="20"/>
      <w:szCs w:val="20"/>
      <w:u w:val="none"/>
    </w:rPr>
  </w:style>
  <w:style w:type="character" w:styleId="1010">
    <w:name w:val="title4"/>
    <w:next w:val="1010"/>
    <w:link w:val="913"/>
    <w:qFormat/>
    <w:rPr>
      <w:b/>
      <w:bCs/>
      <w:color w:val="1d87b3"/>
      <w:sz w:val="15"/>
      <w:szCs w:val="15"/>
    </w:rPr>
  </w:style>
  <w:style w:type="character" w:styleId="1011">
    <w:name w:val="标题 2 Char Char"/>
    <w:next w:val="1011"/>
    <w:link w:val="913"/>
    <w:qFormat/>
    <w:rPr>
      <w:rFonts w:ascii="Arial" w:hAnsi="Arial" w:eastAsia="黑体"/>
      <w:b/>
      <w:bCs/>
      <w:sz w:val="32"/>
      <w:szCs w:val="32"/>
      <w:lang w:val="en-US" w:eastAsia="zh-CN" w:bidi="ar-SA"/>
    </w:rPr>
  </w:style>
  <w:style w:type="character" w:styleId="1012">
    <w:name w:val="black1"/>
    <w:next w:val="1012"/>
    <w:link w:val="913"/>
    <w:qFormat/>
    <w:rPr>
      <w:color w:val="000000"/>
    </w:rPr>
  </w:style>
  <w:style w:type="character" w:styleId="1013">
    <w:name w:val="street-address"/>
    <w:next w:val="1013"/>
    <w:link w:val="913"/>
    <w:qFormat/>
  </w:style>
  <w:style w:type="character" w:styleId="1014">
    <w:name w:val="locality"/>
    <w:next w:val="1014"/>
    <w:link w:val="913"/>
    <w:qFormat/>
  </w:style>
  <w:style w:type="character" w:styleId="1015">
    <w:name w:val="正文文本缩进 Char1"/>
    <w:next w:val="1015"/>
    <w:link w:val="1016"/>
    <w:qFormat/>
    <w:rPr>
      <w:rFonts w:ascii="宋体" w:hAnsi="宋体" w:eastAsia="宋体"/>
      <w:sz w:val="24"/>
      <w:szCs w:val="24"/>
      <w:lang w:bidi="ar-SA"/>
    </w:rPr>
  </w:style>
  <w:style w:type="paragraph" w:styleId="1016">
    <w:name w:val="正文文本缩进1"/>
    <w:basedOn w:val="913"/>
    <w:next w:val="1016"/>
    <w:link w:val="1015"/>
    <w:qFormat/>
    <w:pPr>
      <w:ind w:firstLine="480"/>
      <w:spacing w:line="480" w:lineRule="exact"/>
    </w:pPr>
    <w:rPr>
      <w:rFonts w:ascii="宋体" w:hAnsi="宋体"/>
      <w:sz w:val="24"/>
    </w:rPr>
  </w:style>
  <w:style w:type="character" w:styleId="1017">
    <w:name w:val="Char Char11"/>
    <w:next w:val="1017"/>
    <w:link w:val="913"/>
    <w:qFormat/>
    <w:rPr>
      <w:rFonts w:ascii="宋体" w:eastAsia="宋体"/>
      <w:b/>
      <w:sz w:val="24"/>
      <w:u w:val="single"/>
      <w:lang w:val="en-US" w:eastAsia="zh-CN" w:bidi="ar-SA"/>
    </w:rPr>
  </w:style>
  <w:style w:type="character" w:styleId="1018">
    <w:name w:val="txt"/>
    <w:next w:val="1018"/>
    <w:link w:val="913"/>
    <w:qFormat/>
  </w:style>
  <w:style w:type="character" w:styleId="1019">
    <w:name w:val="正文缩进 Char Char"/>
    <w:next w:val="1019"/>
    <w:link w:val="1020"/>
    <w:qFormat/>
    <w:rPr>
      <w:rFonts w:ascii="宋体" w:eastAsia="宋体"/>
      <w:color w:val="000000"/>
      <w:sz w:val="28"/>
      <w:lang w:bidi="ar-SA"/>
    </w:rPr>
  </w:style>
  <w:style w:type="paragraph" w:styleId="1020">
    <w:name w:val="正文缩进1"/>
    <w:basedOn w:val="913"/>
    <w:next w:val="1020"/>
    <w:link w:val="1019"/>
    <w:qFormat/>
    <w:pPr>
      <w:ind w:firstLine="567"/>
      <w:spacing w:line="480" w:lineRule="exact"/>
      <w:widowControl/>
    </w:pPr>
    <w:rPr>
      <w:rFonts w:ascii="宋体"/>
      <w:color w:val="000000"/>
      <w:sz w:val="28"/>
      <w:szCs w:val="20"/>
    </w:rPr>
  </w:style>
  <w:style w:type="character" w:styleId="1021">
    <w:name w:val="普通文字1 Char1"/>
    <w:next w:val="1021"/>
    <w:link w:val="913"/>
    <w:qFormat/>
    <w:rPr>
      <w:rFonts w:ascii="宋体" w:hAnsi="Courier New" w:eastAsia="宋体"/>
      <w:sz w:val="21"/>
      <w:lang w:val="en-US" w:eastAsia="zh-CN" w:bidi="ar-SA"/>
    </w:rPr>
  </w:style>
  <w:style w:type="character" w:styleId="1022">
    <w:name w:val="chanpin1"/>
    <w:next w:val="1022"/>
    <w:link w:val="913"/>
    <w:qFormat/>
    <w:rPr>
      <w:rFonts w:ascii="ˎ̥" w:hAnsi="ˎ̥"/>
      <w:color w:val="000000"/>
      <w:sz w:val="20"/>
      <w:szCs w:val="20"/>
      <w:u w:val="none"/>
    </w:rPr>
  </w:style>
  <w:style w:type="character" w:styleId="1023">
    <w:name w:val="列出段落 Char1"/>
    <w:next w:val="1023"/>
    <w:link w:val="1024"/>
    <w:uiPriority w:val="34"/>
    <w:qFormat/>
    <w:rPr>
      <w:rFonts w:ascii="Calibri" w:hAnsi="Calibri" w:eastAsia="宋体"/>
      <w:sz w:val="21"/>
      <w:szCs w:val="22"/>
      <w:lang w:val="en-US" w:eastAsia="zh-CN" w:bidi="ar-SA"/>
    </w:rPr>
  </w:style>
  <w:style w:type="paragraph" w:styleId="1024">
    <w:name w:val="列出段落"/>
    <w:basedOn w:val="913"/>
    <w:next w:val="1024"/>
    <w:link w:val="1023"/>
    <w:uiPriority w:val="34"/>
    <w:qFormat/>
    <w:pPr>
      <w:ind w:firstLine="420"/>
    </w:pPr>
    <w:rPr>
      <w:rFonts w:ascii="Calibri" w:hAnsi="Calibri"/>
      <w:szCs w:val="22"/>
    </w:rPr>
  </w:style>
  <w:style w:type="character" w:styleId="1025">
    <w:name w:val="标题 3 Char Char"/>
    <w:next w:val="1025"/>
    <w:link w:val="913"/>
    <w:qFormat/>
    <w:rPr>
      <w:rFonts w:eastAsia="宋体"/>
      <w:b/>
      <w:bCs/>
      <w:sz w:val="32"/>
      <w:szCs w:val="32"/>
      <w:lang w:val="en-US" w:eastAsia="zh-CN" w:bidi="ar-SA"/>
    </w:rPr>
  </w:style>
  <w:style w:type="character" w:styleId="1026">
    <w:name w:val="段1 Char"/>
    <w:next w:val="1026"/>
    <w:link w:val="913"/>
    <w:qFormat/>
    <w:rPr>
      <w:rFonts w:ascii="宋体" w:eastAsia="宋体"/>
      <w:sz w:val="24"/>
      <w:lang w:val="en-US" w:eastAsia="zh-CN" w:bidi="ar-SA"/>
    </w:rPr>
  </w:style>
  <w:style w:type="character" w:styleId="1027">
    <w:name w:val="chanpin拷贝"/>
    <w:next w:val="1027"/>
    <w:link w:val="913"/>
    <w:qFormat/>
  </w:style>
  <w:style w:type="character" w:styleId="1028">
    <w:name w:val="纯文本 Char1"/>
    <w:next w:val="1028"/>
    <w:link w:val="913"/>
    <w:qFormat/>
    <w:rPr>
      <w:rFonts w:ascii="宋体" w:hAnsi="Courier New" w:eastAsia="宋体"/>
      <w:sz w:val="21"/>
      <w:lang w:val="en-US" w:eastAsia="zh-CN" w:bidi="ar-SA"/>
    </w:rPr>
  </w:style>
  <w:style w:type="character" w:styleId="1029">
    <w:name w:val="apple-style-span"/>
    <w:next w:val="1029"/>
    <w:link w:val="913"/>
    <w:qFormat/>
    <w:rPr>
      <w:rFonts w:cs="Times New Roman"/>
    </w:rPr>
  </w:style>
  <w:style w:type="paragraph" w:styleId="1030">
    <w:name w:val="二级条标题"/>
    <w:basedOn w:val="994"/>
    <w:next w:val="913"/>
    <w:link w:val="913"/>
    <w:qFormat/>
    <w:pPr>
      <w:numPr>
        <w:ilvl w:val="0"/>
        <w:numId w:val="0"/>
      </w:numPr>
      <w:ind w:hanging="840"/>
      <w:tabs>
        <w:tab w:val="left" w:pos="360" w:leader="none"/>
        <w:tab w:val="left" w:pos="840" w:leader="none"/>
      </w:tabs>
      <w:outlineLvl w:val="2"/>
    </w:pPr>
    <w:rPr>
      <w:rFonts w:ascii="宋体" w:eastAsia="宋体"/>
      <w:b w:val="0"/>
    </w:rPr>
  </w:style>
  <w:style w:type="paragraph" w:styleId="1031">
    <w:name w:val="font7"/>
    <w:basedOn w:val="913"/>
    <w:next w:val="1031"/>
    <w:link w:val="913"/>
    <w:qFormat/>
    <w:pPr>
      <w:jc w:val="left"/>
      <w:spacing w:before="100" w:beforeAutospacing="1" w:after="100" w:afterAutospacing="1"/>
      <w:widowControl/>
    </w:pPr>
    <w:rPr>
      <w:rFonts w:eastAsia="Arial Unicode MS"/>
      <w:b/>
      <w:bCs/>
      <w:color w:val="000000"/>
      <w:sz w:val="20"/>
      <w:szCs w:val="20"/>
    </w:rPr>
  </w:style>
  <w:style w:type="paragraph" w:styleId="1032">
    <w:name w:val="字元 字元"/>
    <w:basedOn w:val="913"/>
    <w:next w:val="1032"/>
    <w:link w:val="913"/>
    <w:qFormat/>
    <w:rPr>
      <w:rFonts w:ascii="Tahoma" w:hAnsi="Tahoma"/>
      <w:sz w:val="24"/>
      <w:szCs w:val="20"/>
    </w:rPr>
  </w:style>
  <w:style w:type="paragraph" w:styleId="1033">
    <w:name w:val="Char3 Char Char Char"/>
    <w:basedOn w:val="913"/>
    <w:next w:val="1033"/>
    <w:link w:val="913"/>
    <w:qFormat/>
    <w:rPr>
      <w:rFonts w:ascii="Tahoma" w:hAnsi="Tahoma"/>
      <w:sz w:val="24"/>
      <w:szCs w:val="20"/>
    </w:rPr>
  </w:style>
  <w:style w:type="paragraph" w:styleId="1034">
    <w:name w:val="font6"/>
    <w:basedOn w:val="913"/>
    <w:next w:val="1034"/>
    <w:link w:val="913"/>
    <w:qFormat/>
    <w:pPr>
      <w:jc w:val="left"/>
      <w:spacing w:before="100" w:beforeAutospacing="1" w:after="100" w:afterAutospacing="1"/>
      <w:widowControl/>
    </w:pPr>
    <w:rPr>
      <w:rFonts w:ascii="宋体" w:hAnsi="宋体" w:cs="宋体"/>
      <w:sz w:val="20"/>
      <w:szCs w:val="20"/>
    </w:rPr>
  </w:style>
  <w:style w:type="paragraph" w:styleId="1035">
    <w:name w:val="项目编号2"/>
    <w:basedOn w:val="1036"/>
    <w:next w:val="1035"/>
    <w:link w:val="913"/>
    <w:qFormat/>
    <w:pPr>
      <w:numPr>
        <w:numId w:val="3"/>
      </w:numPr>
    </w:pPr>
  </w:style>
  <w:style w:type="paragraph" w:styleId="1036">
    <w:name w:val="项目编号1"/>
    <w:basedOn w:val="913"/>
    <w:next w:val="1036"/>
    <w:link w:val="913"/>
    <w:qFormat/>
    <w:pPr>
      <w:numPr>
        <w:ilvl w:val="0"/>
        <w:numId w:val="2"/>
      </w:numPr>
      <w:spacing w:before="100" w:beforeAutospacing="1" w:after="100" w:afterAutospacing="1" w:line="360" w:lineRule="auto"/>
    </w:pPr>
    <w:rPr>
      <w:sz w:val="24"/>
    </w:rPr>
  </w:style>
  <w:style w:type="paragraph" w:styleId="1037">
    <w:name w:val="图中文字"/>
    <w:basedOn w:val="913"/>
    <w:next w:val="1037"/>
    <w:link w:val="913"/>
    <w:qFormat/>
    <w:pPr>
      <w:jc w:val="center"/>
      <w:spacing w:line="0" w:lineRule="atLeast"/>
    </w:pPr>
    <w:rPr>
      <w:sz w:val="24"/>
      <w:szCs w:val="20"/>
    </w:rPr>
  </w:style>
  <w:style w:type="paragraph" w:styleId="1038">
    <w:name w:val="xl46"/>
    <w:basedOn w:val="913"/>
    <w:next w:val="1038"/>
    <w:link w:val="91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9">
    <w:name w:val="Char2"/>
    <w:basedOn w:val="913"/>
    <w:next w:val="1039"/>
    <w:link w:val="913"/>
    <w:qFormat/>
    <w:rPr>
      <w:rFonts w:ascii="Tahoma" w:hAnsi="Tahoma"/>
      <w:sz w:val="24"/>
      <w:szCs w:val="20"/>
    </w:rPr>
  </w:style>
  <w:style w:type="paragraph" w:styleId="1040">
    <w:name w:val="xl35"/>
    <w:basedOn w:val="913"/>
    <w:next w:val="1040"/>
    <w:link w:val="91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1">
    <w:name w:val="xl40"/>
    <w:basedOn w:val="913"/>
    <w:next w:val="1041"/>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2">
    <w:name w:val="xl52"/>
    <w:basedOn w:val="913"/>
    <w:next w:val="1042"/>
    <w:link w:val="9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3">
    <w:name w:val="xl43"/>
    <w:basedOn w:val="913"/>
    <w:next w:val="1043"/>
    <w:link w:val="91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4">
    <w:name w:val="background1"/>
    <w:basedOn w:val="913"/>
    <w:next w:val="1044"/>
    <w:link w:val="913"/>
    <w:qFormat/>
    <w:pPr>
      <w:jc w:val="left"/>
      <w:spacing w:before="100" w:beforeAutospacing="1" w:after="100" w:afterAutospacing="1"/>
      <w:widowControl/>
    </w:pPr>
    <w:rPr>
      <w:rFonts w:ascii="宋体" w:hAnsi="宋体" w:cs="宋体"/>
      <w:sz w:val="24"/>
    </w:rPr>
  </w:style>
  <w:style w:type="paragraph" w:styleId="1045">
    <w:name w:val="Char Char Char Char Char Char Char"/>
    <w:basedOn w:val="913"/>
    <w:next w:val="1045"/>
    <w:link w:val="913"/>
    <w:qFormat/>
    <w:pPr>
      <w:ind w:firstLine="200"/>
      <w:spacing w:line="360" w:lineRule="auto"/>
    </w:pPr>
    <w:rPr>
      <w:rFonts w:eastAsia="仿宋_GB2312"/>
      <w:sz w:val="24"/>
    </w:rPr>
  </w:style>
  <w:style w:type="paragraph" w:styleId="1046">
    <w:name w:val="xl38"/>
    <w:basedOn w:val="913"/>
    <w:next w:val="1046"/>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7">
    <w:name w:val="xl36"/>
    <w:basedOn w:val="913"/>
    <w:next w:val="1047"/>
    <w:link w:val="91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8">
    <w:name w:val="正文 + 宋体"/>
    <w:basedOn w:val="913"/>
    <w:next w:val="1048"/>
    <w:link w:val="913"/>
    <w:qFormat/>
    <w:pPr>
      <w:ind w:left="360" w:hanging="360"/>
      <w:jc w:val="left"/>
      <w:widowControl/>
    </w:pPr>
    <w:rPr>
      <w:rFonts w:ascii="宋体" w:hAnsi="宋体" w:cs="宋体"/>
      <w:b/>
      <w:bCs/>
      <w:color w:val="000000"/>
      <w:sz w:val="18"/>
      <w:szCs w:val="18"/>
    </w:rPr>
  </w:style>
  <w:style w:type="paragraph" w:styleId="1049">
    <w:name w:val="正文列项_数字"/>
    <w:basedOn w:val="913"/>
    <w:next w:val="1049"/>
    <w:link w:val="913"/>
    <w:qFormat/>
    <w:pPr>
      <w:numPr>
        <w:ilvl w:val="7"/>
        <w:numId w:val="1"/>
      </w:numPr>
      <w:ind w:left="680" w:hanging="150"/>
      <w:spacing w:line="460" w:lineRule="exact"/>
      <w:tabs>
        <w:tab w:val="clear" w:pos="860" w:leader="none"/>
      </w:tabs>
      <w:outlineLvl w:val="7"/>
    </w:pPr>
    <w:rPr>
      <w:rFonts w:ascii="宋体"/>
      <w:sz w:val="28"/>
      <w:szCs w:val="20"/>
    </w:rPr>
  </w:style>
  <w:style w:type="paragraph" w:styleId="1050">
    <w:name w:val="xl39"/>
    <w:basedOn w:val="913"/>
    <w:next w:val="1050"/>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name w:val="xl37"/>
    <w:basedOn w:val="913"/>
    <w:next w:val="1051"/>
    <w:link w:val="91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2">
    <w:name w:val="xl32"/>
    <w:basedOn w:val="913"/>
    <w:next w:val="1052"/>
    <w:link w:val="9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3">
    <w:name w:val="font8"/>
    <w:basedOn w:val="913"/>
    <w:next w:val="1053"/>
    <w:link w:val="913"/>
    <w:qFormat/>
    <w:pPr>
      <w:jc w:val="left"/>
      <w:spacing w:before="100" w:beforeAutospacing="1" w:after="100" w:afterAutospacing="1"/>
      <w:widowControl/>
    </w:pPr>
    <w:rPr>
      <w:sz w:val="36"/>
      <w:szCs w:val="36"/>
    </w:rPr>
  </w:style>
  <w:style w:type="paragraph" w:styleId="1054">
    <w:name w:val="Char"/>
    <w:basedOn w:val="913"/>
    <w:next w:val="1054"/>
    <w:link w:val="913"/>
    <w:qFormat/>
    <w:pPr>
      <w:tabs>
        <w:tab w:val="left" w:pos="360" w:leader="none"/>
      </w:tabs>
    </w:pPr>
    <w:rPr>
      <w:sz w:val="24"/>
    </w:rPr>
  </w:style>
  <w:style w:type="paragraph" w:styleId="1055">
    <w:name w:val="Char Char Char Char Char Char Char Char Char Char Char Char Char Char Char Char"/>
    <w:basedOn w:val="913"/>
    <w:next w:val="1055"/>
    <w:link w:val="913"/>
    <w:qFormat/>
    <w:pPr>
      <w:jc w:val="center"/>
      <w:spacing w:after="160" w:line="240" w:lineRule="exact"/>
      <w:widowControl/>
    </w:pPr>
    <w:rPr>
      <w:rFonts w:ascii="宋体" w:hAnsi="宋体"/>
      <w:b/>
      <w:sz w:val="30"/>
      <w:szCs w:val="30"/>
      <w:lang w:eastAsia="en-US"/>
    </w:rPr>
  </w:style>
  <w:style w:type="paragraph" w:styleId="1056">
    <w:name w:val="xl45"/>
    <w:basedOn w:val="913"/>
    <w:next w:val="1056"/>
    <w:link w:val="91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7">
    <w:name w:val="Char Char1 Char Char Char Char Char Char"/>
    <w:basedOn w:val="913"/>
    <w:next w:val="1057"/>
    <w:link w:val="913"/>
    <w:qFormat/>
    <w:pPr>
      <w:jc w:val="left"/>
      <w:spacing w:after="160" w:line="240" w:lineRule="exact"/>
      <w:widowControl/>
    </w:pPr>
    <w:rPr>
      <w:rFonts w:ascii="Verdana" w:hAnsi="Verdana" w:eastAsia="仿宋_GB2312"/>
      <w:sz w:val="24"/>
      <w:szCs w:val="20"/>
      <w:lang w:eastAsia="en-US"/>
    </w:rPr>
  </w:style>
  <w:style w:type="paragraph" w:styleId="1058">
    <w:name w:val="Char Char1"/>
    <w:basedOn w:val="939"/>
    <w:next w:val="1058"/>
    <w:link w:val="913"/>
    <w:qFormat/>
    <w:rPr>
      <w:rFonts w:ascii="Tahoma" w:hAnsi="Tahoma"/>
      <w:sz w:val="24"/>
    </w:rPr>
  </w:style>
  <w:style w:type="paragraph" w:styleId="1059">
    <w:name w:val="xl26"/>
    <w:basedOn w:val="913"/>
    <w:next w:val="1059"/>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0">
    <w:name w:val="xl30"/>
    <w:basedOn w:val="913"/>
    <w:next w:val="1060"/>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1">
    <w:name w:val="xl41"/>
    <w:basedOn w:val="913"/>
    <w:next w:val="1061"/>
    <w:link w:val="91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2">
    <w:name w:val="样式 宋体 五号 行距: 单倍行距"/>
    <w:basedOn w:val="913"/>
    <w:next w:val="1062"/>
    <w:link w:val="913"/>
    <w:qFormat/>
    <w:pPr>
      <w:jc w:val="left"/>
    </w:pPr>
    <w:rPr>
      <w:rFonts w:ascii="宋体" w:hAnsi="宋体"/>
      <w:szCs w:val="20"/>
    </w:rPr>
  </w:style>
  <w:style w:type="paragraph" w:styleId="1063">
    <w:name w:val="Char1 Char Char Char1"/>
    <w:basedOn w:val="913"/>
    <w:next w:val="1063"/>
    <w:link w:val="913"/>
    <w:qFormat/>
    <w:rPr>
      <w:rFonts w:ascii="Tahoma" w:hAnsi="Tahoma" w:cs="仿宋_GB2312"/>
      <w:sz w:val="24"/>
      <w:szCs w:val="28"/>
    </w:rPr>
  </w:style>
  <w:style w:type="paragraph" w:styleId="1064">
    <w:name w:val="四级条标题"/>
    <w:basedOn w:val="1065"/>
    <w:next w:val="913"/>
    <w:link w:val="913"/>
    <w:qFormat/>
    <w:pPr>
      <w:numPr>
        <w:ilvl w:val="4"/>
      </w:numPr>
      <w:ind w:left="0" w:hanging="840"/>
      <w:tabs>
        <w:tab w:val="left" w:pos="360" w:leader="none"/>
        <w:tab w:val="left" w:pos="840" w:leader="none"/>
      </w:tabs>
      <w:outlineLvl w:val="4"/>
    </w:pPr>
  </w:style>
  <w:style w:type="paragraph" w:styleId="1065">
    <w:name w:val="三级条标题"/>
    <w:basedOn w:val="1030"/>
    <w:next w:val="913"/>
    <w:link w:val="913"/>
    <w:qFormat/>
    <w:pPr>
      <w:numPr>
        <w:ilvl w:val="3"/>
        <w:numId w:val="1"/>
      </w:numPr>
      <w:ind w:left="0" w:hanging="840"/>
      <w:tabs>
        <w:tab w:val="left" w:pos="360" w:leader="none"/>
        <w:tab w:val="left" w:pos="840" w:leader="none"/>
      </w:tabs>
      <w:outlineLvl w:val="3"/>
    </w:pPr>
  </w:style>
  <w:style w:type="paragraph" w:styleId="1066">
    <w:name w:val="??"/>
    <w:next w:val="1066"/>
    <w:link w:val="913"/>
    <w:qFormat/>
    <w:pPr>
      <w:jc w:val="both"/>
      <w:widowControl w:val="off"/>
    </w:pPr>
    <w:rPr>
      <w:sz w:val="21"/>
      <w:lang w:val="en-US" w:eastAsia="en-US" w:bidi="ar-SA"/>
    </w:rPr>
  </w:style>
  <w:style w:type="paragraph" w:styleId="1067">
    <w:name w:val="样式 标题 2 + 宋体 五号 行距: 单倍行距"/>
    <w:basedOn w:val="915"/>
    <w:next w:val="1067"/>
    <w:link w:val="91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68">
    <w:name w:val="List Paragraph1"/>
    <w:basedOn w:val="913"/>
    <w:next w:val="1068"/>
    <w:link w:val="913"/>
    <w:qFormat/>
    <w:pPr>
      <w:ind w:firstLine="420"/>
    </w:pPr>
    <w:rPr>
      <w:rFonts w:ascii="Calibri" w:hAnsi="Calibri"/>
      <w:szCs w:val="22"/>
    </w:rPr>
  </w:style>
  <w:style w:type="paragraph" w:styleId="1069">
    <w:name w:val="项目符号1"/>
    <w:basedOn w:val="1070"/>
    <w:next w:val="1069"/>
    <w:link w:val="913"/>
    <w:qFormat/>
    <w:pPr>
      <w:ind w:left="-25" w:firstLine="0"/>
    </w:pPr>
  </w:style>
  <w:style w:type="paragraph" w:styleId="1070">
    <w:name w:val="正文文本样式"/>
    <w:basedOn w:val="913"/>
    <w:next w:val="1070"/>
    <w:link w:val="913"/>
    <w:qFormat/>
    <w:pPr>
      <w:ind w:firstLine="482"/>
      <w:spacing w:line="360" w:lineRule="auto"/>
    </w:pPr>
    <w:rPr>
      <w:rFonts w:cs="宋体"/>
      <w:sz w:val="24"/>
      <w:szCs w:val="20"/>
    </w:rPr>
  </w:style>
  <w:style w:type="paragraph" w:styleId="1071">
    <w:name w:val="xl27"/>
    <w:basedOn w:val="913"/>
    <w:next w:val="1071"/>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2">
    <w:name w:val="font5"/>
    <w:basedOn w:val="913"/>
    <w:next w:val="1072"/>
    <w:link w:val="913"/>
    <w:qFormat/>
    <w:pPr>
      <w:jc w:val="left"/>
      <w:spacing w:before="100" w:beforeAutospacing="1" w:after="100" w:afterAutospacing="1"/>
      <w:widowControl/>
    </w:pPr>
    <w:rPr>
      <w:rFonts w:ascii="宋体" w:hAnsi="宋体" w:cs="宋体"/>
      <w:sz w:val="18"/>
      <w:szCs w:val="18"/>
    </w:rPr>
  </w:style>
  <w:style w:type="paragraph" w:styleId="1073">
    <w:name w:val="五级条标题"/>
    <w:basedOn w:val="1064"/>
    <w:next w:val="913"/>
    <w:link w:val="913"/>
    <w:qFormat/>
    <w:pPr>
      <w:numPr>
        <w:ilvl w:val="5"/>
      </w:numPr>
      <w:ind w:left="0" w:hanging="840"/>
      <w:tabs>
        <w:tab w:val="left" w:pos="360" w:leader="none"/>
        <w:tab w:val="left" w:pos="840" w:leader="none"/>
      </w:tabs>
      <w:outlineLvl w:val="5"/>
    </w:pPr>
  </w:style>
  <w:style w:type="paragraph" w:styleId="1074">
    <w:name w:val="xl49"/>
    <w:basedOn w:val="913"/>
    <w:next w:val="1074"/>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5">
    <w:name w:val="文档正文"/>
    <w:basedOn w:val="913"/>
    <w:next w:val="1075"/>
    <w:link w:val="913"/>
    <w:qFormat/>
    <w:pPr>
      <w:spacing w:before="120" w:after="120" w:line="180" w:lineRule="auto"/>
    </w:pPr>
    <w:rPr>
      <w:rFonts w:ascii="Arial" w:hAnsi="Arial"/>
      <w:szCs w:val="20"/>
    </w:rPr>
  </w:style>
  <w:style w:type="paragraph" w:styleId="1076">
    <w:name w:val="xl33"/>
    <w:basedOn w:val="913"/>
    <w:next w:val="1076"/>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7">
    <w:name w:val="xl42"/>
    <w:basedOn w:val="913"/>
    <w:next w:val="1077"/>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8">
    <w:name w:val="Char Char Char1 Char"/>
    <w:basedOn w:val="913"/>
    <w:next w:val="1078"/>
    <w:link w:val="913"/>
    <w:qFormat/>
    <w:rPr>
      <w:rFonts w:ascii="Tahoma" w:hAnsi="Tahoma"/>
      <w:sz w:val="24"/>
      <w:szCs w:val="20"/>
    </w:rPr>
  </w:style>
  <w:style w:type="paragraph" w:styleId="1079">
    <w:name w:val="xl44"/>
    <w:basedOn w:val="913"/>
    <w:next w:val="1079"/>
    <w:link w:val="91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0">
    <w:name w:val="1名"/>
    <w:basedOn w:val="913"/>
    <w:next w:val="1080"/>
    <w:link w:val="913"/>
    <w:qFormat/>
    <w:pPr>
      <w:numPr>
        <w:ilvl w:val="0"/>
        <w:numId w:val="5"/>
      </w:numPr>
      <w:spacing w:before="120"/>
      <w:tabs>
        <w:tab w:val="left" w:pos="360" w:leader="none"/>
      </w:tabs>
    </w:pPr>
    <w:rPr>
      <w:rFonts w:ascii="宋体"/>
      <w:sz w:val="28"/>
      <w:szCs w:val="20"/>
    </w:rPr>
  </w:style>
  <w:style w:type="paragraph" w:styleId="1081">
    <w:name w:val="font9"/>
    <w:basedOn w:val="913"/>
    <w:next w:val="1081"/>
    <w:link w:val="913"/>
    <w:qFormat/>
    <w:pPr>
      <w:jc w:val="left"/>
      <w:spacing w:before="100" w:beforeAutospacing="1" w:after="100" w:afterAutospacing="1"/>
      <w:widowControl/>
    </w:pPr>
    <w:rPr>
      <w:rFonts w:hint="eastAsia" w:ascii="宋体" w:hAnsi="宋体" w:cs="Arial Unicode MS"/>
      <w:color w:val="000000"/>
      <w:sz w:val="20"/>
      <w:szCs w:val="20"/>
    </w:rPr>
  </w:style>
  <w:style w:type="paragraph" w:styleId="1082">
    <w:name w:val="Char Char Char1 Char1"/>
    <w:basedOn w:val="913"/>
    <w:next w:val="1082"/>
    <w:link w:val="913"/>
    <w:qFormat/>
    <w:rPr>
      <w:rFonts w:ascii="Tahoma" w:hAnsi="Tahoma"/>
      <w:sz w:val="24"/>
      <w:szCs w:val="20"/>
    </w:rPr>
  </w:style>
  <w:style w:type="paragraph" w:styleId="1083">
    <w:name w:val="Char Char Char Char Char Char Char Char Char Char"/>
    <w:basedOn w:val="913"/>
    <w:next w:val="1083"/>
    <w:link w:val="913"/>
    <w:qFormat/>
  </w:style>
  <w:style w:type="paragraph" w:styleId="1084">
    <w:name w:val="Char Char1 Char Char Char Char Char Char Char Char"/>
    <w:basedOn w:val="913"/>
    <w:next w:val="1084"/>
    <w:link w:val="913"/>
    <w:qFormat/>
    <w:pPr>
      <w:jc w:val="left"/>
      <w:spacing w:after="160" w:line="240" w:lineRule="exact"/>
      <w:widowControl/>
    </w:pPr>
    <w:rPr>
      <w:rFonts w:ascii="Verdana" w:hAnsi="Verdana"/>
      <w:sz w:val="20"/>
      <w:szCs w:val="20"/>
      <w:lang w:eastAsia="en-US"/>
    </w:rPr>
  </w:style>
  <w:style w:type="paragraph" w:styleId="1085">
    <w:name w:val="Char1"/>
    <w:basedOn w:val="913"/>
    <w:next w:val="1085"/>
    <w:link w:val="913"/>
    <w:qFormat/>
    <w:pPr>
      <w:tabs>
        <w:tab w:val="left" w:pos="360" w:leader="none"/>
      </w:tabs>
    </w:pPr>
    <w:rPr>
      <w:sz w:val="24"/>
    </w:rPr>
  </w:style>
  <w:style w:type="paragraph" w:styleId="1086">
    <w:name w:val="正文列项_字母"/>
    <w:basedOn w:val="913"/>
    <w:next w:val="1086"/>
    <w:link w:val="913"/>
    <w:qFormat/>
    <w:pPr>
      <w:numPr>
        <w:ilvl w:val="6"/>
        <w:numId w:val="1"/>
      </w:numPr>
      <w:ind w:left="480" w:hanging="180"/>
      <w:spacing w:line="460" w:lineRule="exact"/>
      <w:tabs>
        <w:tab w:val="clear" w:pos="635" w:leader="none"/>
      </w:tabs>
      <w:outlineLvl w:val="6"/>
    </w:pPr>
    <w:rPr>
      <w:rFonts w:ascii="宋体"/>
      <w:sz w:val="28"/>
      <w:szCs w:val="20"/>
    </w:rPr>
  </w:style>
  <w:style w:type="paragraph" w:styleId="1087">
    <w:name w:val="xl28"/>
    <w:basedOn w:val="913"/>
    <w:next w:val="1087"/>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8">
    <w:name w:val="xl47"/>
    <w:basedOn w:val="913"/>
    <w:next w:val="1088"/>
    <w:link w:val="91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9">
    <w:name w:val="默认段落字体 Para Char Char Char Char"/>
    <w:basedOn w:val="913"/>
    <w:next w:val="1089"/>
    <w:link w:val="913"/>
    <w:qFormat/>
    <w:rPr>
      <w:rFonts w:ascii="Arial" w:hAnsi="Arial" w:cs="Arial"/>
      <w:szCs w:val="21"/>
    </w:rPr>
  </w:style>
  <w:style w:type="paragraph" w:styleId="1090">
    <w:name w:val="xl48"/>
    <w:basedOn w:val="913"/>
    <w:next w:val="1090"/>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1">
    <w:name w:val="xl31"/>
    <w:basedOn w:val="913"/>
    <w:next w:val="1091"/>
    <w:link w:val="9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2">
    <w:name w:val="xl53"/>
    <w:basedOn w:val="913"/>
    <w:next w:val="1092"/>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3">
    <w:name w:val="Char Char Char"/>
    <w:basedOn w:val="913"/>
    <w:next w:val="1093"/>
    <w:link w:val="913"/>
    <w:qFormat/>
    <w:rPr>
      <w:rFonts w:ascii="Tahoma" w:hAnsi="Tahoma"/>
      <w:sz w:val="24"/>
      <w:szCs w:val="20"/>
    </w:rPr>
  </w:style>
  <w:style w:type="paragraph" w:styleId="1094">
    <w:name w:val="xl50"/>
    <w:basedOn w:val="913"/>
    <w:next w:val="1094"/>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5">
    <w:name w:val="缺省文本"/>
    <w:basedOn w:val="913"/>
    <w:next w:val="1095"/>
    <w:link w:val="913"/>
    <w:qFormat/>
    <w:pPr>
      <w:jc w:val="left"/>
    </w:pPr>
    <w:rPr>
      <w:sz w:val="24"/>
    </w:rPr>
  </w:style>
  <w:style w:type="paragraph" w:styleId="1096">
    <w:name w:val="Char Char Char1"/>
    <w:basedOn w:val="913"/>
    <w:next w:val="1096"/>
    <w:link w:val="913"/>
    <w:qFormat/>
    <w:rPr>
      <w:rFonts w:ascii="Tahoma" w:hAnsi="Tahoma"/>
      <w:sz w:val="24"/>
      <w:szCs w:val="20"/>
    </w:rPr>
  </w:style>
  <w:style w:type="paragraph" w:styleId="1097">
    <w:name w:val="Char Char Char Char Char Char Char1"/>
    <w:basedOn w:val="913"/>
    <w:next w:val="1097"/>
    <w:link w:val="913"/>
    <w:qFormat/>
    <w:pPr>
      <w:ind w:firstLine="200"/>
      <w:spacing w:line="360" w:lineRule="auto"/>
    </w:pPr>
    <w:rPr>
      <w:rFonts w:eastAsia="仿宋_GB2312"/>
      <w:sz w:val="24"/>
    </w:rPr>
  </w:style>
  <w:style w:type="paragraph" w:styleId="1098">
    <w:name w:val="xl51"/>
    <w:basedOn w:val="913"/>
    <w:next w:val="1098"/>
    <w:link w:val="91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9">
    <w:name w:val="样式2"/>
    <w:basedOn w:val="977"/>
    <w:next w:val="1099"/>
    <w:link w:val="913"/>
    <w:qFormat/>
    <w:pPr>
      <w:jc w:val="center"/>
      <w:spacing w:line="360" w:lineRule="auto"/>
    </w:pPr>
    <w:rPr>
      <w:sz w:val="24"/>
    </w:rPr>
  </w:style>
  <w:style w:type="paragraph" w:styleId="1100">
    <w:name w:val="xl24"/>
    <w:basedOn w:val="913"/>
    <w:next w:val="1100"/>
    <w:link w:val="9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1">
    <w:name w:val="xl29"/>
    <w:basedOn w:val="913"/>
    <w:next w:val="1101"/>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2">
    <w:name w:val="正文 + 楷体_GB2312"/>
    <w:basedOn w:val="913"/>
    <w:next w:val="1102"/>
    <w:link w:val="913"/>
    <w:qFormat/>
    <w:pPr>
      <w:jc w:val="left"/>
      <w:widowControl/>
    </w:pPr>
    <w:rPr>
      <w:rFonts w:ascii="楷体_GB2312" w:eastAsia="楷体_GB2312" w:cs="Arial"/>
      <w:sz w:val="24"/>
    </w:rPr>
  </w:style>
  <w:style w:type="paragraph" w:styleId="1103">
    <w:name w:val="xl34"/>
    <w:basedOn w:val="913"/>
    <w:next w:val="1103"/>
    <w:link w:val="9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4">
    <w:name w:val="1 Char Char Char Char"/>
    <w:basedOn w:val="913"/>
    <w:next w:val="1104"/>
    <w:link w:val="913"/>
    <w:qFormat/>
    <w:rPr>
      <w:rFonts w:ascii="Tahoma" w:hAnsi="Tahoma"/>
      <w:sz w:val="24"/>
      <w:szCs w:val="20"/>
    </w:rPr>
  </w:style>
  <w:style w:type="paragraph" w:styleId="1105">
    <w:name w:val="Default"/>
    <w:next w:val="1105"/>
    <w:link w:val="913"/>
    <w:qFormat/>
    <w:pPr>
      <w:widowControl w:val="off"/>
    </w:pPr>
    <w:rPr>
      <w:rFonts w:ascii="Symbol" w:hAnsi="Symbol" w:cs="Symbol"/>
      <w:color w:val="000000"/>
      <w:sz w:val="24"/>
      <w:szCs w:val="24"/>
      <w:lang w:val="en-US" w:eastAsia="zh-CN" w:bidi="ar-SA"/>
    </w:rPr>
  </w:style>
  <w:style w:type="paragraph" w:styleId="1106">
    <w:name w:val="列出段落1"/>
    <w:basedOn w:val="913"/>
    <w:next w:val="1106"/>
    <w:link w:val="913"/>
    <w:qFormat/>
    <w:pPr>
      <w:ind w:firstLine="420"/>
    </w:pPr>
    <w:rPr>
      <w:rFonts w:ascii="Calibri" w:hAnsi="Calibri"/>
      <w:szCs w:val="22"/>
    </w:rPr>
  </w:style>
  <w:style w:type="paragraph" w:styleId="1107">
    <w:name w:val="default"/>
    <w:basedOn w:val="913"/>
    <w:next w:val="1107"/>
    <w:link w:val="913"/>
    <w:qFormat/>
    <w:pPr>
      <w:jc w:val="left"/>
      <w:spacing w:before="100" w:beforeAutospacing="1" w:after="100" w:afterAutospacing="1"/>
      <w:widowControl/>
    </w:pPr>
    <w:rPr>
      <w:rFonts w:ascii="宋体" w:hAnsi="宋体" w:cs="宋体"/>
      <w:sz w:val="24"/>
    </w:rPr>
  </w:style>
  <w:style w:type="paragraph" w:styleId="1108">
    <w:name w:val="字元 字元1"/>
    <w:basedOn w:val="913"/>
    <w:next w:val="1108"/>
    <w:link w:val="913"/>
    <w:qFormat/>
    <w:rPr>
      <w:rFonts w:ascii="Tahoma" w:hAnsi="Tahoma"/>
      <w:sz w:val="24"/>
      <w:szCs w:val="20"/>
    </w:rPr>
  </w:style>
  <w:style w:type="paragraph" w:styleId="1109">
    <w:name w:val="_Style 160"/>
    <w:next w:val="1109"/>
    <w:link w:val="913"/>
    <w:qFormat/>
    <w:rPr>
      <w:sz w:val="21"/>
      <w:szCs w:val="24"/>
      <w:lang w:val="en-US" w:eastAsia="zh-CN" w:bidi="ar-SA"/>
    </w:rPr>
  </w:style>
  <w:style w:type="paragraph" w:styleId="1110">
    <w:name w:val="项目编号3"/>
    <w:basedOn w:val="1070"/>
    <w:next w:val="1110"/>
    <w:link w:val="913"/>
    <w:qFormat/>
    <w:pPr>
      <w:numPr>
        <w:ilvl w:val="0"/>
        <w:numId w:val="6"/>
      </w:numPr>
    </w:pPr>
  </w:style>
  <w:style w:type="paragraph" w:styleId="1111">
    <w:name w:val="Char21"/>
    <w:basedOn w:val="913"/>
    <w:next w:val="1111"/>
    <w:link w:val="913"/>
    <w:qFormat/>
    <w:rPr>
      <w:rFonts w:ascii="Tahoma" w:hAnsi="Tahoma"/>
      <w:sz w:val="24"/>
      <w:szCs w:val="20"/>
    </w:rPr>
  </w:style>
  <w:style w:type="paragraph" w:styleId="1112">
    <w:name w:val="表格文字"/>
    <w:basedOn w:val="947"/>
    <w:next w:val="1112"/>
    <w:link w:val="913"/>
    <w:qFormat/>
    <w:pPr>
      <w:ind w:firstLine="0"/>
      <w:spacing w:before="20" w:after="20" w:line="240" w:lineRule="auto"/>
    </w:pPr>
    <w:rPr>
      <w:rFonts w:ascii="Century Gothic" w:hAnsi="Century Gothic"/>
      <w:sz w:val="20"/>
      <w:szCs w:val="20"/>
    </w:rPr>
  </w:style>
  <w:style w:type="paragraph" w:styleId="1113">
    <w:name w:val="Char Char Char Char Char Char Char Char Char Char1"/>
    <w:basedOn w:val="913"/>
    <w:next w:val="1113"/>
    <w:link w:val="913"/>
    <w:qFormat/>
    <w:rPr>
      <w:rFonts w:ascii="宋体" w:hAnsi="宋体" w:cs="Courier New"/>
      <w:sz w:val="32"/>
      <w:szCs w:val="32"/>
    </w:rPr>
  </w:style>
  <w:style w:type="paragraph" w:styleId="1114">
    <w:name w:val="正文文本样式 加粗"/>
    <w:basedOn w:val="1070"/>
    <w:next w:val="1114"/>
    <w:link w:val="913"/>
    <w:qFormat/>
    <w:rPr>
      <w:b/>
    </w:rPr>
  </w:style>
  <w:style w:type="paragraph" w:styleId="1115">
    <w:name w:val="Char2 Char Char Char Char Char Char"/>
    <w:basedOn w:val="913"/>
    <w:next w:val="1115"/>
    <w:link w:val="913"/>
    <w:qFormat/>
    <w:pPr>
      <w:jc w:val="center"/>
      <w:spacing w:line="400" w:lineRule="exact"/>
      <w:widowControl/>
    </w:pPr>
  </w:style>
  <w:style w:type="paragraph" w:styleId="1116">
    <w:name w:val="Char Char4"/>
    <w:basedOn w:val="913"/>
    <w:next w:val="1116"/>
    <w:link w:val="913"/>
    <w:qFormat/>
    <w:pPr>
      <w:jc w:val="center"/>
      <w:spacing w:line="400" w:lineRule="exact"/>
      <w:widowControl/>
    </w:pPr>
  </w:style>
  <w:style w:type="paragraph" w:styleId="1117">
    <w:name w:val="Char3 Char Char Char1"/>
    <w:basedOn w:val="913"/>
    <w:next w:val="1117"/>
    <w:link w:val="913"/>
    <w:qFormat/>
    <w:rPr>
      <w:rFonts w:ascii="Tahoma" w:hAnsi="Tahoma"/>
      <w:sz w:val="24"/>
      <w:szCs w:val="20"/>
    </w:rPr>
  </w:style>
  <w:style w:type="paragraph" w:styleId="1118">
    <w:name w:val="无间隔"/>
    <w:next w:val="1118"/>
    <w:link w:val="913"/>
    <w:qFormat/>
    <w:pPr>
      <w:jc w:val="both"/>
      <w:widowControl w:val="off"/>
    </w:pPr>
    <w:rPr>
      <w:sz w:val="21"/>
      <w:szCs w:val="24"/>
      <w:lang w:val="en-US" w:eastAsia="zh-CN" w:bidi="ar-SA"/>
    </w:rPr>
  </w:style>
  <w:style w:type="paragraph" w:styleId="1119">
    <w:name w:val="22222222222222"/>
    <w:basedOn w:val="913"/>
    <w:next w:val="1119"/>
    <w:link w:val="913"/>
    <w:qFormat/>
    <w:pPr>
      <w:ind w:firstLine="480"/>
      <w:jc w:val="left"/>
      <w:spacing w:line="360" w:lineRule="auto"/>
      <w:widowControl/>
    </w:pPr>
    <w:rPr>
      <w:color w:val="ff0000"/>
      <w:sz w:val="24"/>
      <w:szCs w:val="20"/>
    </w:rPr>
  </w:style>
  <w:style w:type="character" w:styleId="1120">
    <w:name w:val="中等深浅网格 1 - 强调文字颜色 2 Char"/>
    <w:next w:val="1120"/>
    <w:link w:val="1121"/>
    <w:qFormat/>
    <w:rPr>
      <w:sz w:val="21"/>
      <w:szCs w:val="24"/>
      <w:lang w:val="zh-CN" w:eastAsia="zh-CN" w:bidi="ar-SA"/>
    </w:rPr>
  </w:style>
  <w:style w:type="paragraph" w:styleId="1121">
    <w:name w:val="1"/>
    <w:next w:val="1121"/>
    <w:link w:val="1120"/>
    <w:qFormat/>
    <w:rPr>
      <w:sz w:val="21"/>
      <w:szCs w:val="24"/>
      <w:lang w:val="zh-CN" w:eastAsia="zh-CN" w:bidi="ar-SA"/>
    </w:rPr>
  </w:style>
  <w:style w:type="paragraph" w:styleId="1122">
    <w:name w:val="图文"/>
    <w:basedOn w:val="913"/>
    <w:next w:val="1122"/>
    <w:link w:val="913"/>
    <w:qFormat/>
    <w:pPr>
      <w:spacing w:after="50" w:line="360" w:lineRule="auto"/>
    </w:pPr>
    <w:rPr>
      <w:sz w:val="24"/>
    </w:rPr>
  </w:style>
  <w:style w:type="paragraph" w:styleId="1123">
    <w:name w:val="xl23"/>
    <w:basedOn w:val="913"/>
    <w:next w:val="1123"/>
    <w:link w:val="913"/>
    <w:qFormat/>
    <w:pPr>
      <w:spacing w:before="100" w:beforeAutospacing="1" w:after="100" w:afterAutospacing="1" w:line="360" w:lineRule="auto"/>
      <w:widowControl/>
    </w:pPr>
    <w:rPr>
      <w:sz w:val="24"/>
      <w:szCs w:val="20"/>
    </w:rPr>
  </w:style>
  <w:style w:type="paragraph" w:styleId="1124">
    <w:name w:val="正文表格"/>
    <w:basedOn w:val="913"/>
    <w:next w:val="1124"/>
    <w:link w:val="1125"/>
    <w:qFormat/>
    <w:pPr>
      <w:jc w:val="left"/>
    </w:pPr>
    <w:rPr>
      <w:rFonts w:ascii="宋体" w:hAnsi="宋体"/>
      <w:color w:val="000000"/>
      <w:szCs w:val="21"/>
    </w:rPr>
  </w:style>
  <w:style w:type="character" w:styleId="1125">
    <w:name w:val="正文表格 Char"/>
    <w:next w:val="1125"/>
    <w:link w:val="1124"/>
    <w:qFormat/>
    <w:rPr>
      <w:rFonts w:ascii="宋体" w:hAnsi="宋体"/>
      <w:color w:val="000000"/>
      <w:sz w:val="21"/>
      <w:szCs w:val="21"/>
    </w:rPr>
  </w:style>
  <w:style w:type="paragraph" w:styleId="1126">
    <w:name w:val="正文重点"/>
    <w:basedOn w:val="913"/>
    <w:next w:val="1126"/>
    <w:link w:val="1127"/>
    <w:qFormat/>
    <w:pPr>
      <w:ind w:firstLine="482"/>
      <w:jc w:val="left"/>
      <w:spacing w:line="360" w:lineRule="auto"/>
    </w:pPr>
    <w:rPr>
      <w:b/>
      <w:sz w:val="24"/>
      <w:szCs w:val="20"/>
    </w:rPr>
  </w:style>
  <w:style w:type="character" w:styleId="1127">
    <w:name w:val="正文重点 Char"/>
    <w:next w:val="1127"/>
    <w:link w:val="1126"/>
    <w:qFormat/>
    <w:rPr>
      <w:b/>
      <w:sz w:val="24"/>
    </w:rPr>
  </w:style>
  <w:style w:type="paragraph" w:styleId="1128">
    <w:name w:val="标题1-附件"/>
    <w:basedOn w:val="914"/>
    <w:next w:val="1128"/>
    <w:link w:val="913"/>
    <w:qFormat/>
    <w:pPr>
      <w:jc w:val="left"/>
    </w:pPr>
    <w:rPr>
      <w:sz w:val="24"/>
      <w:szCs w:val="24"/>
    </w:rPr>
  </w:style>
  <w:style w:type="paragraph" w:styleId="1129">
    <w:name w:val="正文小标题"/>
    <w:basedOn w:val="913"/>
    <w:next w:val="936"/>
    <w:link w:val="1130"/>
    <w:qFormat/>
    <w:pPr>
      <w:ind w:firstLine="482"/>
      <w:jc w:val="left"/>
      <w:spacing w:before="312" w:after="312"/>
    </w:pPr>
    <w:rPr>
      <w:rFonts w:ascii="宋体" w:hAnsi="宋体"/>
      <w:b/>
      <w:i/>
      <w:color w:val="ff0000"/>
      <w:sz w:val="24"/>
      <w:szCs w:val="20"/>
    </w:rPr>
  </w:style>
  <w:style w:type="character" w:styleId="1130">
    <w:name w:val="正文小标题 Char"/>
    <w:next w:val="1130"/>
    <w:link w:val="1129"/>
    <w:qFormat/>
    <w:rPr>
      <w:rFonts w:ascii="宋体" w:hAnsi="宋体"/>
      <w:b/>
      <w:i/>
      <w:color w:val="ff0000"/>
      <w:sz w:val="24"/>
    </w:rPr>
  </w:style>
  <w:style w:type="paragraph" w:styleId="1131">
    <w:name w:val="正文大标题"/>
    <w:basedOn w:val="1129"/>
    <w:next w:val="936"/>
    <w:link w:val="1132"/>
    <w:qFormat/>
    <w:pPr>
      <w:jc w:val="center"/>
    </w:pPr>
    <w:rPr>
      <w:i w:val="0"/>
      <w:color w:val="000000"/>
      <w:sz w:val="28"/>
      <w:szCs w:val="21"/>
    </w:rPr>
  </w:style>
  <w:style w:type="character" w:styleId="1132">
    <w:name w:val="正文大标题 Char"/>
    <w:next w:val="1132"/>
    <w:link w:val="1131"/>
    <w:qFormat/>
    <w:rPr>
      <w:rFonts w:ascii="宋体" w:hAnsi="宋体"/>
      <w:b/>
      <w:color w:val="000000"/>
      <w:sz w:val="28"/>
      <w:szCs w:val="21"/>
    </w:rPr>
  </w:style>
  <w:style w:type="paragraph" w:styleId="1133">
    <w:name w:val="注释"/>
    <w:basedOn w:val="913"/>
    <w:next w:val="1133"/>
    <w:link w:val="1134"/>
    <w:qFormat/>
    <w:pPr>
      <w:ind w:left="420" w:hanging="420"/>
      <w:jc w:val="left"/>
    </w:pPr>
    <w:rPr>
      <w:rFonts w:ascii="宋体" w:hAnsi="宋体"/>
      <w:szCs w:val="21"/>
    </w:rPr>
  </w:style>
  <w:style w:type="character" w:styleId="1134">
    <w:name w:val="注释 Char"/>
    <w:next w:val="1134"/>
    <w:link w:val="1133"/>
    <w:qFormat/>
    <w:rPr>
      <w:rFonts w:ascii="宋体" w:hAnsi="宋体"/>
      <w:sz w:val="21"/>
      <w:szCs w:val="21"/>
    </w:rPr>
  </w:style>
  <w:style w:type="paragraph" w:styleId="1135">
    <w:name w:val="正文须知-1级"/>
    <w:basedOn w:val="913"/>
    <w:next w:val="913"/>
    <w:link w:val="913"/>
    <w:qFormat/>
    <w:pPr>
      <w:numPr>
        <w:ilvl w:val="0"/>
        <w:numId w:val="7"/>
      </w:numPr>
      <w:spacing w:line="300" w:lineRule="auto"/>
    </w:pPr>
    <w:rPr>
      <w:rFonts w:ascii="宋体" w:hAnsi="Calibri"/>
      <w:sz w:val="24"/>
      <w:szCs w:val="21"/>
    </w:rPr>
  </w:style>
  <w:style w:type="paragraph" w:styleId="1136">
    <w:name w:val="正文须知-2级"/>
    <w:basedOn w:val="913"/>
    <w:next w:val="1136"/>
    <w:link w:val="913"/>
    <w:qFormat/>
    <w:pPr>
      <w:numPr>
        <w:ilvl w:val="1"/>
        <w:numId w:val="7"/>
      </w:numPr>
      <w:spacing w:line="300" w:lineRule="auto"/>
    </w:pPr>
    <w:rPr>
      <w:rFonts w:ascii="宋体" w:hAnsi="Calibri"/>
      <w:sz w:val="24"/>
      <w:szCs w:val="21"/>
    </w:rPr>
  </w:style>
  <w:style w:type="paragraph" w:styleId="1137">
    <w:name w:val="正文须知-3级"/>
    <w:basedOn w:val="913"/>
    <w:next w:val="1137"/>
    <w:link w:val="913"/>
    <w:qFormat/>
    <w:pPr>
      <w:numPr>
        <w:ilvl w:val="2"/>
        <w:numId w:val="7"/>
      </w:numPr>
      <w:ind w:hanging="355"/>
      <w:spacing w:line="300" w:lineRule="auto"/>
    </w:pPr>
    <w:rPr>
      <w:rFonts w:ascii="宋体" w:hAnsi="Calibri"/>
      <w:sz w:val="24"/>
      <w:szCs w:val="21"/>
    </w:rPr>
  </w:style>
  <w:style w:type="character" w:styleId="1138">
    <w:name w:val="纯文本 字符"/>
    <w:next w:val="1138"/>
    <w:link w:val="913"/>
    <w:uiPriority w:val="99"/>
    <w:qFormat/>
    <w:rPr>
      <w:rFonts w:ascii="宋体" w:hAnsi="Courier New" w:eastAsia="宋体" w:cs="Times New Roman"/>
      <w:sz w:val="21"/>
      <w:szCs w:val="21"/>
      <w:lang w:val="en-US" w:eastAsia="zh-CN" w:bidi="ar-SA"/>
    </w:rPr>
  </w:style>
  <w:style w:type="paragraph" w:styleId="1139">
    <w:name w:val="表格1"/>
    <w:basedOn w:val="913"/>
    <w:next w:val="1139"/>
    <w:link w:val="913"/>
    <w:qFormat/>
    <w:pPr>
      <w:ind w:firstLine="480"/>
      <w:jc w:val="center"/>
    </w:pPr>
    <w:rPr>
      <w:sz w:val="24"/>
      <w:szCs w:val="20"/>
    </w:rPr>
  </w:style>
  <w:style w:type="character" w:styleId="1140">
    <w:name w:val="纯文本 字符1"/>
    <w:next w:val="1140"/>
    <w:link w:val="913"/>
    <w:qFormat/>
    <w:rPr>
      <w:rFonts w:ascii="宋体" w:hAnsi="Courier New"/>
    </w:rPr>
  </w:style>
  <w:style w:type="character" w:styleId="1141">
    <w:name w:val="bjh-p"/>
    <w:next w:val="1141"/>
    <w:link w:val="913"/>
    <w:qFormat/>
  </w:style>
  <w:style w:type="paragraph" w:styleId="1142">
    <w:name w:val="无标题条"/>
    <w:next w:val="913"/>
    <w:link w:val="913"/>
    <w:qFormat/>
    <w:pPr>
      <w:jc w:val="both"/>
    </w:pPr>
    <w:rPr>
      <w:sz w:val="21"/>
      <w:lang w:val="en-US" w:eastAsia="zh-CN" w:bidi="ar-SA"/>
    </w:rPr>
  </w:style>
  <w:style w:type="character" w:styleId="1143">
    <w:name w:val="正文格式 Char"/>
    <w:next w:val="1143"/>
    <w:link w:val="1144"/>
    <w:qFormat/>
    <w:rPr>
      <w:rFonts w:ascii="宋体" w:hAnsi="宋体"/>
      <w:sz w:val="24"/>
      <w:szCs w:val="24"/>
      <w:lang w:val="en-GB"/>
    </w:rPr>
  </w:style>
  <w:style w:type="paragraph" w:styleId="1144">
    <w:name w:val="正文格式"/>
    <w:basedOn w:val="913"/>
    <w:next w:val="1144"/>
    <w:link w:val="1143"/>
    <w:qFormat/>
    <w:pPr>
      <w:ind w:firstLine="480"/>
      <w:spacing w:line="360" w:lineRule="auto"/>
    </w:pPr>
    <w:rPr>
      <w:rFonts w:ascii="宋体" w:hAnsi="宋体"/>
      <w:sz w:val="24"/>
      <w:lang w:val="en-GB"/>
    </w:rPr>
  </w:style>
  <w:style w:type="character" w:styleId="1145">
    <w:name w:val="标题 3 Char"/>
    <w:next w:val="1145"/>
    <w:link w:val="913"/>
    <w:qFormat/>
    <w:rPr>
      <w:rFonts w:ascii="宋体" w:eastAsia="宋体"/>
      <w:b/>
      <w:sz w:val="24"/>
      <w:u w:val="single"/>
      <w:lang w:val="en-US" w:eastAsia="zh-CN" w:bidi="ar-SA"/>
    </w:rPr>
  </w:style>
  <w:style w:type="character" w:styleId="1146">
    <w:name w:val="正文缩进 Char"/>
    <w:next w:val="1146"/>
    <w:link w:val="913"/>
    <w:qFormat/>
    <w:rPr>
      <w:rFonts w:ascii="宋体" w:eastAsia="宋体"/>
      <w:sz w:val="24"/>
      <w:szCs w:val="24"/>
      <w:lang w:val="en-US" w:eastAsia="zh-CN" w:bidi="ar-SA"/>
    </w:rPr>
  </w:style>
  <w:style w:type="character" w:styleId="1147">
    <w:name w:val="Char Char111"/>
    <w:next w:val="1147"/>
    <w:link w:val="913"/>
    <w:qFormat/>
    <w:rPr>
      <w:rFonts w:ascii="宋体" w:eastAsia="宋体"/>
      <w:b/>
      <w:sz w:val="24"/>
      <w:u w:val="single"/>
      <w:lang w:val="en-US" w:eastAsia="zh-CN" w:bidi="ar-SA"/>
    </w:rPr>
  </w:style>
  <w:style w:type="character" w:styleId="1148">
    <w:name w:val="正文文本缩进 Char"/>
    <w:next w:val="1148"/>
    <w:link w:val="913"/>
    <w:qFormat/>
    <w:rPr>
      <w:rFonts w:eastAsia="宋体"/>
      <w:sz w:val="24"/>
      <w:szCs w:val="24"/>
      <w:lang w:val="en-US" w:eastAsia="zh-CN" w:bidi="ar-SA"/>
    </w:rPr>
  </w:style>
  <w:style w:type="character" w:styleId="1149">
    <w:name w:val="列出段落 Char"/>
    <w:next w:val="1149"/>
    <w:link w:val="913"/>
    <w:qFormat/>
    <w:rPr>
      <w:rFonts w:ascii="Calibri" w:hAnsi="Calibri" w:eastAsia="宋体"/>
      <w:sz w:val="21"/>
      <w:szCs w:val="22"/>
      <w:lang w:val="en-US" w:eastAsia="zh-CN" w:bidi="ar-SA"/>
    </w:rPr>
  </w:style>
  <w:style w:type="character" w:styleId="1150">
    <w:name w:val="页眉 Char"/>
    <w:next w:val="1150"/>
    <w:link w:val="913"/>
    <w:qFormat/>
    <w:rPr>
      <w:rFonts w:eastAsia="宋体"/>
      <w:sz w:val="18"/>
      <w:szCs w:val="18"/>
      <w:lang w:val="en-US" w:eastAsia="zh-CN" w:bidi="ar-SA"/>
    </w:rPr>
  </w:style>
  <w:style w:type="paragraph" w:styleId="1151">
    <w:name w:val="字元 字元2"/>
    <w:basedOn w:val="913"/>
    <w:next w:val="1151"/>
    <w:link w:val="913"/>
    <w:qFormat/>
    <w:rPr>
      <w:rFonts w:ascii="Tahoma" w:hAnsi="Tahoma"/>
      <w:sz w:val="24"/>
      <w:szCs w:val="20"/>
    </w:rPr>
  </w:style>
  <w:style w:type="paragraph" w:styleId="1152">
    <w:name w:val="Char3 Char Char Char2"/>
    <w:basedOn w:val="913"/>
    <w:next w:val="1152"/>
    <w:link w:val="913"/>
    <w:qFormat/>
    <w:rPr>
      <w:rFonts w:ascii="Tahoma" w:hAnsi="Tahoma"/>
      <w:sz w:val="24"/>
      <w:szCs w:val="20"/>
    </w:rPr>
  </w:style>
  <w:style w:type="paragraph" w:styleId="1153">
    <w:name w:val="正文文本缩进2"/>
    <w:basedOn w:val="913"/>
    <w:next w:val="1153"/>
    <w:link w:val="913"/>
    <w:qFormat/>
    <w:pPr>
      <w:ind w:firstLine="480"/>
      <w:spacing w:line="480" w:lineRule="exact"/>
    </w:pPr>
    <w:rPr>
      <w:rFonts w:ascii="宋体" w:hAnsi="宋体"/>
      <w:sz w:val="24"/>
      <w:lang w:val="zh-CN" w:eastAsia="zh-CN"/>
    </w:rPr>
  </w:style>
  <w:style w:type="paragraph" w:styleId="1154">
    <w:name w:val="Char3"/>
    <w:basedOn w:val="913"/>
    <w:next w:val="1154"/>
    <w:link w:val="913"/>
    <w:qFormat/>
    <w:pPr>
      <w:tabs>
        <w:tab w:val="left" w:pos="360" w:leader="none"/>
      </w:tabs>
    </w:pPr>
    <w:rPr>
      <w:sz w:val="24"/>
    </w:rPr>
  </w:style>
  <w:style w:type="paragraph" w:styleId="1155">
    <w:name w:val="Char Char Char Char Char Char Char Char Char Char Char Char Char Char Char Char1"/>
    <w:basedOn w:val="913"/>
    <w:next w:val="1155"/>
    <w:link w:val="913"/>
    <w:qFormat/>
    <w:pPr>
      <w:jc w:val="center"/>
      <w:spacing w:after="160" w:line="240" w:lineRule="exact"/>
      <w:widowControl/>
    </w:pPr>
    <w:rPr>
      <w:rFonts w:ascii="宋体" w:hAnsi="宋体"/>
      <w:b/>
      <w:sz w:val="30"/>
      <w:szCs w:val="30"/>
      <w:lang w:eastAsia="en-US"/>
    </w:rPr>
  </w:style>
  <w:style w:type="paragraph" w:styleId="1156">
    <w:name w:val="Char Char1 Char Char Char Char Char Char1"/>
    <w:basedOn w:val="913"/>
    <w:next w:val="1156"/>
    <w:link w:val="913"/>
    <w:qFormat/>
    <w:pPr>
      <w:jc w:val="left"/>
      <w:spacing w:after="160" w:line="240" w:lineRule="exact"/>
      <w:widowControl/>
    </w:pPr>
    <w:rPr>
      <w:rFonts w:ascii="Verdana" w:hAnsi="Verdana" w:eastAsia="仿宋_GB2312"/>
      <w:sz w:val="24"/>
      <w:szCs w:val="20"/>
      <w:lang w:eastAsia="en-US"/>
    </w:rPr>
  </w:style>
  <w:style w:type="paragraph" w:styleId="1157">
    <w:name w:val="列出段落2"/>
    <w:basedOn w:val="913"/>
    <w:next w:val="1157"/>
    <w:link w:val="913"/>
    <w:qFormat/>
    <w:pPr>
      <w:ind w:firstLine="420"/>
    </w:pPr>
    <w:rPr>
      <w:rFonts w:ascii="Calibri" w:hAnsi="Calibri"/>
      <w:szCs w:val="22"/>
    </w:rPr>
  </w:style>
  <w:style w:type="paragraph" w:styleId="1158">
    <w:name w:val="Char Char Char1 Char2"/>
    <w:basedOn w:val="913"/>
    <w:next w:val="1158"/>
    <w:link w:val="913"/>
    <w:qFormat/>
    <w:rPr>
      <w:rFonts w:ascii="Tahoma" w:hAnsi="Tahoma"/>
      <w:sz w:val="24"/>
      <w:szCs w:val="20"/>
    </w:rPr>
  </w:style>
  <w:style w:type="paragraph" w:styleId="1159">
    <w:name w:val="Char Char Char2"/>
    <w:basedOn w:val="913"/>
    <w:next w:val="1159"/>
    <w:link w:val="913"/>
    <w:qFormat/>
    <w:rPr>
      <w:rFonts w:ascii="Tahoma" w:hAnsi="Tahoma"/>
      <w:sz w:val="24"/>
      <w:szCs w:val="20"/>
    </w:rPr>
  </w:style>
  <w:style w:type="paragraph" w:styleId="1160">
    <w:name w:val="Char Char Char Char Char Char Char2"/>
    <w:basedOn w:val="913"/>
    <w:next w:val="1160"/>
    <w:link w:val="913"/>
    <w:qFormat/>
    <w:pPr>
      <w:ind w:firstLine="200"/>
      <w:spacing w:line="360" w:lineRule="auto"/>
    </w:pPr>
    <w:rPr>
      <w:rFonts w:eastAsia="仿宋_GB2312"/>
      <w:sz w:val="24"/>
    </w:rPr>
  </w:style>
  <w:style w:type="paragraph" w:styleId="1161">
    <w:name w:val="正文缩进2"/>
    <w:basedOn w:val="913"/>
    <w:next w:val="1161"/>
    <w:link w:val="913"/>
    <w:qFormat/>
    <w:pPr>
      <w:ind w:firstLine="567"/>
      <w:spacing w:line="480" w:lineRule="exact"/>
      <w:widowControl/>
    </w:pPr>
    <w:rPr>
      <w:rFonts w:ascii="宋体"/>
      <w:color w:val="000000"/>
      <w:sz w:val="28"/>
      <w:szCs w:val="20"/>
      <w:lang w:val="zh-CN" w:eastAsia="zh-CN"/>
    </w:rPr>
  </w:style>
  <w:style w:type="paragraph" w:styleId="1162">
    <w:name w:val="Revision"/>
    <w:next w:val="1162"/>
    <w:link w:val="913"/>
    <w:qFormat/>
    <w:rPr>
      <w:sz w:val="21"/>
      <w:szCs w:val="24"/>
      <w:lang w:val="en-US" w:eastAsia="zh-CN" w:bidi="ar-SA"/>
    </w:rPr>
  </w:style>
  <w:style w:type="paragraph" w:styleId="1163">
    <w:name w:val="Char22"/>
    <w:basedOn w:val="913"/>
    <w:next w:val="1163"/>
    <w:link w:val="913"/>
    <w:qFormat/>
    <w:rPr>
      <w:rFonts w:ascii="Tahoma" w:hAnsi="Tahoma"/>
      <w:sz w:val="24"/>
      <w:szCs w:val="20"/>
    </w:rPr>
  </w:style>
  <w:style w:type="paragraph" w:styleId="1164">
    <w:name w:val="Char Char Char Char Char Char Char Char Char Char2"/>
    <w:basedOn w:val="913"/>
    <w:next w:val="1164"/>
    <w:link w:val="913"/>
    <w:qFormat/>
    <w:rPr>
      <w:rFonts w:ascii="宋体" w:hAnsi="宋体" w:cs="Courier New"/>
      <w:sz w:val="32"/>
      <w:szCs w:val="32"/>
    </w:rPr>
  </w:style>
  <w:style w:type="paragraph" w:styleId="1165">
    <w:name w:val="Char2 Char Char Char Char Char Char1"/>
    <w:basedOn w:val="913"/>
    <w:next w:val="1165"/>
    <w:link w:val="913"/>
    <w:qFormat/>
    <w:pPr>
      <w:jc w:val="center"/>
      <w:spacing w:line="400" w:lineRule="exact"/>
      <w:widowControl/>
    </w:pPr>
  </w:style>
  <w:style w:type="character" w:styleId="1166">
    <w:name w:val="页脚 Char"/>
    <w:next w:val="1166"/>
    <w:link w:val="913"/>
    <w:qFormat/>
    <w:rPr>
      <w:rFonts w:ascii="宋体" w:eastAsia="宋体"/>
      <w:sz w:val="18"/>
      <w:lang w:val="en-US" w:eastAsia="zh-CN" w:bidi="ar-SA"/>
    </w:rPr>
  </w:style>
  <w:style w:type="paragraph" w:styleId="1167">
    <w:name w:val="Char Char41"/>
    <w:basedOn w:val="913"/>
    <w:next w:val="1167"/>
    <w:link w:val="913"/>
    <w:qFormat/>
    <w:pPr>
      <w:jc w:val="center"/>
      <w:spacing w:line="400" w:lineRule="exact"/>
      <w:widowControl/>
    </w:pPr>
  </w:style>
  <w:style w:type="character" w:styleId="1168">
    <w:name w:val="批注文字 Char"/>
    <w:next w:val="1168"/>
    <w:link w:val="913"/>
    <w:uiPriority w:val="99"/>
    <w:qFormat/>
    <w:rPr>
      <w:sz w:val="21"/>
      <w:szCs w:val="24"/>
    </w:rPr>
  </w:style>
  <w:style w:type="character" w:styleId="1169">
    <w:name w:val="标题 Char"/>
    <w:next w:val="1169"/>
    <w:link w:val="913"/>
    <w:qFormat/>
    <w:rPr>
      <w:b/>
      <w:sz w:val="32"/>
    </w:rPr>
  </w:style>
  <w:style w:type="paragraph" w:styleId="1170">
    <w:name w:val="图例"/>
    <w:basedOn w:val="913"/>
    <w:next w:val="1170"/>
    <w:link w:val="913"/>
    <w:qFormat/>
    <w:pPr>
      <w:jc w:val="center"/>
      <w:spacing w:before="120" w:after="120" w:line="360" w:lineRule="auto"/>
    </w:pPr>
    <w:rPr>
      <w:rFonts w:eastAsia="仿宋_GB2312"/>
      <w:b/>
      <w:sz w:val="24"/>
      <w:szCs w:val="20"/>
    </w:rPr>
  </w:style>
  <w:style w:type="table" w:styleId="1171">
    <w:name w:val="Table Normal"/>
    <w:next w:val="1171"/>
    <w:link w:val="913"/>
    <w:uiPriority w:val="2"/>
    <w:unhideWhenUsed/>
    <w:qFormat/>
    <w:pPr>
      <w:widowControl w:val="off"/>
    </w:pPr>
    <w:rPr>
      <w:rFonts w:ascii="Calibri" w:hAnsi="Calibri"/>
      <w:sz w:val="22"/>
      <w:szCs w:val="22"/>
      <w:lang w:val="en-US" w:eastAsia="en-US" w:bidi="ar-SA"/>
    </w:rPr>
    <w:tblPr/>
  </w:style>
  <w:style w:type="paragraph" w:styleId="1172">
    <w:name w:val="Table Paragraph"/>
    <w:basedOn w:val="913"/>
    <w:next w:val="1172"/>
    <w:link w:val="913"/>
    <w:uiPriority w:val="1"/>
    <w:qFormat/>
    <w:pPr>
      <w:jc w:val="left"/>
    </w:pPr>
    <w:rPr>
      <w:rFonts w:ascii="宋体" w:hAnsi="宋体" w:cs="宋体"/>
      <w:sz w:val="22"/>
      <w:szCs w:val="22"/>
      <w:lang w:eastAsia="en-US"/>
    </w:rPr>
  </w:style>
  <w:style w:type="paragraph" w:styleId="1173">
    <w:name w:val="成文日期"/>
    <w:basedOn w:val="913"/>
    <w:next w:val="1173"/>
    <w:link w:val="1174"/>
    <w:qFormat/>
    <w:pPr>
      <w:ind w:right="400" w:firstLine="200"/>
      <w:jc w:val="right"/>
      <w:spacing w:line="570" w:lineRule="exact"/>
    </w:pPr>
    <w:rPr>
      <w:rFonts w:ascii="仿宋_GB2312" w:eastAsia="仿宋_GB2312"/>
      <w:sz w:val="32"/>
      <w:szCs w:val="20"/>
    </w:rPr>
  </w:style>
  <w:style w:type="character" w:styleId="1174">
    <w:name w:val="成文日期 Char"/>
    <w:next w:val="1174"/>
    <w:link w:val="1173"/>
    <w:rPr>
      <w:rFonts w:ascii="仿宋_GB2312" w:eastAsia="仿宋_GB2312"/>
      <w:sz w:val="32"/>
    </w:rPr>
  </w:style>
  <w:style w:type="paragraph" w:styleId="1175">
    <w:name w:val="修订"/>
    <w:next w:val="1175"/>
    <w:link w:val="913"/>
    <w:uiPriority w:val="99"/>
    <w:unhideWhenUsed/>
    <w:rPr>
      <w:sz w:val="21"/>
      <w:szCs w:val="24"/>
      <w:lang w:val="en-US" w:eastAsia="zh-CN" w:bidi="ar-SA"/>
    </w:rPr>
  </w:style>
  <w:style w:type="paragraph" w:styleId="1176">
    <w:name w:val="缩进"/>
    <w:basedOn w:val="1177"/>
    <w:next w:val="1176"/>
    <w:link w:val="913"/>
    <w:uiPriority w:val="1"/>
    <w:qFormat/>
    <w:pPr>
      <w:numPr>
        <w:ilvl w:val="0"/>
        <w:numId w:val="8"/>
      </w:numPr>
      <w:ind w:firstLine="0"/>
      <w:spacing w:line="360" w:lineRule="auto"/>
    </w:pPr>
    <w:rPr>
      <w:rFonts w:ascii="Times New Roman" w:hAnsi="Times New Roman" w:cs="Times New Roman"/>
      <w:lang w:eastAsia="zh-CN"/>
    </w:rPr>
  </w:style>
  <w:style w:type="paragraph" w:styleId="1177">
    <w:name w:val="FAW正文"/>
    <w:basedOn w:val="913"/>
    <w:next w:val="1177"/>
    <w:link w:val="913"/>
    <w:uiPriority w:val="99"/>
    <w:qFormat/>
    <w:pPr>
      <w:jc w:val="both"/>
      <w:spacing w:line="300" w:lineRule="auto"/>
    </w:pPr>
    <w:rPr>
      <w:rFonts w:ascii="Calibri" w:hAnsi="Calibri" w:eastAsia="宋体" w:cs="Times New Roman"/>
      <w:szCs w:val="24"/>
    </w:rPr>
  </w:style>
  <w:style w:type="character" w:styleId="1178">
    <w:name w:val="font51"/>
    <w:next w:val="1178"/>
    <w:link w:val="913"/>
    <w:rPr>
      <w:rFonts w:hint="eastAsia" w:ascii="宋体" w:hAnsi="宋体" w:eastAsia="宋体" w:cs="宋体"/>
      <w:i w:val="0"/>
      <w:iCs w:val="0"/>
      <w:color w:val="000000"/>
      <w:sz w:val="24"/>
      <w:szCs w:val="24"/>
      <w:u w:val="none"/>
    </w:rPr>
  </w:style>
  <w:style w:type="character" w:styleId="1179">
    <w:name w:val="font71"/>
    <w:next w:val="1179"/>
    <w:link w:val="913"/>
    <w:rPr>
      <w:rFonts w:ascii="Times New Roman" w:hAnsi="Times New Roman" w:cs="Times New Roman"/>
      <w:i w:val="0"/>
      <w:iCs w:val="0"/>
      <w:color w:val="000000"/>
      <w:sz w:val="24"/>
      <w:szCs w:val="24"/>
      <w:u w:val="none"/>
    </w:rPr>
  </w:style>
  <w:style w:type="character" w:styleId="1180">
    <w:name w:val="font01"/>
    <w:next w:val="1180"/>
    <w:link w:val="913"/>
    <w:rPr>
      <w:rFonts w:hint="eastAsia" w:ascii="宋体" w:hAnsi="宋体" w:eastAsia="宋体" w:cs="宋体"/>
      <w:i w:val="0"/>
      <w:iCs w:val="0"/>
      <w:color w:val="000000"/>
      <w:sz w:val="24"/>
      <w:szCs w:val="24"/>
      <w:u w:val="none"/>
    </w:rPr>
  </w:style>
  <w:style w:type="paragraph" w:styleId="1181">
    <w:name w:val="正文1"/>
    <w:basedOn w:val="1182"/>
    <w:next w:val="1181"/>
    <w:link w:val="913"/>
    <w:qFormat/>
    <w:pPr>
      <w:numPr>
        <w:ilvl w:val="0"/>
        <w:numId w:val="0"/>
      </w:numPr>
      <w:ind w:firstLine="176"/>
      <w:spacing w:before="120" w:line="360" w:lineRule="auto"/>
      <w:outlineLvl w:val="9"/>
    </w:pPr>
    <w:rPr>
      <w:rFonts w:ascii="宋体" w:hAnsi="宋体" w:eastAsia="宋体"/>
      <w:sz w:val="24"/>
      <w:szCs w:val="24"/>
    </w:rPr>
  </w:style>
  <w:style w:type="paragraph" w:styleId="1182">
    <w:name w:val="一级标题"/>
    <w:basedOn w:val="914"/>
    <w:next w:val="1181"/>
    <w:link w:val="913"/>
    <w:qFormat/>
    <w:pPr>
      <w:numPr>
        <w:ilvl w:val="0"/>
        <w:numId w:val="9"/>
      </w:numPr>
      <w:spacing w:after="120"/>
    </w:pPr>
    <w:rPr>
      <w:rFonts w:ascii="黑体" w:hAnsi="黑体" w:eastAsia="黑体"/>
      <w:sz w:val="32"/>
      <w:szCs w:val="32"/>
    </w:rPr>
  </w:style>
  <w:style w:type="paragraph" w:styleId="1183">
    <w:name w:val="二级标题"/>
    <w:basedOn w:val="915"/>
    <w:next w:val="1181"/>
    <w:link w:val="913"/>
    <w:qFormat/>
    <w:pPr>
      <w:numPr>
        <w:ilvl w:val="1"/>
        <w:numId w:val="9"/>
      </w:numPr>
      <w:spacing w:before="120" w:after="120" w:line="415" w:lineRule="auto"/>
    </w:pPr>
    <w:rPr>
      <w:rFonts w:ascii="宋体" w:hAnsi="宋体" w:eastAsia="宋体"/>
      <w:sz w:val="28"/>
      <w:szCs w:val="28"/>
    </w:rPr>
  </w:style>
  <w:style w:type="paragraph" w:styleId="1184">
    <w:name w:val="Table Text"/>
    <w:basedOn w:val="913"/>
    <w:next w:val="1184"/>
    <w:link w:val="913"/>
    <w:semiHidden/>
    <w:qFormat/>
    <w:rPr>
      <w:rFonts w:ascii="宋体" w:hAnsi="宋体" w:eastAsia="宋体" w:cs="宋体"/>
      <w:sz w:val="24"/>
      <w:szCs w:val="24"/>
      <w:lang w:val="en-US" w:eastAsia="en-US" w:bidi="ar-SA"/>
    </w:rPr>
  </w:style>
  <w:style w:type="character" w:styleId="1185">
    <w:name w:val="NormalCharacter1"/>
    <w:next w:val="1185"/>
    <w:link w:val="913"/>
    <w:qFormat/>
  </w:style>
  <w:style w:type="character" w:styleId="1186">
    <w:name w:val="15"/>
    <w:next w:val="1186"/>
    <w:link w:val="913"/>
    <w:qFormat/>
    <w:rPr>
      <w:rFonts w:ascii="Times New Roman" w:hAnsi="Times New Roman" w:cs="Times New Roman"/>
      <w:sz w:val="21"/>
      <w:szCs w:val="21"/>
    </w:rPr>
  </w:style>
  <w:style w:type="character" w:styleId="1187">
    <w:name w:val="font221"/>
    <w:basedOn w:val="923"/>
    <w:next w:val="1187"/>
    <w:link w:val="913"/>
    <w:qFormat/>
    <w:rPr>
      <w:rFonts w:hint="eastAsia" w:ascii="新宋体" w:hAnsi="新宋体" w:eastAsia="新宋体" w:cs="新宋体"/>
      <w:color w:val="000000"/>
      <w:sz w:val="20"/>
      <w:szCs w:val="20"/>
      <w:u w:val="none"/>
    </w:rPr>
  </w:style>
  <w:style w:type="character" w:styleId="1188">
    <w:name w:val="font331"/>
    <w:basedOn w:val="923"/>
    <w:next w:val="1188"/>
    <w:link w:val="913"/>
    <w:qFormat/>
    <w:rPr>
      <w:rFonts w:hint="eastAsia" w:ascii="新宋体" w:hAnsi="新宋体" w:eastAsia="新宋体" w:cs="新宋体"/>
      <w:color w:val="000000"/>
      <w:sz w:val="20"/>
      <w:szCs w:val="20"/>
      <w:u w:val="none"/>
      <w:vertAlign w:val="superscript"/>
    </w:rPr>
  </w:style>
  <w:style w:type="character" w:styleId="1189">
    <w:name w:val="font312"/>
    <w:basedOn w:val="923"/>
    <w:next w:val="1189"/>
    <w:link w:val="913"/>
    <w:qFormat/>
    <w:rPr>
      <w:rFonts w:hint="eastAsia" w:ascii="新宋体" w:hAnsi="新宋体" w:eastAsia="新宋体" w:cs="新宋体"/>
      <w:color w:val="ff0000"/>
      <w:sz w:val="20"/>
      <w:szCs w:val="20"/>
      <w:u w:val="none"/>
    </w:rPr>
  </w:style>
  <w:style w:type="character" w:styleId="1190">
    <w:name w:val="font191"/>
    <w:basedOn w:val="923"/>
    <w:next w:val="1190"/>
    <w:link w:val="913"/>
    <w:rPr>
      <w:rFonts w:hint="eastAsia" w:ascii="新宋体" w:hAnsi="新宋体" w:eastAsia="新宋体" w:cs="新宋体"/>
      <w:b/>
      <w:bCs/>
      <w:i w:val="0"/>
      <w:iCs w:val="0"/>
      <w:color w:val="ff0000"/>
      <w:sz w:val="20"/>
      <w:szCs w:val="20"/>
      <w:u w:val="none"/>
    </w:rPr>
  </w:style>
  <w:style w:type="character" w:styleId="1191">
    <w:name w:val="font201"/>
    <w:basedOn w:val="923"/>
    <w:next w:val="1191"/>
    <w:link w:val="913"/>
    <w:rPr>
      <w:rFonts w:ascii="Times New Roman" w:hAnsi="Times New Roman" w:cs="Times New Roman"/>
      <w:b/>
      <w:bCs/>
      <w:i w:val="0"/>
      <w:iCs w:val="0"/>
      <w:color w:val="000000"/>
      <w:sz w:val="20"/>
      <w:szCs w:val="20"/>
      <w:u w:val="none"/>
    </w:rPr>
  </w:style>
  <w:style w:type="character" w:styleId="1192">
    <w:name w:val="font31"/>
    <w:basedOn w:val="923"/>
    <w:next w:val="1192"/>
    <w:link w:val="913"/>
    <w:rPr>
      <w:rFonts w:hint="eastAsia" w:ascii="宋体" w:hAnsi="宋体" w:eastAsia="宋体" w:cs="宋体"/>
      <w:b/>
      <w:bCs/>
      <w:i w:val="0"/>
      <w:iCs w:val="0"/>
      <w:color w:val="000000"/>
      <w:sz w:val="20"/>
      <w:szCs w:val="20"/>
      <w:u w:val="none"/>
    </w:rPr>
  </w:style>
  <w:style w:type="character" w:styleId="1193">
    <w:name w:val="font161"/>
    <w:basedOn w:val="923"/>
    <w:next w:val="1193"/>
    <w:link w:val="913"/>
    <w:rPr>
      <w:rFonts w:ascii="Times New Roman" w:hAnsi="Times New Roman" w:cs="Times New Roman"/>
      <w:b/>
      <w:bCs/>
      <w:i w:val="0"/>
      <w:iCs w:val="0"/>
      <w:color w:val="000000"/>
      <w:sz w:val="20"/>
      <w:szCs w:val="20"/>
      <w:u w:val="none"/>
    </w:rPr>
  </w:style>
  <w:style w:type="character" w:styleId="1194">
    <w:name w:val="font22"/>
    <w:basedOn w:val="923"/>
    <w:next w:val="1194"/>
    <w:link w:val="913"/>
    <w:rPr>
      <w:rFonts w:hint="eastAsia" w:ascii="宋体" w:hAnsi="宋体" w:eastAsia="宋体" w:cs="宋体"/>
      <w:b/>
      <w:bCs/>
      <w:i w:val="0"/>
      <w:iCs w:val="0"/>
      <w:color w:val="000000"/>
      <w:sz w:val="20"/>
      <w:szCs w:val="20"/>
      <w:u w:val="none"/>
    </w:rPr>
  </w:style>
  <w:style w:type="character" w:styleId="1195">
    <w:name w:val="font211"/>
    <w:basedOn w:val="923"/>
    <w:next w:val="1195"/>
    <w:link w:val="913"/>
    <w:rPr>
      <w:rFonts w:hint="eastAsia" w:ascii="宋体" w:hAnsi="宋体" w:eastAsia="宋体" w:cs="宋体"/>
      <w:b/>
      <w:bCs/>
      <w:i/>
      <w:iCs/>
      <w:color w:val="000000"/>
      <w:sz w:val="20"/>
      <w:szCs w:val="20"/>
      <w:u w:val="none"/>
    </w:rPr>
  </w:style>
  <w:style w:type="character" w:styleId="1196">
    <w:name w:val="font222"/>
    <w:basedOn w:val="923"/>
    <w:next w:val="1196"/>
    <w:link w:val="913"/>
    <w:rPr>
      <w:rFonts w:ascii="Calibri" w:hAnsi="Calibri" w:cs="Calibri"/>
      <w:b/>
      <w:bCs/>
      <w:i w:val="0"/>
      <w:iCs w:val="0"/>
      <w:color w:val="000000"/>
      <w:sz w:val="20"/>
      <w:szCs w:val="20"/>
      <w:u w:val="none"/>
    </w:rPr>
  </w:style>
  <w:style w:type="character" w:styleId="1197">
    <w:name w:val="font101"/>
    <w:basedOn w:val="923"/>
    <w:next w:val="1197"/>
    <w:link w:val="913"/>
    <w:rPr>
      <w:rFonts w:hint="eastAsia" w:ascii="新宋体" w:hAnsi="新宋体" w:eastAsia="新宋体" w:cs="新宋体"/>
      <w:i w:val="0"/>
      <w:iCs w:val="0"/>
      <w:color w:val="000000"/>
      <w:sz w:val="20"/>
      <w:szCs w:val="20"/>
      <w:u w:val="none"/>
    </w:rPr>
  </w:style>
  <w:style w:type="character" w:styleId="1198">
    <w:name w:val="font241"/>
    <w:basedOn w:val="923"/>
    <w:next w:val="1198"/>
    <w:link w:val="913"/>
    <w:rPr>
      <w:rFonts w:hint="eastAsia" w:ascii="新宋体" w:hAnsi="新宋体" w:eastAsia="新宋体" w:cs="新宋体"/>
      <w:i w:val="0"/>
      <w:iCs w:val="0"/>
      <w:color w:val="ff0000"/>
      <w:sz w:val="20"/>
      <w:szCs w:val="20"/>
      <w:u w:val="none"/>
    </w:rPr>
  </w:style>
  <w:style w:type="character" w:styleId="1199">
    <w:name w:val="font61"/>
    <w:basedOn w:val="923"/>
    <w:next w:val="1199"/>
    <w:link w:val="913"/>
    <w:rPr>
      <w:rFonts w:hint="eastAsia" w:ascii="宋体" w:hAnsi="宋体" w:eastAsia="宋体" w:cs="宋体"/>
      <w:i w:val="0"/>
      <w:iCs w:val="0"/>
      <w:color w:val="000000"/>
      <w:sz w:val="20"/>
      <w:szCs w:val="20"/>
      <w:u w:val="none"/>
    </w:rPr>
  </w:style>
  <w:style w:type="character" w:styleId="1200">
    <w:name w:val="font171"/>
    <w:basedOn w:val="923"/>
    <w:next w:val="1200"/>
    <w:link w:val="913"/>
    <w:rPr>
      <w:rFonts w:hint="eastAsia" w:ascii="宋体" w:hAnsi="宋体" w:eastAsia="宋体" w:cs="宋体"/>
      <w:i w:val="0"/>
      <w:iCs w:val="0"/>
      <w:color w:val="ff0000"/>
      <w:sz w:val="20"/>
      <w:szCs w:val="20"/>
      <w:u w:val="none"/>
    </w:rPr>
  </w:style>
  <w:style w:type="character" w:styleId="1201">
    <w:name w:val="font11"/>
    <w:basedOn w:val="923"/>
    <w:next w:val="1201"/>
    <w:link w:val="913"/>
    <w:rPr>
      <w:rFonts w:hint="eastAsia" w:ascii="宋体" w:hAnsi="宋体" w:eastAsia="宋体" w:cs="宋体"/>
      <w:i w:val="0"/>
      <w:iCs w:val="0"/>
      <w:color w:val="000000"/>
      <w:sz w:val="20"/>
      <w:szCs w:val="20"/>
      <w:u w:val="none"/>
    </w:rPr>
  </w:style>
  <w:style w:type="character" w:styleId="1202">
    <w:name w:val="font251"/>
    <w:basedOn w:val="923"/>
    <w:next w:val="1202"/>
    <w:link w:val="913"/>
    <w:rPr>
      <w:rFonts w:ascii="Times New Roman" w:hAnsi="Times New Roman" w:cs="Times New Roman"/>
      <w:i w:val="0"/>
      <w:iCs w:val="0"/>
      <w:color w:val="000000"/>
      <w:sz w:val="20"/>
      <w:szCs w:val="20"/>
      <w:u w:val="none"/>
    </w:rPr>
  </w:style>
  <w:style w:type="character" w:styleId="1203">
    <w:name w:val="font181"/>
    <w:basedOn w:val="923"/>
    <w:next w:val="1203"/>
    <w:link w:val="913"/>
    <w:rPr>
      <w:rFonts w:ascii="Times New Roman" w:hAnsi="Times New Roman" w:cs="Times New Roman"/>
      <w:b/>
      <w:bCs/>
      <w:i/>
      <w:iCs/>
      <w:color w:val="000000"/>
      <w:sz w:val="20"/>
      <w:szCs w:val="20"/>
      <w:u w:val="none"/>
    </w:rPr>
  </w:style>
  <w:style w:type="character" w:styleId="1204">
    <w:name w:val="font261"/>
    <w:basedOn w:val="923"/>
    <w:next w:val="1204"/>
    <w:link w:val="913"/>
    <w:rPr>
      <w:rFonts w:ascii="Calibri" w:hAnsi="Calibri" w:cs="Calibri"/>
      <w:i w:val="0"/>
      <w:iCs w:val="0"/>
      <w:color w:val="000000"/>
      <w:sz w:val="20"/>
      <w:szCs w:val="20"/>
      <w:u w:val="none"/>
    </w:rPr>
  </w:style>
  <w:style w:type="character" w:styleId="1205">
    <w:name w:val="font81"/>
    <w:basedOn w:val="923"/>
    <w:next w:val="1205"/>
    <w:link w:val="913"/>
    <w:rPr>
      <w:rFonts w:ascii="Times New Roman" w:hAnsi="Times New Roman" w:cs="Times New Roman"/>
      <w:i w:val="0"/>
      <w:iCs w:val="0"/>
      <w:color w:val="000000"/>
      <w:sz w:val="22"/>
      <w:szCs w:val="22"/>
      <w:u w:val="none"/>
    </w:rPr>
  </w:style>
  <w:style w:type="character" w:styleId="1206" w:default="1">
    <w:name w:val="Default Paragraph Font"/>
    <w:uiPriority w:val="1"/>
    <w:semiHidden/>
    <w:unhideWhenUsed/>
  </w:style>
  <w:style w:type="numbering" w:styleId="1207" w:default="1">
    <w:name w:val="No List"/>
    <w:uiPriority w:val="99"/>
    <w:semiHidden/>
    <w:unhideWhenUsed/>
  </w:style>
  <w:style w:type="table" w:styleId="12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蒋咏来</cp:lastModifiedBy>
  <cp:revision>4</cp:revision>
  <dcterms:created xsi:type="dcterms:W3CDTF">2023-08-23T02:15:00Z</dcterms:created>
  <dcterms:modified xsi:type="dcterms:W3CDTF">2026-03-16T04:39:14Z</dcterms:modified>
</cp:coreProperties>
</file>