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color w:val="auto"/>
          <w:sz w:val="26"/>
          <w:highlight w:val="none"/>
        </w:rPr>
      </w:pPr>
      <w:r/>
      <w:bookmarkStart w:id="153" w:name="_GoBack"/>
      <w:r/>
      <w:r/>
    </w:p>
    <w:p>
      <w:pPr>
        <w:spacing w:line="360" w:lineRule="auto"/>
        <w:rPr>
          <w:rFonts w:ascii="宋体" w:hAnsi="宋体" w:cs="宋体"/>
          <w:color w:val="auto"/>
          <w:szCs w:val="24"/>
          <w:highlight w:val="none"/>
        </w:rPr>
      </w:pPr>
      <w:r>
        <w:rPr>
          <w:rFonts w:ascii="宋体" w:hAnsi="宋体" w:cs="宋体"/>
          <w:color w:val="auto"/>
          <w:szCs w:val="24"/>
          <w:highlight w:val="none"/>
        </w:rPr>
      </w:r>
      <w:r/>
    </w:p>
    <w:p>
      <w:pPr>
        <w:spacing w:line="360" w:lineRule="auto"/>
        <w:rPr>
          <w:rFonts w:ascii="宋体" w:hAnsi="宋体" w:cs="宋体"/>
          <w:color w:val="auto"/>
          <w:szCs w:val="24"/>
          <w:highlight w:val="none"/>
        </w:rPr>
      </w:pPr>
      <w:r>
        <w:rPr>
          <w:rFonts w:ascii="宋体" w:hAnsi="宋体" w:cs="宋体"/>
          <w:color w:val="auto"/>
          <w:szCs w:val="24"/>
          <w:highlight w:val="none"/>
        </w:rPr>
      </w:r>
      <w:r/>
    </w:p>
    <w:p>
      <w:pPr>
        <w:spacing w:line="360" w:lineRule="auto"/>
        <w:rPr>
          <w:rFonts w:ascii="宋体" w:hAnsi="宋体" w:cs="宋体"/>
          <w:color w:val="auto"/>
          <w:szCs w:val="24"/>
          <w:highlight w:val="none"/>
        </w:rPr>
      </w:pPr>
      <w:r>
        <w:rPr>
          <w:rFonts w:ascii="宋体" w:hAnsi="宋体" w:cs="宋体"/>
          <w:color w:val="auto"/>
          <w:szCs w:val="24"/>
          <w:highlight w:val="none"/>
        </w:rPr>
      </w:r>
      <w:r/>
    </w:p>
    <w:p>
      <w:pPr>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color w:val="auto"/>
          <w:spacing w:val="40"/>
          <w:sz w:val="72"/>
          <w:szCs w:val="72"/>
          <w:highlight w:val="none"/>
        </w:rPr>
        <w:outlineLvl w:val="0"/>
      </w:pPr>
      <w:r/>
      <w:bookmarkStart w:id="0" w:name="_Toc485"/>
      <w:r>
        <w:rPr>
          <w:rFonts w:hint="eastAsia" w:ascii="宋体" w:hAnsi="宋体" w:cs="宋体"/>
          <w:color w:val="auto"/>
          <w:spacing w:val="40"/>
          <w:sz w:val="72"/>
          <w:szCs w:val="72"/>
          <w:highlight w:val="none"/>
        </w:rPr>
        <w:t xml:space="preserve">苏州市吴江区政府采购</w:t>
      </w:r>
      <w:bookmarkEnd w:id="0"/>
      <w:r/>
      <w:r/>
    </w:p>
    <w:p>
      <w:pPr>
        <w:jc w:val="center"/>
        <w:spacing w:line="360" w:lineRule="auto"/>
        <w:rPr>
          <w:rFonts w:ascii="宋体" w:hAnsi="宋体" w:cs="宋体"/>
          <w:color w:val="auto"/>
          <w:spacing w:val="40"/>
          <w:sz w:val="72"/>
          <w:szCs w:val="72"/>
          <w:highlight w:val="none"/>
        </w:rPr>
        <w:outlineLvl w:val="0"/>
      </w:pPr>
      <w:r/>
      <w:bookmarkStart w:id="1" w:name="_Toc3208"/>
      <w:r>
        <w:rPr>
          <w:rFonts w:hint="eastAsia" w:ascii="宋体" w:hAnsi="宋体" w:cs="宋体"/>
          <w:color w:val="auto"/>
          <w:spacing w:val="40"/>
          <w:sz w:val="72"/>
          <w:szCs w:val="72"/>
          <w:highlight w:val="none"/>
        </w:rPr>
        <w:t xml:space="preserve">竞争性磋商文件</w:t>
      </w:r>
      <w:bookmarkEnd w:id="1"/>
      <w:r/>
      <w:r/>
    </w:p>
    <w:p>
      <w:pPr>
        <w:jc w:val="center"/>
        <w:spacing w:line="360" w:lineRule="auto"/>
        <w:rPr>
          <w:rFonts w:ascii="宋体" w:hAnsi="宋体" w:cs="宋体"/>
          <w:color w:val="auto"/>
          <w:szCs w:val="24"/>
          <w:highlight w:val="none"/>
        </w:rPr>
      </w:pPr>
      <w:r>
        <w:rPr>
          <w:rFonts w:ascii="宋体" w:hAnsi="宋体" w:cs="宋体"/>
          <w:color w:val="auto"/>
          <w:szCs w:val="24"/>
          <w:highlight w:val="none"/>
        </w:rPr>
      </w:r>
      <w:r/>
    </w:p>
    <w:p>
      <w:pPr>
        <w:jc w:val="center"/>
        <w:spacing w:line="360" w:lineRule="auto"/>
        <w:rPr>
          <w:rFonts w:ascii="宋体" w:hAnsi="宋体" w:cs="宋体"/>
          <w:color w:val="auto"/>
          <w:szCs w:val="24"/>
          <w:highlight w:val="none"/>
        </w:rPr>
      </w:pPr>
      <w:r>
        <w:rPr>
          <w:rFonts w:ascii="宋体" w:hAnsi="宋体" w:cs="宋体"/>
          <w:color w:val="auto"/>
          <w:szCs w:val="24"/>
          <w:highlight w:val="none"/>
        </w:rPr>
      </w:r>
      <w:r/>
    </w:p>
    <w:p>
      <w:pPr>
        <w:pStyle w:val="990"/>
        <w:rPr>
          <w:rFonts w:cs="宋体"/>
          <w:color w:val="auto"/>
          <w:highlight w:val="none"/>
        </w:rPr>
      </w:pPr>
      <w:r>
        <w:rPr>
          <w:rFonts w:cs="宋体"/>
          <w:color w:val="auto"/>
          <w:highlight w:val="none"/>
        </w:rPr>
      </w:r>
      <w:r/>
    </w:p>
    <w:p>
      <w:pPr>
        <w:jc w:val="center"/>
        <w:spacing w:line="360" w:lineRule="auto"/>
        <w:rPr>
          <w:rFonts w:ascii="宋体" w:hAnsi="宋体" w:cs="宋体"/>
          <w:color w:val="auto"/>
          <w:szCs w:val="24"/>
          <w:highlight w:val="none"/>
        </w:rPr>
      </w:pPr>
      <w:r>
        <w:rPr>
          <w:rFonts w:ascii="宋体" w:hAnsi="宋体" w:cs="宋体"/>
          <w:color w:val="auto"/>
          <w:szCs w:val="24"/>
          <w:highlight w:val="none"/>
        </w:rPr>
      </w:r>
      <w:r/>
    </w:p>
    <w:p>
      <w:pPr>
        <w:pStyle w:val="1103"/>
        <w:ind w:firstLine="288"/>
        <w:spacing w:line="360" w:lineRule="auto"/>
        <w:rPr>
          <w:rFonts w:ascii="宋体" w:hAnsi="宋体" w:eastAsia="宋体" w:cs="宋体"/>
          <w:color w:val="auto"/>
          <w:spacing w:val="-6"/>
          <w:sz w:val="30"/>
          <w:szCs w:val="30"/>
          <w:highlight w:val="none"/>
          <w:lang w:val="zh-Hans" w:eastAsia="zh-Hans"/>
        </w:rPr>
      </w:pPr>
      <w:r>
        <w:rPr>
          <w:rFonts w:ascii="宋体" w:hAnsi="宋体" w:eastAsia="宋体" w:cs="宋体"/>
          <w:color w:val="auto"/>
          <w:spacing w:val="-6"/>
          <w:sz w:val="30"/>
          <w:szCs w:val="30"/>
          <w:highlight w:val="none"/>
          <w:lang w:val="zh-Hans" w:eastAsia="zh-Hans"/>
        </w:rPr>
      </w:r>
      <w:r/>
    </w:p>
    <w:p>
      <w:pPr>
        <w:pStyle w:val="1103"/>
        <w:ind w:firstLine="868"/>
        <w:spacing w:line="360" w:lineRule="auto"/>
        <w:rPr>
          <w:rFonts w:hint="eastAsia" w:ascii="宋体" w:hAnsi="宋体" w:eastAsia="宋体" w:cs="宋体"/>
          <w:b/>
          <w:bCs/>
          <w:color w:val="auto"/>
          <w:spacing w:val="-6"/>
          <w:sz w:val="30"/>
          <w:szCs w:val="30"/>
          <w:highlight w:val="none"/>
          <w:lang w:val="zh-Hans" w:eastAsia="zh-CN"/>
        </w:rPr>
        <w:outlineLvl w:val="0"/>
      </w:pPr>
      <w:r/>
      <w:bookmarkStart w:id="2" w:name="_Toc3449"/>
      <w:r>
        <w:rPr>
          <w:rFonts w:hint="eastAsia" w:ascii="宋体" w:hAnsi="宋体" w:eastAsia="宋体" w:cs="宋体"/>
          <w:b/>
          <w:bCs/>
          <w:color w:val="auto"/>
          <w:spacing w:val="-6"/>
          <w:sz w:val="30"/>
          <w:szCs w:val="30"/>
          <w:highlight w:val="none"/>
          <w:lang w:val="zh-Hans" w:eastAsia="zh-Hans"/>
        </w:rPr>
        <w:t xml:space="preserve">编</w:t>
      </w:r>
      <w:r>
        <w:rPr>
          <w:rFonts w:hint="eastAsia" w:ascii="宋体" w:hAnsi="宋体" w:eastAsia="宋体" w:cs="宋体"/>
          <w:b/>
          <w:bCs/>
          <w:color w:val="auto"/>
          <w:spacing w:val="-6"/>
          <w:sz w:val="30"/>
          <w:szCs w:val="30"/>
          <w:highlight w:val="none"/>
        </w:rPr>
        <w:t xml:space="preserve">    </w:t>
      </w:r>
      <w:r>
        <w:rPr>
          <w:rFonts w:hint="eastAsia" w:ascii="宋体" w:hAnsi="宋体" w:eastAsia="宋体" w:cs="宋体"/>
          <w:b/>
          <w:bCs/>
          <w:color w:val="auto"/>
          <w:spacing w:val="-6"/>
          <w:sz w:val="30"/>
          <w:szCs w:val="30"/>
          <w:highlight w:val="none"/>
          <w:lang w:val="zh-Hans" w:eastAsia="zh-Hans"/>
        </w:rPr>
        <w:t xml:space="preserve">号：</w:t>
      </w:r>
      <w:bookmarkEnd w:id="2"/>
      <w:r>
        <w:rPr>
          <w:rFonts w:hint="eastAsia" w:ascii="宋体" w:hAnsi="宋体" w:eastAsia="宋体" w:cs="宋体"/>
          <w:b/>
          <w:bCs/>
          <w:color w:val="auto"/>
          <w:spacing w:val="-6"/>
          <w:sz w:val="30"/>
          <w:szCs w:val="30"/>
          <w:highlight w:val="none"/>
          <w:lang w:val="zh-Hans" w:eastAsia="zh-CN"/>
        </w:rPr>
        <w:t xml:space="preserve">JSZC-320509-SZZS-C2026-0012</w:t>
      </w:r>
      <w:r/>
    </w:p>
    <w:p>
      <w:pPr>
        <w:pStyle w:val="1103"/>
        <w:ind w:firstLine="868"/>
        <w:spacing w:line="360" w:lineRule="auto"/>
        <w:rPr>
          <w:rFonts w:ascii="宋体" w:hAnsi="宋体" w:eastAsia="宋体" w:cs="宋体"/>
          <w:b/>
          <w:bCs/>
          <w:color w:val="auto"/>
          <w:spacing w:val="-6"/>
          <w:sz w:val="30"/>
          <w:szCs w:val="30"/>
          <w:highlight w:val="none"/>
          <w:lang w:val="zh-Hans"/>
        </w:rPr>
        <w:outlineLvl w:val="0"/>
      </w:pPr>
      <w:r/>
      <w:bookmarkStart w:id="3" w:name="_Toc10123"/>
      <w:r>
        <w:rPr>
          <w:rFonts w:hint="eastAsia" w:ascii="宋体" w:hAnsi="宋体" w:eastAsia="宋体" w:cs="宋体"/>
          <w:b/>
          <w:bCs/>
          <w:color w:val="auto"/>
          <w:spacing w:val="-6"/>
          <w:sz w:val="30"/>
          <w:szCs w:val="30"/>
          <w:highlight w:val="none"/>
        </w:rPr>
        <w:t xml:space="preserve">项目名称</w:t>
      </w:r>
      <w:r>
        <w:rPr>
          <w:rFonts w:hint="eastAsia" w:ascii="宋体" w:hAnsi="宋体" w:eastAsia="宋体" w:cs="宋体"/>
          <w:b/>
          <w:bCs/>
          <w:color w:val="auto"/>
          <w:spacing w:val="-6"/>
          <w:sz w:val="30"/>
          <w:szCs w:val="30"/>
          <w:highlight w:val="none"/>
          <w:lang w:val="zh-Hans" w:eastAsia="zh-Hans"/>
        </w:rPr>
        <w:t xml:space="preserve">：</w:t>
      </w:r>
      <w:bookmarkEnd w:id="3"/>
      <w:r>
        <w:rPr>
          <w:rFonts w:hint="eastAsia" w:ascii="宋体" w:hAnsi="宋体" w:eastAsia="宋体" w:cs="宋体"/>
          <w:b/>
          <w:bCs/>
          <w:color w:val="auto"/>
          <w:spacing w:val="-6"/>
          <w:sz w:val="30"/>
          <w:szCs w:val="30"/>
          <w:highlight w:val="none"/>
          <w:lang w:val="zh-Hans"/>
        </w:rPr>
        <w:t xml:space="preserve">2026年度开发区用地用林报批服务</w:t>
      </w:r>
      <w:r/>
    </w:p>
    <w:p>
      <w:pPr>
        <w:pStyle w:val="1103"/>
        <w:ind w:firstLine="868"/>
        <w:spacing w:line="360" w:lineRule="auto"/>
        <w:rPr>
          <w:rFonts w:ascii="宋体" w:hAnsi="宋体" w:eastAsia="宋体" w:cs="宋体"/>
          <w:b/>
          <w:bCs/>
          <w:color w:val="auto"/>
          <w:spacing w:val="-6"/>
          <w:sz w:val="30"/>
          <w:szCs w:val="30"/>
          <w:highlight w:val="none"/>
          <w:lang w:val="zh-Hans"/>
        </w:rPr>
        <w:outlineLvl w:val="0"/>
      </w:pPr>
      <w:r/>
      <w:bookmarkStart w:id="4" w:name="_Toc17494"/>
      <w:r>
        <w:rPr>
          <w:rFonts w:hint="eastAsia" w:ascii="宋体" w:hAnsi="宋体" w:eastAsia="宋体" w:cs="宋体"/>
          <w:b/>
          <w:bCs/>
          <w:color w:val="auto"/>
          <w:spacing w:val="-6"/>
          <w:sz w:val="30"/>
          <w:szCs w:val="30"/>
          <w:highlight w:val="none"/>
          <w:lang w:val="zh-Hans" w:eastAsia="zh-Hans"/>
        </w:rPr>
        <w:t xml:space="preserve">采购单位：</w:t>
      </w:r>
      <w:bookmarkEnd w:id="4"/>
      <w:r>
        <w:rPr>
          <w:rFonts w:hint="eastAsia" w:ascii="宋体" w:hAnsi="宋体" w:eastAsia="宋体" w:cs="宋体"/>
          <w:b/>
          <w:bCs/>
          <w:color w:val="auto"/>
          <w:spacing w:val="-6"/>
          <w:sz w:val="30"/>
          <w:szCs w:val="30"/>
          <w:highlight w:val="none"/>
          <w:lang w:val="zh-Hans"/>
        </w:rPr>
        <w:t xml:space="preserve">吴江经济技术开发区建设局</w:t>
      </w:r>
      <w:r/>
    </w:p>
    <w:p>
      <w:pPr>
        <w:pStyle w:val="1103"/>
        <w:ind w:firstLine="868"/>
        <w:spacing w:line="360" w:lineRule="auto"/>
        <w:rPr>
          <w:rFonts w:ascii="宋体" w:hAnsi="宋体" w:eastAsia="宋体" w:cs="宋体"/>
          <w:b/>
          <w:bCs/>
          <w:color w:val="auto"/>
          <w:spacing w:val="-6"/>
          <w:sz w:val="30"/>
          <w:szCs w:val="30"/>
          <w:highlight w:val="none"/>
          <w:lang w:val="zh-Hans" w:eastAsia="zh-Hans"/>
        </w:rPr>
      </w:pPr>
      <w:r>
        <w:rPr>
          <w:rFonts w:hint="eastAsia" w:ascii="宋体" w:hAnsi="宋体" w:eastAsia="宋体" w:cs="宋体"/>
          <w:b/>
          <w:bCs/>
          <w:color w:val="auto"/>
          <w:spacing w:val="-6"/>
          <w:sz w:val="30"/>
          <w:szCs w:val="30"/>
          <w:highlight w:val="none"/>
          <w:lang w:val="zh-Hans" w:eastAsia="zh-Hans"/>
        </w:rPr>
        <w:t xml:space="preserve">采购类别：服务</w:t>
      </w:r>
      <w:r/>
    </w:p>
    <w:p>
      <w:pPr>
        <w:pStyle w:val="1103"/>
        <w:ind w:firstLine="289"/>
        <w:spacing w:line="360" w:lineRule="auto"/>
        <w:rPr>
          <w:rFonts w:ascii="宋体" w:hAnsi="宋体" w:eastAsia="宋体" w:cs="宋体"/>
          <w:b/>
          <w:bCs/>
          <w:color w:val="auto"/>
          <w:spacing w:val="-6"/>
          <w:sz w:val="30"/>
          <w:szCs w:val="30"/>
          <w:highlight w:val="none"/>
          <w:lang w:val="zh-Hans" w:eastAsia="zh-Hans"/>
        </w:rPr>
      </w:pPr>
      <w:r>
        <w:rPr>
          <w:rFonts w:hint="eastAsia" w:ascii="宋体" w:hAnsi="宋体" w:eastAsia="宋体" w:cs="宋体"/>
          <w:b/>
          <w:bCs/>
          <w:color w:val="auto"/>
          <w:spacing w:val="-6"/>
          <w:sz w:val="30"/>
          <w:szCs w:val="30"/>
          <w:highlight w:val="none"/>
          <w:lang w:val="zh-Hans" w:eastAsia="zh-Hans"/>
        </w:rPr>
        <w:t xml:space="preserve">                </w:t>
      </w:r>
      <w:r/>
    </w:p>
    <w:p>
      <w:pPr>
        <w:ind w:firstLine="200"/>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200"/>
        <w:spacing w:line="360" w:lineRule="auto"/>
        <w:rPr>
          <w:rFonts w:ascii="宋体" w:hAnsi="宋体" w:cs="宋体"/>
          <w:bCs/>
          <w:color w:val="auto"/>
          <w:sz w:val="24"/>
          <w:highlight w:val="none"/>
        </w:rPr>
      </w:pPr>
      <w:r>
        <w:rPr>
          <w:rFonts w:ascii="宋体" w:hAnsi="宋体" w:cs="宋体"/>
          <w:bCs/>
          <w:color w:val="auto"/>
          <w:sz w:val="24"/>
          <w:highlight w:val="none"/>
        </w:rPr>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pStyle w:val="1103"/>
        <w:ind w:firstLine="289"/>
        <w:spacing w:line="360" w:lineRule="auto"/>
        <w:rPr>
          <w:rFonts w:ascii="宋体" w:hAnsi="宋体" w:eastAsia="宋体" w:cs="宋体"/>
          <w:b/>
          <w:bCs/>
          <w:color w:val="auto"/>
          <w:spacing w:val="-6"/>
          <w:sz w:val="30"/>
          <w:szCs w:val="30"/>
          <w:highlight w:val="none"/>
          <w:lang w:val="zh-Hans"/>
        </w:rPr>
      </w:pPr>
      <w:r>
        <w:rPr>
          <w:rFonts w:ascii="宋体" w:hAnsi="宋体" w:eastAsia="宋体" w:cs="宋体"/>
          <w:b/>
          <w:bCs/>
          <w:color w:val="auto"/>
          <w:spacing w:val="-6"/>
          <w:sz w:val="30"/>
          <w:szCs w:val="30"/>
          <w:highlight w:val="none"/>
          <w:lang w:val="zh-Hans"/>
        </w:rPr>
      </w:r>
      <w:r/>
    </w:p>
    <w:p>
      <w:pPr>
        <w:pStyle w:val="1103"/>
        <w:ind w:firstLine="289"/>
        <w:jc w:val="center"/>
        <w:spacing w:line="360" w:lineRule="auto"/>
        <w:rPr>
          <w:rFonts w:ascii="宋体" w:hAnsi="宋体" w:eastAsia="宋体" w:cs="宋体"/>
          <w:b/>
          <w:bCs/>
          <w:color w:val="auto"/>
          <w:spacing w:val="-6"/>
          <w:sz w:val="30"/>
          <w:szCs w:val="30"/>
          <w:highlight w:val="none"/>
          <w:lang w:val="zh-Hans"/>
        </w:rPr>
        <w:outlineLvl w:val="0"/>
      </w:pPr>
      <w:r/>
      <w:bookmarkStart w:id="5" w:name="_Toc10208"/>
      <w:r>
        <w:rPr>
          <w:rFonts w:hint="eastAsia" w:ascii="宋体" w:hAnsi="宋体" w:eastAsia="宋体" w:cs="宋体"/>
          <w:b/>
          <w:bCs/>
          <w:color w:val="auto"/>
          <w:spacing w:val="-6"/>
          <w:sz w:val="30"/>
          <w:szCs w:val="30"/>
          <w:highlight w:val="none"/>
          <w:lang w:val="zh-Hans"/>
        </w:rPr>
        <w:t xml:space="preserve">中思项目管理咨询有限公司</w:t>
      </w:r>
      <w:bookmarkEnd w:id="5"/>
      <w:r/>
      <w:r/>
    </w:p>
    <w:p>
      <w:pPr>
        <w:pStyle w:val="1103"/>
        <w:jc w:val="center"/>
        <w:spacing w:line="360" w:lineRule="auto"/>
        <w:rPr>
          <w:rFonts w:ascii="宋体" w:hAnsi="宋体" w:eastAsia="宋体" w:cs="宋体"/>
          <w:b/>
          <w:bCs/>
          <w:color w:val="auto"/>
          <w:sz w:val="32"/>
          <w:szCs w:val="32"/>
          <w:highlight w:val="none"/>
          <w:lang w:val="zh-Hans" w:eastAsia="zh-Hans"/>
        </w:rPr>
      </w:pPr>
      <w:r>
        <w:rPr>
          <w:rFonts w:hint="eastAsia" w:ascii="宋体" w:hAnsi="宋体" w:eastAsia="宋体" w:cs="宋体"/>
          <w:b/>
          <w:bCs/>
          <w:color w:val="auto"/>
          <w:sz w:val="32"/>
          <w:szCs w:val="32"/>
          <w:highlight w:val="none"/>
          <w:lang w:val="zh-Hans" w:eastAsia="zh-Hans"/>
        </w:rPr>
        <w:t xml:space="preserve">二○二</w:t>
      </w:r>
      <w:r>
        <w:rPr>
          <w:rFonts w:hint="eastAsia" w:ascii="宋体" w:hAnsi="宋体" w:eastAsia="宋体" w:cs="宋体"/>
          <w:b/>
          <w:bCs/>
          <w:color w:val="auto"/>
          <w:sz w:val="32"/>
          <w:szCs w:val="32"/>
          <w:highlight w:val="none"/>
        </w:rPr>
        <w:t xml:space="preserve">六</w:t>
      </w:r>
      <w:r>
        <w:rPr>
          <w:rFonts w:hint="eastAsia" w:ascii="宋体" w:hAnsi="宋体" w:eastAsia="宋体" w:cs="宋体"/>
          <w:b/>
          <w:bCs/>
          <w:color w:val="auto"/>
          <w:sz w:val="32"/>
          <w:szCs w:val="32"/>
          <w:highlight w:val="none"/>
          <w:lang w:val="zh-Hans" w:eastAsia="zh-Hans"/>
        </w:rPr>
        <w:t xml:space="preserve">年</w:t>
      </w:r>
      <w:r>
        <w:rPr>
          <w:rFonts w:hint="eastAsia" w:ascii="宋体" w:hAnsi="宋体" w:eastAsia="宋体" w:cs="宋体"/>
          <w:b/>
          <w:bCs/>
          <w:color w:val="auto"/>
          <w:sz w:val="32"/>
          <w:szCs w:val="32"/>
          <w:highlight w:val="none"/>
          <w:lang w:val="en-US" w:eastAsia="zh-CN"/>
        </w:rPr>
        <w:t xml:space="preserve">四</w:t>
      </w:r>
      <w:r>
        <w:rPr>
          <w:rFonts w:hint="eastAsia" w:ascii="宋体" w:hAnsi="宋体" w:eastAsia="宋体" w:cs="宋体"/>
          <w:b/>
          <w:bCs/>
          <w:color w:val="auto"/>
          <w:sz w:val="32"/>
          <w:szCs w:val="32"/>
          <w:highlight w:val="none"/>
          <w:lang w:val="zh-Hans" w:eastAsia="zh-Hans"/>
        </w:rPr>
        <w:t xml:space="preserve">月</w:t>
      </w:r>
      <w:r/>
    </w:p>
    <w:p>
      <w:pPr>
        <w:spacing w:line="360" w:lineRule="auto"/>
        <w:rPr>
          <w:rFonts w:ascii="宋体" w:hAnsi="宋体" w:cs="宋体"/>
          <w:color w:val="auto"/>
          <w:sz w:val="36"/>
          <w:szCs w:val="24"/>
          <w:highlight w:val="none"/>
        </w:rPr>
      </w:pPr>
      <w:r>
        <w:rPr>
          <w:rFonts w:ascii="宋体" w:hAnsi="宋体" w:cs="宋体"/>
          <w:color w:val="auto"/>
          <w:sz w:val="36"/>
          <w:szCs w:val="24"/>
          <w:highlight w:val="none"/>
        </w:rPr>
      </w:r>
      <w:r/>
    </w:p>
    <w:p>
      <w:pPr>
        <w:spacing w:line="360" w:lineRule="auto"/>
        <w:rPr>
          <w:rFonts w:ascii="宋体" w:hAnsi="宋体" w:cs="宋体"/>
          <w:color w:val="auto"/>
          <w:sz w:val="36"/>
          <w:szCs w:val="24"/>
          <w:highlight w:val="none"/>
        </w:rPr>
        <w:sectPr>
          <w:headerReference w:type="default" r:id="rId9"/>
          <w:headerReference w:type="first" r:id="rId10"/>
          <w:footerReference w:type="default" r:id="rId11"/>
          <w:footerReference w:type="first" r:id="rId12"/>
          <w:footnotePr/>
          <w:endnotePr/>
          <w:type w:val="nextPage"/>
          <w:pgSz w:w="11906" w:h="16838" w:orient="portrait"/>
          <w:pgMar w:top="720" w:right="720" w:bottom="567" w:left="720" w:header="851" w:footer="992" w:gutter="0"/>
          <w:pgNumType w:start="1"/>
          <w:cols w:num="1" w:sep="0" w:space="0" w:equalWidth="1"/>
          <w:docGrid w:linePitch="360"/>
        </w:sectPr>
      </w:pPr>
      <w:r>
        <w:rPr>
          <w:rFonts w:ascii="宋体" w:hAnsi="宋体" w:cs="宋体"/>
          <w:color w:val="auto"/>
          <w:sz w:val="36"/>
          <w:szCs w:val="24"/>
          <w:highlight w:val="none"/>
        </w:rPr>
      </w:r>
      <w:r/>
    </w:p>
    <w:p>
      <w:pPr>
        <w:jc w:val="center"/>
        <w:spacing w:line="360" w:lineRule="auto"/>
        <w:rPr>
          <w:rFonts w:ascii="宋体" w:hAnsi="宋体" w:cs="宋体"/>
          <w:color w:val="auto"/>
          <w:sz w:val="36"/>
          <w:szCs w:val="24"/>
          <w:highlight w:val="none"/>
        </w:rPr>
      </w:pPr>
      <w:r>
        <w:rPr>
          <w:rFonts w:hint="eastAsia" w:ascii="宋体" w:hAnsi="宋体" w:cs="宋体"/>
          <w:color w:val="auto"/>
          <w:sz w:val="36"/>
          <w:szCs w:val="24"/>
          <w:highlight w:val="none"/>
        </w:rPr>
        <w:t xml:space="preserve">前附表</w:t>
      </w:r>
      <w:r/>
    </w:p>
    <w:tbl>
      <w:tblPr>
        <w:tblStyle w:val="922"/>
        <w:tblW w:w="10319" w:type="dxa"/>
        <w:jc w:val="center"/>
        <w:shd w:val="clear" w:color="auto" w:fill="ced7e7"/>
        <w:tblLayout w:type="fixed"/>
        <w:tblCellMar>
          <w:left w:w="108" w:type="dxa"/>
          <w:top w:w="0" w:type="dxa"/>
          <w:right w:w="108" w:type="dxa"/>
          <w:bottom w:w="0" w:type="dxa"/>
        </w:tblCellMar>
        <w:tblLook w:val="04A0" w:firstRow="1" w:lastRow="0" w:firstColumn="1" w:lastColumn="0" w:noHBand="0" w:noVBand="1"/>
      </w:tblPr>
      <w:tblGrid>
        <w:gridCol w:w="779"/>
        <w:gridCol w:w="9540"/>
      </w:tblGrid>
      <w:tr>
        <w:trPr>
          <w:cantSplit/>
          <w:jc w:val="center"/>
          <w:trHeight w:val="518"/>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79" w:type="dxa"/>
            <w:vAlign w:val="center"/>
            <w:textDirection w:val="lrTb"/>
            <w:noWrap w:val="false"/>
          </w:tcPr>
          <w:p>
            <w:pPr>
              <w:pStyle w:val="1103"/>
              <w:jc w:val="center"/>
              <w:spacing w:line="360" w:lineRule="auto"/>
              <w:rPr>
                <w:rFonts w:ascii="宋体" w:hAnsi="宋体" w:eastAsia="宋体" w:cs="宋体"/>
                <w:b/>
                <w:bCs/>
                <w:color w:val="auto"/>
                <w:sz w:val="24"/>
                <w:szCs w:val="24"/>
                <w:highlight w:val="none"/>
                <w:lang w:val="zh-Hans" w:eastAsia="zh-Hans"/>
              </w:rPr>
            </w:pPr>
            <w:r>
              <w:rPr>
                <w:rFonts w:hint="eastAsia" w:ascii="宋体" w:hAnsi="宋体" w:eastAsia="宋体" w:cs="宋体"/>
                <w:b/>
                <w:bCs/>
                <w:color w:val="auto"/>
                <w:sz w:val="24"/>
                <w:szCs w:val="24"/>
                <w:highlight w:val="none"/>
                <w:lang w:val="zh-Hans" w:eastAsia="zh-Hans"/>
              </w:rPr>
              <w:t xml:space="preserve">项号</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540" w:type="dxa"/>
            <w:vAlign w:val="center"/>
            <w:textDirection w:val="lrTb"/>
            <w:noWrap w:val="false"/>
          </w:tcPr>
          <w:p>
            <w:pPr>
              <w:pStyle w:val="1103"/>
              <w:jc w:val="center"/>
              <w:spacing w:line="360" w:lineRule="auto"/>
              <w:rPr>
                <w:rFonts w:ascii="宋体" w:hAnsi="宋体" w:eastAsia="宋体" w:cs="宋体"/>
                <w:b/>
                <w:bCs/>
                <w:color w:val="auto"/>
                <w:sz w:val="24"/>
                <w:szCs w:val="24"/>
                <w:highlight w:val="none"/>
                <w:lang w:val="zh-Hans" w:eastAsia="zh-Hans"/>
              </w:rPr>
            </w:pPr>
            <w:r>
              <w:rPr>
                <w:rFonts w:hint="eastAsia" w:ascii="宋体" w:hAnsi="宋体" w:eastAsia="宋体" w:cs="宋体"/>
                <w:b/>
                <w:bCs/>
                <w:color w:val="auto"/>
                <w:sz w:val="24"/>
                <w:szCs w:val="24"/>
                <w:highlight w:val="none"/>
                <w:lang w:val="zh-Hans" w:eastAsia="zh-Hans"/>
              </w:rPr>
              <w:t xml:space="preserve">内容规定</w:t>
            </w:r>
            <w:r/>
          </w:p>
        </w:tc>
      </w:tr>
      <w:tr>
        <w:trPr>
          <w:cantSplit/>
          <w:jc w:val="center"/>
          <w:trHeight w:val="2026"/>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79" w:type="dxa"/>
            <w:vAlign w:val="center"/>
            <w:textDirection w:val="lrTb"/>
            <w:noWrap w:val="false"/>
          </w:tcPr>
          <w:p>
            <w:pPr>
              <w:pStyle w:val="1103"/>
              <w:jc w:val="center"/>
              <w:spacing w:line="360" w:lineRule="auto"/>
              <w:rPr>
                <w:rFonts w:ascii="宋体" w:hAnsi="宋体" w:eastAsia="宋体" w:cs="宋体"/>
                <w:color w:val="auto"/>
                <w:sz w:val="24"/>
                <w:szCs w:val="24"/>
                <w:highlight w:val="none"/>
                <w:lang w:val="zh-Hans" w:eastAsia="zh-Hans"/>
              </w:rPr>
            </w:pPr>
            <w:r>
              <w:rPr>
                <w:rFonts w:hint="eastAsia" w:ascii="宋体" w:hAnsi="宋体" w:eastAsia="宋体" w:cs="宋体"/>
                <w:color w:val="auto"/>
                <w:sz w:val="24"/>
                <w:szCs w:val="24"/>
                <w:highlight w:val="none"/>
                <w:lang w:val="zh-Hans" w:eastAsia="zh-Hans"/>
              </w:rPr>
              <w:t xml:space="preserve">1</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540" w:type="dxa"/>
            <w:vAlign w:val="center"/>
            <w:textDirection w:val="lrTb"/>
            <w:noWrap w:val="false"/>
          </w:tcPr>
          <w:p>
            <w:pPr>
              <w:pStyle w:val="1103"/>
              <w:spacing w:line="360" w:lineRule="auto"/>
              <w:rPr>
                <w:rFonts w:ascii="宋体" w:hAnsi="宋体" w:eastAsia="宋体" w:cs="宋体"/>
                <w:color w:val="auto"/>
                <w:sz w:val="24"/>
                <w:szCs w:val="24"/>
                <w:highlight w:val="none"/>
                <w:lang w:val="zh-Hans"/>
              </w:rPr>
            </w:pPr>
            <w:r>
              <w:rPr>
                <w:rFonts w:hint="eastAsia" w:ascii="宋体" w:hAnsi="宋体" w:eastAsia="宋体" w:cs="宋体"/>
                <w:color w:val="auto"/>
                <w:sz w:val="24"/>
                <w:szCs w:val="24"/>
                <w:highlight w:val="none"/>
                <w:lang w:val="zh-Hans" w:eastAsia="zh-Hans"/>
              </w:rPr>
              <w:t xml:space="preserve">采购内容：</w:t>
            </w:r>
            <w:r>
              <w:rPr>
                <w:rFonts w:hint="eastAsia" w:ascii="宋体" w:hAnsi="宋体" w:eastAsia="宋体" w:cs="宋体"/>
                <w:color w:val="auto"/>
                <w:sz w:val="24"/>
                <w:szCs w:val="24"/>
                <w:highlight w:val="none"/>
                <w:lang w:val="zh-Hans"/>
              </w:rPr>
              <w:t xml:space="preserve">2026年度开发区用地用林报批服务</w:t>
            </w:r>
            <w:r/>
          </w:p>
          <w:p>
            <w:pPr>
              <w:pStyle w:val="1103"/>
              <w:ind w:firstLine="240"/>
              <w:spacing w:line="360" w:lineRule="auto"/>
              <w:rPr>
                <w:rFonts w:ascii="宋体" w:hAnsi="宋体" w:eastAsia="宋体" w:cs="宋体"/>
                <w:color w:val="auto"/>
                <w:sz w:val="24"/>
                <w:szCs w:val="24"/>
                <w:highlight w:val="none"/>
                <w:lang w:val="zh-Hans" w:eastAsia="zh-Hans"/>
              </w:rPr>
            </w:pPr>
            <w:r>
              <w:rPr>
                <w:rFonts w:hint="eastAsia" w:ascii="宋体" w:hAnsi="宋体" w:eastAsia="宋体" w:cs="宋体"/>
                <w:color w:val="auto"/>
                <w:sz w:val="24"/>
                <w:szCs w:val="24"/>
                <w:highlight w:val="none"/>
                <w:lang w:val="zh-Hans" w:eastAsia="zh-Hans"/>
              </w:rPr>
              <w:t xml:space="preserve">分包一：2026年度开发区用地用林报批服务第一标段</w:t>
            </w:r>
            <w:r/>
          </w:p>
          <w:p>
            <w:pPr>
              <w:pStyle w:val="1103"/>
              <w:ind w:firstLine="240"/>
              <w:spacing w:line="360" w:lineRule="auto"/>
              <w:rPr>
                <w:rFonts w:ascii="宋体" w:hAnsi="宋体" w:eastAsia="宋体" w:cs="宋体"/>
                <w:color w:val="auto"/>
                <w:sz w:val="24"/>
                <w:szCs w:val="24"/>
                <w:highlight w:val="none"/>
                <w:lang w:val="zh-Hans" w:eastAsia="zh-Hans"/>
              </w:rPr>
            </w:pPr>
            <w:r>
              <w:rPr>
                <w:rFonts w:hint="eastAsia" w:ascii="宋体" w:hAnsi="宋体" w:eastAsia="宋体" w:cs="宋体"/>
                <w:color w:val="auto"/>
                <w:sz w:val="24"/>
                <w:szCs w:val="24"/>
                <w:highlight w:val="none"/>
                <w:lang w:val="zh-Hans" w:eastAsia="zh-Hans"/>
              </w:rPr>
              <w:t xml:space="preserve">分包二：2026年度开发区用地用林报批服务第二标段</w:t>
            </w:r>
            <w:r/>
          </w:p>
          <w:p>
            <w:pPr>
              <w:pStyle w:val="1103"/>
              <w:ind w:firstLine="240"/>
              <w:spacing w:line="360" w:lineRule="auto"/>
              <w:rPr>
                <w:rFonts w:ascii="宋体" w:hAnsi="宋体" w:eastAsia="宋体" w:cs="宋体"/>
                <w:color w:val="auto"/>
                <w:sz w:val="24"/>
                <w:szCs w:val="24"/>
                <w:highlight w:val="none"/>
                <w:lang w:val="zh-Hans" w:eastAsia="zh-Hans"/>
              </w:rPr>
            </w:pPr>
            <w:r>
              <w:rPr>
                <w:rFonts w:hint="eastAsia" w:ascii="宋体" w:hAnsi="宋体" w:eastAsia="宋体" w:cs="宋体"/>
                <w:color w:val="auto"/>
                <w:sz w:val="24"/>
                <w:szCs w:val="24"/>
                <w:highlight w:val="none"/>
                <w:lang w:val="zh-Hans" w:eastAsia="zh-Hans"/>
              </w:rPr>
              <w:t xml:space="preserve">分包三：2026年度开发区用地用林报批服务第三标段</w:t>
            </w:r>
            <w:r/>
          </w:p>
          <w:p>
            <w:pPr>
              <w:pStyle w:val="1103"/>
              <w:ind w:firstLine="240"/>
              <w:spacing w:line="360" w:lineRule="auto"/>
              <w:rPr>
                <w:rFonts w:ascii="宋体" w:hAnsi="宋体" w:eastAsia="宋体" w:cs="宋体"/>
                <w:color w:val="auto"/>
                <w:sz w:val="24"/>
                <w:szCs w:val="24"/>
                <w:highlight w:val="none"/>
                <w:lang w:val="zh-Hans"/>
              </w:rPr>
            </w:pPr>
            <w:r>
              <w:rPr>
                <w:rFonts w:hint="eastAsia" w:ascii="宋体" w:hAnsi="宋体" w:eastAsia="宋体" w:cs="宋体"/>
                <w:color w:val="auto"/>
                <w:sz w:val="24"/>
                <w:szCs w:val="24"/>
                <w:highlight w:val="none"/>
                <w:lang w:val="zh-Hans" w:eastAsia="zh-Hans"/>
              </w:rPr>
              <w:t xml:space="preserve">分包四：2026年度开发区用地用林报批服务第四标段</w:t>
            </w:r>
            <w:r/>
          </w:p>
        </w:tc>
      </w:tr>
      <w:tr>
        <w:trPr>
          <w:cantSplit/>
          <w:jc w:val="center"/>
          <w:trHeight w:val="518"/>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79" w:type="dxa"/>
            <w:vAlign w:val="center"/>
            <w:textDirection w:val="lrTb"/>
            <w:noWrap w:val="false"/>
          </w:tcPr>
          <w:p>
            <w:pPr>
              <w:pStyle w:val="1103"/>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540" w:type="dxa"/>
            <w:vAlign w:val="center"/>
            <w:textDirection w:val="lrTb"/>
            <w:noWrap w:val="false"/>
          </w:tcPr>
          <w:p>
            <w:pPr>
              <w:pStyle w:val="1103"/>
              <w:spacing w:line="360" w:lineRule="auto"/>
              <w:rPr>
                <w:rFonts w:ascii="宋体" w:hAnsi="宋体" w:eastAsia="宋体" w:cs="宋体"/>
                <w:color w:val="auto"/>
                <w:sz w:val="24"/>
                <w:szCs w:val="24"/>
                <w:highlight w:val="none"/>
                <w:lang w:val="zh-Hans" w:eastAsia="zh-Hans"/>
              </w:rPr>
            </w:pPr>
            <w:r>
              <w:rPr>
                <w:rFonts w:hint="eastAsia" w:ascii="宋体" w:hAnsi="宋体" w:eastAsia="宋体" w:cs="宋体"/>
                <w:color w:val="auto"/>
                <w:sz w:val="24"/>
                <w:szCs w:val="24"/>
                <w:highlight w:val="none"/>
                <w:lang w:val="zh-Hans" w:eastAsia="zh-Hans"/>
              </w:rPr>
              <w:t xml:space="preserve">响应文件有效期为九十天（日历日）</w:t>
            </w:r>
            <w:r/>
          </w:p>
        </w:tc>
      </w:tr>
      <w:tr>
        <w:trPr>
          <w:cantSplit/>
          <w:jc w:val="center"/>
          <w:trHeight w:val="533"/>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79" w:type="dxa"/>
            <w:vAlign w:val="center"/>
            <w:textDirection w:val="lrTb"/>
            <w:noWrap w:val="false"/>
          </w:tcPr>
          <w:p>
            <w:pPr>
              <w:pStyle w:val="1103"/>
              <w:jc w:val="center"/>
              <w:spacing w:line="360" w:lineRule="auto"/>
              <w:rPr>
                <w:rFonts w:ascii="宋体" w:hAnsi="宋体" w:eastAsia="宋体" w:cs="宋体"/>
                <w:color w:val="auto"/>
                <w:sz w:val="24"/>
                <w:szCs w:val="24"/>
                <w:highlight w:val="none"/>
                <w:lang w:val="zh-Hans" w:eastAsia="zh-Hans"/>
              </w:rPr>
            </w:pPr>
            <w:r>
              <w:rPr>
                <w:rFonts w:hint="eastAsia" w:ascii="宋体" w:hAnsi="宋体" w:eastAsia="宋体" w:cs="宋体"/>
                <w:color w:val="auto"/>
                <w:sz w:val="24"/>
                <w:szCs w:val="24"/>
                <w:highlight w:val="none"/>
                <w:lang w:val="zh-Hans" w:eastAsia="zh-Hans"/>
              </w:rPr>
              <w:t xml:space="preserve">3</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540" w:type="dxa"/>
            <w:vAlign w:val="center"/>
            <w:textDirection w:val="lrTb"/>
            <w:noWrap w:val="false"/>
          </w:tcPr>
          <w:p>
            <w:pPr>
              <w:pStyle w:val="1103"/>
              <w:spacing w:line="360" w:lineRule="auto"/>
              <w:rPr>
                <w:rFonts w:ascii="宋体" w:hAnsi="宋体" w:eastAsia="宋体" w:cs="宋体"/>
                <w:color w:val="auto"/>
                <w:sz w:val="24"/>
                <w:szCs w:val="24"/>
                <w:highlight w:val="none"/>
                <w:lang w:val="zh-Hans" w:eastAsia="zh-Hans"/>
              </w:rPr>
            </w:pPr>
            <w:r>
              <w:rPr>
                <w:rFonts w:hint="eastAsia" w:ascii="宋体" w:hAnsi="宋体" w:eastAsia="宋体" w:cs="宋体"/>
                <w:color w:val="auto"/>
                <w:sz w:val="24"/>
                <w:szCs w:val="24"/>
                <w:highlight w:val="none"/>
                <w:lang w:val="zh-Hans" w:eastAsia="zh-Hans"/>
              </w:rPr>
              <w:t xml:space="preserve">磋商保证金：√不需提交，磋商文件中有关保证金的规定均不适用。</w:t>
            </w:r>
            <w:r/>
          </w:p>
        </w:tc>
      </w:tr>
      <w:tr>
        <w:trPr>
          <w:cantSplit/>
          <w:jc w:val="center"/>
          <w:trHeight w:val="518"/>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79" w:type="dxa"/>
            <w:vAlign w:val="center"/>
            <w:textDirection w:val="lrTb"/>
            <w:noWrap w:val="false"/>
          </w:tcPr>
          <w:p>
            <w:pPr>
              <w:pStyle w:val="1103"/>
              <w:jc w:val="center"/>
              <w:spacing w:line="360" w:lineRule="auto"/>
              <w:rPr>
                <w:rFonts w:ascii="宋体" w:hAnsi="宋体" w:eastAsia="宋体" w:cs="宋体"/>
                <w:color w:val="auto"/>
                <w:sz w:val="24"/>
                <w:szCs w:val="24"/>
                <w:highlight w:val="none"/>
                <w:lang w:val="zh-Hans" w:eastAsia="zh-Hans"/>
              </w:rPr>
            </w:pPr>
            <w:r>
              <w:rPr>
                <w:rFonts w:hint="eastAsia" w:ascii="宋体" w:hAnsi="宋体" w:eastAsia="宋体" w:cs="宋体"/>
                <w:color w:val="auto"/>
                <w:sz w:val="24"/>
                <w:szCs w:val="24"/>
                <w:highlight w:val="none"/>
                <w:lang w:val="zh-Hans" w:eastAsia="zh-Hans"/>
              </w:rPr>
              <w:t xml:space="preserve">4</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540" w:type="dxa"/>
            <w:vAlign w:val="center"/>
            <w:textDirection w:val="lrTb"/>
            <w:noWrap w:val="false"/>
          </w:tcPr>
          <w:p>
            <w:pPr>
              <w:pStyle w:val="1103"/>
              <w:spacing w:line="360" w:lineRule="auto"/>
              <w:rPr>
                <w:rFonts w:ascii="宋体" w:hAnsi="宋体" w:eastAsia="宋体" w:cs="宋体"/>
                <w:color w:val="auto"/>
                <w:sz w:val="24"/>
                <w:szCs w:val="24"/>
                <w:highlight w:val="none"/>
                <w:lang w:val="zh-Hans" w:eastAsia="zh-Hans"/>
              </w:rPr>
            </w:pPr>
            <w:r>
              <w:rPr>
                <w:rFonts w:hint="eastAsia" w:ascii="宋体" w:hAnsi="宋体" w:eastAsia="宋体" w:cs="宋体"/>
                <w:color w:val="auto"/>
                <w:sz w:val="24"/>
                <w:szCs w:val="24"/>
                <w:highlight w:val="none"/>
                <w:lang w:val="zh-TW" w:eastAsia="zh-TW"/>
              </w:rPr>
              <w:t xml:space="preserve">磋商响应文件份数：</w:t>
            </w:r>
            <w:r>
              <w:rPr>
                <w:rFonts w:hint="eastAsia" w:ascii="宋体" w:hAnsi="宋体" w:eastAsia="宋体" w:cs="宋体"/>
                <w:color w:val="auto"/>
                <w:sz w:val="24"/>
                <w:szCs w:val="24"/>
                <w:highlight w:val="none"/>
                <w:lang w:val="zh-Hans" w:eastAsia="zh-Hans"/>
              </w:rPr>
              <w:t xml:space="preserve">网上响应文件</w:t>
            </w:r>
            <w:r>
              <w:rPr>
                <w:rFonts w:hint="eastAsia" w:ascii="宋体" w:hAnsi="宋体" w:eastAsia="宋体" w:cs="宋体"/>
                <w:color w:val="auto"/>
                <w:sz w:val="24"/>
                <w:szCs w:val="24"/>
                <w:highlight w:val="none"/>
                <w:u w:val="single"/>
                <w:lang w:val="zh-Hans" w:eastAsia="zh-Hans"/>
              </w:rPr>
              <w:t xml:space="preserve"> 壹 </w:t>
            </w:r>
            <w:r>
              <w:rPr>
                <w:rFonts w:hint="eastAsia" w:ascii="宋体" w:hAnsi="宋体" w:eastAsia="宋体" w:cs="宋体"/>
                <w:color w:val="auto"/>
                <w:sz w:val="24"/>
                <w:szCs w:val="24"/>
                <w:highlight w:val="none"/>
                <w:lang w:val="zh-Hans" w:eastAsia="zh-Hans"/>
              </w:rPr>
              <w:t xml:space="preserve">份</w:t>
            </w:r>
            <w:r/>
          </w:p>
        </w:tc>
      </w:tr>
      <w:tr>
        <w:trPr>
          <w:cantSplit/>
          <w:jc w:val="center"/>
          <w:trHeight w:val="2780"/>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79" w:type="dxa"/>
            <w:vAlign w:val="center"/>
            <w:textDirection w:val="lrTb"/>
            <w:noWrap w:val="false"/>
          </w:tcPr>
          <w:p>
            <w:pPr>
              <w:pStyle w:val="1103"/>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540" w:type="dxa"/>
            <w:vAlign w:val="center"/>
            <w:textDirection w:val="lrTb"/>
            <w:noWrap w:val="false"/>
          </w:tcPr>
          <w:p>
            <w:pPr>
              <w:pStyle w:val="1103"/>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Hans" w:eastAsia="zh-Hans"/>
              </w:rPr>
              <w:t xml:space="preserve">报名成功的供应商在下载采购文件后，对采购文件有疑问的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      </w:t>
            </w:r>
            <w:r/>
          </w:p>
          <w:p>
            <w:pPr>
              <w:pStyle w:val="1103"/>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Hans" w:eastAsia="zh-Hans"/>
              </w:rPr>
              <w:t xml:space="preserve">质疑递交地点：中思项目管理咨询有限公司（联系地址：</w:t>
            </w:r>
            <w:r>
              <w:rPr>
                <w:rFonts w:hint="eastAsia" w:ascii="宋体" w:hAnsi="宋体" w:eastAsia="宋体" w:cs="宋体"/>
                <w:color w:val="auto"/>
                <w:sz w:val="24"/>
                <w:szCs w:val="24"/>
                <w:highlight w:val="none"/>
                <w:lang w:val="zh-Hans"/>
              </w:rPr>
              <w:t xml:space="preserve">苏州市西环路902号（双桥868创意文化产业园）629室</w:t>
            </w:r>
            <w:r>
              <w:rPr>
                <w:rFonts w:hint="eastAsia" w:ascii="宋体" w:hAnsi="宋体" w:eastAsia="宋体" w:cs="宋体"/>
                <w:color w:val="auto"/>
                <w:sz w:val="24"/>
                <w:szCs w:val="24"/>
                <w:highlight w:val="none"/>
                <w:lang w:val="zh-Hans" w:eastAsia="zh-Hans"/>
              </w:rPr>
              <w:t xml:space="preserve">；电话（传真）：</w:t>
            </w:r>
            <w:r>
              <w:rPr>
                <w:rFonts w:hint="eastAsia" w:ascii="宋体" w:hAnsi="宋体" w:eastAsia="宋体" w:cs="宋体"/>
                <w:color w:val="auto"/>
                <w:sz w:val="24"/>
                <w:szCs w:val="24"/>
                <w:highlight w:val="none"/>
              </w:rPr>
              <w:t xml:space="preserve">0512-68832715 </w:t>
            </w:r>
            <w:r>
              <w:rPr>
                <w:rFonts w:hint="eastAsia" w:ascii="宋体" w:hAnsi="宋体" w:eastAsia="宋体" w:cs="宋体"/>
                <w:color w:val="auto"/>
                <w:sz w:val="24"/>
                <w:szCs w:val="24"/>
                <w:highlight w:val="none"/>
                <w:lang w:val="zh-Hans" w:eastAsia="zh-Hans"/>
              </w:rPr>
              <w:t xml:space="preserve">联系人：</w:t>
            </w:r>
            <w:r>
              <w:rPr>
                <w:rFonts w:hint="eastAsia" w:ascii="宋体" w:hAnsi="宋体" w:eastAsia="宋体" w:cs="宋体"/>
                <w:color w:val="auto"/>
                <w:sz w:val="24"/>
                <w:szCs w:val="24"/>
                <w:highlight w:val="none"/>
                <w:lang w:val="zh-Hans" w:eastAsia="zh-CN"/>
              </w:rPr>
              <w:t xml:space="preserve">符美婷、岳楠</w:t>
            </w:r>
            <w:r>
              <w:rPr>
                <w:rFonts w:hint="eastAsia" w:ascii="宋体" w:hAnsi="宋体" w:eastAsia="宋体" w:cs="宋体"/>
                <w:color w:val="auto"/>
                <w:sz w:val="24"/>
                <w:szCs w:val="24"/>
                <w:highlight w:val="none"/>
                <w:lang w:val="zh-Hans" w:eastAsia="zh-Hans"/>
              </w:rPr>
              <w:t xml:space="preserve">）。</w:t>
            </w:r>
            <w:r/>
          </w:p>
          <w:p>
            <w:pPr>
              <w:pStyle w:val="1103"/>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Hans" w:eastAsia="zh-Hans"/>
              </w:rPr>
              <w:t xml:space="preserve">现场勘察：自行踏勘</w:t>
            </w:r>
            <w:r/>
          </w:p>
        </w:tc>
      </w:tr>
      <w:tr>
        <w:trPr>
          <w:cantSplit/>
          <w:jc w:val="center"/>
          <w:trHeight w:val="2403"/>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79" w:type="dxa"/>
            <w:vAlign w:val="center"/>
            <w:textDirection w:val="lrTb"/>
            <w:noWrap w:val="false"/>
          </w:tcPr>
          <w:p>
            <w:pPr>
              <w:pStyle w:val="1103"/>
              <w:jc w:val="center"/>
              <w:spacing w:line="360" w:lineRule="auto"/>
              <w:rPr>
                <w:rFonts w:ascii="宋体" w:hAnsi="宋体" w:eastAsia="宋体" w:cs="宋体"/>
                <w:color w:val="auto"/>
                <w:sz w:val="24"/>
                <w:szCs w:val="24"/>
                <w:highlight w:val="none"/>
                <w:lang w:val="zh-Hans" w:eastAsia="zh-Hans"/>
              </w:rPr>
            </w:pPr>
            <w:r>
              <w:rPr>
                <w:rFonts w:hint="eastAsia" w:ascii="宋体" w:hAnsi="宋体" w:eastAsia="宋体" w:cs="宋体"/>
                <w:color w:val="auto"/>
                <w:sz w:val="24"/>
                <w:szCs w:val="24"/>
                <w:highlight w:val="none"/>
                <w:lang w:val="zh-Hans" w:eastAsia="zh-Hans"/>
              </w:rPr>
              <w:t xml:space="preserve">6</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540" w:type="dxa"/>
            <w:vAlign w:val="center"/>
            <w:textDirection w:val="lrTb"/>
            <w:noWrap w:val="false"/>
          </w:tcPr>
          <w:p>
            <w:pPr>
              <w:pStyle w:val="1103"/>
              <w:spacing w:line="360" w:lineRule="auto"/>
              <w:rPr>
                <w:rFonts w:ascii="宋体" w:hAnsi="宋体" w:eastAsia="宋体" w:cs="宋体"/>
                <w:color w:val="auto"/>
                <w:sz w:val="24"/>
                <w:szCs w:val="24"/>
                <w:highlight w:val="none"/>
                <w:lang w:val="zh-Hans" w:eastAsia="zh-Hans"/>
              </w:rPr>
            </w:pPr>
            <w:r>
              <w:rPr>
                <w:rFonts w:hint="eastAsia" w:ascii="宋体" w:hAnsi="宋体" w:eastAsia="宋体" w:cs="宋体"/>
                <w:color w:val="auto"/>
                <w:sz w:val="24"/>
                <w:szCs w:val="24"/>
                <w:highlight w:val="none"/>
                <w:lang w:val="zh-Hans" w:eastAsia="zh-Hans"/>
              </w:rPr>
              <w:t xml:space="preserve">磋商响应文件递交截止时间：</w:t>
            </w:r>
            <w:r>
              <w:rPr>
                <w:rFonts w:hint="eastAsia" w:ascii="宋体" w:hAnsi="宋体" w:eastAsia="宋体" w:cs="宋体"/>
                <w:color w:val="auto"/>
                <w:sz w:val="24"/>
                <w:szCs w:val="24"/>
                <w:highlight w:val="none"/>
                <w:lang w:val="zh-Hans"/>
              </w:rPr>
              <w:t xml:space="preserve">202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Hans"/>
              </w:rPr>
              <w:t xml:space="preserve">年</w:t>
            </w:r>
            <w:r>
              <w:rPr>
                <w:rFonts w:hint="eastAsia" w:ascii="宋体" w:hAnsi="宋体" w:eastAsia="宋体" w:cs="宋体"/>
                <w:color w:val="auto"/>
                <w:sz w:val="24"/>
                <w:szCs w:val="24"/>
                <w:highlight w:val="none"/>
              </w:rPr>
              <w:t xml:space="preserve">04</w:t>
            </w:r>
            <w:r>
              <w:rPr>
                <w:rFonts w:hint="eastAsia" w:ascii="宋体" w:hAnsi="宋体" w:eastAsia="宋体" w:cs="宋体"/>
                <w:color w:val="auto"/>
                <w:sz w:val="24"/>
                <w:szCs w:val="24"/>
                <w:highlight w:val="none"/>
                <w:lang w:val="zh-Hans"/>
              </w:rPr>
              <w:t xml:space="preserve">月</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Hans"/>
              </w:rPr>
              <w:t xml:space="preserve">日</w:t>
            </w:r>
            <w:r>
              <w:rPr>
                <w:rFonts w:hint="eastAsia" w:ascii="宋体" w:hAnsi="宋体" w:eastAsia="宋体" w:cs="宋体"/>
                <w:color w:val="auto"/>
                <w:sz w:val="24"/>
                <w:szCs w:val="24"/>
                <w:highlight w:val="none"/>
              </w:rPr>
              <w:t xml:space="preserve">09：</w:t>
            </w:r>
            <w:r>
              <w:rPr>
                <w:rFonts w:hint="eastAsia" w:ascii="宋体" w:hAnsi="宋体" w:eastAsia="宋体" w:cs="宋体"/>
                <w:color w:val="auto"/>
                <w:sz w:val="24"/>
                <w:szCs w:val="24"/>
                <w:highlight w:val="none"/>
                <w:lang w:val="zh-Hans" w:eastAsia="zh-Hans"/>
              </w:rPr>
              <w:t xml:space="preserve">30整（北京时间）</w:t>
            </w:r>
            <w:r/>
          </w:p>
          <w:p>
            <w:pPr>
              <w:pStyle w:val="1103"/>
              <w:spacing w:line="360" w:lineRule="auto"/>
              <w:rPr>
                <w:rFonts w:ascii="宋体" w:hAnsi="宋体" w:eastAsia="宋体" w:cs="宋体"/>
                <w:color w:val="auto"/>
                <w:sz w:val="24"/>
                <w:szCs w:val="24"/>
                <w:highlight w:val="none"/>
                <w:lang w:val="zh-Hans" w:eastAsia="zh-Hans"/>
              </w:rPr>
            </w:pPr>
            <w:r>
              <w:rPr>
                <w:rFonts w:hint="eastAsia" w:ascii="宋体" w:hAnsi="宋体" w:eastAsia="宋体" w:cs="宋体"/>
                <w:color w:val="auto"/>
                <w:sz w:val="24"/>
                <w:szCs w:val="24"/>
                <w:highlight w:val="none"/>
                <w:lang w:val="zh-Hans" w:eastAsia="zh-Hans"/>
              </w:rPr>
              <w:t xml:space="preserve">磋商时间：</w:t>
            </w:r>
            <w:r>
              <w:rPr>
                <w:rFonts w:hint="eastAsia" w:ascii="宋体" w:hAnsi="宋体" w:eastAsia="宋体" w:cs="宋体"/>
                <w:color w:val="auto"/>
                <w:sz w:val="24"/>
                <w:szCs w:val="24"/>
                <w:highlight w:val="none"/>
                <w:lang w:val="zh-Hans"/>
              </w:rPr>
              <w:t xml:space="preserve">202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Hans"/>
              </w:rPr>
              <w:t xml:space="preserve">年</w:t>
            </w:r>
            <w:r>
              <w:rPr>
                <w:rFonts w:hint="eastAsia" w:ascii="宋体" w:hAnsi="宋体" w:eastAsia="宋体" w:cs="宋体"/>
                <w:color w:val="auto"/>
                <w:sz w:val="24"/>
                <w:szCs w:val="24"/>
                <w:highlight w:val="none"/>
              </w:rPr>
              <w:t xml:space="preserve">04</w:t>
            </w:r>
            <w:r>
              <w:rPr>
                <w:rFonts w:hint="eastAsia" w:ascii="宋体" w:hAnsi="宋体" w:eastAsia="宋体" w:cs="宋体"/>
                <w:color w:val="auto"/>
                <w:sz w:val="24"/>
                <w:szCs w:val="24"/>
                <w:highlight w:val="none"/>
                <w:lang w:val="zh-Hans"/>
              </w:rPr>
              <w:t xml:space="preserve">月</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lang w:val="zh-Hans"/>
              </w:rPr>
              <w:t xml:space="preserve">日</w:t>
            </w:r>
            <w:r>
              <w:rPr>
                <w:rFonts w:hint="eastAsia" w:ascii="宋体" w:hAnsi="宋体" w:eastAsia="宋体" w:cs="宋体"/>
                <w:color w:val="auto"/>
                <w:sz w:val="24"/>
                <w:szCs w:val="24"/>
                <w:highlight w:val="none"/>
              </w:rPr>
              <w:t xml:space="preserve">09：</w:t>
            </w:r>
            <w:r>
              <w:rPr>
                <w:rFonts w:hint="eastAsia" w:ascii="宋体" w:hAnsi="宋体" w:eastAsia="宋体" w:cs="宋体"/>
                <w:color w:val="auto"/>
                <w:sz w:val="24"/>
                <w:szCs w:val="24"/>
                <w:highlight w:val="none"/>
                <w:lang w:val="zh-Hans" w:eastAsia="zh-Hans"/>
              </w:rPr>
              <w:t xml:space="preserve">30整（北京时间）</w:t>
            </w:r>
            <w:r/>
          </w:p>
          <w:p>
            <w:pPr>
              <w:pStyle w:val="1103"/>
              <w:spacing w:line="360" w:lineRule="auto"/>
              <w:rPr>
                <w:rFonts w:ascii="宋体" w:hAnsi="宋体" w:eastAsia="宋体" w:cs="宋体"/>
                <w:color w:val="auto"/>
                <w:sz w:val="24"/>
                <w:szCs w:val="24"/>
                <w:highlight w:val="none"/>
                <w:lang w:val="zh-Hans" w:eastAsia="zh-Hans"/>
              </w:rPr>
            </w:pPr>
            <w:r>
              <w:rPr>
                <w:rFonts w:hint="eastAsia" w:ascii="宋体" w:hAnsi="宋体" w:eastAsia="宋体" w:cs="宋体"/>
                <w:color w:val="auto"/>
                <w:sz w:val="24"/>
                <w:szCs w:val="24"/>
                <w:highlight w:val="none"/>
              </w:rPr>
              <w:t xml:space="preserve">磋商地点：</w:t>
            </w:r>
            <w:r>
              <w:rPr>
                <w:rFonts w:hint="eastAsia" w:ascii="宋体" w:hAnsi="宋体" w:eastAsia="宋体" w:cs="宋体"/>
                <w:color w:val="auto"/>
                <w:sz w:val="24"/>
                <w:szCs w:val="24"/>
                <w:highlight w:val="none"/>
                <w:lang w:val="zh-Hans" w:eastAsia="zh-Hans"/>
              </w:rPr>
              <w:t xml:space="preserve">“苏采云”系统（网址：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宋体" w:hAnsi="宋体" w:eastAsia="宋体" w:cs="宋体"/>
                <w:color w:val="auto"/>
                <w:sz w:val="24"/>
                <w:szCs w:val="24"/>
                <w:highlight w:val="none"/>
                <w:lang w:val="zh-Hans" w:eastAsia="zh-Hans"/>
              </w:rPr>
              <w:t xml:space="preserve">http://jszfcg.jsczt.cn/</w:t>
            </w:r>
            <w:r>
              <w:rPr>
                <w:rFonts w:hint="eastAsia" w:ascii="宋体" w:hAnsi="宋体" w:eastAsia="宋体" w:cs="宋体"/>
                <w:color w:val="auto"/>
                <w:sz w:val="24"/>
                <w:szCs w:val="24"/>
                <w:highlight w:val="none"/>
                <w:lang w:val="zh-Hans" w:eastAsia="zh-Hans"/>
              </w:rPr>
              <w:fldChar w:fldCharType="end"/>
            </w:r>
            <w:r>
              <w:rPr>
                <w:rFonts w:hint="eastAsia" w:ascii="宋体" w:hAnsi="宋体" w:eastAsia="宋体" w:cs="宋体"/>
                <w:color w:val="auto"/>
                <w:sz w:val="24"/>
                <w:szCs w:val="24"/>
                <w:highlight w:val="none"/>
                <w:lang w:val="zh-Hans" w:eastAsia="zh-Hans"/>
              </w:rPr>
              <w:t xml:space="preserve">）</w:t>
            </w:r>
            <w:r/>
          </w:p>
          <w:p>
            <w:pPr>
              <w:pStyle w:val="1103"/>
              <w:ind w:firstLine="482"/>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zh-Hans" w:eastAsia="zh-Hans"/>
              </w:rPr>
              <w:t xml:space="preserve">本项目为不见面磋商项目，开启阶段供应商在【供应商解密】环节必须使用 CA证书解密电子响应文件，如在系统规定的解密时间内未能完成解密的视为放弃参与本项目。</w:t>
            </w:r>
            <w:r/>
          </w:p>
        </w:tc>
      </w:tr>
      <w:tr>
        <w:trPr>
          <w:cantSplit/>
          <w:jc w:val="center"/>
          <w:trHeight w:val="2403"/>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79" w:type="dxa"/>
            <w:vAlign w:val="center"/>
            <w:textDirection w:val="lrTb"/>
            <w:noWrap w:val="false"/>
          </w:tcPr>
          <w:p>
            <w:pPr>
              <w:pStyle w:val="1103"/>
              <w:jc w:val="center"/>
              <w:spacing w:line="360" w:lineRule="auto"/>
              <w:rPr>
                <w:rFonts w:ascii="宋体" w:hAnsi="宋体" w:eastAsia="宋体" w:cs="宋体"/>
                <w:color w:val="auto"/>
                <w:sz w:val="24"/>
                <w:szCs w:val="24"/>
                <w:highlight w:val="none"/>
                <w:lang w:val="zh-Hans" w:eastAsia="zh-Hans"/>
              </w:rPr>
            </w:pPr>
            <w:r>
              <w:rPr>
                <w:rFonts w:hint="eastAsia" w:ascii="宋体" w:hAnsi="宋体" w:eastAsia="宋体" w:cs="宋体"/>
                <w:color w:val="auto"/>
                <w:sz w:val="24"/>
                <w:szCs w:val="24"/>
                <w:highlight w:val="none"/>
                <w:lang w:val="zh-Hans" w:eastAsia="zh-Hans"/>
              </w:rPr>
              <w:t xml:space="preserve">7</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98" w:type="dxa"/>
              <w:bottom w:w="80" w:type="dxa"/>
            </w:tcMar>
            <w:tcW w:w="9540" w:type="dxa"/>
            <w:textDirection w:val="lrTb"/>
            <w:noWrap w:val="false"/>
          </w:tcPr>
          <w:p>
            <w:pPr>
              <w:pStyle w:val="1103"/>
              <w:spacing w:line="360" w:lineRule="auto"/>
              <w:rPr>
                <w:rFonts w:ascii="宋体" w:hAnsi="宋体" w:eastAsia="宋体" w:cs="宋体"/>
                <w:color w:val="auto"/>
                <w:sz w:val="24"/>
                <w:szCs w:val="24"/>
                <w:highlight w:val="none"/>
                <w:lang w:val="zh-Hans"/>
              </w:rPr>
            </w:pPr>
            <w:r>
              <w:rPr>
                <w:rFonts w:hint="eastAsia" w:ascii="宋体" w:hAnsi="宋体" w:eastAsia="宋体" w:cs="宋体"/>
                <w:color w:val="auto"/>
                <w:sz w:val="24"/>
                <w:szCs w:val="24"/>
                <w:highlight w:val="none"/>
                <w:lang w:val="zh-TW" w:eastAsia="zh-TW"/>
              </w:rPr>
              <w:t xml:space="preserve">代理服务费： </w:t>
            </w:r>
            <w:r/>
          </w:p>
          <w:p>
            <w:pPr>
              <w:pStyle w:val="1103"/>
              <w:ind w:firstLine="480"/>
              <w:spacing w:line="360" w:lineRule="auto"/>
              <w:rPr>
                <w:rFonts w:ascii="宋体" w:hAnsi="宋体" w:eastAsia="宋体" w:cs="宋体"/>
                <w:color w:val="auto"/>
                <w:sz w:val="24"/>
                <w:szCs w:val="24"/>
                <w:highlight w:val="none"/>
                <w:lang w:val="zh-CN" w:eastAsia="zh-Hans"/>
              </w:rPr>
            </w:pPr>
            <w:r>
              <w:rPr>
                <w:rFonts w:hint="eastAsia" w:ascii="宋体" w:hAnsi="宋体" w:eastAsia="宋体" w:cs="宋体"/>
                <w:color w:val="auto"/>
                <w:sz w:val="24"/>
                <w:szCs w:val="24"/>
                <w:highlight w:val="none"/>
                <w:lang w:val="zh-CN" w:eastAsia="zh-Hans"/>
              </w:rPr>
              <w:t xml:space="preserve">预算金额100万以下费率为该部分预算金额的1.5%；预算金额100－500万费率为该部分预算金额的1.1%；代理服务费按上述规定的标准和差额定率累进法进行计算后收取，由中标人领取中标通知书时向采购代理机构一次性付清。</w:t>
            </w:r>
            <w:r/>
          </w:p>
          <w:p>
            <w:pPr>
              <w:pStyle w:val="1103"/>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本项目中标服务费为：</w:t>
            </w:r>
            <w:r>
              <w:rPr>
                <w:rFonts w:hint="eastAsia" w:ascii="宋体" w:hAnsi="宋体" w:eastAsia="宋体" w:cs="宋体"/>
                <w:color w:val="auto"/>
                <w:sz w:val="24"/>
                <w:szCs w:val="24"/>
                <w:highlight w:val="none"/>
                <w:lang w:val="en-US" w:eastAsia="zh-CN"/>
              </w:rPr>
              <w:t xml:space="preserve">一标段15000元；二标段15000元；三标段15000元；四标段：13500元。</w:t>
            </w:r>
            <w:r/>
          </w:p>
        </w:tc>
      </w:tr>
      <w:tr>
        <w:trPr>
          <w:cantSplit/>
          <w:jc w:val="center"/>
          <w:trHeight w:val="530"/>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79" w:type="dxa"/>
            <w:vAlign w:val="center"/>
            <w:textDirection w:val="lrTb"/>
            <w:noWrap w:val="false"/>
          </w:tcPr>
          <w:p>
            <w:pPr>
              <w:pStyle w:val="1103"/>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TW" w:eastAsia="zh-TW"/>
              </w:rPr>
              <w:t xml:space="preserve">8</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540" w:type="dxa"/>
            <w:vAlign w:val="center"/>
            <w:textDirection w:val="lrTb"/>
            <w:noWrap w:val="false"/>
          </w:tcPr>
          <w:p>
            <w:pPr>
              <w:pStyle w:val="1103"/>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TW" w:eastAsia="zh-TW"/>
              </w:rPr>
              <w:t xml:space="preserve">政府采购监督电话：0512-63982393</w:t>
            </w:r>
            <w:r/>
          </w:p>
        </w:tc>
      </w:tr>
    </w:tbl>
    <w:p>
      <w:pPr>
        <w:pStyle w:val="912"/>
        <w:jc w:val="center"/>
        <w:rPr>
          <w:rFonts w:ascii="宋体" w:hAnsi="宋体" w:cs="宋体"/>
          <w:color w:val="auto"/>
          <w:szCs w:val="44"/>
          <w:highlight w:val="none"/>
        </w:rPr>
        <w:sectPr>
          <w:footnotePr/>
          <w:endnotePr/>
          <w:type w:val="nextPage"/>
          <w:pgSz w:w="11906" w:h="16838" w:orient="portrait"/>
          <w:pgMar w:top="720" w:right="720" w:bottom="567" w:left="720" w:header="851" w:footer="992" w:gutter="0"/>
          <w:cols w:num="1" w:sep="0" w:space="0" w:equalWidth="1"/>
          <w:docGrid w:linePitch="360"/>
        </w:sectPr>
      </w:pPr>
      <w:r/>
      <w:bookmarkStart w:id="6" w:name="_Toc16490"/>
      <w:r/>
      <w:bookmarkStart w:id="7" w:name="_Toc18882"/>
      <w:r/>
      <w:bookmarkStart w:id="8" w:name="_Toc463692086"/>
      <w:r/>
      <w:bookmarkStart w:id="9" w:name="_Toc25136"/>
      <w:r/>
      <w:r/>
    </w:p>
    <w:sdt>
      <w:sdtPr>
        <w15:appearance w15:val="boundingBox"/>
        <w:id w:val="147457163"/>
        <w:docPartObj>
          <w:docPartGallery w:val="Table of Contents"/>
          <w:docPartUnique w:val="true"/>
        </w:docPartObj>
        <w:rPr>
          <w:rFonts w:hint="eastAsia" w:ascii="宋体" w:hAnsi="宋体" w:cs="宋体"/>
          <w:color w:val="auto"/>
          <w:highlight w:val="none"/>
        </w:rPr>
      </w:sdtPr>
      <w:sdtContent>
        <w:p>
          <w:pPr>
            <w:jc w:val="center"/>
            <w:spacing w:line="48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目录</w:t>
          </w:r>
          <w:r/>
        </w:p>
        <w:p>
          <w:pPr>
            <w:pStyle w:val="1085"/>
            <w:spacing w:line="480" w:lineRule="auto"/>
            <w:tabs>
              <w:tab w:val="right" w:pos="9746" w:leader="dot"/>
            </w:tabs>
            <w:rPr>
              <w:rFonts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"1-3" \h \u </w:instrText>
          </w:r>
          <w:r>
            <w:rPr>
              <w:rFonts w:hint="eastAsia" w:ascii="宋体" w:hAnsi="宋体" w:cs="宋体"/>
              <w:color w:val="auto"/>
              <w:sz w:val="28"/>
              <w:szCs w:val="28"/>
              <w:highlight w:val="none"/>
            </w:rPr>
            <w:fldChar w:fldCharType="separate"/>
          </w:r>
          <w:r/>
        </w:p>
        <w:p>
          <w:pPr>
            <w:pStyle w:val="1085"/>
            <w:spacing w:line="480" w:lineRule="auto"/>
            <w:tabs>
              <w:tab w:val="right" w:pos="9746" w:leader="dot"/>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"_Toc7858" </w:instrText>
          </w:r>
          <w:r>
            <w:rPr>
              <w:color w:val="auto"/>
              <w:highlight w:val="none"/>
            </w:rPr>
            <w:fldChar w:fldCharType="separate"/>
          </w:r>
          <w:r>
            <w:rPr>
              <w:rFonts w:hint="eastAsia" w:ascii="宋体" w:hAnsi="宋体" w:cs="宋体"/>
              <w:color w:val="auto"/>
              <w:sz w:val="28"/>
              <w:szCs w:val="28"/>
              <w:highlight w:val="none"/>
            </w:rPr>
            <w:t xml:space="preserve">第一章 磋商邀请函</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_Toc7858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085"/>
            <w:spacing w:line="480" w:lineRule="auto"/>
            <w:tabs>
              <w:tab w:val="right" w:pos="9746" w:leader="dot"/>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"_Toc29045" </w:instrText>
          </w:r>
          <w:r>
            <w:rPr>
              <w:color w:val="auto"/>
              <w:highlight w:val="none"/>
            </w:rPr>
            <w:fldChar w:fldCharType="separate"/>
          </w:r>
          <w:r>
            <w:rPr>
              <w:rFonts w:hint="eastAsia" w:ascii="宋体" w:hAnsi="宋体" w:cs="宋体"/>
              <w:color w:val="auto"/>
              <w:sz w:val="28"/>
              <w:szCs w:val="28"/>
              <w:highlight w:val="none"/>
            </w:rPr>
            <w:t xml:space="preserve">第二章 磋商供应商须知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_Toc29045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085"/>
            <w:spacing w:line="480" w:lineRule="auto"/>
            <w:tabs>
              <w:tab w:val="right" w:pos="9746" w:leader="dot"/>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"_Toc5552" </w:instrText>
          </w:r>
          <w:r>
            <w:rPr>
              <w:color w:val="auto"/>
              <w:highlight w:val="none"/>
            </w:rPr>
            <w:fldChar w:fldCharType="separate"/>
          </w:r>
          <w:r>
            <w:rPr>
              <w:rFonts w:hint="eastAsia" w:ascii="宋体" w:hAnsi="宋体" w:cs="宋体"/>
              <w:bCs/>
              <w:color w:val="auto"/>
              <w:sz w:val="28"/>
              <w:szCs w:val="28"/>
              <w:highlight w:val="none"/>
            </w:rPr>
            <w:t xml:space="preserve">第三章 采购需求</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_Toc5552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16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085"/>
            <w:spacing w:line="480" w:lineRule="auto"/>
            <w:tabs>
              <w:tab w:val="right" w:pos="9746" w:leader="dot"/>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"_Toc29767" </w:instrText>
          </w:r>
          <w:r>
            <w:rPr>
              <w:color w:val="auto"/>
              <w:highlight w:val="none"/>
            </w:rPr>
            <w:fldChar w:fldCharType="separate"/>
          </w:r>
          <w:r>
            <w:rPr>
              <w:rFonts w:hint="eastAsia" w:ascii="宋体" w:hAnsi="宋体" w:cs="宋体"/>
              <w:bCs/>
              <w:color w:val="auto"/>
              <w:sz w:val="28"/>
              <w:szCs w:val="28"/>
              <w:highlight w:val="none"/>
            </w:rPr>
            <w:t xml:space="preserve">第四章 评审方法及评分标准</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_Toc29767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22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085"/>
            <w:spacing w:line="480" w:lineRule="auto"/>
            <w:tabs>
              <w:tab w:val="right" w:pos="9746" w:leader="dot"/>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"_Toc19845" </w:instrText>
          </w:r>
          <w:r>
            <w:rPr>
              <w:color w:val="auto"/>
              <w:highlight w:val="none"/>
            </w:rPr>
            <w:fldChar w:fldCharType="separate"/>
          </w:r>
          <w:r>
            <w:rPr>
              <w:rFonts w:hint="eastAsia" w:ascii="宋体" w:hAnsi="宋体" w:cs="宋体"/>
              <w:color w:val="auto"/>
              <w:sz w:val="28"/>
              <w:szCs w:val="28"/>
              <w:highlight w:val="none"/>
            </w:rPr>
            <w:t xml:space="preserve">第五章 合同条款</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_Toc19845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27</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085"/>
            <w:spacing w:line="480" w:lineRule="auto"/>
            <w:tabs>
              <w:tab w:val="right" w:pos="9746" w:leader="dot"/>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"_Toc9984" </w:instrText>
          </w:r>
          <w:r>
            <w:rPr>
              <w:color w:val="auto"/>
              <w:highlight w:val="none"/>
            </w:rPr>
            <w:fldChar w:fldCharType="separate"/>
          </w:r>
          <w:r>
            <w:rPr>
              <w:rFonts w:hint="eastAsia" w:ascii="宋体" w:hAnsi="宋体" w:cs="宋体"/>
              <w:color w:val="auto"/>
              <w:sz w:val="28"/>
              <w:szCs w:val="28"/>
              <w:highlight w:val="none"/>
            </w:rPr>
            <w:t xml:space="preserve">第六章 附件</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_Toc9984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32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085"/>
            <w:spacing w:line="480" w:lineRule="auto"/>
            <w:tabs>
              <w:tab w:val="right" w:pos="9746" w:leader="dot"/>
            </w:tabs>
            <w:rPr>
              <w:rFonts w:ascii="宋体" w:hAnsi="宋体" w:cs="宋体"/>
              <w:color w:val="auto"/>
              <w:sz w:val="28"/>
              <w:szCs w:val="28"/>
              <w:highlight w:val="none"/>
            </w:rPr>
          </w:pPr>
          <w:r>
            <w:rPr>
              <w:rFonts w:ascii="宋体" w:hAnsi="宋体" w:cs="宋体"/>
              <w:color w:val="auto"/>
              <w:sz w:val="28"/>
              <w:szCs w:val="28"/>
              <w:highlight w:val="none"/>
            </w:rPr>
          </w:r>
          <w:r/>
        </w:p>
        <w:p>
          <w:pPr>
            <w:spacing w:line="480" w:lineRule="auto"/>
            <w:rPr>
              <w:rFonts w:ascii="宋体" w:hAnsi="宋体" w:cs="宋体"/>
              <w:color w:val="auto"/>
              <w:sz w:val="28"/>
              <w:szCs w:val="28"/>
              <w:highlight w:val="none"/>
            </w:rPr>
          </w:pPr>
          <w:r>
            <w:rPr>
              <w:rFonts w:hint="eastAsia" w:ascii="宋体" w:hAnsi="宋体" w:cs="宋体"/>
              <w:color w:val="auto"/>
              <w:sz w:val="28"/>
              <w:szCs w:val="28"/>
              <w:highlight w:val="none"/>
            </w:rPr>
            <w:fldChar w:fldCharType="end"/>
          </w:r>
          <w:r/>
        </w:p>
        <w:p>
          <w:pPr>
            <w:spacing w:line="480" w:lineRule="auto"/>
            <w:rPr>
              <w:rFonts w:ascii="宋体" w:hAnsi="宋体" w:cs="宋体"/>
              <w:color w:val="auto"/>
              <w:highlight w:val="none"/>
            </w:rPr>
          </w:pPr>
          <w:r>
            <w:rPr>
              <w:rFonts w:ascii="宋体" w:hAnsi="宋体" w:cs="宋体"/>
              <w:color w:val="auto"/>
              <w:highlight w:val="none"/>
            </w:rPr>
          </w:r>
          <w:r/>
        </w:p>
      </w:sdtContent>
    </w:sdt>
    <w:p>
      <w:pPr>
        <w:rPr>
          <w:rFonts w:ascii="宋体" w:hAnsi="宋体" w:cs="宋体"/>
          <w:color w:val="auto"/>
          <w:highlight w:val="none"/>
        </w:rPr>
      </w:pPr>
      <w:r/>
      <w:bookmarkStart w:id="10" w:name="_Toc7858"/>
      <w:r/>
      <w:r/>
    </w:p>
    <w:p>
      <w:pPr>
        <w:pStyle w:val="936"/>
        <w:rPr>
          <w:rFonts w:ascii="宋体" w:hAnsi="宋体" w:cs="宋体"/>
          <w:color w:val="auto"/>
          <w:highlight w:val="none"/>
        </w:rPr>
      </w:pPr>
      <w:r>
        <w:rPr>
          <w:rFonts w:ascii="宋体" w:hAnsi="宋体" w:cs="宋体"/>
          <w:color w:val="auto"/>
          <w:highlight w:val="none"/>
        </w:rPr>
      </w:r>
      <w:r/>
    </w:p>
    <w:p>
      <w:pPr>
        <w:pStyle w:val="936"/>
        <w:rPr>
          <w:rFonts w:ascii="宋体" w:hAnsi="宋体" w:cs="宋体"/>
          <w:color w:val="auto"/>
          <w:highlight w:val="none"/>
        </w:rPr>
      </w:pPr>
      <w:r>
        <w:rPr>
          <w:rFonts w:ascii="宋体" w:hAnsi="宋体" w:cs="宋体"/>
          <w:color w:val="auto"/>
          <w:highlight w:val="none"/>
        </w:rPr>
      </w:r>
      <w:r/>
    </w:p>
    <w:p>
      <w:pPr>
        <w:pStyle w:val="936"/>
        <w:rPr>
          <w:rFonts w:ascii="宋体" w:hAnsi="宋体" w:cs="宋体"/>
          <w:color w:val="auto"/>
          <w:highlight w:val="none"/>
        </w:rPr>
      </w:pPr>
      <w:r>
        <w:rPr>
          <w:rFonts w:ascii="宋体" w:hAnsi="宋体" w:cs="宋体"/>
          <w:color w:val="auto"/>
          <w:highlight w:val="none"/>
        </w:rPr>
      </w:r>
      <w:r/>
    </w:p>
    <w:p>
      <w:pPr>
        <w:pStyle w:val="936"/>
        <w:rPr>
          <w:rFonts w:ascii="宋体" w:hAnsi="宋体" w:cs="宋体"/>
          <w:color w:val="auto"/>
          <w:highlight w:val="none"/>
        </w:rPr>
      </w:pPr>
      <w:r>
        <w:rPr>
          <w:rFonts w:ascii="宋体" w:hAnsi="宋体" w:cs="宋体"/>
          <w:color w:val="auto"/>
          <w:highlight w:val="none"/>
        </w:rPr>
      </w:r>
      <w:r/>
    </w:p>
    <w:p>
      <w:pPr>
        <w:pStyle w:val="936"/>
        <w:rPr>
          <w:rFonts w:ascii="宋体" w:hAnsi="宋体" w:cs="宋体"/>
          <w:color w:val="auto"/>
          <w:highlight w:val="none"/>
        </w:rPr>
      </w:pPr>
      <w:r>
        <w:rPr>
          <w:rFonts w:ascii="宋体" w:hAnsi="宋体" w:cs="宋体"/>
          <w:color w:val="auto"/>
          <w:highlight w:val="none"/>
        </w:rPr>
      </w:r>
      <w:r/>
    </w:p>
    <w:p>
      <w:pPr>
        <w:pStyle w:val="936"/>
        <w:rPr>
          <w:rFonts w:ascii="宋体" w:hAnsi="宋体" w:cs="宋体"/>
          <w:color w:val="auto"/>
          <w:highlight w:val="none"/>
        </w:rPr>
      </w:pPr>
      <w:r>
        <w:rPr>
          <w:rFonts w:ascii="宋体" w:hAnsi="宋体" w:cs="宋体"/>
          <w:color w:val="auto"/>
          <w:highlight w:val="none"/>
        </w:rPr>
      </w:r>
      <w:r/>
    </w:p>
    <w:p>
      <w:pPr>
        <w:pStyle w:val="936"/>
        <w:rPr>
          <w:rFonts w:ascii="宋体" w:hAnsi="宋体" w:cs="宋体"/>
          <w:color w:val="auto"/>
          <w:highlight w:val="none"/>
        </w:rPr>
      </w:pPr>
      <w:r>
        <w:rPr>
          <w:rFonts w:ascii="宋体" w:hAnsi="宋体" w:cs="宋体"/>
          <w:color w:val="auto"/>
          <w:highlight w:val="none"/>
        </w:rPr>
      </w:r>
      <w:r/>
    </w:p>
    <w:p>
      <w:pPr>
        <w:pStyle w:val="936"/>
        <w:rPr>
          <w:rFonts w:ascii="宋体" w:hAnsi="宋体" w:cs="宋体"/>
          <w:color w:val="auto"/>
          <w:highlight w:val="none"/>
        </w:rPr>
      </w:pPr>
      <w:r>
        <w:rPr>
          <w:rFonts w:ascii="宋体" w:hAnsi="宋体" w:cs="宋体"/>
          <w:color w:val="auto"/>
          <w:highlight w:val="none"/>
        </w:rPr>
      </w:r>
      <w:r/>
    </w:p>
    <w:p>
      <w:pPr>
        <w:pStyle w:val="936"/>
        <w:rPr>
          <w:rFonts w:ascii="宋体" w:hAnsi="宋体" w:cs="宋体"/>
          <w:color w:val="auto"/>
          <w:highlight w:val="none"/>
        </w:rPr>
      </w:pPr>
      <w:r>
        <w:rPr>
          <w:rFonts w:ascii="宋体" w:hAnsi="宋体" w:cs="宋体"/>
          <w:color w:val="auto"/>
          <w:highlight w:val="none"/>
        </w:rPr>
      </w:r>
      <w:r/>
    </w:p>
    <w:p>
      <w:pPr>
        <w:pStyle w:val="936"/>
        <w:rPr>
          <w:rFonts w:ascii="宋体" w:hAnsi="宋体" w:cs="宋体"/>
          <w:color w:val="auto"/>
          <w:highlight w:val="none"/>
        </w:rPr>
      </w:pPr>
      <w:r>
        <w:rPr>
          <w:rFonts w:ascii="宋体" w:hAnsi="宋体" w:cs="宋体"/>
          <w:color w:val="auto"/>
          <w:highlight w:val="none"/>
        </w:rPr>
      </w:r>
      <w:r/>
    </w:p>
    <w:p>
      <w:pPr>
        <w:pStyle w:val="936"/>
        <w:rPr>
          <w:rFonts w:ascii="宋体" w:hAnsi="宋体" w:cs="宋体"/>
          <w:color w:val="auto"/>
          <w:highlight w:val="none"/>
        </w:rPr>
      </w:pPr>
      <w:r>
        <w:rPr>
          <w:rFonts w:ascii="宋体" w:hAnsi="宋体" w:cs="宋体"/>
          <w:color w:val="auto"/>
          <w:highlight w:val="none"/>
        </w:rPr>
      </w:r>
      <w:r/>
    </w:p>
    <w:p>
      <w:pPr>
        <w:pStyle w:val="936"/>
        <w:rPr>
          <w:rFonts w:ascii="宋体" w:hAnsi="宋体" w:cs="宋体"/>
          <w:color w:val="auto"/>
          <w:highlight w:val="none"/>
        </w:rPr>
      </w:pPr>
      <w:r>
        <w:rPr>
          <w:rFonts w:ascii="宋体" w:hAnsi="宋体" w:cs="宋体"/>
          <w:color w:val="auto"/>
          <w:highlight w:val="none"/>
        </w:rPr>
      </w:r>
      <w:r/>
    </w:p>
    <w:p>
      <w:pPr>
        <w:pStyle w:val="912"/>
        <w:jc w:val="center"/>
        <w:rPr>
          <w:rFonts w:ascii="宋体" w:hAnsi="宋体" w:cs="宋体"/>
          <w:color w:val="auto"/>
          <w:szCs w:val="44"/>
          <w:highlight w:val="none"/>
        </w:rPr>
      </w:pPr>
      <w:r>
        <w:rPr>
          <w:rFonts w:hint="eastAsia" w:ascii="宋体" w:hAnsi="宋体" w:cs="宋体"/>
          <w:color w:val="auto"/>
          <w:szCs w:val="44"/>
          <w:highlight w:val="none"/>
        </w:rPr>
        <w:t xml:space="preserve">第一章 磋商邀请函</w:t>
      </w:r>
      <w:bookmarkEnd w:id="6"/>
      <w:r/>
      <w:bookmarkEnd w:id="7"/>
      <w:r/>
      <w:bookmarkEnd w:id="8"/>
      <w:r/>
      <w:bookmarkEnd w:id="9"/>
      <w:r/>
      <w:bookmarkEnd w:id="10"/>
      <w:r/>
      <w:r/>
    </w:p>
    <w:p>
      <w:pPr>
        <w:pStyle w:val="1103"/>
        <w:spacing w:line="360" w:lineRule="auto"/>
        <w:rPr>
          <w:rFonts w:ascii="宋体" w:hAnsi="宋体" w:eastAsia="宋体" w:cs="宋体"/>
          <w:color w:val="auto"/>
          <w:sz w:val="24"/>
          <w:szCs w:val="24"/>
          <w:highlight w:val="none"/>
          <w:lang w:val="zh-Hans"/>
        </w:rPr>
        <w:pBdr>
          <w:top w:val="single" w:color="auto" w:sz="4" w:space="1"/>
          <w:left w:val="single" w:color="auto" w:sz="4" w:space="4"/>
          <w:bottom w:val="single" w:color="auto" w:sz="4" w:space="1"/>
          <w:right w:val="single" w:color="auto" w:sz="4" w:space="4"/>
        </w:pBdr>
      </w:pPr>
      <w:r/>
      <w:bookmarkStart w:id="11" w:name="_Toc28359012"/>
      <w:r/>
      <w:bookmarkStart w:id="12" w:name="OLE_LINK4"/>
      <w:r>
        <w:rPr>
          <w:rFonts w:hint="eastAsia" w:ascii="宋体" w:hAnsi="宋体" w:eastAsia="宋体" w:cs="宋体"/>
          <w:color w:val="auto"/>
          <w:sz w:val="24"/>
          <w:szCs w:val="24"/>
          <w:highlight w:val="none"/>
          <w:lang w:val="zh-Hans"/>
        </w:rPr>
        <w:t xml:space="preserve">项目概况：</w:t>
      </w:r>
      <w:r/>
    </w:p>
    <w:p>
      <w:pPr>
        <w:pStyle w:val="1103"/>
        <w:ind w:firstLine="480"/>
        <w:spacing w:line="360" w:lineRule="auto"/>
        <w:rPr>
          <w:rFonts w:ascii="宋体" w:hAnsi="宋体" w:eastAsia="宋体" w:cs="宋体"/>
          <w:color w:val="auto"/>
          <w:sz w:val="24"/>
          <w:szCs w:val="24"/>
          <w:highlight w:val="none"/>
          <w:lang w:val="zh-Hans"/>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u w:val="single"/>
          <w:lang w:val="zh-Hans"/>
        </w:rPr>
        <w:t xml:space="preserve">2026年度开发区用地用林报批服务</w:t>
      </w:r>
      <w:r>
        <w:rPr>
          <w:rFonts w:hint="eastAsia" w:ascii="宋体" w:hAnsi="宋体" w:eastAsia="宋体" w:cs="宋体"/>
          <w:color w:val="auto"/>
          <w:sz w:val="24"/>
          <w:szCs w:val="24"/>
          <w:highlight w:val="none"/>
          <w:lang w:val="zh-Hans"/>
        </w:rPr>
        <w:t xml:space="preserve">的潜在供应商应在</w:t>
      </w:r>
      <w:r>
        <w:rPr>
          <w:rFonts w:hint="eastAsia" w:ascii="宋体" w:hAnsi="宋体" w:eastAsia="宋体" w:cs="宋体"/>
          <w:color w:val="auto"/>
          <w:sz w:val="24"/>
          <w:szCs w:val="24"/>
          <w:highlight w:val="none"/>
          <w:u w:val="single"/>
          <w:lang w:val="zh-Hans"/>
        </w:rPr>
        <w:t xml:space="preserve">“苏采云”系统</w:t>
      </w:r>
      <w:r>
        <w:rPr>
          <w:rFonts w:hint="eastAsia" w:ascii="宋体" w:hAnsi="宋体" w:eastAsia="宋体" w:cs="宋体"/>
          <w:color w:val="auto"/>
          <w:sz w:val="24"/>
          <w:szCs w:val="24"/>
          <w:highlight w:val="none"/>
          <w:lang w:val="zh-Hans"/>
        </w:rPr>
        <w:t xml:space="preserve">获取采购文件，并于</w:t>
      </w:r>
      <w:r>
        <w:rPr>
          <w:rFonts w:hint="eastAsia" w:ascii="宋体" w:hAnsi="宋体" w:eastAsia="宋体" w:cs="宋体"/>
          <w:color w:val="auto"/>
          <w:sz w:val="24"/>
          <w:szCs w:val="24"/>
          <w:highlight w:val="none"/>
          <w:u w:val="single"/>
          <w:lang w:val="zh-Hans"/>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lang w:val="zh-Hans"/>
        </w:rPr>
        <w:t xml:space="preserve">年</w:t>
      </w:r>
      <w:r>
        <w:rPr>
          <w:rFonts w:hint="eastAsia" w:ascii="宋体" w:hAnsi="宋体" w:eastAsia="宋体" w:cs="宋体"/>
          <w:color w:val="auto"/>
          <w:sz w:val="24"/>
          <w:szCs w:val="24"/>
          <w:highlight w:val="none"/>
          <w:u w:val="single"/>
          <w:lang w:val="en-US" w:eastAsia="zh-CN"/>
        </w:rPr>
        <w:t xml:space="preserve">04</w:t>
      </w:r>
      <w:r>
        <w:rPr>
          <w:rFonts w:hint="eastAsia" w:ascii="宋体" w:hAnsi="宋体" w:eastAsia="宋体" w:cs="宋体"/>
          <w:color w:val="auto"/>
          <w:sz w:val="24"/>
          <w:szCs w:val="24"/>
          <w:highlight w:val="none"/>
          <w:u w:val="single"/>
          <w:lang w:val="zh-Hans"/>
        </w:rPr>
        <w:t xml:space="preserve">月</w:t>
      </w:r>
      <w:r>
        <w:rPr>
          <w:rFonts w:hint="eastAsia" w:ascii="宋体" w:hAnsi="宋体" w:eastAsia="宋体" w:cs="宋体"/>
          <w:color w:val="auto"/>
          <w:sz w:val="24"/>
          <w:szCs w:val="24"/>
          <w:highlight w:val="none"/>
          <w:u w:val="single"/>
          <w:lang w:val="en-US" w:eastAsia="zh-CN"/>
        </w:rPr>
        <w:t xml:space="preserve">24</w:t>
      </w:r>
      <w:r>
        <w:rPr>
          <w:rFonts w:hint="eastAsia" w:ascii="宋体" w:hAnsi="宋体" w:eastAsia="宋体" w:cs="宋体"/>
          <w:color w:val="auto"/>
          <w:sz w:val="24"/>
          <w:szCs w:val="24"/>
          <w:highlight w:val="none"/>
          <w:u w:val="single"/>
          <w:lang w:val="zh-Hans"/>
        </w:rPr>
        <w:t xml:space="preserve">日</w:t>
      </w:r>
      <w:r>
        <w:rPr>
          <w:rFonts w:hint="eastAsia" w:ascii="宋体" w:hAnsi="宋体" w:eastAsia="宋体" w:cs="宋体"/>
          <w:color w:val="auto"/>
          <w:sz w:val="24"/>
          <w:szCs w:val="24"/>
          <w:highlight w:val="none"/>
          <w:u w:val="single"/>
          <w:lang w:val="zh-Hans" w:eastAsia="zh-Hans"/>
        </w:rPr>
        <w:t xml:space="preserve">09点30分</w:t>
      </w:r>
      <w:r>
        <w:rPr>
          <w:rFonts w:hint="eastAsia" w:ascii="宋体" w:hAnsi="宋体" w:eastAsia="宋体" w:cs="宋体"/>
          <w:color w:val="auto"/>
          <w:sz w:val="24"/>
          <w:szCs w:val="24"/>
          <w:highlight w:val="none"/>
          <w:lang w:val="zh-Hans"/>
        </w:rPr>
        <w:t xml:space="preserve">（北京时间）前提交响应文件。</w:t>
      </w:r>
      <w:bookmarkEnd w:id="11"/>
      <w:r/>
      <w:r/>
    </w:p>
    <w:p>
      <w:pPr>
        <w:pStyle w:val="1103"/>
        <w:spacing w:line="360" w:lineRule="auto"/>
        <w:rPr>
          <w:rFonts w:ascii="宋体" w:hAnsi="宋体" w:eastAsia="宋体" w:cs="宋体"/>
          <w:b/>
          <w:color w:val="auto"/>
          <w:sz w:val="24"/>
          <w:szCs w:val="24"/>
          <w:highlight w:val="none"/>
          <w:lang w:val="zh-Hans" w:eastAsia="zh-Hans"/>
        </w:rPr>
        <w:outlineLvl w:val="1"/>
      </w:pPr>
      <w:r/>
      <w:bookmarkStart w:id="13" w:name="_Toc10327"/>
      <w:r>
        <w:rPr>
          <w:rFonts w:hint="eastAsia" w:ascii="宋体" w:hAnsi="宋体" w:eastAsia="宋体" w:cs="宋体"/>
          <w:b/>
          <w:color w:val="auto"/>
          <w:sz w:val="24"/>
          <w:szCs w:val="24"/>
          <w:highlight w:val="none"/>
          <w:lang w:val="zh-Hans" w:eastAsia="zh-Hans"/>
        </w:rPr>
        <w:t xml:space="preserve">一、项目基本情况</w:t>
      </w:r>
      <w:bookmarkEnd w:id="13"/>
      <w:r/>
      <w:r/>
    </w:p>
    <w:p>
      <w:pPr>
        <w:pStyle w:val="1103"/>
        <w:ind w:firstLine="482"/>
        <w:spacing w:line="360" w:lineRule="auto"/>
        <w:rPr>
          <w:rFonts w:hint="eastAsia" w:ascii="宋体" w:hAnsi="宋体" w:eastAsia="宋体" w:cs="宋体"/>
          <w:color w:val="auto"/>
          <w:sz w:val="24"/>
          <w:szCs w:val="24"/>
          <w:highlight w:val="none"/>
          <w:lang w:val="zh-Hans" w:eastAsia="zh-CN"/>
        </w:rPr>
      </w:pPr>
      <w:r>
        <w:rPr>
          <w:rFonts w:hint="eastAsia" w:ascii="宋体" w:hAnsi="宋体" w:eastAsia="宋体" w:cs="宋体"/>
          <w:color w:val="auto"/>
          <w:sz w:val="24"/>
          <w:szCs w:val="24"/>
          <w:highlight w:val="none"/>
          <w:lang w:val="zh-Hans"/>
        </w:rPr>
        <w:t xml:space="preserve">1、</w:t>
      </w:r>
      <w:r>
        <w:rPr>
          <w:rFonts w:hint="eastAsia" w:ascii="宋体" w:hAnsi="宋体" w:eastAsia="宋体" w:cs="宋体"/>
          <w:color w:val="auto"/>
          <w:sz w:val="24"/>
          <w:szCs w:val="24"/>
          <w:highlight w:val="none"/>
          <w:lang w:val="zh-Hans" w:eastAsia="zh-Hans"/>
        </w:rPr>
        <w:t xml:space="preserve">项目编号：</w:t>
      </w:r>
      <w:bookmarkStart w:id="14" w:name="XMBH_1"/>
      <w:r>
        <w:rPr>
          <w:rFonts w:hint="eastAsia" w:ascii="宋体" w:hAnsi="宋体" w:eastAsia="宋体" w:cs="宋体"/>
          <w:color w:val="auto"/>
          <w:sz w:val="24"/>
          <w:szCs w:val="24"/>
          <w:highlight w:val="none"/>
          <w:lang w:eastAsia="zh-CN"/>
        </w:rPr>
        <w:t xml:space="preserve">JSZC-320509-SZZS-C2026-0012</w:t>
      </w:r>
      <w:r/>
    </w:p>
    <w:p>
      <w:pPr>
        <w:ind w:firstLine="482"/>
        <w:spacing w:line="360" w:lineRule="auto"/>
        <w:rPr>
          <w:rFonts w:ascii="宋体" w:hAnsi="宋体" w:cs="宋体"/>
          <w:bCs/>
          <w:color w:val="auto"/>
          <w:sz w:val="24"/>
          <w:szCs w:val="24"/>
          <w:highlight w:val="none"/>
        </w:rPr>
        <w:outlineLvl w:val="2"/>
      </w:pPr>
      <w:r/>
      <w:bookmarkStart w:id="15" w:name="_Toc2507"/>
      <w:r>
        <w:rPr>
          <w:rFonts w:hint="eastAsia" w:ascii="宋体" w:hAnsi="宋体" w:cs="宋体"/>
          <w:color w:val="auto"/>
          <w:sz w:val="24"/>
          <w:szCs w:val="24"/>
          <w:highlight w:val="none"/>
          <w:lang w:val="zh-Hans"/>
        </w:rPr>
        <w:t xml:space="preserve">2、</w:t>
      </w:r>
      <w:r>
        <w:rPr>
          <w:rFonts w:hint="eastAsia" w:ascii="宋体" w:hAnsi="宋体" w:cs="宋体"/>
          <w:color w:val="auto"/>
          <w:sz w:val="24"/>
          <w:szCs w:val="24"/>
          <w:highlight w:val="none"/>
          <w:lang w:val="zh-Hans" w:eastAsia="zh-Hans"/>
        </w:rPr>
        <w:t xml:space="preserve">项目名称：</w:t>
      </w:r>
      <w:bookmarkEnd w:id="15"/>
      <w:r>
        <w:rPr>
          <w:rFonts w:hint="eastAsia" w:ascii="宋体" w:hAnsi="宋体" w:cs="宋体"/>
          <w:bCs/>
          <w:color w:val="auto"/>
          <w:sz w:val="24"/>
          <w:szCs w:val="24"/>
          <w:highlight w:val="none"/>
        </w:rPr>
        <w:t xml:space="preserve">2026年度开发区用地用林报批服务</w:t>
      </w:r>
      <w:r/>
    </w:p>
    <w:p>
      <w:pPr>
        <w:ind w:firstLine="964"/>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分包一：2026年度开发区用地用林报批服务第一标段</w:t>
      </w:r>
      <w:r/>
    </w:p>
    <w:p>
      <w:pPr>
        <w:ind w:firstLine="964"/>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分包二：2026年度开发区用地用林报批服务第二标段</w:t>
      </w:r>
      <w:r/>
    </w:p>
    <w:p>
      <w:pPr>
        <w:ind w:firstLine="964"/>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分包三：2026年度开发区用地用林报批服务第三标段</w:t>
      </w:r>
      <w:r/>
    </w:p>
    <w:p>
      <w:pPr>
        <w:ind w:firstLine="964"/>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分包四：2026年度开发区用地用林报批服务第四标段</w:t>
      </w:r>
      <w:r/>
    </w:p>
    <w:p>
      <w:pPr>
        <w:pStyle w:val="1103"/>
        <w:ind w:firstLine="482"/>
        <w:spacing w:line="360" w:lineRule="auto"/>
        <w:rPr>
          <w:rFonts w:ascii="宋体" w:hAnsi="宋体" w:eastAsia="宋体" w:cs="宋体"/>
          <w:color w:val="auto"/>
          <w:sz w:val="24"/>
          <w:szCs w:val="24"/>
          <w:highlight w:val="none"/>
          <w:lang w:val="zh-Hans"/>
        </w:rPr>
      </w:pPr>
      <w:r>
        <w:rPr>
          <w:rFonts w:hint="eastAsia" w:ascii="宋体" w:hAnsi="宋体" w:eastAsia="宋体" w:cs="宋体"/>
          <w:color w:val="auto"/>
          <w:sz w:val="24"/>
          <w:szCs w:val="24"/>
          <w:highlight w:val="none"/>
          <w:lang w:val="zh-Hans"/>
        </w:rPr>
        <w:t xml:space="preserve">3、采购方式：竞争性磋商</w:t>
      </w:r>
      <w:r/>
    </w:p>
    <w:p>
      <w:pPr>
        <w:ind w:firstLine="480"/>
        <w:spacing w:line="360" w:lineRule="auto"/>
        <w:rPr>
          <w:rFonts w:ascii="宋体" w:hAnsi="宋体" w:cs="宋体"/>
          <w:color w:val="auto"/>
          <w:sz w:val="24"/>
          <w:szCs w:val="24"/>
          <w:highlight w:val="none"/>
        </w:rPr>
      </w:pPr>
      <w:r>
        <w:rPr>
          <w:rFonts w:hint="eastAsia" w:ascii="宋体" w:hAnsi="宋体" w:cs="宋体"/>
          <w:b w:val="0"/>
          <w:bCs/>
          <w:color w:val="auto"/>
          <w:sz w:val="24"/>
          <w:szCs w:val="24"/>
          <w:highlight w:val="none"/>
          <w:lang w:val="zh-Hans"/>
        </w:rPr>
        <w:t xml:space="preserve">4、预算金额</w:t>
      </w:r>
      <w:bookmarkEnd w:id="14"/>
      <w:r/>
      <w:bookmarkStart w:id="16" w:name="XMCGYS_1"/>
      <w:r>
        <w:rPr>
          <w:rFonts w:hint="eastAsia" w:ascii="宋体" w:hAnsi="宋体" w:cs="宋体"/>
          <w:b w:val="0"/>
          <w:bCs/>
          <w:color w:val="auto"/>
          <w:sz w:val="24"/>
          <w:szCs w:val="24"/>
          <w:highlight w:val="none"/>
          <w:lang w:val="zh-Hans"/>
        </w:rPr>
        <w:t xml:space="preserve">：</w:t>
      </w:r>
      <w:r>
        <w:rPr>
          <w:rFonts w:hint="eastAsia" w:ascii="宋体" w:hAnsi="宋体" w:cs="宋体"/>
          <w:color w:val="auto"/>
          <w:sz w:val="24"/>
          <w:szCs w:val="24"/>
          <w:highlight w:val="none"/>
        </w:rPr>
        <w:t xml:space="preserve">人民币叁佰玖拾万元整（¥3900000.00），</w:t>
      </w:r>
      <w:r/>
    </w:p>
    <w:p>
      <w:pPr>
        <w:ind w:firstLine="964"/>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第一标段采购预算：壹佰万元整（¥1000000.00）；</w:t>
      </w:r>
      <w:r/>
    </w:p>
    <w:p>
      <w:pPr>
        <w:ind w:firstLine="964"/>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第二标段采购预算：壹佰万元整（¥1000000.00）；</w:t>
      </w:r>
      <w:r/>
    </w:p>
    <w:p>
      <w:pPr>
        <w:ind w:firstLine="964"/>
        <w:spacing w:line="360" w:lineRule="auto"/>
        <w:rPr>
          <w:rFonts w:ascii="宋体" w:hAnsi="宋体" w:cs="宋体"/>
          <w:color w:val="auto"/>
          <w:sz w:val="24"/>
          <w:szCs w:val="24"/>
          <w:highlight w:val="none"/>
          <w:lang w:val="zh-Hans"/>
        </w:rPr>
      </w:pPr>
      <w:r>
        <w:rPr>
          <w:rFonts w:hint="eastAsia" w:ascii="宋体" w:hAnsi="宋体" w:cs="宋体"/>
          <w:color w:val="auto"/>
          <w:sz w:val="24"/>
          <w:szCs w:val="24"/>
          <w:highlight w:val="none"/>
        </w:rPr>
        <w:t xml:space="preserve">第三标段采购预算：壹佰万元整（¥1000000.00）；</w:t>
      </w:r>
      <w:r/>
    </w:p>
    <w:p>
      <w:pPr>
        <w:ind w:firstLine="964"/>
        <w:spacing w:line="360" w:lineRule="auto"/>
        <w:rPr>
          <w:rFonts w:ascii="宋体" w:hAnsi="宋体" w:cs="宋体"/>
          <w:color w:val="auto"/>
          <w:sz w:val="24"/>
          <w:szCs w:val="24"/>
          <w:highlight w:val="none"/>
          <w:lang w:val="zh-Hans"/>
        </w:rPr>
      </w:pPr>
      <w:r>
        <w:rPr>
          <w:rFonts w:hint="eastAsia" w:ascii="宋体" w:hAnsi="宋体" w:cs="宋体"/>
          <w:color w:val="auto"/>
          <w:sz w:val="24"/>
          <w:szCs w:val="24"/>
          <w:highlight w:val="none"/>
        </w:rPr>
        <w:t xml:space="preserve">第四标段采购预算：玖拾万元整（¥900000.00）；</w:t>
      </w:r>
      <w:r/>
    </w:p>
    <w:p>
      <w:pPr>
        <w:pStyle w:val="1103"/>
        <w:numPr>
          <w:ilvl w:val="0"/>
          <w:numId w:val="1"/>
        </w:numPr>
        <w:ind w:firstLine="48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w:t>
      </w:r>
      <w:r/>
    </w:p>
    <w:tbl>
      <w:tblPr>
        <w:tblStyle w:val="922"/>
        <w:tblW w:w="9118"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863"/>
        <w:gridCol w:w="5075"/>
        <w:gridCol w:w="3180"/>
      </w:tblGrid>
      <w:tr>
        <w:trPr>
          <w:jc w:val="center"/>
          <w:trHeight w:val="862"/>
        </w:trPr>
        <w:tc>
          <w:tcPr>
            <w:shd w:val="clear" w:color="auto" w:fill="ffffff"/>
            <w:tcBorders>
              <w:top w:val="single" w:color="000000" w:sz="6" w:space="0"/>
              <w:left w:val="single" w:color="000000" w:sz="6" w:space="0"/>
              <w:bottom w:val="single" w:color="000000" w:sz="6" w:space="0"/>
              <w:right w:val="single" w:color="000000" w:sz="6" w:space="0"/>
            </w:tcBorders>
            <w:tcW w:w="863" w:type="dxa"/>
            <w:vAlign w:val="center"/>
            <w:textDirection w:val="lrTb"/>
            <w:noWrap w:val="false"/>
          </w:tcPr>
          <w:p>
            <w:pPr>
              <w:jc w:val="center"/>
              <w:spacing w:line="480" w:lineRule="atLeast"/>
              <w:widowControl/>
              <w:rPr>
                <w:rFonts w:ascii="宋体" w:hAnsi="宋体" w:cs="宋体"/>
                <w:color w:val="auto"/>
                <w:sz w:val="24"/>
                <w:szCs w:val="24"/>
                <w:highlight w:val="none"/>
              </w:rPr>
            </w:pPr>
            <w:r/>
            <w:bookmarkStart w:id="17" w:name="_Toc20541"/>
            <w:r>
              <w:rPr>
                <w:rFonts w:hint="eastAsia" w:ascii="宋体" w:hAnsi="宋体" w:cs="宋体"/>
                <w:color w:val="auto"/>
                <w:sz w:val="24"/>
                <w:szCs w:val="24"/>
                <w:highlight w:val="none"/>
              </w:rPr>
              <w:t xml:space="preserve">序号</w:t>
            </w:r>
            <w:r/>
          </w:p>
        </w:tc>
        <w:tc>
          <w:tcPr>
            <w:shd w:val="clear" w:color="auto" w:fill="ffffff"/>
            <w:tcBorders>
              <w:top w:val="single" w:color="000000" w:sz="6" w:space="0"/>
              <w:left w:val="single" w:color="000000" w:sz="6" w:space="0"/>
              <w:bottom w:val="single" w:color="000000" w:sz="6" w:space="0"/>
              <w:right w:val="single" w:color="000000" w:sz="6" w:space="0"/>
            </w:tcBorders>
            <w:tcW w:w="5075" w:type="dxa"/>
            <w:vAlign w:val="center"/>
            <w:textDirection w:val="lrTb"/>
            <w:noWrap w:val="false"/>
          </w:tcPr>
          <w:p>
            <w:pPr>
              <w:jc w:val="center"/>
              <w:spacing w:line="480" w:lineRule="atLeas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服务事项</w:t>
            </w:r>
            <w:r/>
          </w:p>
        </w:tc>
        <w:tc>
          <w:tcPr>
            <w:shd w:val="clear" w:color="auto" w:fill="ffffff"/>
            <w:tcBorders>
              <w:top w:val="single" w:color="000000" w:sz="6" w:space="0"/>
              <w:left w:val="single" w:color="000000" w:sz="6" w:space="0"/>
              <w:bottom w:val="single" w:color="000000" w:sz="6" w:space="0"/>
              <w:right w:val="single" w:color="000000" w:sz="6" w:space="0"/>
            </w:tcBorders>
            <w:tcW w:w="3180" w:type="dxa"/>
            <w:vAlign w:val="center"/>
            <w:textDirection w:val="lrTb"/>
            <w:noWrap w:val="false"/>
          </w:tcPr>
          <w:p>
            <w:pPr>
              <w:jc w:val="center"/>
              <w:spacing w:line="480" w:lineRule="atLeas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单价最高限价（元/项）</w:t>
            </w:r>
            <w:r/>
          </w:p>
        </w:tc>
      </w:tr>
      <w:tr>
        <w:trPr>
          <w:jc w:val="center"/>
          <w:trHeight w:val="438"/>
        </w:trPr>
        <w:tc>
          <w:tcPr>
            <w:gridSpan w:val="3"/>
            <w:shd w:val="clear" w:color="auto" w:fill="ffffff"/>
            <w:tcBorders>
              <w:top w:val="single" w:color="000000" w:sz="6" w:space="0"/>
              <w:left w:val="single" w:color="000000" w:sz="6" w:space="0"/>
              <w:bottom w:val="single" w:color="000000" w:sz="6" w:space="0"/>
              <w:right w:val="single" w:color="000000" w:sz="6" w:space="0"/>
            </w:tcBorders>
            <w:tcW w:w="9118" w:type="dxa"/>
            <w:vAlign w:val="center"/>
            <w:textDirection w:val="lrTb"/>
            <w:noWrap w:val="false"/>
          </w:tcPr>
          <w:p>
            <w:pPr>
              <w:jc w:val="both"/>
              <w:spacing w:line="480"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一、批次用地报批</w:t>
            </w:r>
            <w:r/>
          </w:p>
        </w:tc>
      </w:tr>
      <w:tr>
        <w:trPr>
          <w:jc w:val="center"/>
          <w:trHeight w:val="548"/>
        </w:trPr>
        <w:tc>
          <w:tcPr>
            <w:shd w:val="clear" w:color="auto" w:fill="ffffff"/>
            <w:tcBorders>
              <w:top w:val="single" w:color="000000" w:sz="6" w:space="0"/>
              <w:left w:val="single" w:color="000000" w:sz="6" w:space="0"/>
              <w:bottom w:val="single" w:color="000000" w:sz="6" w:space="0"/>
              <w:right w:val="single" w:color="000000" w:sz="6" w:space="0"/>
            </w:tcBorders>
            <w:tcW w:w="863" w:type="dxa"/>
            <w:vAlign w:val="center"/>
            <w:textDirection w:val="lrTb"/>
            <w:noWrap w:val="false"/>
          </w:tcPr>
          <w:p>
            <w:pPr>
              <w:jc w:val="center"/>
              <w:spacing w:line="480" w:lineRule="atLeast"/>
              <w:widowControl/>
              <w:rPr>
                <w:rFonts w:hint="eastAsia" w:ascii="宋体" w:hAnsi="宋体" w:eastAsia="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1</w:t>
            </w:r>
            <w:r/>
          </w:p>
        </w:tc>
        <w:tc>
          <w:tcPr>
            <w:shd w:val="clear" w:color="auto" w:fill="ffffff"/>
            <w:tcBorders>
              <w:top w:val="single" w:color="000000" w:sz="6" w:space="0"/>
              <w:left w:val="single" w:color="000000" w:sz="6" w:space="0"/>
              <w:bottom w:val="single" w:color="000000" w:sz="6" w:space="0"/>
              <w:right w:val="single" w:color="000000" w:sz="6" w:space="0"/>
            </w:tcBorders>
            <w:tcW w:w="5075" w:type="dxa"/>
            <w:vAlign w:val="center"/>
            <w:textDirection w:val="lrTb"/>
            <w:noWrap w:val="false"/>
          </w:tcPr>
          <w:p>
            <w:pPr>
              <w:jc w:val="center"/>
              <w:spacing w:line="480" w:lineRule="atLeast"/>
              <w:widowControl/>
              <w:rPr>
                <w:rFonts w:hint="eastAsia" w:ascii="宋体" w:hAnsi="宋体" w:cs="宋体"/>
                <w:b w:val="0"/>
                <w:color w:val="auto"/>
                <w:sz w:val="24"/>
                <w:szCs w:val="24"/>
                <w:highlight w:val="none"/>
                <w:lang w:bidi="ar"/>
              </w:rPr>
            </w:pPr>
            <w:r>
              <w:rPr>
                <w:rFonts w:hint="eastAsia" w:ascii="宋体" w:hAnsi="宋体" w:cs="宋体"/>
                <w:b w:val="0"/>
                <w:color w:val="auto"/>
                <w:sz w:val="24"/>
                <w:szCs w:val="24"/>
                <w:highlight w:val="none"/>
                <w:lang w:bidi="ar"/>
              </w:rPr>
              <w:t xml:space="preserve">征地报省项目</w:t>
            </w:r>
            <w:r/>
          </w:p>
        </w:tc>
        <w:tc>
          <w:tcPr>
            <w:shd w:val="clear" w:color="auto" w:fill="ffffff"/>
            <w:tcBorders>
              <w:top w:val="single" w:color="000000" w:sz="6" w:space="0"/>
              <w:left w:val="single" w:color="000000" w:sz="6" w:space="0"/>
              <w:bottom w:val="single" w:color="000000" w:sz="6" w:space="0"/>
              <w:right w:val="single" w:color="000000" w:sz="6" w:space="0"/>
            </w:tcBorders>
            <w:tcW w:w="3180" w:type="dxa"/>
            <w:vAlign w:val="center"/>
            <w:textDirection w:val="lrTb"/>
            <w:noWrap w:val="false"/>
          </w:tcPr>
          <w:p>
            <w:pPr>
              <w:jc w:val="center"/>
              <w:spacing w:line="480" w:lineRule="atLeast"/>
              <w:widowControl/>
              <w:rPr>
                <w:rFonts w:hint="default" w:ascii="宋体" w:hAnsi="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150000</w:t>
            </w:r>
            <w:r/>
          </w:p>
        </w:tc>
      </w:tr>
      <w:tr>
        <w:trPr>
          <w:jc w:val="center"/>
          <w:trHeight w:val="438"/>
        </w:trPr>
        <w:tc>
          <w:tcPr>
            <w:shd w:val="clear" w:color="auto" w:fill="ffffff"/>
            <w:tcBorders>
              <w:top w:val="single" w:color="000000" w:sz="6" w:space="0"/>
              <w:left w:val="single" w:color="000000" w:sz="6" w:space="0"/>
              <w:bottom w:val="single" w:color="000000" w:sz="6" w:space="0"/>
              <w:right w:val="single" w:color="000000" w:sz="6" w:space="0"/>
            </w:tcBorders>
            <w:tcW w:w="863" w:type="dxa"/>
            <w:vAlign w:val="center"/>
            <w:textDirection w:val="lrTb"/>
            <w:noWrap w:val="false"/>
          </w:tcPr>
          <w:p>
            <w:pPr>
              <w:jc w:val="center"/>
              <w:spacing w:line="480" w:lineRule="atLeast"/>
              <w:widowControl/>
              <w:rPr>
                <w:rFonts w:hint="eastAsia" w:ascii="宋体" w:hAnsi="宋体" w:eastAsia="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2</w:t>
            </w:r>
            <w:r/>
          </w:p>
        </w:tc>
        <w:tc>
          <w:tcPr>
            <w:shd w:val="clear" w:color="auto" w:fill="ffffff"/>
            <w:tcBorders>
              <w:top w:val="single" w:color="000000" w:sz="6" w:space="0"/>
              <w:left w:val="single" w:color="000000" w:sz="6" w:space="0"/>
              <w:bottom w:val="single" w:color="000000" w:sz="6" w:space="0"/>
              <w:right w:val="single" w:color="000000" w:sz="6" w:space="0"/>
            </w:tcBorders>
            <w:tcW w:w="5075" w:type="dxa"/>
            <w:vAlign w:val="center"/>
            <w:textDirection w:val="lrTb"/>
            <w:noWrap w:val="false"/>
          </w:tcPr>
          <w:p>
            <w:pPr>
              <w:jc w:val="center"/>
              <w:spacing w:line="480" w:lineRule="atLeast"/>
              <w:widowControl/>
              <w:rPr>
                <w:rFonts w:hint="eastAsia" w:ascii="宋体" w:hAnsi="宋体" w:cs="宋体"/>
                <w:b w:val="0"/>
                <w:color w:val="auto"/>
                <w:sz w:val="24"/>
                <w:szCs w:val="24"/>
                <w:highlight w:val="none"/>
                <w:lang w:bidi="ar"/>
              </w:rPr>
            </w:pPr>
            <w:r>
              <w:rPr>
                <w:rFonts w:hint="eastAsia" w:ascii="宋体" w:hAnsi="宋体" w:cs="宋体"/>
                <w:b w:val="0"/>
                <w:color w:val="auto"/>
                <w:sz w:val="24"/>
                <w:szCs w:val="24"/>
                <w:highlight w:val="none"/>
                <w:lang w:bidi="ar"/>
              </w:rPr>
              <w:t xml:space="preserve">只转不征报省项目</w:t>
            </w:r>
            <w:r/>
          </w:p>
        </w:tc>
        <w:tc>
          <w:tcPr>
            <w:shd w:val="clear" w:color="auto" w:fill="ffffff"/>
            <w:tcBorders>
              <w:top w:val="single" w:color="000000" w:sz="6" w:space="0"/>
              <w:left w:val="single" w:color="000000" w:sz="6" w:space="0"/>
              <w:bottom w:val="single" w:color="000000" w:sz="6" w:space="0"/>
              <w:right w:val="single" w:color="000000" w:sz="6" w:space="0"/>
            </w:tcBorders>
            <w:tcW w:w="3180" w:type="dxa"/>
            <w:vAlign w:val="center"/>
            <w:textDirection w:val="lrTb"/>
            <w:noWrap w:val="false"/>
          </w:tcPr>
          <w:p>
            <w:pPr>
              <w:jc w:val="center"/>
              <w:spacing w:line="480" w:lineRule="atLeast"/>
              <w:widowControl/>
              <w:rPr>
                <w:rFonts w:hint="default" w:ascii="宋体" w:hAnsi="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110000</w:t>
            </w:r>
            <w:r/>
          </w:p>
        </w:tc>
      </w:tr>
      <w:tr>
        <w:trPr>
          <w:jc w:val="center"/>
          <w:trHeight w:val="438"/>
        </w:trPr>
        <w:tc>
          <w:tcPr>
            <w:shd w:val="clear" w:color="auto" w:fill="ffffff"/>
            <w:tcBorders>
              <w:top w:val="single" w:color="000000" w:sz="6" w:space="0"/>
              <w:left w:val="single" w:color="000000" w:sz="6" w:space="0"/>
              <w:bottom w:val="single" w:color="000000" w:sz="6" w:space="0"/>
              <w:right w:val="single" w:color="000000" w:sz="6" w:space="0"/>
            </w:tcBorders>
            <w:tcW w:w="863" w:type="dxa"/>
            <w:vAlign w:val="center"/>
            <w:textDirection w:val="lrTb"/>
            <w:noWrap w:val="false"/>
          </w:tcPr>
          <w:p>
            <w:pPr>
              <w:jc w:val="center"/>
              <w:spacing w:line="480" w:lineRule="atLeast"/>
              <w:widowControl/>
              <w:rPr>
                <w:rFonts w:hint="eastAsia" w:ascii="宋体" w:hAnsi="宋体" w:eastAsia="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3</w:t>
            </w:r>
            <w:r/>
          </w:p>
        </w:tc>
        <w:tc>
          <w:tcPr>
            <w:shd w:val="clear" w:color="auto" w:fill="ffffff"/>
            <w:tcBorders>
              <w:top w:val="single" w:color="000000" w:sz="6" w:space="0"/>
              <w:left w:val="single" w:color="000000" w:sz="6" w:space="0"/>
              <w:bottom w:val="single" w:color="000000" w:sz="6" w:space="0"/>
              <w:right w:val="single" w:color="000000" w:sz="6" w:space="0"/>
            </w:tcBorders>
            <w:tcW w:w="5075" w:type="dxa"/>
            <w:vAlign w:val="center"/>
            <w:textDirection w:val="lrTb"/>
            <w:noWrap w:val="false"/>
          </w:tcPr>
          <w:p>
            <w:pPr>
              <w:jc w:val="center"/>
              <w:spacing w:line="480" w:lineRule="atLeast"/>
              <w:widowControl/>
              <w:rPr>
                <w:rFonts w:hint="eastAsia" w:ascii="宋体" w:hAnsi="宋体" w:cs="宋体"/>
                <w:b w:val="0"/>
                <w:color w:val="auto"/>
                <w:sz w:val="24"/>
                <w:szCs w:val="24"/>
                <w:highlight w:val="none"/>
                <w:lang w:bidi="ar"/>
              </w:rPr>
            </w:pPr>
            <w:r>
              <w:rPr>
                <w:rFonts w:hint="eastAsia" w:ascii="宋体" w:hAnsi="宋体" w:cs="宋体"/>
                <w:b w:val="0"/>
                <w:color w:val="auto"/>
                <w:sz w:val="24"/>
                <w:szCs w:val="24"/>
                <w:highlight w:val="none"/>
                <w:lang w:bidi="ar"/>
              </w:rPr>
              <w:t xml:space="preserve">征地报</w:t>
            </w:r>
            <w:r>
              <w:rPr>
                <w:rFonts w:hint="eastAsia" w:ascii="宋体" w:hAnsi="宋体" w:cs="宋体"/>
                <w:b w:val="0"/>
                <w:color w:val="auto"/>
                <w:sz w:val="24"/>
                <w:szCs w:val="24"/>
                <w:highlight w:val="none"/>
                <w:lang w:val="en-US" w:eastAsia="zh-CN" w:bidi="ar"/>
              </w:rPr>
              <w:t xml:space="preserve">市</w:t>
            </w:r>
            <w:r>
              <w:rPr>
                <w:rFonts w:hint="eastAsia" w:ascii="宋体" w:hAnsi="宋体" w:cs="宋体"/>
                <w:b w:val="0"/>
                <w:color w:val="auto"/>
                <w:sz w:val="24"/>
                <w:szCs w:val="24"/>
                <w:highlight w:val="none"/>
                <w:lang w:bidi="ar"/>
              </w:rPr>
              <w:t xml:space="preserve">项目</w:t>
            </w:r>
            <w:r/>
          </w:p>
        </w:tc>
        <w:tc>
          <w:tcPr>
            <w:shd w:val="clear" w:color="auto" w:fill="ffffff"/>
            <w:tcBorders>
              <w:top w:val="single" w:color="000000" w:sz="6" w:space="0"/>
              <w:left w:val="single" w:color="000000" w:sz="6" w:space="0"/>
              <w:bottom w:val="single" w:color="000000" w:sz="6" w:space="0"/>
              <w:right w:val="single" w:color="000000" w:sz="6" w:space="0"/>
            </w:tcBorders>
            <w:tcW w:w="3180" w:type="dxa"/>
            <w:vAlign w:val="center"/>
            <w:textDirection w:val="lrTb"/>
            <w:noWrap w:val="false"/>
          </w:tcPr>
          <w:p>
            <w:pPr>
              <w:jc w:val="center"/>
              <w:spacing w:line="480" w:lineRule="atLeast"/>
              <w:widowControl/>
              <w:rPr>
                <w:rFonts w:hint="default" w:ascii="宋体" w:hAnsi="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120000</w:t>
            </w:r>
            <w:r/>
          </w:p>
        </w:tc>
      </w:tr>
      <w:tr>
        <w:trPr>
          <w:jc w:val="center"/>
          <w:trHeight w:val="438"/>
        </w:trPr>
        <w:tc>
          <w:tcPr>
            <w:shd w:val="clear" w:color="auto" w:fill="ffffff"/>
            <w:tcBorders>
              <w:top w:val="single" w:color="000000" w:sz="6" w:space="0"/>
              <w:left w:val="single" w:color="000000" w:sz="6" w:space="0"/>
              <w:bottom w:val="single" w:color="000000" w:sz="6" w:space="0"/>
              <w:right w:val="single" w:color="000000" w:sz="6" w:space="0"/>
            </w:tcBorders>
            <w:tcW w:w="863" w:type="dxa"/>
            <w:vAlign w:val="center"/>
            <w:textDirection w:val="lrTb"/>
            <w:noWrap w:val="false"/>
          </w:tcPr>
          <w:p>
            <w:pPr>
              <w:jc w:val="center"/>
              <w:spacing w:line="480" w:lineRule="atLeast"/>
              <w:widowControl/>
              <w:rPr>
                <w:rFonts w:hint="eastAsia" w:ascii="宋体" w:hAnsi="宋体" w:eastAsia="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4</w:t>
            </w:r>
            <w:r/>
          </w:p>
        </w:tc>
        <w:tc>
          <w:tcPr>
            <w:shd w:val="clear" w:color="auto" w:fill="ffffff"/>
            <w:tcBorders>
              <w:top w:val="single" w:color="000000" w:sz="6" w:space="0"/>
              <w:left w:val="single" w:color="000000" w:sz="6" w:space="0"/>
              <w:bottom w:val="single" w:color="000000" w:sz="6" w:space="0"/>
              <w:right w:val="single" w:color="000000" w:sz="6" w:space="0"/>
            </w:tcBorders>
            <w:tcW w:w="5075" w:type="dxa"/>
            <w:vAlign w:val="center"/>
            <w:textDirection w:val="lrTb"/>
            <w:noWrap w:val="false"/>
          </w:tcPr>
          <w:p>
            <w:pPr>
              <w:jc w:val="center"/>
              <w:spacing w:line="480" w:lineRule="atLeast"/>
              <w:widowControl/>
              <w:rPr>
                <w:rFonts w:hint="eastAsia" w:ascii="宋体" w:hAnsi="宋体" w:cs="宋体"/>
                <w:b w:val="0"/>
                <w:color w:val="auto"/>
                <w:sz w:val="24"/>
                <w:szCs w:val="24"/>
                <w:highlight w:val="none"/>
                <w:lang w:bidi="ar"/>
              </w:rPr>
            </w:pPr>
            <w:r>
              <w:rPr>
                <w:rFonts w:hint="eastAsia" w:ascii="宋体" w:hAnsi="宋体" w:cs="宋体"/>
                <w:b w:val="0"/>
                <w:color w:val="auto"/>
                <w:sz w:val="24"/>
                <w:szCs w:val="24"/>
                <w:highlight w:val="none"/>
                <w:lang w:bidi="ar"/>
              </w:rPr>
              <w:t xml:space="preserve">只转不征报</w:t>
            </w:r>
            <w:r>
              <w:rPr>
                <w:rFonts w:hint="eastAsia" w:ascii="宋体" w:hAnsi="宋体" w:cs="宋体"/>
                <w:b w:val="0"/>
                <w:color w:val="auto"/>
                <w:sz w:val="24"/>
                <w:szCs w:val="24"/>
                <w:highlight w:val="none"/>
                <w:lang w:val="en-US" w:eastAsia="zh-CN" w:bidi="ar"/>
              </w:rPr>
              <w:t xml:space="preserve">市</w:t>
            </w:r>
            <w:r>
              <w:rPr>
                <w:rFonts w:hint="eastAsia" w:ascii="宋体" w:hAnsi="宋体" w:cs="宋体"/>
                <w:b w:val="0"/>
                <w:color w:val="auto"/>
                <w:sz w:val="24"/>
                <w:szCs w:val="24"/>
                <w:highlight w:val="none"/>
                <w:lang w:bidi="ar"/>
              </w:rPr>
              <w:t xml:space="preserve">项目</w:t>
            </w:r>
            <w:r/>
          </w:p>
        </w:tc>
        <w:tc>
          <w:tcPr>
            <w:shd w:val="clear" w:color="auto" w:fill="ffffff"/>
            <w:tcBorders>
              <w:top w:val="single" w:color="000000" w:sz="6" w:space="0"/>
              <w:left w:val="single" w:color="000000" w:sz="6" w:space="0"/>
              <w:bottom w:val="single" w:color="000000" w:sz="6" w:space="0"/>
              <w:right w:val="single" w:color="000000" w:sz="6" w:space="0"/>
            </w:tcBorders>
            <w:tcW w:w="3180" w:type="dxa"/>
            <w:vAlign w:val="center"/>
            <w:textDirection w:val="lrTb"/>
            <w:noWrap w:val="false"/>
          </w:tcPr>
          <w:p>
            <w:pPr>
              <w:jc w:val="center"/>
              <w:spacing w:line="480" w:lineRule="atLeast"/>
              <w:widowControl/>
              <w:rPr>
                <w:rFonts w:hint="default" w:ascii="宋体" w:hAnsi="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80000</w:t>
            </w:r>
            <w:r/>
          </w:p>
        </w:tc>
      </w:tr>
      <w:tr>
        <w:trPr>
          <w:jc w:val="center"/>
          <w:trHeight w:val="438"/>
        </w:trPr>
        <w:tc>
          <w:tcPr>
            <w:shd w:val="clear" w:color="auto" w:fill="ffffff"/>
            <w:tcBorders>
              <w:top w:val="single" w:color="000000" w:sz="6" w:space="0"/>
              <w:left w:val="single" w:color="000000" w:sz="6" w:space="0"/>
              <w:bottom w:val="single" w:color="000000" w:sz="6" w:space="0"/>
              <w:right w:val="single" w:color="000000" w:sz="6" w:space="0"/>
            </w:tcBorders>
            <w:tcW w:w="863" w:type="dxa"/>
            <w:vAlign w:val="center"/>
            <w:textDirection w:val="lrTb"/>
            <w:noWrap w:val="false"/>
          </w:tcPr>
          <w:p>
            <w:pPr>
              <w:jc w:val="center"/>
              <w:spacing w:line="480" w:lineRule="atLeast"/>
              <w:widowControl/>
              <w:rPr>
                <w:rFonts w:hint="eastAsia" w:ascii="宋体" w:hAnsi="宋体" w:eastAsia="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5</w:t>
            </w:r>
            <w:r/>
          </w:p>
        </w:tc>
        <w:tc>
          <w:tcPr>
            <w:shd w:val="clear" w:color="auto" w:fill="ffffff"/>
            <w:tcBorders>
              <w:top w:val="single" w:color="000000" w:sz="6" w:space="0"/>
              <w:left w:val="single" w:color="000000" w:sz="6" w:space="0"/>
              <w:bottom w:val="single" w:color="000000" w:sz="6" w:space="0"/>
              <w:right w:val="single" w:color="000000" w:sz="6" w:space="0"/>
            </w:tcBorders>
            <w:tcW w:w="5075" w:type="dxa"/>
            <w:vAlign w:val="center"/>
            <w:textDirection w:val="lrTb"/>
            <w:noWrap w:val="false"/>
          </w:tcPr>
          <w:p>
            <w:pPr>
              <w:jc w:val="center"/>
              <w:spacing w:line="480" w:lineRule="atLeast"/>
              <w:widowControl/>
              <w:rPr>
                <w:rFonts w:hint="eastAsia" w:ascii="宋体" w:hAnsi="宋体" w:cs="宋体"/>
                <w:b w:val="0"/>
                <w:color w:val="auto"/>
                <w:sz w:val="24"/>
                <w:szCs w:val="24"/>
                <w:highlight w:val="none"/>
                <w:lang w:val="en-US" w:eastAsia="zh-CN" w:bidi="ar"/>
              </w:rPr>
            </w:pPr>
            <w:r>
              <w:rPr>
                <w:rFonts w:hint="eastAsia" w:ascii="宋体" w:hAnsi="宋体" w:cs="宋体"/>
                <w:b w:val="0"/>
                <w:color w:val="auto"/>
                <w:sz w:val="24"/>
                <w:szCs w:val="24"/>
                <w:highlight w:val="none"/>
                <w:lang w:bidi="ar"/>
              </w:rPr>
              <w:t xml:space="preserve">林地报批</w:t>
            </w:r>
            <w:r/>
          </w:p>
        </w:tc>
        <w:tc>
          <w:tcPr>
            <w:shd w:val="clear" w:color="auto" w:fill="ffffff"/>
            <w:tcBorders>
              <w:top w:val="single" w:color="000000" w:sz="6" w:space="0"/>
              <w:left w:val="single" w:color="000000" w:sz="6" w:space="0"/>
              <w:bottom w:val="single" w:color="000000" w:sz="6" w:space="0"/>
              <w:right w:val="single" w:color="000000" w:sz="6" w:space="0"/>
            </w:tcBorders>
            <w:tcW w:w="3180" w:type="dxa"/>
            <w:vAlign w:val="center"/>
            <w:textDirection w:val="lrTb"/>
            <w:noWrap w:val="false"/>
          </w:tcPr>
          <w:p>
            <w:pPr>
              <w:jc w:val="center"/>
              <w:spacing w:line="480" w:lineRule="atLeast"/>
              <w:widowControl/>
              <w:rPr>
                <w:rFonts w:hint="eastAsia" w:ascii="宋体" w:hAnsi="宋体" w:cs="宋体"/>
                <w:b w:val="0"/>
                <w:color w:val="auto"/>
                <w:sz w:val="24"/>
                <w:szCs w:val="24"/>
                <w:highlight w:val="none"/>
                <w:lang w:val="en-US" w:eastAsia="zh-CN" w:bidi="ar"/>
              </w:rPr>
            </w:pPr>
            <w:r>
              <w:rPr>
                <w:rFonts w:hint="eastAsia" w:ascii="宋体" w:hAnsi="宋体" w:cs="宋体"/>
                <w:b w:val="0"/>
                <w:color w:val="auto"/>
                <w:sz w:val="24"/>
                <w:szCs w:val="24"/>
                <w:highlight w:val="none"/>
                <w:lang w:bidi="ar"/>
              </w:rPr>
              <w:t xml:space="preserve">80000</w:t>
            </w:r>
            <w:r/>
          </w:p>
        </w:tc>
      </w:tr>
      <w:tr>
        <w:trPr>
          <w:jc w:val="center"/>
          <w:trHeight w:val="438"/>
        </w:trPr>
        <w:tc>
          <w:tcPr>
            <w:gridSpan w:val="3"/>
            <w:shd w:val="clear" w:color="auto" w:fill="ffffff"/>
            <w:tcBorders>
              <w:top w:val="single" w:color="000000" w:sz="6" w:space="0"/>
              <w:left w:val="single" w:color="000000" w:sz="6" w:space="0"/>
              <w:bottom w:val="single" w:color="000000" w:sz="6" w:space="0"/>
              <w:right w:val="single" w:color="000000" w:sz="6" w:space="0"/>
            </w:tcBorders>
            <w:tcW w:w="9118" w:type="dxa"/>
            <w:vAlign w:val="center"/>
            <w:textDirection w:val="lrTb"/>
            <w:noWrap w:val="false"/>
          </w:tcPr>
          <w:p>
            <w:pPr>
              <w:jc w:val="both"/>
              <w:spacing w:line="480" w:lineRule="atLeast"/>
              <w:widowControl/>
              <w:rPr>
                <w:rFonts w:hint="eastAsia" w:ascii="宋体" w:hAnsi="宋体" w:cs="宋体"/>
                <w:b w:val="0"/>
                <w:color w:val="auto"/>
                <w:sz w:val="24"/>
                <w:szCs w:val="24"/>
                <w:highlight w:val="none"/>
                <w:lang w:bidi="ar"/>
              </w:rPr>
            </w:pPr>
            <w:r>
              <w:rPr>
                <w:rFonts w:hint="eastAsia" w:ascii="宋体" w:hAnsi="宋体" w:cs="宋体"/>
                <w:color w:val="auto"/>
                <w:sz w:val="24"/>
                <w:szCs w:val="24"/>
                <w:highlight w:val="none"/>
                <w:lang w:val="en-US" w:eastAsia="zh-CN"/>
              </w:rPr>
              <w:t xml:space="preserve">二、独立选址</w:t>
            </w:r>
            <w:r/>
          </w:p>
        </w:tc>
      </w:tr>
      <w:tr>
        <w:trPr>
          <w:jc w:val="center"/>
          <w:trHeight w:val="438"/>
        </w:trPr>
        <w:tc>
          <w:tcPr>
            <w:shd w:val="clear" w:color="auto" w:fill="ffffff"/>
            <w:tcBorders>
              <w:top w:val="single" w:color="000000" w:sz="6" w:space="0"/>
              <w:left w:val="single" w:color="000000" w:sz="6" w:space="0"/>
              <w:bottom w:val="single" w:color="000000" w:sz="6" w:space="0"/>
              <w:right w:val="single" w:color="000000" w:sz="6" w:space="0"/>
            </w:tcBorders>
            <w:tcW w:w="863" w:type="dxa"/>
            <w:vAlign w:val="center"/>
            <w:textDirection w:val="lrTb"/>
            <w:noWrap w:val="false"/>
          </w:tcPr>
          <w:p>
            <w:pPr>
              <w:jc w:val="center"/>
              <w:spacing w:line="480" w:lineRule="atLeast"/>
              <w:widowControl/>
              <w:rPr>
                <w:rFonts w:hint="eastAsia" w:ascii="宋体" w:hAnsi="宋体" w:eastAsia="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1</w:t>
            </w:r>
            <w:r/>
          </w:p>
        </w:tc>
        <w:tc>
          <w:tcPr>
            <w:shd w:val="clear" w:color="auto" w:fill="ffffff"/>
            <w:tcBorders>
              <w:top w:val="single" w:color="000000" w:sz="6" w:space="0"/>
              <w:left w:val="single" w:color="000000" w:sz="6" w:space="0"/>
              <w:bottom w:val="single" w:color="000000" w:sz="6" w:space="0"/>
              <w:right w:val="single" w:color="000000" w:sz="6" w:space="0"/>
            </w:tcBorders>
            <w:tcW w:w="5075" w:type="dxa"/>
            <w:vAlign w:val="center"/>
            <w:textDirection w:val="lrTb"/>
            <w:noWrap w:val="false"/>
          </w:tcPr>
          <w:p>
            <w:pPr>
              <w:jc w:val="center"/>
              <w:spacing w:line="480" w:lineRule="atLeast"/>
              <w:widowControl/>
              <w:rPr>
                <w:rFonts w:hint="eastAsia" w:ascii="宋体" w:hAnsi="宋体" w:cs="宋体"/>
                <w:b w:val="0"/>
                <w:color w:val="auto"/>
                <w:sz w:val="24"/>
                <w:szCs w:val="24"/>
                <w:highlight w:val="none"/>
                <w:lang w:bidi="ar"/>
              </w:rPr>
            </w:pPr>
            <w:r>
              <w:rPr>
                <w:rFonts w:hint="eastAsia" w:ascii="宋体" w:hAnsi="宋体" w:cs="宋体"/>
                <w:b w:val="0"/>
                <w:color w:val="auto"/>
                <w:sz w:val="24"/>
                <w:szCs w:val="24"/>
                <w:highlight w:val="none"/>
                <w:lang w:val="en-US" w:eastAsia="zh-CN" w:bidi="ar"/>
              </w:rPr>
              <w:t xml:space="preserve">区级</w:t>
            </w:r>
            <w:r>
              <w:rPr>
                <w:rFonts w:hint="eastAsia" w:ascii="宋体" w:hAnsi="宋体" w:cs="宋体"/>
                <w:b w:val="0"/>
                <w:color w:val="auto"/>
                <w:sz w:val="24"/>
                <w:szCs w:val="24"/>
                <w:highlight w:val="none"/>
                <w:lang w:bidi="ar"/>
              </w:rPr>
              <w:t xml:space="preserve">用地预审及选址意见书办理</w:t>
            </w:r>
            <w:r/>
          </w:p>
          <w:p>
            <w:pPr>
              <w:jc w:val="center"/>
              <w:spacing w:line="480" w:lineRule="atLeast"/>
              <w:widowControl/>
              <w:rPr>
                <w:rFonts w:hint="eastAsia" w:ascii="宋体" w:hAnsi="宋体" w:eastAsia="宋体" w:cs="宋体"/>
                <w:b w:val="0"/>
                <w:color w:val="auto"/>
                <w:sz w:val="24"/>
                <w:szCs w:val="24"/>
                <w:highlight w:val="none"/>
                <w:lang w:val="en-US" w:eastAsia="zh-CN" w:bidi="ar"/>
              </w:rPr>
            </w:pPr>
            <w:r>
              <w:rPr>
                <w:rFonts w:hint="eastAsia" w:ascii="宋体" w:hAnsi="宋体" w:cs="宋体"/>
                <w:b w:val="0"/>
                <w:color w:val="auto"/>
                <w:sz w:val="24"/>
                <w:szCs w:val="24"/>
                <w:highlight w:val="none"/>
                <w:lang w:bidi="ar"/>
              </w:rPr>
              <w:t xml:space="preserve">（不含规划方案审定）</w:t>
            </w:r>
            <w:r/>
          </w:p>
        </w:tc>
        <w:tc>
          <w:tcPr>
            <w:shd w:val="clear" w:color="auto" w:fill="ffffff"/>
            <w:tcBorders>
              <w:top w:val="single" w:color="000000" w:sz="6" w:space="0"/>
              <w:left w:val="single" w:color="000000" w:sz="6" w:space="0"/>
              <w:bottom w:val="single" w:color="000000" w:sz="6" w:space="0"/>
              <w:right w:val="single" w:color="000000" w:sz="6" w:space="0"/>
            </w:tcBorders>
            <w:tcW w:w="3180" w:type="dxa"/>
            <w:vAlign w:val="center"/>
            <w:textDirection w:val="lrTb"/>
            <w:noWrap w:val="false"/>
          </w:tcPr>
          <w:p>
            <w:pPr>
              <w:jc w:val="center"/>
              <w:spacing w:line="480" w:lineRule="atLeast"/>
              <w:widowControl/>
              <w:rPr>
                <w:rFonts w:hint="eastAsia" w:ascii="宋体" w:hAnsi="宋体" w:eastAsia="宋体" w:cs="宋体"/>
                <w:b w:val="0"/>
                <w:color w:val="auto"/>
                <w:sz w:val="24"/>
                <w:szCs w:val="24"/>
                <w:highlight w:val="none"/>
                <w:lang w:val="en-US" w:eastAsia="zh-CN" w:bidi="ar"/>
              </w:rPr>
            </w:pPr>
            <w:r>
              <w:rPr>
                <w:rFonts w:hint="eastAsia" w:ascii="宋体" w:hAnsi="宋体" w:cs="宋体"/>
                <w:b w:val="0"/>
                <w:color w:val="auto"/>
                <w:sz w:val="24"/>
                <w:szCs w:val="24"/>
                <w:highlight w:val="none"/>
                <w:lang w:bidi="ar"/>
              </w:rPr>
              <w:t xml:space="preserve">10000</w:t>
            </w:r>
            <w:r/>
          </w:p>
        </w:tc>
      </w:tr>
      <w:tr>
        <w:trPr>
          <w:jc w:val="center"/>
          <w:trHeight w:val="438"/>
        </w:trPr>
        <w:tc>
          <w:tcPr>
            <w:shd w:val="clear" w:color="auto" w:fill="ffffff"/>
            <w:tcBorders>
              <w:top w:val="single" w:color="000000" w:sz="6" w:space="0"/>
              <w:left w:val="single" w:color="000000" w:sz="6" w:space="0"/>
              <w:bottom w:val="single" w:color="000000" w:sz="6" w:space="0"/>
              <w:right w:val="single" w:color="000000" w:sz="6" w:space="0"/>
            </w:tcBorders>
            <w:tcW w:w="863" w:type="dxa"/>
            <w:vAlign w:val="center"/>
            <w:textDirection w:val="lrTb"/>
            <w:noWrap w:val="false"/>
          </w:tcPr>
          <w:p>
            <w:pPr>
              <w:jc w:val="center"/>
              <w:spacing w:line="480" w:lineRule="atLeast"/>
              <w:widowControl/>
              <w:rPr>
                <w:rFonts w:hint="eastAsia" w:ascii="宋体" w:hAnsi="宋体" w:eastAsia="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2</w:t>
            </w:r>
            <w:r/>
          </w:p>
        </w:tc>
        <w:tc>
          <w:tcPr>
            <w:shd w:val="clear" w:color="auto" w:fill="ffffff"/>
            <w:tcBorders>
              <w:top w:val="single" w:color="000000" w:sz="6" w:space="0"/>
              <w:left w:val="single" w:color="000000" w:sz="6" w:space="0"/>
              <w:bottom w:val="single" w:color="000000" w:sz="6" w:space="0"/>
              <w:right w:val="single" w:color="000000" w:sz="6" w:space="0"/>
            </w:tcBorders>
            <w:tcW w:w="5075" w:type="dxa"/>
            <w:vAlign w:val="center"/>
            <w:textDirection w:val="lrTb"/>
            <w:noWrap w:val="false"/>
          </w:tcPr>
          <w:p>
            <w:pPr>
              <w:jc w:val="center"/>
              <w:spacing w:line="480" w:lineRule="atLeast"/>
              <w:widowControl/>
              <w:rPr>
                <w:rFonts w:hint="eastAsia"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bidi="ar"/>
              </w:rPr>
              <w:t xml:space="preserve">征地社会稳定性风险评估</w:t>
            </w:r>
            <w:r/>
          </w:p>
        </w:tc>
        <w:tc>
          <w:tcPr>
            <w:shd w:val="clear" w:color="auto" w:fill="ffffff"/>
            <w:tcBorders>
              <w:top w:val="single" w:color="000000" w:sz="6" w:space="0"/>
              <w:left w:val="single" w:color="000000" w:sz="6" w:space="0"/>
              <w:bottom w:val="single" w:color="000000" w:sz="6" w:space="0"/>
              <w:right w:val="single" w:color="000000" w:sz="6" w:space="0"/>
            </w:tcBorders>
            <w:tcW w:w="3180" w:type="dxa"/>
            <w:vAlign w:val="center"/>
            <w:textDirection w:val="lrTb"/>
            <w:noWrap w:val="false"/>
          </w:tcPr>
          <w:p>
            <w:pPr>
              <w:jc w:val="center"/>
              <w:spacing w:line="480" w:lineRule="atLeast"/>
              <w:widowControl/>
              <w:rPr>
                <w:rFonts w:hint="default"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
              </w:rPr>
              <w:t xml:space="preserve">27000</w:t>
            </w:r>
            <w:r/>
          </w:p>
        </w:tc>
      </w:tr>
      <w:tr>
        <w:trPr>
          <w:jc w:val="center"/>
          <w:trHeight w:val="438"/>
        </w:trPr>
        <w:tc>
          <w:tcPr>
            <w:shd w:val="clear" w:color="auto" w:fill="ffffff"/>
            <w:tcBorders>
              <w:top w:val="single" w:color="000000" w:sz="6" w:space="0"/>
              <w:left w:val="single" w:color="000000" w:sz="6" w:space="0"/>
              <w:bottom w:val="single" w:color="000000" w:sz="6" w:space="0"/>
              <w:right w:val="single" w:color="000000" w:sz="6" w:space="0"/>
            </w:tcBorders>
            <w:tcW w:w="863" w:type="dxa"/>
            <w:vAlign w:val="center"/>
            <w:textDirection w:val="lrTb"/>
            <w:noWrap w:val="false"/>
          </w:tcPr>
          <w:p>
            <w:pPr>
              <w:jc w:val="center"/>
              <w:spacing w:line="480" w:lineRule="atLeast"/>
              <w:widowControl/>
              <w:rPr>
                <w:rFonts w:hint="eastAsia" w:ascii="宋体" w:hAnsi="宋体" w:eastAsia="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3</w:t>
            </w:r>
            <w:r/>
          </w:p>
        </w:tc>
        <w:tc>
          <w:tcPr>
            <w:shd w:val="clear" w:color="auto" w:fill="ffffff"/>
            <w:tcBorders>
              <w:top w:val="single" w:color="000000" w:sz="6" w:space="0"/>
              <w:left w:val="single" w:color="000000" w:sz="6" w:space="0"/>
              <w:bottom w:val="single" w:color="000000" w:sz="6" w:space="0"/>
              <w:right w:val="single" w:color="000000" w:sz="6" w:space="0"/>
            </w:tcBorders>
            <w:tcW w:w="5075" w:type="dxa"/>
            <w:vAlign w:val="center"/>
            <w:textDirection w:val="lrTb"/>
            <w:noWrap w:val="false"/>
          </w:tcPr>
          <w:p>
            <w:pPr>
              <w:jc w:val="center"/>
              <w:spacing w:line="480" w:lineRule="atLeast"/>
              <w:widowControl/>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bidi="ar"/>
              </w:rPr>
              <w:t xml:space="preserve">压覆重要矿产资源查询</w:t>
            </w:r>
            <w:r/>
          </w:p>
        </w:tc>
        <w:tc>
          <w:tcPr>
            <w:shd w:val="clear" w:color="auto" w:fill="ffffff"/>
            <w:tcBorders>
              <w:top w:val="single" w:color="000000" w:sz="6" w:space="0"/>
              <w:left w:val="single" w:color="000000" w:sz="6" w:space="0"/>
              <w:bottom w:val="single" w:color="000000" w:sz="6" w:space="0"/>
              <w:right w:val="single" w:color="000000" w:sz="6" w:space="0"/>
            </w:tcBorders>
            <w:tcW w:w="3180" w:type="dxa"/>
            <w:vAlign w:val="center"/>
            <w:textDirection w:val="lrTb"/>
            <w:noWrap w:val="false"/>
          </w:tcPr>
          <w:p>
            <w:pPr>
              <w:jc w:val="center"/>
              <w:spacing w:line="480" w:lineRule="atLeast"/>
              <w:widowControl/>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bidi="ar"/>
              </w:rPr>
              <w:t xml:space="preserve">5000</w:t>
            </w:r>
            <w:r/>
          </w:p>
        </w:tc>
      </w:tr>
      <w:tr>
        <w:trPr>
          <w:jc w:val="center"/>
          <w:trHeight w:val="438"/>
        </w:trPr>
        <w:tc>
          <w:tcPr>
            <w:shd w:val="clear" w:color="auto" w:fill="ffffff"/>
            <w:tcBorders>
              <w:top w:val="single" w:color="000000" w:sz="6" w:space="0"/>
              <w:left w:val="single" w:color="000000" w:sz="6" w:space="0"/>
              <w:bottom w:val="single" w:color="000000" w:sz="6" w:space="0"/>
              <w:right w:val="single" w:color="000000" w:sz="6" w:space="0"/>
            </w:tcBorders>
            <w:tcW w:w="863" w:type="dxa"/>
            <w:vAlign w:val="center"/>
            <w:textDirection w:val="lrTb"/>
            <w:noWrap w:val="false"/>
          </w:tcPr>
          <w:p>
            <w:pPr>
              <w:jc w:val="center"/>
              <w:spacing w:line="480" w:lineRule="atLeast"/>
              <w:widowControl/>
              <w:rPr>
                <w:rFonts w:hint="eastAsia" w:ascii="宋体" w:hAnsi="宋体" w:eastAsia="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4</w:t>
            </w:r>
            <w:r/>
          </w:p>
        </w:tc>
        <w:tc>
          <w:tcPr>
            <w:shd w:val="clear" w:color="auto" w:fill="ffffff"/>
            <w:tcBorders>
              <w:top w:val="single" w:color="000000" w:sz="6" w:space="0"/>
              <w:left w:val="single" w:color="000000" w:sz="6" w:space="0"/>
              <w:bottom w:val="single" w:color="000000" w:sz="6" w:space="0"/>
              <w:right w:val="single" w:color="000000" w:sz="6" w:space="0"/>
            </w:tcBorders>
            <w:tcW w:w="5075" w:type="dxa"/>
            <w:vAlign w:val="center"/>
            <w:textDirection w:val="lrTb"/>
            <w:noWrap w:val="false"/>
          </w:tcPr>
          <w:p>
            <w:pPr>
              <w:jc w:val="center"/>
              <w:spacing w:line="480" w:lineRule="atLeast"/>
              <w:widowControl/>
              <w:rPr>
                <w:rFonts w:hint="eastAsia"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bidi="ar"/>
              </w:rPr>
              <w:t xml:space="preserve">地质灾害危险性评估</w:t>
            </w:r>
            <w:r/>
          </w:p>
        </w:tc>
        <w:tc>
          <w:tcPr>
            <w:shd w:val="clear" w:color="auto" w:fill="ffffff"/>
            <w:tcBorders>
              <w:top w:val="single" w:color="000000" w:sz="6" w:space="0"/>
              <w:left w:val="single" w:color="000000" w:sz="6" w:space="0"/>
              <w:bottom w:val="single" w:color="000000" w:sz="6" w:space="0"/>
              <w:right w:val="single" w:color="000000" w:sz="6" w:space="0"/>
            </w:tcBorders>
            <w:tcW w:w="3180" w:type="dxa"/>
            <w:vAlign w:val="center"/>
            <w:textDirection w:val="lrTb"/>
            <w:noWrap w:val="false"/>
          </w:tcPr>
          <w:p>
            <w:pPr>
              <w:jc w:val="center"/>
              <w:spacing w:line="480" w:lineRule="atLeast"/>
              <w:widowControl/>
              <w:rPr>
                <w:rFonts w:hint="eastAsia"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
              </w:rPr>
              <w:t xml:space="preserve">3</w:t>
            </w:r>
            <w:r>
              <w:rPr>
                <w:rFonts w:hint="eastAsia" w:ascii="宋体" w:hAnsi="宋体" w:cs="宋体"/>
                <w:b w:val="0"/>
                <w:color w:val="auto"/>
                <w:sz w:val="24"/>
                <w:szCs w:val="24"/>
                <w:highlight w:val="none"/>
                <w:lang w:bidi="ar"/>
              </w:rPr>
              <w:t xml:space="preserve">0000</w:t>
            </w:r>
            <w:r/>
          </w:p>
        </w:tc>
      </w:tr>
      <w:tr>
        <w:trPr>
          <w:jc w:val="center"/>
          <w:trHeight w:val="438"/>
        </w:trPr>
        <w:tc>
          <w:tcPr>
            <w:shd w:val="clear" w:color="auto" w:fill="ffffff"/>
            <w:tcBorders>
              <w:top w:val="single" w:color="000000" w:sz="6" w:space="0"/>
              <w:left w:val="single" w:color="000000" w:sz="6" w:space="0"/>
              <w:bottom w:val="single" w:color="000000" w:sz="6" w:space="0"/>
              <w:right w:val="single" w:color="000000" w:sz="6" w:space="0"/>
            </w:tcBorders>
            <w:tcW w:w="863" w:type="dxa"/>
            <w:vAlign w:val="center"/>
            <w:textDirection w:val="lrTb"/>
            <w:noWrap w:val="false"/>
          </w:tcPr>
          <w:p>
            <w:pPr>
              <w:jc w:val="center"/>
              <w:spacing w:line="480" w:lineRule="atLeast"/>
              <w:widowControl/>
              <w:rPr>
                <w:rFonts w:hint="eastAsia" w:ascii="宋体" w:hAnsi="宋体" w:eastAsia="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5</w:t>
            </w:r>
            <w:r/>
          </w:p>
        </w:tc>
        <w:tc>
          <w:tcPr>
            <w:shd w:val="clear" w:color="auto" w:fill="ffffff"/>
            <w:tcBorders>
              <w:top w:val="single" w:color="000000" w:sz="6" w:space="0"/>
              <w:left w:val="single" w:color="000000" w:sz="6" w:space="0"/>
              <w:bottom w:val="single" w:color="000000" w:sz="6" w:space="0"/>
              <w:right w:val="single" w:color="000000" w:sz="6" w:space="0"/>
            </w:tcBorders>
            <w:tcW w:w="5075" w:type="dxa"/>
            <w:vAlign w:val="center"/>
            <w:textDirection w:val="lrTb"/>
            <w:noWrap w:val="false"/>
          </w:tcPr>
          <w:p>
            <w:pPr>
              <w:jc w:val="center"/>
              <w:spacing w:line="480" w:lineRule="atLeast"/>
              <w:widowControl/>
              <w:rPr>
                <w:rFonts w:hint="default" w:ascii="宋体" w:hAnsi="宋体" w:eastAsia="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综合论证</w:t>
            </w:r>
            <w:r/>
          </w:p>
        </w:tc>
        <w:tc>
          <w:tcPr>
            <w:shd w:val="clear" w:color="auto" w:fill="ffffff"/>
            <w:tcBorders>
              <w:top w:val="single" w:color="000000" w:sz="6" w:space="0"/>
              <w:left w:val="single" w:color="000000" w:sz="6" w:space="0"/>
              <w:bottom w:val="single" w:color="000000" w:sz="6" w:space="0"/>
              <w:right w:val="single" w:color="000000" w:sz="6" w:space="0"/>
            </w:tcBorders>
            <w:tcW w:w="3180" w:type="dxa"/>
            <w:vAlign w:val="center"/>
            <w:textDirection w:val="lrTb"/>
            <w:noWrap w:val="false"/>
          </w:tcPr>
          <w:p>
            <w:pPr>
              <w:jc w:val="center"/>
              <w:spacing w:line="480" w:lineRule="atLeast"/>
              <w:widowControl/>
              <w:rPr>
                <w:rFonts w:hint="default" w:ascii="宋体" w:hAnsi="宋体" w:eastAsia="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70000-120000</w:t>
            </w:r>
            <w:r/>
          </w:p>
        </w:tc>
      </w:tr>
      <w:tr>
        <w:trPr>
          <w:jc w:val="center"/>
          <w:trHeight w:val="451"/>
        </w:trPr>
        <w:tc>
          <w:tcPr>
            <w:shd w:val="clear" w:color="auto" w:fill="ffffff"/>
            <w:tcBorders>
              <w:top w:val="single" w:color="000000" w:sz="6" w:space="0"/>
              <w:left w:val="single" w:color="000000" w:sz="6" w:space="0"/>
              <w:bottom w:val="single" w:color="000000" w:sz="6" w:space="0"/>
              <w:right w:val="single" w:color="000000" w:sz="6" w:space="0"/>
            </w:tcBorders>
            <w:tcW w:w="863" w:type="dxa"/>
            <w:vAlign w:val="center"/>
            <w:textDirection w:val="lrTb"/>
            <w:noWrap w:val="false"/>
          </w:tcPr>
          <w:p>
            <w:pPr>
              <w:jc w:val="center"/>
              <w:spacing w:line="480" w:lineRule="atLeast"/>
              <w:widowControl/>
              <w:rPr>
                <w:rFonts w:hint="eastAsia" w:ascii="宋体" w:hAnsi="宋体" w:eastAsia="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6</w:t>
            </w:r>
            <w:r/>
          </w:p>
        </w:tc>
        <w:tc>
          <w:tcPr>
            <w:shd w:val="clear" w:color="auto" w:fill="ffffff"/>
            <w:tcBorders>
              <w:top w:val="single" w:color="000000" w:sz="6" w:space="0"/>
              <w:left w:val="single" w:color="000000" w:sz="6" w:space="0"/>
              <w:bottom w:val="single" w:color="000000" w:sz="6" w:space="0"/>
              <w:right w:val="single" w:color="000000" w:sz="6" w:space="0"/>
            </w:tcBorders>
            <w:tcW w:w="5075" w:type="dxa"/>
            <w:vAlign w:val="center"/>
            <w:textDirection w:val="lrTb"/>
            <w:noWrap w:val="false"/>
          </w:tcPr>
          <w:p>
            <w:pPr>
              <w:jc w:val="center"/>
              <w:spacing w:line="480" w:lineRule="atLeast"/>
              <w:widowControl/>
              <w:rPr>
                <w:rFonts w:hint="default" w:ascii="宋体" w:hAnsi="宋体" w:eastAsia="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组卷报省（含实施方案）</w:t>
            </w:r>
            <w:r/>
          </w:p>
        </w:tc>
        <w:tc>
          <w:tcPr>
            <w:shd w:val="clear" w:color="auto" w:fill="ffffff"/>
            <w:tcBorders>
              <w:top w:val="single" w:color="000000" w:sz="6" w:space="0"/>
              <w:left w:val="single" w:color="000000" w:sz="6" w:space="0"/>
              <w:bottom w:val="single" w:color="000000" w:sz="6" w:space="0"/>
              <w:right w:val="single" w:color="000000" w:sz="6" w:space="0"/>
            </w:tcBorders>
            <w:tcW w:w="3180" w:type="dxa"/>
            <w:vAlign w:val="center"/>
            <w:textDirection w:val="lrTb"/>
            <w:noWrap w:val="false"/>
          </w:tcPr>
          <w:p>
            <w:pPr>
              <w:jc w:val="center"/>
              <w:spacing w:line="480" w:lineRule="atLeast"/>
              <w:widowControl/>
              <w:rPr>
                <w:rFonts w:hint="default" w:ascii="宋体" w:hAnsi="宋体" w:eastAsia="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150000</w:t>
            </w:r>
            <w:r/>
          </w:p>
        </w:tc>
      </w:tr>
    </w:tbl>
    <w:p>
      <w:pPr>
        <w:pStyle w:val="1103"/>
        <w:ind w:firstLine="482"/>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具体工作内容以项目报审实际需求为准。</w:t>
      </w:r>
      <w:r/>
    </w:p>
    <w:p>
      <w:pPr>
        <w:pStyle w:val="1103"/>
        <w:ind w:firstLine="482"/>
        <w:spacing w:line="360" w:lineRule="auto"/>
        <w:rPr>
          <w:rFonts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Hans"/>
        </w:rPr>
        <w:t xml:space="preserve">采购需求：</w:t>
      </w:r>
      <w:bookmarkEnd w:id="17"/>
      <w:r>
        <w:rPr>
          <w:rFonts w:hint="eastAsia" w:ascii="宋体" w:hAnsi="宋体" w:eastAsia="宋体" w:cs="宋体"/>
          <w:color w:val="auto"/>
          <w:sz w:val="24"/>
          <w:szCs w:val="24"/>
          <w:highlight w:val="none"/>
        </w:rPr>
        <w:t xml:space="preserve">开发区用地用林报批服务，包括征地报省项目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只转不征报省项目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征地报</w:t>
      </w:r>
      <w:r>
        <w:rPr>
          <w:rFonts w:hint="eastAsia" w:ascii="宋体" w:hAnsi="宋体" w:eastAsia="宋体" w:cs="宋体"/>
          <w:color w:val="auto"/>
          <w:sz w:val="24"/>
          <w:szCs w:val="24"/>
          <w:highlight w:val="none"/>
          <w:lang w:val="en-US" w:eastAsia="zh-CN"/>
        </w:rPr>
        <w:t xml:space="preserve">市</w:t>
      </w:r>
      <w:r>
        <w:rPr>
          <w:rFonts w:hint="eastAsia"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只转不征报</w:t>
      </w:r>
      <w:r>
        <w:rPr>
          <w:rFonts w:hint="eastAsia" w:ascii="宋体" w:hAnsi="宋体" w:eastAsia="宋体" w:cs="宋体"/>
          <w:color w:val="auto"/>
          <w:sz w:val="24"/>
          <w:szCs w:val="24"/>
          <w:highlight w:val="none"/>
          <w:lang w:val="en-US" w:eastAsia="zh-CN"/>
        </w:rPr>
        <w:t xml:space="preserve">市</w:t>
      </w:r>
      <w:r>
        <w:rPr>
          <w:rFonts w:hint="eastAsia"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林地报批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区级</w:t>
      </w:r>
      <w:r>
        <w:rPr>
          <w:rFonts w:hint="eastAsia" w:ascii="宋体" w:hAnsi="宋体" w:eastAsia="宋体" w:cs="宋体"/>
          <w:color w:val="auto"/>
          <w:sz w:val="24"/>
          <w:szCs w:val="24"/>
          <w:highlight w:val="none"/>
        </w:rPr>
        <w:t xml:space="preserve">用地预审及选址意见书办理（不含规划方案审定）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征地社会稳定性风险评估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压覆重要矿产资源查询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地质灾害危险性评估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综合论证、组卷报省（含实施方案）</w:t>
      </w:r>
      <w:r>
        <w:rPr>
          <w:rFonts w:hint="eastAsia" w:ascii="宋体" w:hAnsi="宋体" w:eastAsia="宋体" w:cs="宋体"/>
          <w:color w:val="auto"/>
          <w:sz w:val="24"/>
          <w:szCs w:val="24"/>
          <w:highlight w:val="none"/>
        </w:rPr>
        <w:t xml:space="preserve">等服务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本项目共分为四个标段，响应单位可选择其中一个或多个标段投标，但只能就其中一个标段中标，每个标段成交单位为一名。</w:t>
      </w:r>
      <w:r/>
    </w:p>
    <w:p>
      <w:pPr>
        <w:pStyle w:val="1103"/>
        <w:ind w:firstLine="48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Hans"/>
        </w:rPr>
        <w:t xml:space="preserve">合同履行期限：</w:t>
      </w:r>
      <w:r>
        <w:rPr>
          <w:rFonts w:hint="eastAsia" w:ascii="宋体" w:hAnsi="宋体" w:eastAsia="宋体" w:cs="宋体"/>
          <w:b/>
          <w:bCs/>
          <w:color w:val="auto"/>
          <w:sz w:val="24"/>
          <w:szCs w:val="24"/>
          <w:highlight w:val="none"/>
          <w:shd w:val="clear" w:color="auto" w:fill="ffffff"/>
        </w:rPr>
        <w:t xml:space="preserve">自合同签订之日起至2027年12月31日止或至实际结算合同价累计达到各标段采购预算金额之时止，二者以先到者为准。</w:t>
      </w:r>
      <w:r/>
    </w:p>
    <w:p>
      <w:pPr>
        <w:pStyle w:val="1103"/>
        <w:ind w:firstLine="482"/>
        <w:spacing w:line="360" w:lineRule="auto"/>
        <w:rPr>
          <w:rFonts w:ascii="宋体" w:hAnsi="宋体" w:eastAsia="宋体" w:cs="宋体"/>
          <w:color w:val="auto"/>
          <w:sz w:val="24"/>
          <w:szCs w:val="24"/>
          <w:highlight w:val="none"/>
        </w:rPr>
        <w:outlineLvl w:val="2"/>
      </w:pPr>
      <w:r/>
      <w:bookmarkStart w:id="18" w:name="_Toc19117"/>
      <w:r>
        <w:rPr>
          <w:rFonts w:hint="eastAsia" w:ascii="宋体" w:hAnsi="宋体" w:eastAsia="宋体" w:cs="宋体"/>
          <w:color w:val="auto"/>
          <w:sz w:val="24"/>
          <w:szCs w:val="24"/>
          <w:highlight w:val="none"/>
        </w:rPr>
        <w:t xml:space="preserve">8、本项目不接受联合体投标，也不接受分包转包。</w:t>
      </w:r>
      <w:bookmarkEnd w:id="18"/>
      <w:r>
        <w:rPr>
          <w:rFonts w:hint="eastAsia" w:ascii="宋体" w:hAnsi="宋体" w:eastAsia="宋体" w:cs="宋体"/>
          <w:color w:val="auto"/>
          <w:sz w:val="24"/>
          <w:szCs w:val="24"/>
          <w:highlight w:val="none"/>
        </w:rPr>
        <w:t xml:space="preserve"> </w:t>
      </w:r>
      <w:bookmarkEnd w:id="16"/>
      <w:r/>
      <w:r/>
    </w:p>
    <w:p>
      <w:pPr>
        <w:pStyle w:val="1103"/>
        <w:spacing w:line="360" w:lineRule="auto"/>
        <w:rPr>
          <w:rFonts w:ascii="宋体" w:hAnsi="宋体" w:eastAsia="宋体" w:cs="宋体"/>
          <w:b/>
          <w:color w:val="auto"/>
          <w:sz w:val="24"/>
          <w:szCs w:val="24"/>
          <w:highlight w:val="none"/>
          <w:lang w:val="zh-Hans" w:eastAsia="zh-Hans"/>
        </w:rPr>
        <w:outlineLvl w:val="1"/>
      </w:pPr>
      <w:r/>
      <w:bookmarkStart w:id="19" w:name="_Toc1913"/>
      <w:r/>
      <w:bookmarkStart w:id="20" w:name="_Toc35393630"/>
      <w:r>
        <w:rPr>
          <w:rFonts w:hint="eastAsia" w:ascii="宋体" w:hAnsi="宋体" w:eastAsia="宋体" w:cs="宋体"/>
          <w:b/>
          <w:color w:val="auto"/>
          <w:sz w:val="24"/>
          <w:szCs w:val="24"/>
          <w:highlight w:val="none"/>
          <w:lang w:val="zh-Hans" w:eastAsia="zh-Hans"/>
        </w:rPr>
        <w:t xml:space="preserve">二、申请人的资格要求：</w:t>
      </w:r>
      <w:bookmarkEnd w:id="19"/>
      <w:r/>
      <w:bookmarkEnd w:id="20"/>
      <w:r/>
      <w:r/>
    </w:p>
    <w:p>
      <w:pPr>
        <w:pStyle w:val="1103"/>
        <w:ind w:firstLine="480"/>
        <w:spacing w:line="360" w:lineRule="auto"/>
        <w:rPr>
          <w:rFonts w:ascii="宋体" w:hAnsi="宋体" w:eastAsia="宋体" w:cs="宋体"/>
          <w:color w:val="auto"/>
          <w:sz w:val="24"/>
          <w:szCs w:val="24"/>
          <w:highlight w:val="none"/>
        </w:rPr>
        <w:outlineLvl w:val="2"/>
      </w:pPr>
      <w:r/>
      <w:bookmarkStart w:id="21" w:name="_Toc19569"/>
      <w:r>
        <w:rPr>
          <w:rFonts w:hint="eastAsia" w:ascii="宋体" w:hAnsi="宋体" w:eastAsia="宋体" w:cs="宋体"/>
          <w:color w:val="auto"/>
          <w:sz w:val="24"/>
          <w:szCs w:val="24"/>
          <w:highlight w:val="none"/>
        </w:rPr>
        <w:t xml:space="preserve">1、满足《中华人民共和国政府采购法》第二十二条规定；</w:t>
      </w:r>
      <w:bookmarkEnd w:id="21"/>
      <w:r/>
      <w:r/>
    </w:p>
    <w:p>
      <w:pPr>
        <w:pStyle w:val="1103"/>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1.1具有独立承担民事责任的能力；</w:t>
      </w:r>
      <w:r/>
    </w:p>
    <w:p>
      <w:pPr>
        <w:pStyle w:val="1103"/>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1.2具有良好的商业信誉和健全的财务会计制度；</w:t>
      </w:r>
      <w:r/>
    </w:p>
    <w:p>
      <w:pPr>
        <w:pStyle w:val="1103"/>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1.3具有履行合同所必需的设备和专业技术能力；</w:t>
      </w:r>
      <w:r/>
    </w:p>
    <w:p>
      <w:pPr>
        <w:pStyle w:val="1103"/>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1.4有依法缴纳税收和社会保障资金的良好记录；</w:t>
      </w:r>
      <w:r/>
    </w:p>
    <w:p>
      <w:pPr>
        <w:pStyle w:val="1103"/>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1.5参加政府采购活动前三年内，在经营活动中没有重大违法记录；</w:t>
      </w:r>
      <w:r/>
    </w:p>
    <w:p>
      <w:pPr>
        <w:pStyle w:val="1103"/>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1.6法律、行政法规规定的其他条件；</w:t>
      </w:r>
      <w:r/>
    </w:p>
    <w:p>
      <w:pPr>
        <w:pStyle w:val="1103"/>
        <w:ind w:firstLine="480"/>
        <w:spacing w:line="360" w:lineRule="auto"/>
        <w:rPr>
          <w:rFonts w:ascii="宋体" w:hAnsi="宋体" w:eastAsia="宋体" w:cs="宋体"/>
          <w:color w:val="auto"/>
          <w:sz w:val="24"/>
          <w:szCs w:val="24"/>
          <w:highlight w:val="none"/>
        </w:rPr>
      </w:pPr>
      <w:r/>
      <w:bookmarkStart w:id="22" w:name="_Toc28359014"/>
      <w:r>
        <w:rPr>
          <w:rFonts w:hint="eastAsia" w:ascii="宋体" w:hAnsi="宋体" w:eastAsia="宋体" w:cs="宋体"/>
          <w:color w:val="auto"/>
          <w:sz w:val="24"/>
          <w:szCs w:val="24"/>
          <w:highlight w:val="none"/>
        </w:rPr>
        <w:t xml:space="preserve">2、落实政府采购政策需满足的资格要求：根据《政府采购促进中小企业发展管理办法》的相关规定，本项目专门面向中小企业，承接服务的供应商应为中小微企业、监狱企业、残疾人福利性单位，所属行业为其他未列明行业。</w:t>
      </w:r>
      <w:r/>
    </w:p>
    <w:p>
      <w:pPr>
        <w:pStyle w:val="1103"/>
        <w:ind w:firstLine="480"/>
        <w:spacing w:line="360" w:lineRule="auto"/>
        <w:rPr>
          <w:rFonts w:ascii="宋体" w:hAnsi="宋体" w:eastAsia="宋体" w:cs="宋体"/>
          <w:color w:val="auto"/>
          <w:sz w:val="24"/>
          <w:szCs w:val="24"/>
          <w:highlight w:val="none"/>
        </w:rPr>
        <w:outlineLvl w:val="2"/>
      </w:pPr>
      <w:r/>
      <w:bookmarkStart w:id="23" w:name="_Toc19558"/>
      <w:r>
        <w:rPr>
          <w:rFonts w:hint="eastAsia" w:ascii="宋体" w:hAnsi="宋体" w:eastAsia="宋体" w:cs="宋体"/>
          <w:color w:val="auto"/>
          <w:sz w:val="24"/>
          <w:szCs w:val="24"/>
          <w:highlight w:val="none"/>
        </w:rPr>
        <w:t xml:space="preserve">3、本项目的特定资格要求：</w:t>
      </w:r>
      <w:bookmarkEnd w:id="23"/>
      <w:r/>
      <w:r/>
    </w:p>
    <w:p>
      <w:pPr>
        <w:pStyle w:val="1103"/>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①未被“信用中国”网站（www.creditchina.gov.cn）或“中国政府采购网”网站（www.ccgp.gov.cn）列入失信被执行人、重大税收违法案件当事人名单、政府采购严重失信行为记录名单。 </w:t>
      </w:r>
      <w:r/>
    </w:p>
    <w:p>
      <w:pPr>
        <w:pStyle w:val="1103"/>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②单位负责人为同一人或者存在直接控股、管理关系的不同供应商（包含法定代表人为同一个人的两个及两个以上法人，母公司、全资子公司及其控股公司），不得参加同一合同项下的政府采购活动。 </w:t>
      </w:r>
      <w:bookmarkEnd w:id="22"/>
      <w:r/>
      <w:r/>
    </w:p>
    <w:p>
      <w:pPr>
        <w:pStyle w:val="1103"/>
        <w:spacing w:line="360" w:lineRule="auto"/>
        <w:rPr>
          <w:rFonts w:ascii="宋体" w:hAnsi="宋体" w:eastAsia="宋体" w:cs="宋体"/>
          <w:b/>
          <w:color w:val="auto"/>
          <w:sz w:val="24"/>
          <w:szCs w:val="24"/>
          <w:highlight w:val="none"/>
          <w:lang w:val="zh-Hans" w:eastAsia="zh-Hans"/>
        </w:rPr>
        <w:outlineLvl w:val="1"/>
      </w:pPr>
      <w:r/>
      <w:bookmarkStart w:id="24" w:name="_Toc28359092"/>
      <w:r/>
      <w:bookmarkStart w:id="25" w:name="_Toc23838"/>
      <w:r>
        <w:rPr>
          <w:rFonts w:hint="eastAsia" w:ascii="宋体" w:hAnsi="宋体" w:eastAsia="宋体" w:cs="宋体"/>
          <w:b/>
          <w:color w:val="auto"/>
          <w:sz w:val="24"/>
          <w:szCs w:val="24"/>
          <w:highlight w:val="none"/>
          <w:lang w:val="zh-Hans" w:eastAsia="zh-Hans"/>
        </w:rPr>
        <w:t xml:space="preserve">三、</w:t>
      </w:r>
      <w:bookmarkEnd w:id="24"/>
      <w:r>
        <w:rPr>
          <w:rFonts w:hint="eastAsia" w:ascii="宋体" w:hAnsi="宋体" w:eastAsia="宋体" w:cs="宋体"/>
          <w:b/>
          <w:color w:val="auto"/>
          <w:sz w:val="24"/>
          <w:szCs w:val="24"/>
          <w:highlight w:val="none"/>
          <w:lang w:val="zh-Hans" w:eastAsia="zh-Hans"/>
        </w:rPr>
        <w:t xml:space="preserve">获取采购文件</w:t>
      </w:r>
      <w:bookmarkEnd w:id="25"/>
      <w:r/>
      <w:r/>
    </w:p>
    <w:p>
      <w:pPr>
        <w:pStyle w:val="1103"/>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1、时间：自公告发布之日起五个工作日</w:t>
      </w:r>
      <w:r/>
    </w:p>
    <w:p>
      <w:pPr>
        <w:pStyle w:val="1103"/>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2、地点：“苏采云”系统（网址：http://jszfcg.jsczt.cn/） </w:t>
      </w:r>
      <w:r/>
    </w:p>
    <w:p>
      <w:pPr>
        <w:pStyle w:val="1103"/>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3、方式：“苏采云”系统（网址：http://jszfcg.jsczt.cn/） </w:t>
      </w:r>
      <w:r/>
    </w:p>
    <w:p>
      <w:pPr>
        <w:pStyle w:val="1103"/>
        <w:ind w:firstLine="480"/>
        <w:spacing w:line="360" w:lineRule="auto"/>
        <w:rPr>
          <w:rFonts w:ascii="宋体" w:hAnsi="宋体" w:eastAsia="宋体" w:cs="宋体"/>
          <w:color w:val="auto"/>
          <w:highlight w:val="none"/>
        </w:rPr>
        <w:outlineLvl w:val="2"/>
      </w:pPr>
      <w:r/>
      <w:bookmarkStart w:id="26" w:name="_Toc16800"/>
      <w:r>
        <w:rPr>
          <w:rFonts w:hint="eastAsia" w:ascii="宋体" w:hAnsi="宋体" w:eastAsia="宋体" w:cs="宋体"/>
          <w:color w:val="auto"/>
          <w:sz w:val="24"/>
          <w:szCs w:val="24"/>
          <w:highlight w:val="none"/>
        </w:rPr>
        <w:t xml:space="preserve">4、售价：0.00元 </w:t>
      </w:r>
      <w:bookmarkEnd w:id="26"/>
      <w:r/>
      <w:r/>
    </w:p>
    <w:p>
      <w:pPr>
        <w:pStyle w:val="1103"/>
        <w:spacing w:line="360" w:lineRule="auto"/>
        <w:rPr>
          <w:rFonts w:ascii="宋体" w:hAnsi="宋体" w:eastAsia="宋体" w:cs="宋体"/>
          <w:b/>
          <w:color w:val="auto"/>
          <w:sz w:val="24"/>
          <w:szCs w:val="24"/>
          <w:highlight w:val="none"/>
          <w:lang w:val="zh-Hans" w:eastAsia="zh-Hans"/>
        </w:rPr>
        <w:outlineLvl w:val="1"/>
      </w:pPr>
      <w:r/>
      <w:bookmarkStart w:id="27" w:name="_Toc14028"/>
      <w:r>
        <w:rPr>
          <w:rFonts w:hint="eastAsia" w:ascii="宋体" w:hAnsi="宋体" w:eastAsia="宋体" w:cs="宋体"/>
          <w:b/>
          <w:color w:val="auto"/>
          <w:sz w:val="24"/>
          <w:szCs w:val="24"/>
          <w:highlight w:val="none"/>
          <w:lang w:val="zh-Hans" w:eastAsia="zh-Hans"/>
        </w:rPr>
        <w:t xml:space="preserve">四、响应文件提交</w:t>
      </w:r>
      <w:bookmarkEnd w:id="27"/>
      <w:r/>
      <w:r/>
    </w:p>
    <w:p>
      <w:pPr>
        <w:pStyle w:val="1103"/>
        <w:ind w:firstLine="480"/>
        <w:spacing w:line="360" w:lineRule="auto"/>
        <w:rPr>
          <w:rFonts w:ascii="宋体" w:hAnsi="宋体" w:eastAsia="宋体" w:cs="宋体"/>
          <w:color w:val="auto"/>
          <w:sz w:val="24"/>
          <w:szCs w:val="24"/>
          <w:highlight w:val="none"/>
        </w:rPr>
        <w:outlineLvl w:val="2"/>
      </w:pPr>
      <w:r/>
      <w:bookmarkStart w:id="28" w:name="_Toc31522"/>
      <w:r>
        <w:rPr>
          <w:rFonts w:hint="eastAsia" w:ascii="宋体" w:hAnsi="宋体" w:eastAsia="宋体" w:cs="宋体"/>
          <w:color w:val="auto"/>
          <w:sz w:val="24"/>
          <w:szCs w:val="24"/>
          <w:highlight w:val="none"/>
        </w:rPr>
        <w:t xml:space="preserve">1、截止时间：</w:t>
      </w:r>
      <w:r>
        <w:rPr>
          <w:rFonts w:hint="eastAsia" w:ascii="宋体" w:hAnsi="宋体" w:eastAsia="宋体" w:cs="宋体"/>
          <w:color w:val="auto"/>
          <w:sz w:val="24"/>
          <w:szCs w:val="24"/>
          <w:highlight w:val="none"/>
          <w:lang w:val="zh-Hans"/>
        </w:rPr>
        <w:t xml:space="preserve">202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Hans"/>
        </w:rPr>
        <w:t xml:space="preserve">年</w:t>
      </w:r>
      <w:r>
        <w:rPr>
          <w:rFonts w:hint="eastAsia" w:ascii="宋体" w:hAnsi="宋体" w:eastAsia="宋体" w:cs="宋体"/>
          <w:color w:val="auto"/>
          <w:sz w:val="24"/>
          <w:szCs w:val="24"/>
          <w:highlight w:val="none"/>
        </w:rPr>
        <w:t xml:space="preserve">04</w:t>
      </w:r>
      <w:r>
        <w:rPr>
          <w:rFonts w:hint="eastAsia" w:ascii="宋体" w:hAnsi="宋体" w:eastAsia="宋体" w:cs="宋体"/>
          <w:color w:val="auto"/>
          <w:sz w:val="24"/>
          <w:szCs w:val="24"/>
          <w:highlight w:val="none"/>
          <w:lang w:val="zh-Hans"/>
        </w:rPr>
        <w:t xml:space="preserve">月</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lang w:val="zh-Hans"/>
        </w:rPr>
        <w:t xml:space="preserve">日</w:t>
      </w:r>
      <w:r>
        <w:rPr>
          <w:rFonts w:hint="eastAsia" w:ascii="宋体" w:hAnsi="宋体" w:eastAsia="宋体" w:cs="宋体"/>
          <w:color w:val="auto"/>
          <w:sz w:val="24"/>
          <w:szCs w:val="24"/>
          <w:highlight w:val="none"/>
        </w:rPr>
        <w:t xml:space="preserve">09：30（北京时间）</w:t>
      </w:r>
      <w:bookmarkEnd w:id="28"/>
      <w:r/>
      <w:r/>
    </w:p>
    <w:p>
      <w:pPr>
        <w:pStyle w:val="1103"/>
        <w:ind w:firstLine="480"/>
        <w:spacing w:line="360" w:lineRule="auto"/>
        <w:rPr>
          <w:rFonts w:ascii="宋体" w:hAnsi="宋体" w:eastAsia="宋体" w:cs="宋体"/>
          <w:color w:val="auto"/>
          <w:highlight w:val="none"/>
        </w:rPr>
      </w:pPr>
      <w:r>
        <w:rPr>
          <w:rFonts w:hint="eastAsia" w:ascii="宋体" w:hAnsi="宋体" w:eastAsia="宋体" w:cs="宋体"/>
          <w:color w:val="auto"/>
          <w:sz w:val="24"/>
          <w:szCs w:val="24"/>
          <w:highlight w:val="none"/>
        </w:rPr>
        <w:t xml:space="preserve">2、地点：“苏采云”系统（网址：http://jszfcg.jsczt.cn/） </w:t>
      </w:r>
      <w:r/>
    </w:p>
    <w:p>
      <w:pPr>
        <w:pStyle w:val="1103"/>
        <w:spacing w:line="360" w:lineRule="auto"/>
        <w:rPr>
          <w:rFonts w:ascii="宋体" w:hAnsi="宋体" w:eastAsia="宋体" w:cs="宋体"/>
          <w:b/>
          <w:color w:val="auto"/>
          <w:sz w:val="24"/>
          <w:szCs w:val="24"/>
          <w:highlight w:val="none"/>
          <w:lang w:val="zh-Hans" w:eastAsia="zh-Hans"/>
        </w:rPr>
        <w:outlineLvl w:val="1"/>
      </w:pPr>
      <w:r/>
      <w:bookmarkStart w:id="29" w:name="_Toc24259"/>
      <w:r>
        <w:rPr>
          <w:rFonts w:hint="eastAsia" w:ascii="宋体" w:hAnsi="宋体" w:eastAsia="宋体" w:cs="宋体"/>
          <w:b/>
          <w:color w:val="auto"/>
          <w:sz w:val="24"/>
          <w:szCs w:val="24"/>
          <w:highlight w:val="none"/>
          <w:lang w:val="zh-Hans" w:eastAsia="zh-Hans"/>
        </w:rPr>
        <w:t xml:space="preserve">五、开启</w:t>
      </w:r>
      <w:bookmarkEnd w:id="29"/>
      <w:r/>
      <w:r/>
    </w:p>
    <w:p>
      <w:pPr>
        <w:pStyle w:val="1103"/>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lang w:val="zh-Hans"/>
        </w:rPr>
        <w:t xml:space="preserve">202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Hans"/>
        </w:rPr>
        <w:t xml:space="preserve">年</w:t>
      </w:r>
      <w:r>
        <w:rPr>
          <w:rFonts w:hint="eastAsia" w:ascii="宋体" w:hAnsi="宋体" w:eastAsia="宋体" w:cs="宋体"/>
          <w:color w:val="auto"/>
          <w:sz w:val="24"/>
          <w:szCs w:val="24"/>
          <w:highlight w:val="none"/>
        </w:rPr>
        <w:t xml:space="preserve">04</w:t>
      </w:r>
      <w:r>
        <w:rPr>
          <w:rFonts w:hint="eastAsia" w:ascii="宋体" w:hAnsi="宋体" w:eastAsia="宋体" w:cs="宋体"/>
          <w:color w:val="auto"/>
          <w:sz w:val="24"/>
          <w:szCs w:val="24"/>
          <w:highlight w:val="none"/>
          <w:lang w:val="zh-Hans"/>
        </w:rPr>
        <w:t xml:space="preserve">月</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lang w:val="zh-Hans"/>
        </w:rPr>
        <w:t xml:space="preserve">日</w:t>
      </w:r>
      <w:r>
        <w:rPr>
          <w:rFonts w:hint="eastAsia" w:ascii="宋体" w:hAnsi="宋体" w:eastAsia="宋体" w:cs="宋体"/>
          <w:color w:val="auto"/>
          <w:sz w:val="24"/>
          <w:szCs w:val="24"/>
          <w:highlight w:val="none"/>
        </w:rPr>
        <w:t xml:space="preserve">09：30（北京时间）</w:t>
      </w:r>
      <w:r/>
    </w:p>
    <w:p>
      <w:pPr>
        <w:pStyle w:val="1103"/>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2、地点：苏州市吴江区开平路998号3楼不见面开标室</w:t>
      </w:r>
      <w:r/>
    </w:p>
    <w:p>
      <w:pPr>
        <w:pStyle w:val="1103"/>
        <w:spacing w:line="360" w:lineRule="auto"/>
        <w:rPr>
          <w:rFonts w:ascii="宋体" w:hAnsi="宋体" w:eastAsia="宋体" w:cs="宋体"/>
          <w:b/>
          <w:color w:val="auto"/>
          <w:sz w:val="24"/>
          <w:szCs w:val="24"/>
          <w:highlight w:val="none"/>
          <w:lang w:val="zh-Hans" w:eastAsia="zh-Hans"/>
        </w:rPr>
        <w:outlineLvl w:val="1"/>
      </w:pPr>
      <w:r/>
      <w:bookmarkStart w:id="30" w:name="_Toc3427"/>
      <w:r>
        <w:rPr>
          <w:rFonts w:hint="eastAsia" w:ascii="宋体" w:hAnsi="宋体" w:eastAsia="宋体" w:cs="宋体"/>
          <w:b/>
          <w:color w:val="auto"/>
          <w:sz w:val="24"/>
          <w:szCs w:val="24"/>
          <w:highlight w:val="none"/>
          <w:lang w:val="zh-Hans" w:eastAsia="zh-Hans"/>
        </w:rPr>
        <w:t xml:space="preserve">六、公告期限</w:t>
      </w:r>
      <w:bookmarkEnd w:id="30"/>
      <w:r/>
      <w:r/>
    </w:p>
    <w:p>
      <w:pPr>
        <w:pStyle w:val="1103"/>
        <w:ind w:firstLine="480"/>
        <w:spacing w:line="360" w:lineRule="auto"/>
        <w:rPr>
          <w:rFonts w:ascii="宋体" w:hAnsi="宋体" w:eastAsia="宋体" w:cs="宋体"/>
          <w:color w:val="auto"/>
          <w:sz w:val="24"/>
          <w:szCs w:val="24"/>
          <w:highlight w:val="none"/>
          <w:lang w:val="zh-Hans"/>
        </w:rPr>
      </w:pPr>
      <w:r>
        <w:rPr>
          <w:rFonts w:hint="eastAsia" w:ascii="宋体" w:hAnsi="宋体" w:eastAsia="宋体" w:cs="宋体"/>
          <w:color w:val="auto"/>
          <w:sz w:val="24"/>
          <w:szCs w:val="24"/>
          <w:highlight w:val="none"/>
          <w:lang w:val="zh-Hans"/>
        </w:rPr>
        <w:t xml:space="preserve">自本公告发布之日起</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Hans"/>
        </w:rPr>
        <w:t xml:space="preserve">个工作日</w:t>
      </w:r>
      <w:r/>
    </w:p>
    <w:p>
      <w:pPr>
        <w:pStyle w:val="1103"/>
        <w:spacing w:line="360" w:lineRule="auto"/>
        <w:rPr>
          <w:rFonts w:ascii="宋体" w:hAnsi="宋体" w:eastAsia="宋体" w:cs="宋体"/>
          <w:b/>
          <w:color w:val="auto"/>
          <w:sz w:val="24"/>
          <w:szCs w:val="24"/>
          <w:highlight w:val="none"/>
          <w:lang w:val="zh-Hans" w:eastAsia="zh-Hans"/>
        </w:rPr>
        <w:outlineLvl w:val="1"/>
      </w:pPr>
      <w:r/>
      <w:bookmarkStart w:id="31" w:name="_Toc29353"/>
      <w:r>
        <w:rPr>
          <w:rFonts w:hint="eastAsia" w:ascii="宋体" w:hAnsi="宋体" w:eastAsia="宋体" w:cs="宋体"/>
          <w:b/>
          <w:color w:val="auto"/>
          <w:sz w:val="24"/>
          <w:szCs w:val="24"/>
          <w:highlight w:val="none"/>
          <w:lang w:val="zh-Hans" w:eastAsia="zh-Hans"/>
        </w:rPr>
        <w:t xml:space="preserve">七、其他补充事宜</w:t>
      </w:r>
      <w:bookmarkEnd w:id="31"/>
      <w:r/>
      <w:r/>
    </w:p>
    <w:p>
      <w:pPr>
        <w:ind w:firstLine="480"/>
        <w:spacing w:line="360" w:lineRule="auto"/>
        <w:rPr>
          <w:rFonts w:ascii="宋体" w:hAnsi="宋体" w:cs="宋体"/>
          <w:b w:val="0"/>
          <w:color w:val="auto"/>
          <w:sz w:val="24"/>
          <w:szCs w:val="24"/>
          <w:highlight w:val="none"/>
        </w:rPr>
      </w:pPr>
      <w:r/>
      <w:bookmarkStart w:id="32" w:name="_Toc28359084"/>
      <w:r/>
      <w:bookmarkStart w:id="33" w:name="_Toc13912"/>
      <w:r>
        <w:rPr>
          <w:rFonts w:hint="eastAsia" w:ascii="宋体" w:hAnsi="宋体" w:cs="宋体"/>
          <w:b w:val="0"/>
          <w:color w:val="auto"/>
          <w:sz w:val="24"/>
          <w:szCs w:val="24"/>
          <w:highlight w:val="none"/>
        </w:rPr>
        <w:t xml:space="preserve">1、线上参加开标（开启）会方式：投标单位登录“苏采云”系统在平台首页点击“开标大厅”，进入江苏省政府采购一体化不见面开标（采购）大厅，在今日项目列表，点击项目，进入不见面开标系统。本项目为不见面开标项目，开启阶段投标单位在【供应商解密】环节必须使用CA证书解密电子投标文件，如在系统规定的解密时间（投标文件提交截止时间后30分钟)内未能完成解密的视为放弃参与本项目。</w:t>
      </w:r>
      <w:r/>
    </w:p>
    <w:p>
      <w:pPr>
        <w:ind w:firstLine="480"/>
        <w:spacing w:line="360" w:lineRule="auto"/>
        <w:tabs>
          <w:tab w:val="left" w:pos="6402" w:leader="none"/>
        </w:tabs>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请投标单位确保电脑、系统及其他设备（视频输入输出设备等）无误，且开启直至项目结束始终保持系统在线状态。</w:t>
      </w:r>
      <w:r>
        <w:rPr>
          <w:rFonts w:hint="eastAsia" w:ascii="宋体" w:hAnsi="宋体" w:cs="宋体"/>
          <w:b w:val="0"/>
          <w:color w:val="auto"/>
          <w:szCs w:val="21"/>
          <w:highlight w:val="none"/>
        </w:rPr>
        <w:tab/>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2、质疑按《中华人民共和国财政部令第94号—政府采购质疑和投诉办法》中相关规定提出，投标单位应在法定质疑期内一次性提出针对同一采购程序环节的质疑，质疑函（必须附政府采购投标报名确认单）现场提交或邮寄至本公司（不接收到付快递）。接收质疑函的联系信息如下：</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采购代理机构：中思项目管理咨询有限公司</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地址：苏州市西环路902号（双桥868创意文化产业园）629室    </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邮编：215000</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联系人：</w:t>
      </w:r>
      <w:r>
        <w:rPr>
          <w:rFonts w:hint="eastAsia" w:ascii="宋体" w:hAnsi="宋体" w:cs="宋体"/>
          <w:b w:val="0"/>
          <w:color w:val="auto"/>
          <w:sz w:val="24"/>
          <w:szCs w:val="24"/>
          <w:highlight w:val="none"/>
          <w:lang w:eastAsia="zh-CN"/>
        </w:rPr>
        <w:t xml:space="preserve">符美婷、岳楠</w:t>
      </w:r>
      <w:r>
        <w:rPr>
          <w:rFonts w:hint="eastAsia" w:ascii="宋体" w:hAnsi="宋体" w:cs="宋体"/>
          <w:b w:val="0"/>
          <w:color w:val="auto"/>
          <w:sz w:val="24"/>
          <w:szCs w:val="24"/>
          <w:highlight w:val="none"/>
        </w:rPr>
        <w:t xml:space="preserve">     </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联系电话：0512-68832715  提交方式：书面形式原件（邮寄或当面递交）</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投标单位提出书面质疑必须有理、有据，不得恶意质疑或提交虚假质疑。否则，一经查实，招标采购人有权依据政府采购的有关规定，报请政府采购监管部门对该响应单位进行相应的行政处罚。</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3、本次招标的相关信息刊登在苏州市政府采购网、江苏政府采购网、中国政府采购网。</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4、请投标单位报名领取本次招标文件后，认真阅读各项内容，并按招标文件的要求详细制作投标文件，并按以上确定的时间、地点准时参加投标。 </w:t>
      </w:r>
      <w:bookmarkEnd w:id="32"/>
      <w:r/>
      <w:r/>
    </w:p>
    <w:p>
      <w:pPr>
        <w:pStyle w:val="1103"/>
        <w:spacing w:line="360" w:lineRule="auto"/>
        <w:rPr>
          <w:rFonts w:ascii="宋体" w:hAnsi="宋体" w:eastAsia="宋体" w:cs="宋体"/>
          <w:b/>
          <w:color w:val="auto"/>
          <w:sz w:val="24"/>
          <w:szCs w:val="24"/>
          <w:highlight w:val="none"/>
          <w:lang w:val="zh-Hans" w:eastAsia="zh-Hans"/>
        </w:rPr>
        <w:outlineLvl w:val="1"/>
      </w:pPr>
      <w:r>
        <w:rPr>
          <w:rFonts w:hint="eastAsia" w:ascii="宋体" w:hAnsi="宋体" w:eastAsia="宋体" w:cs="宋体"/>
          <w:b/>
          <w:color w:val="auto"/>
          <w:sz w:val="24"/>
          <w:szCs w:val="24"/>
          <w:highlight w:val="none"/>
          <w:lang w:val="zh-Hans" w:eastAsia="zh-Hans"/>
        </w:rPr>
        <w:t xml:space="preserve">八、对本次</w:t>
      </w:r>
      <w:r>
        <w:rPr>
          <w:rFonts w:hint="eastAsia" w:ascii="宋体" w:hAnsi="宋体" w:eastAsia="宋体" w:cs="宋体"/>
          <w:b/>
          <w:color w:val="auto"/>
          <w:sz w:val="24"/>
          <w:szCs w:val="24"/>
          <w:highlight w:val="none"/>
          <w:lang w:val="zh-Hans"/>
        </w:rPr>
        <w:t xml:space="preserve">采购</w:t>
      </w:r>
      <w:r>
        <w:rPr>
          <w:rFonts w:hint="eastAsia" w:ascii="宋体" w:hAnsi="宋体" w:eastAsia="宋体" w:cs="宋体"/>
          <w:b/>
          <w:color w:val="auto"/>
          <w:sz w:val="24"/>
          <w:szCs w:val="24"/>
          <w:highlight w:val="none"/>
          <w:lang w:val="zh-Hans" w:eastAsia="zh-Hans"/>
        </w:rPr>
        <w:t xml:space="preserve">提出询问，请按以下方式联系。</w:t>
      </w:r>
      <w:bookmarkEnd w:id="33"/>
      <w:r/>
      <w:r/>
    </w:p>
    <w:p>
      <w:pPr>
        <w:pStyle w:val="1103"/>
        <w:ind w:firstLine="480"/>
        <w:spacing w:line="360" w:lineRule="auto"/>
        <w:rPr>
          <w:rFonts w:ascii="宋体" w:hAnsi="宋体" w:eastAsia="宋体" w:cs="宋体"/>
          <w:color w:val="auto"/>
          <w:sz w:val="24"/>
          <w:szCs w:val="24"/>
          <w:highlight w:val="none"/>
        </w:rPr>
        <w:outlineLvl w:val="2"/>
      </w:pPr>
      <w:r/>
      <w:bookmarkStart w:id="34" w:name="_Toc31735"/>
      <w:r>
        <w:rPr>
          <w:rFonts w:hint="eastAsia" w:ascii="宋体" w:hAnsi="宋体" w:eastAsia="宋体" w:cs="宋体"/>
          <w:color w:val="auto"/>
          <w:sz w:val="24"/>
          <w:szCs w:val="24"/>
          <w:highlight w:val="none"/>
        </w:rPr>
        <w:t xml:space="preserve">1、采购人信息</w:t>
      </w:r>
      <w:bookmarkEnd w:id="34"/>
      <w:r/>
      <w:r/>
    </w:p>
    <w:p>
      <w:pPr>
        <w:pStyle w:val="1103"/>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称：吴江经济技术开发区建设局</w:t>
      </w:r>
      <w:r/>
    </w:p>
    <w:p>
      <w:pPr>
        <w:pStyle w:val="1103"/>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址：苏州市吴江区云梨路1688号</w:t>
      </w:r>
      <w:r/>
    </w:p>
    <w:p>
      <w:pPr>
        <w:pStyle w:val="1103"/>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 系 人：</w:t>
      </w:r>
      <w:r>
        <w:rPr>
          <w:rFonts w:hint="eastAsia" w:ascii="宋体" w:hAnsi="宋体" w:eastAsia="宋体" w:cs="宋体"/>
          <w:color w:val="auto"/>
          <w:sz w:val="24"/>
          <w:szCs w:val="24"/>
          <w:highlight w:val="none"/>
          <w:lang w:eastAsia="zh-CN"/>
        </w:rPr>
        <w:t xml:space="preserve">朱舒琪</w:t>
      </w:r>
      <w:r/>
    </w:p>
    <w:p>
      <w:pPr>
        <w:pStyle w:val="1103"/>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eastAsia="zh-CN"/>
        </w:rPr>
        <w:t xml:space="preserve">0512-63960657</w:t>
      </w:r>
      <w:r/>
    </w:p>
    <w:p>
      <w:pPr>
        <w:pStyle w:val="1103"/>
        <w:ind w:firstLine="480"/>
        <w:spacing w:line="360" w:lineRule="auto"/>
        <w:rPr>
          <w:rFonts w:ascii="宋体" w:hAnsi="宋体" w:eastAsia="宋体" w:cs="宋体"/>
          <w:color w:val="auto"/>
          <w:sz w:val="24"/>
          <w:szCs w:val="24"/>
          <w:highlight w:val="none"/>
        </w:rPr>
        <w:outlineLvl w:val="2"/>
      </w:pPr>
      <w:r/>
      <w:bookmarkStart w:id="35" w:name="_Toc30595"/>
      <w:r>
        <w:rPr>
          <w:rFonts w:hint="eastAsia" w:ascii="宋体" w:hAnsi="宋体" w:eastAsia="宋体" w:cs="宋体"/>
          <w:color w:val="auto"/>
          <w:sz w:val="24"/>
          <w:szCs w:val="24"/>
          <w:highlight w:val="none"/>
        </w:rPr>
        <w:t xml:space="preserve">2、采购代理机构信息</w:t>
      </w:r>
      <w:bookmarkEnd w:id="35"/>
      <w:r/>
      <w:r/>
    </w:p>
    <w:p>
      <w:pPr>
        <w:pStyle w:val="1103"/>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称：中思项目管理咨询有限公司</w:t>
      </w:r>
      <w:r/>
    </w:p>
    <w:p>
      <w:pPr>
        <w:pStyle w:val="1103"/>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址：苏州市西环路902号（双桥868创意文化产业园）629室  </w:t>
      </w:r>
      <w:r/>
    </w:p>
    <w:p>
      <w:pPr>
        <w:pStyle w:val="1103"/>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联系方式：0512-68832715</w:t>
      </w:r>
      <w:r/>
    </w:p>
    <w:p>
      <w:pPr>
        <w:pStyle w:val="1103"/>
        <w:ind w:firstLine="480"/>
        <w:spacing w:line="360" w:lineRule="auto"/>
        <w:rPr>
          <w:rFonts w:ascii="宋体" w:hAnsi="宋体" w:eastAsia="宋体" w:cs="宋体"/>
          <w:color w:val="auto"/>
          <w:sz w:val="24"/>
          <w:szCs w:val="24"/>
          <w:highlight w:val="none"/>
        </w:rPr>
        <w:outlineLvl w:val="2"/>
      </w:pPr>
      <w:r/>
      <w:bookmarkStart w:id="36" w:name="_Toc25684"/>
      <w:r>
        <w:rPr>
          <w:rFonts w:hint="eastAsia" w:ascii="宋体" w:hAnsi="宋体" w:eastAsia="宋体" w:cs="宋体"/>
          <w:color w:val="auto"/>
          <w:sz w:val="24"/>
          <w:szCs w:val="24"/>
          <w:highlight w:val="none"/>
        </w:rPr>
        <w:t xml:space="preserve">3、项目联系方式</w:t>
      </w:r>
      <w:bookmarkEnd w:id="36"/>
      <w:r/>
      <w:r/>
    </w:p>
    <w:p>
      <w:pPr>
        <w:pStyle w:val="1103"/>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项目联系人：符美婷、范万红、岳楠</w:t>
      </w:r>
      <w:r/>
    </w:p>
    <w:p>
      <w:pPr>
        <w:pStyle w:val="1103"/>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电话：0512-68832715</w:t>
      </w:r>
      <w:r/>
    </w:p>
    <w:p>
      <w:pPr>
        <w:pStyle w:val="990"/>
        <w:jc w:val="right"/>
        <w:tabs>
          <w:tab w:val="left" w:pos="1980" w:leader="none"/>
          <w:tab w:val="left" w:pos="2160" w:leader="none"/>
        </w:tabs>
        <w:rPr>
          <w:rFonts w:cs="宋体"/>
          <w:color w:val="auto"/>
          <w:highlight w:val="none"/>
        </w:rPr>
      </w:pPr>
      <w:r>
        <w:rPr>
          <w:rFonts w:cs="宋体"/>
          <w:color w:val="auto"/>
          <w:highlight w:val="none"/>
        </w:rPr>
      </w:r>
      <w:r/>
    </w:p>
    <w:p>
      <w:pPr>
        <w:pStyle w:val="990"/>
        <w:jc w:val="right"/>
        <w:tabs>
          <w:tab w:val="left" w:pos="1980" w:leader="none"/>
          <w:tab w:val="left" w:pos="2160" w:leader="none"/>
        </w:tabs>
        <w:rPr>
          <w:rFonts w:cs="宋体"/>
          <w:color w:val="auto"/>
          <w:highlight w:val="none"/>
        </w:rPr>
      </w:pPr>
      <w:r>
        <w:rPr>
          <w:rFonts w:cs="宋体"/>
          <w:color w:val="auto"/>
          <w:highlight w:val="none"/>
        </w:rPr>
      </w:r>
      <w:r/>
    </w:p>
    <w:p>
      <w:pPr>
        <w:pStyle w:val="990"/>
        <w:jc w:val="right"/>
        <w:tabs>
          <w:tab w:val="left" w:pos="1980" w:leader="none"/>
          <w:tab w:val="left" w:pos="2160" w:leader="none"/>
        </w:tabs>
        <w:rPr>
          <w:rFonts w:cs="宋体"/>
          <w:color w:val="auto"/>
          <w:highlight w:val="none"/>
        </w:rPr>
      </w:pPr>
      <w:r>
        <w:rPr>
          <w:rFonts w:cs="宋体"/>
          <w:color w:val="auto"/>
          <w:highlight w:val="none"/>
        </w:rPr>
      </w:r>
      <w:r/>
    </w:p>
    <w:p>
      <w:pPr>
        <w:pStyle w:val="990"/>
        <w:jc w:val="right"/>
        <w:tabs>
          <w:tab w:val="left" w:pos="1980" w:leader="none"/>
          <w:tab w:val="left" w:pos="2160" w:leader="none"/>
        </w:tabs>
        <w:rPr>
          <w:rFonts w:cs="宋体"/>
          <w:color w:val="auto"/>
          <w:highlight w:val="none"/>
        </w:rPr>
      </w:pPr>
      <w:r>
        <w:rPr>
          <w:rFonts w:cs="宋体"/>
          <w:color w:val="auto"/>
          <w:highlight w:val="none"/>
        </w:rPr>
      </w:r>
      <w:r/>
    </w:p>
    <w:p>
      <w:pPr>
        <w:pStyle w:val="990"/>
        <w:jc w:val="right"/>
        <w:tabs>
          <w:tab w:val="left" w:pos="1980" w:leader="none"/>
          <w:tab w:val="left" w:pos="2160" w:leader="none"/>
        </w:tabs>
        <w:rPr>
          <w:rFonts w:cs="宋体"/>
          <w:color w:val="auto"/>
          <w:highlight w:val="none"/>
        </w:rPr>
      </w:pPr>
      <w:r>
        <w:rPr>
          <w:rFonts w:cs="宋体"/>
          <w:color w:val="auto"/>
          <w:highlight w:val="none"/>
        </w:rPr>
      </w:r>
      <w:r/>
    </w:p>
    <w:p>
      <w:pPr>
        <w:pStyle w:val="990"/>
        <w:ind w:left="0" w:firstLine="0"/>
        <w:jc w:val="both"/>
        <w:tabs>
          <w:tab w:val="left" w:pos="1980" w:leader="none"/>
          <w:tab w:val="left" w:pos="2160" w:leader="none"/>
        </w:tabs>
        <w:rPr>
          <w:rFonts w:cs="宋体"/>
          <w:color w:val="auto"/>
          <w:highlight w:val="none"/>
        </w:rPr>
      </w:pPr>
      <w:r>
        <w:rPr>
          <w:rFonts w:hint="eastAsia" w:cs="宋体"/>
          <w:color w:val="auto"/>
          <w:highlight w:val="none"/>
        </w:rPr>
        <w:t xml:space="preserve">  </w:t>
      </w:r>
      <w:bookmarkEnd w:id="12"/>
      <w:r/>
      <w:r/>
    </w:p>
    <w:p>
      <w:pPr>
        <w:pStyle w:val="912"/>
        <w:numPr>
          <w:ilvl w:val="0"/>
          <w:numId w:val="2"/>
        </w:numPr>
        <w:jc w:val="center"/>
        <w:rPr>
          <w:rFonts w:ascii="宋体" w:hAnsi="宋体" w:cs="宋体"/>
          <w:color w:val="auto"/>
          <w:highlight w:val="none"/>
        </w:rPr>
      </w:pPr>
      <w:r>
        <w:rPr>
          <w:rFonts w:hint="eastAsia" w:ascii="宋体" w:hAnsi="宋体" w:cs="宋体"/>
          <w:color w:val="auto"/>
          <w:highlight w:val="none"/>
        </w:rPr>
        <w:t xml:space="preserve"> </w:t>
      </w:r>
      <w:bookmarkStart w:id="37" w:name="_Toc29045"/>
      <w:r/>
      <w:bookmarkStart w:id="38" w:name="_Toc23088"/>
      <w:r/>
      <w:bookmarkStart w:id="39" w:name="_Toc8405"/>
      <w:r/>
      <w:bookmarkStart w:id="40" w:name="_Toc27957"/>
      <w:r>
        <w:rPr>
          <w:rFonts w:hint="eastAsia" w:ascii="宋体" w:hAnsi="宋体" w:cs="宋体"/>
          <w:color w:val="auto"/>
          <w:highlight w:val="none"/>
        </w:rPr>
        <w:t xml:space="preserve">磋商供应商须知</w:t>
      </w:r>
      <w:bookmarkEnd w:id="37"/>
      <w:r/>
      <w:bookmarkEnd w:id="38"/>
      <w:r/>
      <w:bookmarkEnd w:id="39"/>
      <w:r/>
      <w:bookmarkEnd w:id="40"/>
      <w:r/>
      <w:r/>
    </w:p>
    <w:p>
      <w:pPr>
        <w:ind w:firstLine="48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bookmarkStart w:id="41" w:name="_Hlk62113034"/>
      <w:r>
        <w:rPr>
          <w:rFonts w:hint="eastAsia" w:ascii="宋体" w:hAnsi="宋体" w:cs="宋体"/>
          <w:color w:val="auto"/>
          <w:sz w:val="24"/>
          <w:szCs w:val="24"/>
          <w:highlight w:val="none"/>
        </w:rPr>
        <w:t xml:space="preserve">★</w:t>
      </w:r>
      <w:bookmarkEnd w:id="41"/>
      <w:r>
        <w:rPr>
          <w:rFonts w:hint="eastAsia" w:ascii="宋体" w:hAnsi="宋体" w:cs="宋体"/>
          <w:color w:val="auto"/>
          <w:sz w:val="24"/>
          <w:szCs w:val="24"/>
          <w:highlight w:val="none"/>
        </w:rPr>
        <w:t xml:space="preserve">合格供应商的资格条件:</w:t>
      </w:r>
      <w:r/>
    </w:p>
    <w:p>
      <w:pPr>
        <w:pStyle w:val="966"/>
        <w:ind w:firstLine="480"/>
        <w:spacing w:beforeAutospacing="0" w:afterAutospacing="0" w:line="360" w:lineRule="auto"/>
        <w:rPr>
          <w:rFonts w:hint="default" w:cs="宋体"/>
          <w:b w:val="0"/>
          <w:bCs/>
          <w:color w:val="auto"/>
          <w:highlight w:val="none"/>
        </w:rPr>
        <w:outlineLvl w:val="1"/>
      </w:pPr>
      <w:r/>
      <w:bookmarkStart w:id="42" w:name="_Toc14725"/>
      <w:r>
        <w:rPr>
          <w:rFonts w:cs="宋体"/>
          <w:b w:val="0"/>
          <w:bCs/>
          <w:color w:val="auto"/>
          <w:highlight w:val="none"/>
        </w:rPr>
        <w:t xml:space="preserve">1.1.《中华人民共和国政府采购法》第二十二条规定。</w:t>
      </w:r>
      <w:bookmarkEnd w:id="42"/>
      <w:r/>
      <w:r/>
    </w:p>
    <w:p>
      <w:pPr>
        <w:pStyle w:val="966"/>
        <w:ind w:firstLine="480"/>
        <w:spacing w:beforeAutospacing="0" w:afterAutospacing="0" w:line="360" w:lineRule="auto"/>
        <w:rPr>
          <w:rFonts w:hint="default" w:cs="宋体"/>
          <w:b w:val="0"/>
          <w:bCs/>
          <w:color w:val="auto"/>
          <w:highlight w:val="none"/>
        </w:rPr>
      </w:pPr>
      <w:r>
        <w:rPr>
          <w:rFonts w:cs="宋体"/>
          <w:b w:val="0"/>
          <w:bCs/>
          <w:color w:val="auto"/>
          <w:highlight w:val="none"/>
        </w:rPr>
        <w:t xml:space="preserve">1.2.本项目的特定资格要求：</w:t>
      </w:r>
      <w:r>
        <w:rPr>
          <w:rFonts w:cs="宋体"/>
          <w:color w:val="auto"/>
          <w:highlight w:val="none"/>
        </w:rPr>
        <w:t xml:space="preserve">无。</w:t>
      </w:r>
      <w:r/>
    </w:p>
    <w:p>
      <w:pPr>
        <w:pStyle w:val="966"/>
        <w:ind w:firstLine="480"/>
        <w:spacing w:beforeAutospacing="0" w:afterAutospacing="0" w:line="360" w:lineRule="auto"/>
        <w:rPr>
          <w:rFonts w:hint="default" w:cs="宋体"/>
          <w:b w:val="0"/>
          <w:bCs/>
          <w:color w:val="auto"/>
          <w:highlight w:val="none"/>
        </w:rPr>
      </w:pPr>
      <w:r>
        <w:rPr>
          <w:rFonts w:cs="宋体"/>
          <w:b w:val="0"/>
          <w:bCs/>
          <w:color w:val="auto"/>
          <w:highlight w:val="none"/>
        </w:rPr>
        <w:t xml:space="preserve">1.3.对列入失信被执行人、重大税收违法案件当事人名单、政府采购严重违法失信行为记录名单的供应商，拒绝其参与政府采购活动。</w:t>
      </w:r>
      <w:r/>
    </w:p>
    <w:p>
      <w:pPr>
        <w:pStyle w:val="966"/>
        <w:ind w:firstLine="480"/>
        <w:spacing w:beforeAutospacing="0" w:afterAutospacing="0" w:line="360" w:lineRule="auto"/>
        <w:rPr>
          <w:rFonts w:hint="default" w:cs="宋体"/>
          <w:b w:val="0"/>
          <w:bCs/>
          <w:color w:val="auto"/>
          <w:highlight w:val="none"/>
        </w:rPr>
      </w:pPr>
      <w:r>
        <w:rPr>
          <w:rFonts w:cs="宋体"/>
          <w:b w:val="0"/>
          <w:bCs/>
          <w:color w:val="auto"/>
          <w:highlight w:val="none"/>
        </w:rPr>
        <w:t xml:space="preserve">根据政府采购法及相关法规，以及苏州市财政局《关于印发苏州市市级政府采购信用记录查询和使用工作试行办法的通知》（苏财购（2017）11号）文件的规定，磋商代理人将对供应商进行信用查询。</w:t>
      </w:r>
      <w:r/>
    </w:p>
    <w:p>
      <w:pPr>
        <w:pStyle w:val="966"/>
        <w:ind w:firstLine="480"/>
        <w:spacing w:beforeAutospacing="0" w:afterAutospacing="0" w:line="360" w:lineRule="auto"/>
        <w:rPr>
          <w:rFonts w:hint="default" w:cs="宋体"/>
          <w:b w:val="0"/>
          <w:bCs/>
          <w:color w:val="auto"/>
          <w:highlight w:val="none"/>
        </w:rPr>
        <w:outlineLvl w:val="2"/>
      </w:pPr>
      <w:r/>
      <w:bookmarkStart w:id="43" w:name="_Toc5232"/>
      <w:r>
        <w:rPr>
          <w:rFonts w:cs="宋体"/>
          <w:b w:val="0"/>
          <w:bCs/>
          <w:color w:val="auto"/>
          <w:highlight w:val="none"/>
        </w:rPr>
        <w:t xml:space="preserve">（1）查询截止时点：响应文件递交截止时间。</w:t>
      </w:r>
      <w:bookmarkEnd w:id="43"/>
      <w:r/>
      <w:r/>
    </w:p>
    <w:p>
      <w:pPr>
        <w:pStyle w:val="966"/>
        <w:ind w:firstLine="480"/>
        <w:spacing w:beforeAutospacing="0" w:afterAutospacing="0" w:line="360" w:lineRule="auto"/>
        <w:rPr>
          <w:rFonts w:hint="default" w:cs="宋体"/>
          <w:b w:val="0"/>
          <w:bCs/>
          <w:color w:val="auto"/>
          <w:highlight w:val="none"/>
        </w:rPr>
      </w:pPr>
      <w:r>
        <w:rPr>
          <w:rFonts w:cs="宋体"/>
          <w:b w:val="0"/>
          <w:bCs/>
          <w:color w:val="auto"/>
          <w:highlight w:val="none"/>
        </w:rPr>
        <w:t xml:space="preserve">（2）查询渠道：</w:t>
      </w:r>
      <w:r>
        <w:rPr>
          <w:rFonts w:cs="宋体"/>
          <w:b w:val="0"/>
          <w:bCs/>
          <w:color w:val="auto"/>
          <w:highlight w:val="none"/>
          <w:lang w:val="zh-TW" w:eastAsia="zh-TW"/>
        </w:rPr>
        <w:t xml:space="preserve">采购代理机构会在接收响应文件截止时间后</w:t>
      </w:r>
      <w:r>
        <w:rPr>
          <w:rFonts w:cs="宋体"/>
          <w:b w:val="0"/>
          <w:bCs/>
          <w:color w:val="auto"/>
          <w:highlight w:val="none"/>
          <w:lang w:val="zh-TW"/>
        </w:rPr>
        <w:t xml:space="preserve">，</w:t>
      </w:r>
      <w:r>
        <w:rPr>
          <w:rFonts w:cs="宋体"/>
          <w:b w:val="0"/>
          <w:bCs/>
          <w:color w:val="auto"/>
          <w:highlight w:val="none"/>
          <w:lang w:val="zh-TW" w:eastAsia="zh-TW"/>
        </w:rPr>
        <w:t xml:space="preserve">登录“苏采云”系统可一键</w:t>
      </w:r>
      <w:r>
        <w:rPr>
          <w:rFonts w:cs="宋体"/>
          <w:b w:val="0"/>
          <w:bCs/>
          <w:color w:val="auto"/>
          <w:highlight w:val="none"/>
        </w:rPr>
        <w:t xml:space="preserve">链接至</w:t>
      </w:r>
      <w:r>
        <w:rPr>
          <w:rFonts w:cs="宋体"/>
          <w:b w:val="0"/>
          <w:bCs/>
          <w:color w:val="auto"/>
          <w:highlight w:val="none"/>
          <w:lang w:val="zh-TW" w:eastAsia="zh-TW"/>
        </w:rPr>
        <w:t xml:space="preserve">“信用中国”</w:t>
      </w:r>
      <w:r>
        <w:rPr>
          <w:rFonts w:cs="宋体"/>
          <w:b w:val="0"/>
          <w:bCs/>
          <w:color w:val="auto"/>
          <w:highlight w:val="none"/>
        </w:rPr>
        <w:t xml:space="preserve">查询供应商</w:t>
      </w:r>
      <w:r>
        <w:rPr>
          <w:rFonts w:cs="宋体"/>
          <w:b w:val="0"/>
          <w:bCs/>
          <w:color w:val="auto"/>
          <w:highlight w:val="none"/>
          <w:lang w:val="zh-TW" w:eastAsia="zh-TW"/>
        </w:rPr>
        <w:t xml:space="preserve">的信用信息。</w:t>
      </w:r>
      <w:r/>
    </w:p>
    <w:p>
      <w:pPr>
        <w:pStyle w:val="966"/>
        <w:ind w:firstLine="480"/>
        <w:spacing w:beforeAutospacing="0" w:afterAutospacing="0" w:line="360" w:lineRule="auto"/>
        <w:rPr>
          <w:rFonts w:hint="default" w:cs="宋体"/>
          <w:b w:val="0"/>
          <w:bCs/>
          <w:color w:val="auto"/>
          <w:highlight w:val="none"/>
        </w:rPr>
      </w:pPr>
      <w:r>
        <w:rPr>
          <w:rFonts w:cs="宋体"/>
          <w:b w:val="0"/>
          <w:bCs/>
          <w:color w:val="auto"/>
          <w:highlight w:val="none"/>
        </w:rPr>
        <w:t xml:space="preserve">（3）查询证据留存方式：对存在失信信息的供应商，采购代理机构工作人员应根据评审小组确认的失信信息，登陆到来源网站页面进行复核并打印，作为证据留存。</w:t>
      </w:r>
      <w:r/>
    </w:p>
    <w:p>
      <w:pPr>
        <w:pStyle w:val="966"/>
        <w:ind w:firstLine="480"/>
        <w:spacing w:beforeAutospacing="0" w:afterAutospacing="0" w:line="360" w:lineRule="auto"/>
        <w:rPr>
          <w:rFonts w:hint="default" w:cs="宋体"/>
          <w:b w:val="0"/>
          <w:bCs/>
          <w:color w:val="auto"/>
          <w:highlight w:val="none"/>
        </w:rPr>
      </w:pPr>
      <w:r>
        <w:rPr>
          <w:rFonts w:cs="宋体"/>
          <w:b w:val="0"/>
          <w:bCs/>
          <w:color w:val="auto"/>
          <w:highlight w:val="none"/>
        </w:rPr>
        <w:t xml:space="preserve">（4）信用记录使用规则：在对供应商进行资格性审查时，应根据查询结果对供应商的不良信用记录逐项甄别确认。</w:t>
      </w:r>
      <w:r/>
    </w:p>
    <w:p>
      <w:pPr>
        <w:pStyle w:val="966"/>
        <w:ind w:firstLine="480"/>
        <w:spacing w:beforeAutospacing="0" w:afterAutospacing="0" w:line="360" w:lineRule="auto"/>
        <w:rPr>
          <w:rFonts w:hint="default" w:cs="宋体"/>
          <w:b w:val="0"/>
          <w:bCs/>
          <w:color w:val="auto"/>
          <w:highlight w:val="none"/>
        </w:rPr>
      </w:pPr>
      <w:r>
        <w:rPr>
          <w:rFonts w:cs="宋体"/>
          <w:b w:val="0"/>
          <w:bCs/>
          <w:color w:val="auto"/>
          <w:highlight w:val="none"/>
        </w:rPr>
        <w:t xml:space="preserve">1.4.单位负责人为同一人或者存在直接控股、管理关系的不同供应商（包含法定代表人为同一个人的两个及两个以上法人，母公司、全资子公司及其控股公司），不得参加同一合同项下的政府采购活动。</w:t>
      </w:r>
      <w:r/>
    </w:p>
    <w:p>
      <w:pPr>
        <w:pStyle w:val="966"/>
        <w:ind w:firstLine="482"/>
        <w:spacing w:beforeAutospacing="0" w:afterAutospacing="0" w:line="360" w:lineRule="auto"/>
        <w:rPr>
          <w:rFonts w:hint="default" w:cs="宋体"/>
          <w:color w:val="auto"/>
          <w:highlight w:val="none"/>
        </w:rPr>
      </w:pPr>
      <w:r>
        <w:rPr>
          <w:rFonts w:cs="宋体"/>
          <w:color w:val="auto"/>
          <w:highlight w:val="none"/>
        </w:rPr>
        <w:t xml:space="preserve">2.落实政府釆购政策需满足的资格要求:本项目专门面向中小企业，所属行业为其他未列明行业，供应商应为中小微企业或监狱企业或残疾人福利性单位，否则视为无效响应。供应商应在响应文件中提供《中小企业声明函》或《</w:t>
      </w:r>
      <w:r>
        <w:rPr>
          <w:rFonts w:cs="宋体"/>
          <w:color w:val="auto"/>
          <w:highlight w:val="none"/>
          <w:lang w:val="zh-CN"/>
        </w:rPr>
        <w:t xml:space="preserve">残疾人福利性单位声明函</w:t>
      </w:r>
      <w:r>
        <w:rPr>
          <w:rFonts w:cs="宋体"/>
          <w:color w:val="auto"/>
          <w:highlight w:val="none"/>
        </w:rPr>
        <w:t xml:space="preserve">》或《</w:t>
      </w:r>
      <w:r>
        <w:rPr>
          <w:rFonts w:cs="宋体"/>
          <w:color w:val="auto"/>
          <w:highlight w:val="none"/>
          <w:lang w:val="zh-CN"/>
        </w:rPr>
        <w:t xml:space="preserve">监狱企业的证明文件</w:t>
      </w:r>
      <w:r>
        <w:rPr>
          <w:rFonts w:cs="宋体"/>
          <w:color w:val="auto"/>
          <w:highlight w:val="none"/>
        </w:rPr>
        <w:t xml:space="preserve">》。</w:t>
      </w:r>
      <w:r/>
    </w:p>
    <w:p>
      <w:pPr>
        <w:ind w:firstLine="482"/>
        <w:spacing w:line="360" w:lineRule="auto"/>
        <w:rPr>
          <w:rFonts w:ascii="宋体" w:hAnsi="宋体" w:cs="宋体"/>
          <w:b w:val="0"/>
          <w:bCs/>
          <w:color w:val="auto"/>
          <w:sz w:val="24"/>
          <w:szCs w:val="24"/>
          <w:highlight w:val="none"/>
        </w:rPr>
      </w:pPr>
      <w:r>
        <w:rPr>
          <w:rFonts w:hint="eastAsia" w:ascii="宋体" w:hAnsi="宋体" w:cs="宋体"/>
          <w:color w:val="auto"/>
          <w:sz w:val="24"/>
          <w:szCs w:val="24"/>
          <w:highlight w:val="none"/>
        </w:rPr>
        <w:t xml:space="preserve">3.★联合体响应：</w:t>
      </w:r>
      <w:r>
        <w:rPr>
          <w:rFonts w:hint="eastAsia" w:ascii="宋体" w:hAnsi="宋体" w:cs="宋体"/>
          <w:b w:val="0"/>
          <w:bCs/>
          <w:color w:val="auto"/>
          <w:sz w:val="24"/>
          <w:szCs w:val="24"/>
          <w:highlight w:val="none"/>
        </w:rPr>
        <w:t xml:space="preserve">不接受。</w:t>
      </w:r>
      <w:r/>
    </w:p>
    <w:p>
      <w:pPr>
        <w:pStyle w:val="966"/>
        <w:ind w:firstLine="480"/>
        <w:spacing w:beforeAutospacing="0" w:afterAutospacing="0" w:line="360" w:lineRule="auto"/>
        <w:rPr>
          <w:rFonts w:hint="default" w:cs="宋体"/>
          <w:b w:val="0"/>
          <w:bCs/>
          <w:color w:val="auto"/>
          <w:highlight w:val="none"/>
        </w:rPr>
      </w:pPr>
      <w:r>
        <w:rPr>
          <w:rFonts w:cs="宋体"/>
          <w:b w:val="0"/>
          <w:bCs/>
          <w:color w:val="auto"/>
          <w:highlight w:val="none"/>
        </w:rPr>
        <w:t xml:space="preserve">3.1.两个以上的自然人、法人或者其他组织可以组成一个联合体，以一个供应商的身份共同参加政府采购。</w:t>
      </w:r>
      <w:r/>
    </w:p>
    <w:p>
      <w:pPr>
        <w:pStyle w:val="966"/>
        <w:ind w:firstLine="480"/>
        <w:spacing w:beforeAutospacing="0" w:afterAutospacing="0" w:line="360" w:lineRule="auto"/>
        <w:rPr>
          <w:rFonts w:hint="default" w:cs="宋体"/>
          <w:b w:val="0"/>
          <w:bCs/>
          <w:color w:val="auto"/>
          <w:highlight w:val="none"/>
        </w:rPr>
      </w:pPr>
      <w:r>
        <w:rPr>
          <w:rFonts w:cs="宋体"/>
          <w:b w:val="0"/>
          <w:bCs/>
          <w:color w:val="auto"/>
          <w:highlight w:val="none"/>
        </w:rPr>
        <w:t xml:space="preserve">3.2.鼓励大中型企业和其他自然人、法人或者其他组织与小型、微型企业组成联合体共同参加非专门面向中小企业的政府采购活动。</w:t>
      </w:r>
      <w:r/>
    </w:p>
    <w:p>
      <w:pPr>
        <w:pStyle w:val="966"/>
        <w:ind w:firstLine="480"/>
        <w:spacing w:beforeAutospacing="0" w:afterAutospacing="0" w:line="360" w:lineRule="auto"/>
        <w:rPr>
          <w:rFonts w:hint="default" w:cs="宋体"/>
          <w:b w:val="0"/>
          <w:bCs/>
          <w:color w:val="auto"/>
          <w:highlight w:val="none"/>
        </w:rPr>
      </w:pPr>
      <w:r>
        <w:rPr>
          <w:rFonts w:cs="宋体"/>
          <w:b w:val="0"/>
          <w:bCs/>
          <w:color w:val="auto"/>
          <w:highlight w:val="none"/>
        </w:rPr>
        <w:t xml:space="preserve">3.3.以联合体形式参加</w:t>
      </w:r>
      <w:r>
        <w:rPr>
          <w:rFonts w:cs="宋体"/>
          <w:b w:val="0"/>
          <w:bCs/>
          <w:color w:val="auto"/>
          <w:highlight w:val="none"/>
        </w:rPr>
        <w:t xml:space="preserve">采购的，联合体各方均应当符合政府采购法第二十二条第一款规定的条件；采购人根据采购项目的特殊要求规定供应商特定条件的，联合体各方中至少应当有一方符合采购人规定的特定条件并在响应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pStyle w:val="966"/>
        <w:ind w:firstLine="480"/>
        <w:spacing w:beforeAutospacing="0" w:afterAutospacing="0" w:line="360" w:lineRule="auto"/>
        <w:rPr>
          <w:rFonts w:hint="default" w:cs="宋体"/>
          <w:b w:val="0"/>
          <w:bCs/>
          <w:color w:val="auto"/>
          <w:highlight w:val="none"/>
        </w:rPr>
      </w:pPr>
      <w:r>
        <w:rPr>
          <w:rFonts w:cs="宋体"/>
          <w:b w:val="0"/>
          <w:bCs/>
          <w:color w:val="auto"/>
          <w:highlight w:val="none"/>
        </w:rPr>
        <w:t xml:space="preserve">3.4. 联合体各方之间应当签订联合体协议，明确约定联合体各方承担的工作和相应的责任，并将联合体协议连同响应文件一并提交。</w:t>
      </w:r>
      <w:r/>
    </w:p>
    <w:p>
      <w:pPr>
        <w:pStyle w:val="966"/>
        <w:ind w:firstLine="480"/>
        <w:spacing w:beforeAutospacing="0" w:afterAutospacing="0" w:line="360" w:lineRule="auto"/>
        <w:rPr>
          <w:rFonts w:hint="default" w:cs="宋体"/>
          <w:b w:val="0"/>
          <w:bCs/>
          <w:color w:val="auto"/>
          <w:highlight w:val="none"/>
        </w:rPr>
      </w:pPr>
      <w:r>
        <w:rPr>
          <w:rFonts w:cs="宋体"/>
          <w:b w:val="0"/>
          <w:bCs/>
          <w:color w:val="auto"/>
          <w:highlight w:val="none"/>
        </w:rPr>
        <w:t xml:space="preserve">3.5. 以联合体形式参加政府采购活动的，联合体各方不得再单独参加或者与其他供应商另外组成联合体参加同一合同项下的政府采购活动</w:t>
      </w:r>
      <w:r/>
    </w:p>
    <w:p>
      <w:pPr>
        <w:ind w:firstLine="48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4.★转包与分包与磋商费用:</w:t>
      </w:r>
      <w:r/>
    </w:p>
    <w:p>
      <w:pPr>
        <w:pStyle w:val="966"/>
        <w:ind w:firstLine="480"/>
        <w:spacing w:beforeAutospacing="0" w:afterAutospacing="0" w:line="360" w:lineRule="auto"/>
        <w:rPr>
          <w:rFonts w:hint="default" w:cs="宋体"/>
          <w:b w:val="0"/>
          <w:bCs/>
          <w:color w:val="auto"/>
          <w:highlight w:val="none"/>
        </w:rPr>
        <w:outlineLvl w:val="1"/>
      </w:pPr>
      <w:r/>
      <w:bookmarkStart w:id="44" w:name="_Toc9740"/>
      <w:r>
        <w:rPr>
          <w:rFonts w:cs="宋体"/>
          <w:b w:val="0"/>
          <w:bCs/>
          <w:color w:val="auto"/>
          <w:highlight w:val="none"/>
        </w:rPr>
        <w:t xml:space="preserve">4.1.本项目不允许转包或分包。</w:t>
      </w:r>
      <w:bookmarkEnd w:id="44"/>
      <w:r/>
      <w:r/>
    </w:p>
    <w:p>
      <w:pPr>
        <w:pStyle w:val="966"/>
        <w:ind w:firstLine="480"/>
        <w:spacing w:beforeAutospacing="0" w:afterAutospacing="0" w:line="360" w:lineRule="auto"/>
        <w:rPr>
          <w:rFonts w:hint="default" w:cs="宋体"/>
          <w:b w:val="0"/>
          <w:bCs/>
          <w:color w:val="auto"/>
          <w:highlight w:val="none"/>
        </w:rPr>
      </w:pPr>
      <w:r>
        <w:rPr>
          <w:rFonts w:cs="宋体"/>
          <w:b w:val="0"/>
          <w:bCs/>
          <w:color w:val="auto"/>
          <w:highlight w:val="none"/>
        </w:rPr>
        <w:t xml:space="preserve">4.2.无论磋商过程中的做法和结果如何，供应商自行承担所有与参加磋商有关的全部费用。</w:t>
      </w:r>
      <w:r/>
    </w:p>
    <w:p>
      <w:pPr>
        <w:ind w:firstLine="482"/>
        <w:spacing w:line="360" w:lineRule="auto"/>
        <w:rPr>
          <w:rFonts w:ascii="宋体" w:hAnsi="宋体" w:cs="宋体"/>
          <w:color w:val="auto"/>
          <w:sz w:val="24"/>
          <w:szCs w:val="24"/>
          <w:highlight w:val="none"/>
        </w:rPr>
        <w:outlineLvl w:val="2"/>
      </w:pPr>
      <w:r/>
      <w:bookmarkStart w:id="45" w:name="_Toc5902"/>
      <w:r>
        <w:rPr>
          <w:rFonts w:hint="eastAsia" w:ascii="宋体" w:hAnsi="宋体" w:cs="宋体"/>
          <w:color w:val="auto"/>
          <w:sz w:val="24"/>
          <w:szCs w:val="24"/>
          <w:highlight w:val="none"/>
        </w:rPr>
        <w:t xml:space="preserve">5.采购文件:</w:t>
      </w:r>
      <w:bookmarkEnd w:id="45"/>
      <w:r/>
      <w:r/>
    </w:p>
    <w:p>
      <w:pPr>
        <w:pStyle w:val="966"/>
        <w:ind w:firstLine="480"/>
        <w:spacing w:beforeAutospacing="0" w:afterAutospacing="0" w:line="360" w:lineRule="auto"/>
        <w:rPr>
          <w:rFonts w:hint="default" w:cs="宋体"/>
          <w:b w:val="0"/>
          <w:bCs/>
          <w:color w:val="auto"/>
          <w:highlight w:val="none"/>
        </w:rPr>
        <w:outlineLvl w:val="1"/>
      </w:pPr>
      <w:r/>
      <w:bookmarkStart w:id="46" w:name="_Toc27578"/>
      <w:r>
        <w:rPr>
          <w:rFonts w:cs="宋体"/>
          <w:b w:val="0"/>
          <w:bCs/>
          <w:color w:val="auto"/>
          <w:highlight w:val="none"/>
        </w:rPr>
        <w:t xml:space="preserve">5.1.采购文件的内容如下：</w:t>
      </w:r>
      <w:bookmarkEnd w:id="46"/>
      <w:r/>
      <w:r/>
    </w:p>
    <w:p>
      <w:pPr>
        <w:ind w:firstLine="480"/>
        <w:spacing w:line="360" w:lineRule="auto"/>
        <w:tabs>
          <w:tab w:val="left" w:pos="315" w:leader="none"/>
          <w:tab w:val="center" w:pos="4153" w:leader="none"/>
        </w:tabs>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第一章 磋商邀请函</w:t>
      </w:r>
      <w:r/>
    </w:p>
    <w:p>
      <w:pPr>
        <w:ind w:firstLine="480"/>
        <w:spacing w:line="360" w:lineRule="auto"/>
        <w:tabs>
          <w:tab w:val="left" w:pos="315" w:leader="none"/>
          <w:tab w:val="center" w:pos="4153" w:leader="none"/>
        </w:tabs>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第二章 供应商须知</w:t>
      </w:r>
      <w:r/>
    </w:p>
    <w:p>
      <w:pPr>
        <w:ind w:firstLine="480"/>
        <w:spacing w:line="360" w:lineRule="auto"/>
        <w:tabs>
          <w:tab w:val="left" w:pos="315" w:leader="none"/>
          <w:tab w:val="center" w:pos="4153" w:leader="none"/>
        </w:tabs>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第三章 采购需求</w:t>
      </w:r>
      <w:r/>
    </w:p>
    <w:p>
      <w:pPr>
        <w:ind w:firstLine="480"/>
        <w:spacing w:line="360" w:lineRule="auto"/>
        <w:tabs>
          <w:tab w:val="left" w:pos="315" w:leader="none"/>
          <w:tab w:val="center" w:pos="4153" w:leader="none"/>
        </w:tabs>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第四章 评审方法及评分标准</w:t>
      </w:r>
      <w:r/>
    </w:p>
    <w:p>
      <w:pPr>
        <w:ind w:firstLine="480"/>
        <w:spacing w:line="360" w:lineRule="auto"/>
        <w:tabs>
          <w:tab w:val="left" w:pos="315" w:leader="none"/>
          <w:tab w:val="center" w:pos="4153" w:leader="none"/>
        </w:tabs>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第五章 合同条款</w:t>
      </w:r>
      <w:r/>
    </w:p>
    <w:p>
      <w:pPr>
        <w:ind w:firstLine="480"/>
        <w:spacing w:line="360" w:lineRule="auto"/>
        <w:tabs>
          <w:tab w:val="left" w:pos="315" w:leader="none"/>
          <w:tab w:val="center" w:pos="4153" w:leader="none"/>
        </w:tabs>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第六章 附件</w:t>
      </w:r>
      <w:r/>
    </w:p>
    <w:p>
      <w:pPr>
        <w:pStyle w:val="966"/>
        <w:ind w:firstLine="480"/>
        <w:jc w:val="both"/>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5.2.供应商获取采购文件后，应仔细检查采购文件的所有内容，如有残缺等问题应向采购单位提出，否则，由此产生的影响由供应商自己承担。供应商同时应认真审阅文件中所有的事项、格式、条款和规范要求等，若供应商的响应文件没有按采购文件要求提交全部资料，或响应文件没有对采购文件做出实质性响应，其风险由供应商自行承担，并根据有关条款规定，该响应有可能被拒绝。</w:t>
      </w:r>
      <w:r/>
    </w:p>
    <w:p>
      <w:pPr>
        <w:ind w:firstLine="482"/>
        <w:spacing w:line="360" w:lineRule="auto"/>
        <w:rPr>
          <w:rFonts w:ascii="宋体" w:hAnsi="宋体" w:cs="宋体"/>
          <w:color w:val="auto"/>
          <w:sz w:val="24"/>
          <w:szCs w:val="24"/>
          <w:highlight w:val="none"/>
        </w:rPr>
        <w:outlineLvl w:val="2"/>
      </w:pPr>
      <w:r/>
      <w:bookmarkStart w:id="47" w:name="_Toc27407"/>
      <w:r>
        <w:rPr>
          <w:rFonts w:hint="eastAsia" w:ascii="宋体" w:hAnsi="宋体" w:cs="宋体"/>
          <w:color w:val="auto"/>
          <w:sz w:val="24"/>
          <w:szCs w:val="24"/>
          <w:highlight w:val="none"/>
        </w:rPr>
        <w:t xml:space="preserve">6.采购文件的澄清和修改:</w:t>
      </w:r>
      <w:bookmarkEnd w:id="47"/>
      <w:r/>
      <w:r/>
    </w:p>
    <w:p>
      <w:pPr>
        <w:pStyle w:val="966"/>
        <w:ind w:firstLine="480"/>
        <w:jc w:val="both"/>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6.1.提交首次响应文件截止之日前，采购人、采购代理机构或者磋商小组可以对已发出的采购文件进行必要的澄清或者修改，澄清或者修改的内容作为采购文件的组成部分。澄清或者修改的内容可能影响响应文件编制的，采购人、采购代理机构应当在提交首次响应文件截止时间至少5日前，以书面形式通知所有获取采购文件的供应商；不足5日的，采购人、采购代理机构应当顺延提交首次响应文件截止时间。</w:t>
      </w:r>
      <w:r/>
    </w:p>
    <w:p>
      <w:pPr>
        <w:pStyle w:val="966"/>
        <w:ind w:firstLine="480"/>
        <w:jc w:val="both"/>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6.2.采购文件的澄清、修改等内容与竞争性磋商文件在同一内容的表述上不一致时，以发出日期最接近磋商时间的公告为准。</w:t>
      </w:r>
      <w:r/>
    </w:p>
    <w:p>
      <w:pPr>
        <w:pStyle w:val="966"/>
        <w:ind w:firstLine="480"/>
        <w:jc w:val="both"/>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6.3.采购文件的澄清、修改等内容均将在财政部门指定的政府采购信息发布媒体上发布，作为采购文件的组成部分，对供应商起约束作用。</w:t>
      </w:r>
      <w:r/>
    </w:p>
    <w:p>
      <w:pPr>
        <w:ind w:firstLine="48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7.★响应文件计量单位和使用文字:</w:t>
      </w:r>
      <w:r/>
    </w:p>
    <w:p>
      <w:pPr>
        <w:pStyle w:val="966"/>
        <w:ind w:firstLine="480"/>
        <w:jc w:val="both"/>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7.1.响应文件中所使用的计量单位，除竞争性磋商文件中有特殊要求外，均应使用中华人民共和国法定计量单位。</w:t>
      </w:r>
      <w:r/>
    </w:p>
    <w:p>
      <w:pPr>
        <w:pStyle w:val="966"/>
        <w:ind w:firstLine="480"/>
        <w:jc w:val="both"/>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7.2.响应文件应使用中文编制，响应文件中使用其他文字的，必须附有中文译本，且以中文译本为准。对于未附有中文译本和中文译本不准确的响应文件可能引起的对供应商不利的后果，采购单位概不负责。</w:t>
      </w:r>
      <w:r/>
    </w:p>
    <w:p>
      <w:pPr>
        <w:pStyle w:val="966"/>
        <w:ind w:firstLine="482"/>
        <w:spacing w:beforeAutospacing="0" w:afterAutospacing="0" w:line="360" w:lineRule="auto"/>
        <w:widowControl w:val="off"/>
        <w:rPr>
          <w:rFonts w:hint="default" w:cs="宋体"/>
          <w:color w:val="auto"/>
          <w:highlight w:val="none"/>
        </w:rPr>
        <w:outlineLvl w:val="2"/>
      </w:pPr>
      <w:r/>
      <w:bookmarkStart w:id="48" w:name="_Toc22452"/>
      <w:r>
        <w:rPr>
          <w:rFonts w:cs="宋体"/>
          <w:color w:val="auto"/>
          <w:highlight w:val="none"/>
        </w:rPr>
        <w:t xml:space="preserve">8.响应文件的组成：</w:t>
      </w:r>
      <w:bookmarkEnd w:id="48"/>
      <w:r/>
      <w:r/>
    </w:p>
    <w:p>
      <w:pPr>
        <w:ind w:firstLine="48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8.1封面</w:t>
      </w:r>
      <w:r/>
    </w:p>
    <w:p>
      <w:pPr>
        <w:ind w:firstLine="48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8.2磋商报价表</w:t>
      </w:r>
      <w:r/>
    </w:p>
    <w:p>
      <w:pPr>
        <w:ind w:firstLine="48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8.3资格审查响应文件</w:t>
      </w:r>
      <w:r/>
    </w:p>
    <w:p>
      <w:pPr>
        <w:ind w:firstLine="739"/>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（1）具有独立承担民事责任的能力（提供法人或者其他组织的营业执照等证明文件，自然人的身份证明）；</w:t>
      </w:r>
      <w:r/>
    </w:p>
    <w:p>
      <w:pPr>
        <w:ind w:firstLine="739"/>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（2）具有良好的商业信誉和健全的财务会计制度（提供参加本次政府采购前一年内的财务报表或最近一期经审计的财务报告或提供银行出具的资信证明）；</w:t>
      </w:r>
      <w:r/>
    </w:p>
    <w:p>
      <w:pPr>
        <w:ind w:firstLine="739"/>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（3）具有履行合同所必需的设备和专业技术能力（企业法人性质的政府采购供应商应在经市场监督管理部门核准登记注册的经营范围内参与经营活动，提供相关证明材料或承诺）；</w:t>
      </w:r>
      <w:r/>
    </w:p>
    <w:p>
      <w:pPr>
        <w:ind w:firstLine="739"/>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（4）有依法缴纳税收和社会保障资金的良好记录（提供参加本次政府采购前一年内（至少一个月）的依法缴纳税收和社会保障资金的相关材料）；</w:t>
      </w:r>
      <w:r/>
    </w:p>
    <w:p>
      <w:pPr>
        <w:ind w:firstLine="739"/>
        <w:spacing w:line="360" w:lineRule="auto"/>
        <w:rPr>
          <w:rFonts w:ascii="宋体" w:hAnsi="宋体" w:cs="宋体"/>
          <w:b w:val="0"/>
          <w:bCs/>
          <w:color w:val="auto"/>
          <w:sz w:val="24"/>
          <w:szCs w:val="24"/>
          <w:highlight w:val="none"/>
          <w:lang w:eastAsia="zh-Hans"/>
        </w:rPr>
      </w:pPr>
      <w:r>
        <w:rPr>
          <w:rFonts w:hint="eastAsia" w:ascii="宋体" w:hAnsi="宋体" w:cs="宋体"/>
          <w:b w:val="0"/>
          <w:bCs/>
          <w:color w:val="auto"/>
          <w:sz w:val="24"/>
          <w:szCs w:val="24"/>
          <w:highlight w:val="none"/>
        </w:rPr>
        <w:t xml:space="preserve">（5）参加政府采购活动前3年内在经营活动中没有重大违法记录的书面声明；</w:t>
      </w:r>
      <w:r/>
    </w:p>
    <w:p>
      <w:pPr>
        <w:ind w:firstLine="482"/>
        <w:spacing w:line="360" w:lineRule="auto"/>
        <w:rPr>
          <w:rFonts w:ascii="宋体" w:hAnsi="宋体" w:cs="宋体"/>
          <w:color w:val="auto"/>
          <w:sz w:val="24"/>
          <w:szCs w:val="24"/>
          <w:highlight w:val="none"/>
        </w:rPr>
        <w:outlineLvl w:val="1"/>
      </w:pPr>
      <w:r/>
      <w:bookmarkStart w:id="49" w:name="_Toc27079"/>
      <w:r>
        <w:rPr>
          <w:rFonts w:hint="eastAsia" w:ascii="宋体" w:hAnsi="宋体" w:cs="宋体"/>
          <w:color w:val="auto"/>
          <w:sz w:val="24"/>
          <w:szCs w:val="24"/>
          <w:highlight w:val="none"/>
        </w:rPr>
        <w:t xml:space="preserve">8.4符合性审查响应文件</w:t>
      </w:r>
      <w:bookmarkEnd w:id="49"/>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w:t>
      </w:r>
      <w:r>
        <w:rPr>
          <w:rFonts w:hint="eastAsia" w:ascii="宋体" w:hAnsi="宋体" w:cs="宋体"/>
          <w:b w:val="0"/>
          <w:bCs/>
          <w:color w:val="auto"/>
          <w:sz w:val="24"/>
          <w:szCs w:val="24"/>
          <w:highlight w:val="none"/>
          <w:lang w:val="zh-CN"/>
        </w:rPr>
        <w:t xml:space="preserve">关于资格文件的声明函</w:t>
      </w:r>
      <w:r>
        <w:rPr>
          <w:rFonts w:hint="eastAsia" w:ascii="宋体" w:hAnsi="宋体" w:cs="宋体"/>
          <w:b w:val="0"/>
          <w:bCs/>
          <w:color w:val="auto"/>
          <w:sz w:val="24"/>
          <w:szCs w:val="24"/>
          <w:highlight w:val="none"/>
        </w:rPr>
        <w:t xml:space="preserve">（格式见第六章）；</w:t>
      </w:r>
      <w:r/>
    </w:p>
    <w:p>
      <w:pPr>
        <w:ind w:firstLine="480"/>
        <w:spacing w:line="360" w:lineRule="auto"/>
        <w:rPr>
          <w:rFonts w:ascii="宋体" w:hAnsi="宋体" w:cs="宋体"/>
          <w:b w:val="0"/>
          <w:bCs/>
          <w:color w:val="auto"/>
          <w:sz w:val="24"/>
          <w:szCs w:val="24"/>
          <w:highlight w:val="none"/>
          <w:lang w:val="zh-CN"/>
        </w:rPr>
      </w:pPr>
      <w:r>
        <w:rPr>
          <w:rFonts w:hint="eastAsia" w:ascii="宋体" w:hAnsi="宋体" w:cs="宋体"/>
          <w:b w:val="0"/>
          <w:bCs/>
          <w:color w:val="auto"/>
          <w:sz w:val="24"/>
          <w:szCs w:val="24"/>
          <w:highlight w:val="none"/>
          <w:lang w:val="zh-CN"/>
        </w:rPr>
        <w:t xml:space="preserve">（</w:t>
      </w:r>
      <w:r>
        <w:rPr>
          <w:rFonts w:hint="eastAsia" w:ascii="宋体" w:hAnsi="宋体" w:cs="宋体"/>
          <w:b w:val="0"/>
          <w:bCs/>
          <w:color w:val="auto"/>
          <w:sz w:val="24"/>
          <w:szCs w:val="24"/>
          <w:highlight w:val="none"/>
        </w:rPr>
        <w:t xml:space="preserve">2</w:t>
      </w:r>
      <w:r>
        <w:rPr>
          <w:rFonts w:hint="eastAsia" w:ascii="宋体" w:hAnsi="宋体" w:cs="宋体"/>
          <w:b w:val="0"/>
          <w:bCs/>
          <w:color w:val="auto"/>
          <w:sz w:val="24"/>
          <w:szCs w:val="24"/>
          <w:highlight w:val="none"/>
          <w:lang w:val="zh-CN"/>
        </w:rPr>
        <w:t xml:space="preserve">）响应单位基本情况表</w:t>
      </w:r>
      <w:r>
        <w:rPr>
          <w:rFonts w:hint="eastAsia" w:ascii="宋体" w:hAnsi="宋体" w:cs="宋体"/>
          <w:b w:val="0"/>
          <w:bCs/>
          <w:color w:val="auto"/>
          <w:sz w:val="24"/>
          <w:szCs w:val="24"/>
          <w:highlight w:val="none"/>
        </w:rPr>
        <w:t xml:space="preserve">（格式见第六章）；</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（3）法定代表人身份证扫描件；</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（4）授权委托书（如有授权）（格式见第六章）；</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（5）响应单位委托代理人身份证扫描件（如有授权）；</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（6）磋商响应函（格式见第六章）；</w:t>
      </w:r>
      <w:r/>
    </w:p>
    <w:p>
      <w:pPr>
        <w:ind w:firstLine="480"/>
        <w:spacing w:line="360" w:lineRule="auto"/>
        <w:rPr>
          <w:rFonts w:ascii="宋体" w:hAnsi="宋体" w:cs="宋体"/>
          <w:b w:val="0"/>
          <w:bCs/>
          <w:color w:val="auto"/>
          <w:sz w:val="24"/>
          <w:szCs w:val="24"/>
          <w:highlight w:val="none"/>
          <w:lang w:val="zh-CN"/>
        </w:rPr>
      </w:pPr>
      <w:r>
        <w:rPr>
          <w:rFonts w:hint="eastAsia" w:ascii="宋体" w:hAnsi="宋体" w:cs="宋体"/>
          <w:b w:val="0"/>
          <w:bCs/>
          <w:color w:val="auto"/>
          <w:sz w:val="24"/>
          <w:szCs w:val="24"/>
          <w:highlight w:val="none"/>
        </w:rPr>
        <w:t xml:space="preserve">（7）</w:t>
      </w:r>
      <w:r>
        <w:rPr>
          <w:rFonts w:hint="eastAsia" w:ascii="宋体" w:hAnsi="宋体" w:cs="宋体"/>
          <w:b w:val="0"/>
          <w:bCs/>
          <w:color w:val="auto"/>
          <w:sz w:val="24"/>
          <w:szCs w:val="24"/>
          <w:highlight w:val="none"/>
          <w:lang w:val="zh-CN"/>
        </w:rPr>
        <w:t xml:space="preserve">偏离表（商务条款偏离表、服务条款偏离表）</w:t>
      </w:r>
      <w:r>
        <w:rPr>
          <w:rFonts w:hint="eastAsia" w:ascii="宋体" w:hAnsi="宋体" w:cs="宋体"/>
          <w:b w:val="0"/>
          <w:bCs/>
          <w:color w:val="auto"/>
          <w:sz w:val="24"/>
          <w:szCs w:val="24"/>
          <w:highlight w:val="none"/>
        </w:rPr>
        <w:t xml:space="preserve">（格式见第六章）；</w:t>
      </w:r>
      <w:r/>
    </w:p>
    <w:p>
      <w:pPr>
        <w:ind w:firstLine="480"/>
        <w:spacing w:line="360" w:lineRule="auto"/>
        <w:rPr>
          <w:rFonts w:ascii="宋体" w:hAnsi="宋体" w:cs="宋体"/>
          <w:b w:val="0"/>
          <w:bCs/>
          <w:color w:val="auto"/>
          <w:sz w:val="24"/>
          <w:szCs w:val="24"/>
          <w:highlight w:val="none"/>
        </w:rPr>
        <w:outlineLvl w:val="2"/>
      </w:pPr>
      <w:r/>
      <w:bookmarkStart w:id="50" w:name="_Toc9150"/>
      <w:r>
        <w:rPr>
          <w:rFonts w:hint="eastAsia" w:ascii="宋体" w:hAnsi="宋体" w:cs="宋体"/>
          <w:b w:val="0"/>
          <w:bCs/>
          <w:color w:val="auto"/>
          <w:sz w:val="24"/>
          <w:szCs w:val="24"/>
          <w:highlight w:val="none"/>
        </w:rPr>
        <w:t xml:space="preserve">（8）实质性条款（如有）；</w:t>
      </w:r>
      <w:bookmarkEnd w:id="50"/>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（10）其他有关符合性证明的文件（投标（响应）保证承诺书等）；</w:t>
      </w:r>
      <w:r/>
    </w:p>
    <w:p>
      <w:pPr>
        <w:ind w:firstLine="482"/>
        <w:spacing w:line="360" w:lineRule="auto"/>
        <w:rPr>
          <w:rFonts w:ascii="宋体" w:hAnsi="宋体" w:cs="宋体"/>
          <w:color w:val="auto"/>
          <w:sz w:val="24"/>
          <w:szCs w:val="24"/>
          <w:highlight w:val="none"/>
        </w:rPr>
        <w:outlineLvl w:val="1"/>
      </w:pPr>
      <w:r/>
      <w:bookmarkStart w:id="51" w:name="_Toc31931"/>
      <w:r>
        <w:rPr>
          <w:rFonts w:hint="eastAsia" w:ascii="宋体" w:hAnsi="宋体" w:cs="宋体"/>
          <w:color w:val="auto"/>
          <w:sz w:val="24"/>
          <w:szCs w:val="24"/>
          <w:highlight w:val="none"/>
        </w:rPr>
        <w:t xml:space="preserve">8.5综合评审响应文件</w:t>
      </w:r>
      <w:bookmarkEnd w:id="51"/>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（1）评分标准中所涉及到针对本项目的相关理解说明，服务方案，相关制度、证书、业绩、承诺函及其他材料、证明等。</w:t>
      </w:r>
      <w:r/>
    </w:p>
    <w:p>
      <w:pPr>
        <w:ind w:firstLine="501"/>
        <w:spacing w:line="360" w:lineRule="auto"/>
        <w:rPr>
          <w:rFonts w:ascii="宋体" w:hAnsi="宋体" w:cs="宋体"/>
          <w:b w:val="0"/>
          <w:bCs/>
          <w:color w:val="auto"/>
          <w:sz w:val="24"/>
          <w:szCs w:val="24"/>
          <w:highlight w:val="none"/>
        </w:rPr>
        <w:outlineLvl w:val="2"/>
      </w:pPr>
      <w:r/>
      <w:bookmarkStart w:id="52" w:name="_Toc5835"/>
      <w:r>
        <w:rPr>
          <w:rFonts w:hint="eastAsia" w:ascii="宋体" w:hAnsi="宋体" w:cs="宋体"/>
          <w:b w:val="0"/>
          <w:bCs/>
          <w:color w:val="auto"/>
          <w:sz w:val="24"/>
          <w:szCs w:val="24"/>
          <w:highlight w:val="none"/>
        </w:rPr>
        <w:t xml:space="preserve">（2）本次采购有关的其他综合评审文件。</w:t>
      </w:r>
      <w:bookmarkEnd w:id="52"/>
      <w:r/>
      <w:r/>
    </w:p>
    <w:p>
      <w:pPr>
        <w:ind w:firstLine="504"/>
        <w:spacing w:line="360" w:lineRule="auto"/>
        <w:rPr>
          <w:rFonts w:ascii="宋体" w:hAnsi="宋体" w:cs="宋体"/>
          <w:bCs/>
          <w:color w:val="auto"/>
          <w:sz w:val="24"/>
          <w:szCs w:val="24"/>
          <w:highlight w:val="none"/>
        </w:rPr>
        <w:outlineLvl w:val="1"/>
      </w:pPr>
      <w:r/>
      <w:bookmarkStart w:id="53" w:name="_Toc27763"/>
      <w:r>
        <w:rPr>
          <w:rFonts w:hint="eastAsia" w:ascii="宋体" w:hAnsi="宋体" w:cs="宋体"/>
          <w:bCs/>
          <w:color w:val="auto"/>
          <w:sz w:val="24"/>
          <w:szCs w:val="24"/>
          <w:highlight w:val="none"/>
        </w:rPr>
        <w:t xml:space="preserve">8.6企业报价折扣证明</w:t>
      </w:r>
      <w:bookmarkEnd w:id="53"/>
      <w:r/>
      <w:r/>
    </w:p>
    <w:p>
      <w:pPr>
        <w:ind w:firstLine="501"/>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8.6.1《中小企业声明函》或《残疾人福利性单位声明函》或由省级以上监狱管理局、戒毒管理局（含新疆生产建设兵团）出具的属于监狱企业的证明文件。</w:t>
      </w:r>
      <w:r/>
    </w:p>
    <w:p>
      <w:pPr>
        <w:ind w:firstLine="482"/>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注：（1）以上</w:t>
      </w:r>
      <w:r>
        <w:rPr>
          <w:rFonts w:hint="eastAsia" w:ascii="宋体" w:hAnsi="宋体" w:cs="宋体"/>
          <w:color w:val="auto"/>
          <w:sz w:val="24"/>
          <w:szCs w:val="24"/>
          <w:highlight w:val="none"/>
        </w:rPr>
        <w:t xml:space="preserve">8.3</w:t>
      </w:r>
      <w:r>
        <w:rPr>
          <w:rFonts w:hint="eastAsia" w:ascii="宋体" w:hAnsi="宋体" w:cs="宋体"/>
          <w:color w:val="auto"/>
          <w:sz w:val="24"/>
          <w:szCs w:val="24"/>
          <w:highlight w:val="none"/>
          <w:lang w:val="zh-CN"/>
        </w:rPr>
        <w:t xml:space="preserve">为资格审查要求提供的材料，是作为对供应商资格审查、质疑身份认定的依据，响应供应商必须提供并加盖电子公章。否则，磋商响应文件将被认定为不符合资格审查要求。</w:t>
      </w:r>
      <w:r/>
    </w:p>
    <w:p>
      <w:pPr>
        <w:ind w:firstLine="482"/>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（2）以上</w:t>
      </w:r>
      <w:r>
        <w:rPr>
          <w:rFonts w:hint="eastAsia" w:ascii="宋体" w:hAnsi="宋体" w:cs="宋体"/>
          <w:color w:val="auto"/>
          <w:sz w:val="24"/>
          <w:szCs w:val="24"/>
          <w:highlight w:val="none"/>
        </w:rPr>
        <w:t xml:space="preserve">8.4</w:t>
      </w:r>
      <w:r>
        <w:rPr>
          <w:rFonts w:hint="eastAsia" w:ascii="宋体" w:hAnsi="宋体" w:cs="宋体"/>
          <w:color w:val="auto"/>
          <w:sz w:val="24"/>
          <w:szCs w:val="24"/>
          <w:highlight w:val="none"/>
          <w:lang w:val="zh-CN"/>
        </w:rPr>
        <w:t xml:space="preserve">为符合性审查须提供的资料，响应供应商必须提供并加盖电子公章。否则，磋商响应文件将被认定为未实质性响应。</w:t>
      </w:r>
      <w:r/>
    </w:p>
    <w:p>
      <w:pPr>
        <w:ind w:firstLine="482"/>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（3）制作电子响应文件时必须与响应文件制作软件目录一一对应，将相关资料上传至相应模块。</w:t>
      </w:r>
      <w:r/>
    </w:p>
    <w:p>
      <w:pPr>
        <w:ind w:firstLine="482"/>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）磋商过程中如有问题采购代理机构工作人员会及时</w:t>
      </w:r>
      <w:r>
        <w:rPr>
          <w:rFonts w:hint="eastAsia" w:ascii="宋体" w:hAnsi="宋体" w:cs="宋体"/>
          <w:color w:val="auto"/>
          <w:sz w:val="24"/>
          <w:szCs w:val="24"/>
          <w:highlight w:val="none"/>
        </w:rPr>
        <w:t xml:space="preserve">通知</w:t>
      </w:r>
      <w:r>
        <w:rPr>
          <w:rFonts w:hint="eastAsia" w:ascii="宋体" w:hAnsi="宋体" w:cs="宋体"/>
          <w:color w:val="auto"/>
          <w:sz w:val="24"/>
          <w:szCs w:val="24"/>
          <w:highlight w:val="none"/>
          <w:lang w:val="zh-CN"/>
        </w:rPr>
        <w:t xml:space="preserve">《投标供应商确认函》留存的手机号与供应商联系。请供应商确保该手机号磋商当日通讯畅通，否则导致的对供应商不利的后果由供应商自行承担。</w:t>
      </w:r>
      <w:r/>
    </w:p>
    <w:p>
      <w:pPr>
        <w:ind w:firstLine="420"/>
        <w:spacing w:line="360" w:lineRule="auto"/>
        <w:rPr>
          <w:rFonts w:ascii="宋体" w:hAnsi="宋体" w:cs="宋体"/>
          <w:color w:val="auto"/>
          <w:sz w:val="24"/>
          <w:szCs w:val="24"/>
          <w:highlight w:val="none"/>
        </w:rPr>
        <w:outlineLvl w:val="2"/>
      </w:pPr>
      <w:r/>
      <w:bookmarkStart w:id="54" w:name="_Toc1828"/>
      <w:r>
        <w:rPr>
          <w:rFonts w:hint="eastAsia" w:ascii="宋体" w:hAnsi="宋体" w:cs="宋体"/>
          <w:color w:val="auto"/>
          <w:sz w:val="24"/>
          <w:szCs w:val="24"/>
          <w:highlight w:val="none"/>
        </w:rPr>
        <w:t xml:space="preserve">9.网上响应文件的制作:</w:t>
      </w:r>
      <w:bookmarkEnd w:id="54"/>
      <w:r/>
      <w:r/>
    </w:p>
    <w:p>
      <w:pPr>
        <w:ind w:firstLine="439"/>
        <w:spacing w:line="360" w:lineRule="auto"/>
        <w:rPr>
          <w:rFonts w:ascii="宋体" w:hAnsi="宋体" w:cs="宋体"/>
          <w:b w:val="0"/>
          <w:bCs/>
          <w:color w:val="auto"/>
          <w:sz w:val="24"/>
          <w:szCs w:val="24"/>
          <w:highlight w:val="none"/>
          <w:lang w:val="zh-CN"/>
        </w:rPr>
      </w:pPr>
      <w:r>
        <w:rPr>
          <w:rFonts w:hint="eastAsia" w:ascii="宋体" w:hAnsi="宋体" w:cs="宋体"/>
          <w:b w:val="0"/>
          <w:bCs/>
          <w:color w:val="auto"/>
          <w:sz w:val="24"/>
          <w:szCs w:val="24"/>
          <w:highlight w:val="none"/>
          <w:lang w:val="zh-CN"/>
        </w:rPr>
        <w:t xml:space="preserve">9.1.本项目采用电子招投标形式，请供应商按照《苏采云系统供应商操作手册》（https://czju.suzhou.gov.cn/zfcg/html/content/20231220161910031.shtml）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39"/>
        <w:spacing w:line="360" w:lineRule="auto"/>
        <w:rPr>
          <w:rFonts w:ascii="宋体" w:hAnsi="宋体" w:cs="宋体"/>
          <w:b w:val="0"/>
          <w:bCs/>
          <w:color w:val="auto"/>
          <w:sz w:val="24"/>
          <w:szCs w:val="24"/>
          <w:highlight w:val="none"/>
          <w:lang w:val="zh-CN"/>
        </w:rPr>
      </w:pPr>
      <w:r>
        <w:rPr>
          <w:rFonts w:hint="eastAsia" w:ascii="宋体" w:hAnsi="宋体" w:cs="宋体"/>
          <w:b w:val="0"/>
          <w:bCs/>
          <w:color w:val="auto"/>
          <w:sz w:val="24"/>
          <w:szCs w:val="24"/>
          <w:highlight w:val="none"/>
          <w:lang w:val="zh-CN"/>
        </w:rPr>
        <w:t xml:space="preserve">9.2. 网上响应文件附件如无法加盖电子签章，请上传清晰的盖有公章的扫描件。</w:t>
      </w:r>
      <w:r/>
    </w:p>
    <w:p>
      <w:pPr>
        <w:ind w:firstLine="439"/>
        <w:spacing w:line="360" w:lineRule="auto"/>
        <w:rPr>
          <w:rFonts w:ascii="宋体" w:hAnsi="宋体" w:cs="宋体"/>
          <w:color w:val="auto"/>
          <w:sz w:val="24"/>
          <w:szCs w:val="24"/>
          <w:highlight w:val="none"/>
        </w:rPr>
        <w:outlineLvl w:val="2"/>
      </w:pPr>
      <w:r/>
      <w:bookmarkStart w:id="55" w:name="_Toc3722"/>
      <w:r>
        <w:rPr>
          <w:rFonts w:hint="eastAsia" w:ascii="宋体" w:hAnsi="宋体" w:cs="宋体"/>
          <w:color w:val="auto"/>
          <w:sz w:val="24"/>
          <w:szCs w:val="24"/>
          <w:highlight w:val="none"/>
          <w:lang w:val="zh-CN"/>
        </w:rPr>
        <w:t xml:space="preserve">10.报价（编制）要求的说明</w:t>
      </w:r>
      <w:r>
        <w:rPr>
          <w:rFonts w:hint="eastAsia" w:ascii="宋体" w:hAnsi="宋体" w:cs="宋体"/>
          <w:color w:val="auto"/>
          <w:sz w:val="24"/>
          <w:szCs w:val="24"/>
          <w:highlight w:val="none"/>
        </w:rPr>
        <w:t xml:space="preserve">:</w:t>
      </w:r>
      <w:bookmarkEnd w:id="55"/>
      <w:r/>
      <w:r/>
    </w:p>
    <w:p>
      <w:pPr>
        <w:ind w:firstLine="480"/>
        <w:spacing w:line="360" w:lineRule="auto"/>
        <w:rPr>
          <w:rFonts w:ascii="宋体" w:hAnsi="宋体" w:cs="宋体"/>
          <w:b w:val="0"/>
          <w:bCs/>
          <w:color w:val="auto"/>
          <w:sz w:val="24"/>
          <w:szCs w:val="24"/>
          <w:highlight w:val="none"/>
        </w:rPr>
        <w:outlineLvl w:val="1"/>
      </w:pPr>
      <w:r/>
      <w:bookmarkStart w:id="56" w:name="_Toc12958"/>
      <w:r>
        <w:rPr>
          <w:rFonts w:hint="eastAsia" w:ascii="宋体" w:hAnsi="宋体" w:cs="宋体"/>
          <w:b w:val="0"/>
          <w:bCs/>
          <w:color w:val="auto"/>
          <w:sz w:val="24"/>
          <w:szCs w:val="24"/>
          <w:highlight w:val="none"/>
        </w:rPr>
        <w:t xml:space="preserve">10.1.磋商报价应包括完成该标的物全部内容的一切费用。</w:t>
      </w:r>
      <w:bookmarkEnd w:id="56"/>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10.2.本项目采用优惠率报价，磋商响应单位在开标一览表中填写统一优惠率。</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10.3.供应商应对采购文件内所要采购的全部内容进行报价，只投其中部分内容者，其响应文件将被拒绝。</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10.4.一项响应内容只允许一个报价，采购代理机构不接受任何有选择性的响应报价。</w:t>
      </w:r>
      <w:r/>
    </w:p>
    <w:p>
      <w:pPr>
        <w:ind w:firstLine="48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11.★磋商有效期:</w:t>
      </w:r>
      <w:r/>
    </w:p>
    <w:p>
      <w:pPr>
        <w:pStyle w:val="966"/>
        <w:ind w:firstLine="480"/>
        <w:jc w:val="both"/>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11.1.响应文件的有效期为90日历天，在此期间内，响应文件应保持有效。有效期短于这个规定期限的，将被拒绝。</w:t>
      </w:r>
      <w:r/>
    </w:p>
    <w:p>
      <w:pPr>
        <w:pStyle w:val="966"/>
        <w:ind w:firstLine="480"/>
        <w:jc w:val="both"/>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11.2.特殊情况下，采购单位可与供应商协商延缓采购文件的有效期，这种要求和答复均以书面形式进行。</w:t>
      </w:r>
      <w:r/>
    </w:p>
    <w:p>
      <w:pPr>
        <w:pStyle w:val="966"/>
        <w:ind w:firstLine="480"/>
        <w:jc w:val="both"/>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11.3.磋商响应方可拒绝接受延期要求而放弃磋商，同意延长有效期的磋商响应方不能修改响应文件。</w:t>
      </w:r>
      <w:r/>
    </w:p>
    <w:p>
      <w:pPr>
        <w:ind w:firstLine="482"/>
        <w:spacing w:line="360" w:lineRule="auto"/>
        <w:rPr>
          <w:rFonts w:ascii="宋体" w:hAnsi="宋体" w:cs="宋体"/>
          <w:color w:val="auto"/>
          <w:sz w:val="24"/>
          <w:szCs w:val="24"/>
          <w:highlight w:val="none"/>
        </w:rPr>
        <w:outlineLvl w:val="2"/>
      </w:pPr>
      <w:r/>
      <w:bookmarkStart w:id="57" w:name="_Toc5500"/>
      <w:r>
        <w:rPr>
          <w:rFonts w:hint="eastAsia" w:ascii="宋体" w:hAnsi="宋体" w:cs="宋体"/>
          <w:color w:val="auto"/>
          <w:sz w:val="24"/>
          <w:szCs w:val="24"/>
          <w:highlight w:val="none"/>
        </w:rPr>
        <w:t xml:space="preserve">12.磋商响应截止时间:</w:t>
      </w:r>
      <w:bookmarkEnd w:id="57"/>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12.1.响应文件必须在磋商截止时间前提交。截止时间以后送达的响应文件，采购人或采购代理机构将拒绝接收。</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12.2.采购人或者采购代理机构推迟磋商截止时间时，应以更正公告的形式，通知所有供应商。</w:t>
      </w:r>
      <w:r/>
    </w:p>
    <w:p>
      <w:pPr>
        <w:ind w:firstLine="482"/>
        <w:spacing w:line="360" w:lineRule="auto"/>
        <w:rPr>
          <w:rFonts w:ascii="宋体" w:hAnsi="宋体" w:cs="宋体"/>
          <w:color w:val="auto"/>
          <w:sz w:val="24"/>
          <w:szCs w:val="24"/>
          <w:highlight w:val="none"/>
        </w:rPr>
        <w:outlineLvl w:val="2"/>
      </w:pPr>
      <w:r/>
      <w:bookmarkStart w:id="58" w:name="_Toc17855"/>
      <w:r>
        <w:rPr>
          <w:rFonts w:hint="eastAsia" w:ascii="宋体" w:hAnsi="宋体" w:cs="宋体"/>
          <w:color w:val="auto"/>
          <w:sz w:val="24"/>
          <w:szCs w:val="24"/>
          <w:highlight w:val="none"/>
        </w:rPr>
        <w:t xml:space="preserve">13.响应文件修改和撤回:</w:t>
      </w:r>
      <w:bookmarkEnd w:id="58"/>
      <w:r/>
      <w:r/>
    </w:p>
    <w:p>
      <w:pPr>
        <w:pStyle w:val="966"/>
        <w:ind w:firstLine="480"/>
        <w:jc w:val="both"/>
        <w:spacing w:beforeAutospacing="0" w:afterAutospacing="0" w:line="360" w:lineRule="auto"/>
        <w:rPr>
          <w:rFonts w:hint="default" w:cs="宋体"/>
          <w:b w:val="0"/>
          <w:bCs/>
          <w:color w:val="auto"/>
          <w:highlight w:val="none"/>
        </w:rPr>
        <w:outlineLvl w:val="1"/>
      </w:pPr>
      <w:r/>
      <w:bookmarkStart w:id="59" w:name="_Toc6097"/>
      <w:r>
        <w:rPr>
          <w:rFonts w:cs="宋体"/>
          <w:b w:val="0"/>
          <w:bCs/>
          <w:color w:val="auto"/>
          <w:highlight w:val="none"/>
        </w:rPr>
        <w:t xml:space="preserve">13.1.响应文件的修改应在递交响应文件截止时间前进行。</w:t>
      </w:r>
      <w:bookmarkEnd w:id="59"/>
      <w:r/>
      <w:r/>
    </w:p>
    <w:p>
      <w:pPr>
        <w:pStyle w:val="966"/>
        <w:ind w:firstLine="420"/>
        <w:jc w:val="both"/>
        <w:spacing w:beforeAutospacing="0" w:afterAutospacing="0" w:line="360" w:lineRule="auto"/>
        <w:rPr>
          <w:rFonts w:hint="default" w:cs="宋体"/>
          <w:b w:val="0"/>
          <w:bCs/>
          <w:color w:val="auto"/>
          <w:highlight w:val="none"/>
        </w:rPr>
      </w:pPr>
      <w:r>
        <w:rPr>
          <w:rFonts w:cs="宋体"/>
          <w:b w:val="0"/>
          <w:bCs/>
          <w:color w:val="auto"/>
          <w:highlight w:val="none"/>
        </w:rPr>
        <w:t xml:space="preserve">13.2.投标开始时间后至递交响应文件截止时间前，供应商可以撤回投标。</w:t>
      </w:r>
      <w:r/>
    </w:p>
    <w:p>
      <w:pPr>
        <w:ind w:firstLine="482"/>
        <w:spacing w:line="360" w:lineRule="auto"/>
        <w:rPr>
          <w:rFonts w:ascii="宋体" w:hAnsi="宋体" w:cs="宋体"/>
          <w:b w:val="0"/>
          <w:bCs/>
          <w:color w:val="auto"/>
          <w:sz w:val="24"/>
          <w:szCs w:val="24"/>
          <w:highlight w:val="none"/>
        </w:rPr>
        <w:outlineLvl w:val="2"/>
      </w:pPr>
      <w:r/>
      <w:bookmarkStart w:id="60" w:name="_Toc28860"/>
      <w:r>
        <w:rPr>
          <w:rFonts w:hint="eastAsia" w:ascii="宋体" w:hAnsi="宋体" w:cs="宋体"/>
          <w:color w:val="auto"/>
          <w:sz w:val="24"/>
          <w:szCs w:val="24"/>
          <w:highlight w:val="none"/>
        </w:rPr>
        <w:t xml:space="preserve">14.递交响应文件相关事项：</w:t>
      </w:r>
      <w:bookmarkEnd w:id="60"/>
      <w:r/>
      <w:r/>
    </w:p>
    <w:p>
      <w:pPr>
        <w:pStyle w:val="966"/>
        <w:ind w:firstLine="480"/>
        <w:spacing w:beforeAutospacing="0" w:afterAutospacing="0" w:line="360" w:lineRule="auto"/>
        <w:rPr>
          <w:rFonts w:hint="default" w:cs="宋体"/>
          <w:b w:val="0"/>
          <w:bCs/>
          <w:color w:val="auto"/>
          <w:highlight w:val="none"/>
        </w:rPr>
      </w:pPr>
      <w:r>
        <w:rPr>
          <w:rFonts w:cs="宋体"/>
          <w:b w:val="0"/>
          <w:bCs/>
          <w:color w:val="auto"/>
          <w:highlight w:val="none"/>
        </w:rPr>
        <w:t xml:space="preserve">14.1.如因软件系统出现问题或其他因素导致开标当天不能完成整个磋商程序的，可以在磋商现场进行封标，待问题解决后再继续进行下去。采购代理机构应把继续磋商程序的时间、地点通知到每个供应商。</w:t>
      </w:r>
      <w:r/>
    </w:p>
    <w:p>
      <w:pPr>
        <w:pStyle w:val="966"/>
        <w:ind w:firstLine="482"/>
        <w:jc w:val="both"/>
        <w:spacing w:beforeAutospacing="0" w:afterAutospacing="0" w:line="360" w:lineRule="auto"/>
        <w:widowControl w:val="off"/>
        <w:rPr>
          <w:rFonts w:hint="default" w:cs="宋体"/>
          <w:color w:val="auto"/>
          <w:highlight w:val="none"/>
        </w:rPr>
        <w:outlineLvl w:val="2"/>
      </w:pPr>
      <w:r/>
      <w:bookmarkStart w:id="61" w:name="_Toc20869"/>
      <w:r>
        <w:rPr>
          <w:rFonts w:cs="宋体"/>
          <w:color w:val="auto"/>
          <w:highlight w:val="none"/>
        </w:rPr>
        <w:t xml:space="preserve">15.磋商评审程序:</w:t>
      </w:r>
      <w:bookmarkEnd w:id="61"/>
      <w:r/>
      <w:r/>
    </w:p>
    <w:p>
      <w:pPr>
        <w:pStyle w:val="966"/>
        <w:ind w:firstLine="480"/>
        <w:spacing w:beforeAutospacing="0" w:afterAutospacing="0" w:line="360" w:lineRule="auto"/>
        <w:widowControl w:val="off"/>
        <w:rPr>
          <w:rFonts w:hint="default" w:cs="宋体"/>
          <w:b w:val="0"/>
          <w:bCs/>
          <w:color w:val="auto"/>
          <w:highlight w:val="none"/>
        </w:rPr>
        <w:outlineLvl w:val="1"/>
      </w:pPr>
      <w:r/>
      <w:bookmarkStart w:id="62" w:name="_Toc8631"/>
      <w:r>
        <w:rPr>
          <w:rFonts w:cs="宋体"/>
          <w:b w:val="0"/>
          <w:bCs/>
          <w:color w:val="auto"/>
          <w:highlight w:val="none"/>
        </w:rPr>
        <w:t xml:space="preserve">15.1.磋商仪式</w:t>
      </w:r>
      <w:bookmarkEnd w:id="62"/>
      <w:r/>
      <w:r/>
    </w:p>
    <w:p>
      <w:pPr>
        <w:pStyle w:val="966"/>
        <w:ind w:firstLine="48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15.1.1.采购代理机构将在竞争性磋商公告中规定的时间和地点组织磋商。</w:t>
      </w:r>
      <w:r/>
    </w:p>
    <w:p>
      <w:pPr>
        <w:pStyle w:val="966"/>
        <w:ind w:firstLine="48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15.1.2.磋商仪式由采购代理机构主持，采购人代表、供应商代表以及有关工作人员参加。</w:t>
      </w:r>
      <w:r/>
    </w:p>
    <w:p>
      <w:pPr>
        <w:pStyle w:val="966"/>
        <w:ind w:firstLine="48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15.1.3.采购人依法对供应商的资格进行审查。</w:t>
      </w:r>
      <w:r/>
    </w:p>
    <w:p>
      <w:pPr>
        <w:pStyle w:val="966"/>
        <w:ind w:firstLine="48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15.1.4.磋商代理人对供应商进行信用查询。</w:t>
      </w:r>
      <w:r/>
    </w:p>
    <w:p>
      <w:pPr>
        <w:pStyle w:val="966"/>
        <w:ind w:firstLine="480"/>
        <w:spacing w:beforeAutospacing="0" w:afterAutospacing="0" w:line="360" w:lineRule="auto"/>
        <w:widowControl w:val="off"/>
        <w:rPr>
          <w:rFonts w:hint="default" w:cs="宋体"/>
          <w:b w:val="0"/>
          <w:bCs/>
          <w:color w:val="auto"/>
          <w:highlight w:val="none"/>
        </w:rPr>
        <w:outlineLvl w:val="1"/>
      </w:pPr>
      <w:r/>
      <w:bookmarkStart w:id="63" w:name="_Toc31210"/>
      <w:r>
        <w:rPr>
          <w:rFonts w:cs="宋体"/>
          <w:b w:val="0"/>
          <w:bCs/>
          <w:color w:val="auto"/>
          <w:highlight w:val="none"/>
        </w:rPr>
        <w:t xml:space="preserve">15.2.磋商小组</w:t>
      </w:r>
      <w:bookmarkEnd w:id="63"/>
      <w:r/>
      <w:r/>
    </w:p>
    <w:p>
      <w:pPr>
        <w:pStyle w:val="966"/>
        <w:ind w:firstLine="48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15.2.1.磋商仪式结束后，采购代理机构将立即组织磋商小组（以下简称评委会）进行磋商。</w:t>
      </w:r>
      <w:r/>
    </w:p>
    <w:p>
      <w:pPr>
        <w:pStyle w:val="966"/>
        <w:ind w:firstLine="48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15.2.2. 磋商小组由采购单位依法组建，由采购人代表和评审专家共3人以上单数组成，其中评审专家人数不得少于磋商小组成员总数的2/3。采购人代表不得以评审专家身份参加本部门或本单位采购项目的评审。</w:t>
      </w:r>
      <w:r/>
    </w:p>
    <w:p>
      <w:pPr>
        <w:pStyle w:val="966"/>
        <w:ind w:firstLine="48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15.2.3.磋商小组负责具体的磋商事务，并独立履行以下职责：</w:t>
      </w:r>
      <w:r/>
    </w:p>
    <w:p>
      <w:pPr>
        <w:pStyle w:val="966"/>
        <w:ind w:firstLine="48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（1）确认或者制定采购文件； </w:t>
      </w:r>
      <w:r/>
    </w:p>
    <w:p>
      <w:pPr>
        <w:pStyle w:val="966"/>
        <w:ind w:firstLine="48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（2）从符合相应资格条件的供应商名单中确定供应商参加磋商；</w:t>
      </w:r>
      <w:r/>
    </w:p>
    <w:p>
      <w:pPr>
        <w:pStyle w:val="966"/>
        <w:ind w:firstLine="48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（3）审查供应商的响应文件并做出评价；</w:t>
      </w:r>
      <w:r/>
    </w:p>
    <w:p>
      <w:pPr>
        <w:pStyle w:val="966"/>
        <w:ind w:firstLine="48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（4）要求供应商解释或者澄清其响应文件；</w:t>
      </w:r>
      <w:r/>
    </w:p>
    <w:p>
      <w:pPr>
        <w:pStyle w:val="966"/>
        <w:ind w:firstLine="48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（5）编写评审报告；</w:t>
      </w:r>
      <w:r/>
    </w:p>
    <w:p>
      <w:pPr>
        <w:pStyle w:val="966"/>
        <w:ind w:firstLine="48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（6）告知采购人、采购代理机构在评审过程中发现的供应商的违法违规行为。</w:t>
      </w:r>
      <w:r/>
    </w:p>
    <w:p>
      <w:pPr>
        <w:pStyle w:val="966"/>
        <w:ind w:firstLine="480"/>
        <w:spacing w:beforeAutospacing="0" w:afterAutospacing="0" w:line="360" w:lineRule="auto"/>
        <w:widowControl w:val="off"/>
        <w:rPr>
          <w:rFonts w:hint="default" w:cs="宋体"/>
          <w:b w:val="0"/>
          <w:bCs/>
          <w:color w:val="auto"/>
          <w:highlight w:val="none"/>
        </w:rPr>
        <w:outlineLvl w:val="2"/>
      </w:pPr>
      <w:r/>
      <w:bookmarkStart w:id="64" w:name="_Toc30123"/>
      <w:r>
        <w:rPr>
          <w:rFonts w:cs="宋体"/>
          <w:b w:val="0"/>
          <w:bCs/>
          <w:color w:val="auto"/>
          <w:highlight w:val="none"/>
        </w:rPr>
        <w:t xml:space="preserve">15.2.4.磋商小组成员应当履行下列义务：</w:t>
      </w:r>
      <w:bookmarkEnd w:id="64"/>
      <w:r/>
      <w:r/>
    </w:p>
    <w:p>
      <w:pPr>
        <w:pStyle w:val="966"/>
        <w:ind w:firstLine="48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（1）遵纪守法，客观、公正、廉洁地履行职责；</w:t>
      </w:r>
      <w:r/>
    </w:p>
    <w:p>
      <w:pPr>
        <w:pStyle w:val="966"/>
        <w:ind w:firstLine="48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（2）按照采购文件规定的评审办法独立进行评审，对个人的评审意见承担法律责任；</w:t>
      </w:r>
      <w:r/>
    </w:p>
    <w:p>
      <w:pPr>
        <w:pStyle w:val="966"/>
        <w:ind w:firstLine="48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（3）参与评审报告的起草；</w:t>
      </w:r>
      <w:r/>
    </w:p>
    <w:p>
      <w:pPr>
        <w:pStyle w:val="966"/>
        <w:ind w:firstLine="48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（4）配合采购人、采购代理机构答复供应商提出的质疑；</w:t>
      </w:r>
      <w:r/>
    </w:p>
    <w:p>
      <w:pPr>
        <w:pStyle w:val="966"/>
        <w:ind w:firstLine="48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（5）配合财政部门的投诉处理和监督检查工作。</w:t>
      </w:r>
      <w:r/>
    </w:p>
    <w:p>
      <w:pPr>
        <w:pStyle w:val="966"/>
        <w:ind w:firstLine="480"/>
        <w:spacing w:beforeAutospacing="0" w:afterAutospacing="0" w:line="360" w:lineRule="auto"/>
        <w:widowControl w:val="off"/>
        <w:rPr>
          <w:rFonts w:hint="default" w:cs="宋体"/>
          <w:b w:val="0"/>
          <w:bCs/>
          <w:color w:val="auto"/>
          <w:highlight w:val="none"/>
        </w:rPr>
        <w:outlineLvl w:val="1"/>
      </w:pPr>
      <w:r/>
      <w:bookmarkStart w:id="65" w:name="_Toc6479"/>
      <w:r>
        <w:rPr>
          <w:rFonts w:cs="宋体"/>
          <w:b w:val="0"/>
          <w:bCs/>
          <w:color w:val="auto"/>
          <w:highlight w:val="none"/>
        </w:rPr>
        <w:t xml:space="preserve">15.3.磋商工作纪律及保密</w:t>
      </w:r>
      <w:bookmarkEnd w:id="65"/>
      <w:r/>
      <w:r/>
    </w:p>
    <w:p>
      <w:pPr>
        <w:pStyle w:val="966"/>
        <w:ind w:firstLine="48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15.3.1.磋商开始后，直到宣布授予成交供应商合同为止，凡属于审查、澄清、评价和比较响应文件的所有资料，有关授予合同的信息都不应向供应商或与评审无关的其他人泄露。</w:t>
      </w:r>
      <w:r/>
    </w:p>
    <w:p>
      <w:pPr>
        <w:pStyle w:val="966"/>
        <w:ind w:firstLine="48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15.3.2.评审专家应当遵守评审工作纪律，不得泄露评审情况和评审中获悉的商业秘密。</w:t>
      </w:r>
      <w:r/>
    </w:p>
    <w:p>
      <w:pPr>
        <w:pStyle w:val="966"/>
        <w:ind w:firstLine="48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15.3.3.在评审期间，采购单位将通过指定联络人与供应商进行联系。</w:t>
      </w:r>
      <w:r/>
    </w:p>
    <w:p>
      <w:pPr>
        <w:pStyle w:val="966"/>
        <w:ind w:firstLine="480"/>
        <w:spacing w:beforeAutospacing="0" w:afterAutospacing="0" w:line="360" w:lineRule="auto"/>
        <w:widowControl w:val="off"/>
        <w:rPr>
          <w:rFonts w:hint="default" w:cs="宋体"/>
          <w:b w:val="0"/>
          <w:bCs/>
          <w:color w:val="auto"/>
          <w:highlight w:val="none"/>
        </w:rPr>
        <w:outlineLvl w:val="1"/>
      </w:pPr>
      <w:r/>
      <w:bookmarkStart w:id="66" w:name="_Toc15837"/>
      <w:r>
        <w:rPr>
          <w:rFonts w:cs="宋体"/>
          <w:b w:val="0"/>
          <w:bCs/>
          <w:color w:val="auto"/>
          <w:highlight w:val="none"/>
        </w:rPr>
        <w:t xml:space="preserve">15.4.响应文件审查</w:t>
      </w:r>
      <w:bookmarkEnd w:id="66"/>
      <w:r/>
      <w:r/>
    </w:p>
    <w:p>
      <w:pPr>
        <w:pStyle w:val="966"/>
        <w:ind w:firstLine="48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15.4.1.磋商小组应当对符合资格的供应商的响应文件进行符合性审查，以确定其是否满足采购文件的实质性要求。</w:t>
      </w:r>
      <w:r/>
    </w:p>
    <w:p>
      <w:pPr>
        <w:pStyle w:val="966"/>
        <w:ind w:firstLine="48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2"/>
        <w:jc w:val="left"/>
        <w:spacing w:line="360" w:lineRule="auto"/>
        <w:rPr>
          <w:rFonts w:ascii="宋体" w:hAnsi="宋体" w:cs="宋体"/>
          <w:color w:val="auto"/>
          <w:sz w:val="24"/>
          <w:szCs w:val="24"/>
          <w:highlight w:val="none"/>
        </w:rPr>
      </w:pPr>
      <w:r/>
      <w:bookmarkStart w:id="67" w:name="_Toc25908"/>
      <w:r>
        <w:rPr>
          <w:rFonts w:hint="eastAsia" w:ascii="宋体" w:hAnsi="宋体" w:cs="宋体"/>
          <w:color w:val="auto"/>
          <w:sz w:val="24"/>
          <w:szCs w:val="24"/>
          <w:highlight w:val="none"/>
        </w:rPr>
        <w:t xml:space="preserve">15.4.3根据财政部《关于推动解决政府采购异常低价问题的通知》（财库〔2026〕2号）的通知，评审过程中出现下列情形之一的，评审委员会应当启动异常低价投标（响应）审查程序： </w:t>
      </w:r>
      <w:r/>
    </w:p>
    <w:p>
      <w:pPr>
        <w:ind w:firstLine="480"/>
        <w:jc w:val="left"/>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（1）投标（响应）报价低于全部通过符合性审查供应商投标（响应）报价平均值</w:t>
      </w:r>
      <w:r>
        <w:rPr>
          <w:rFonts w:hint="eastAsia" w:ascii="宋体" w:hAnsi="宋体" w:cs="宋体"/>
          <w:b w:val="0"/>
          <w:bCs/>
          <w:color w:val="auto"/>
          <w:sz w:val="24"/>
          <w:szCs w:val="24"/>
          <w:highlight w:val="none"/>
          <w:lang w:val="en-US" w:eastAsia="zh-CN"/>
        </w:rPr>
        <w:t xml:space="preserve">65</w:t>
      </w:r>
      <w:r>
        <w:rPr>
          <w:rFonts w:hint="eastAsia" w:ascii="宋体" w:hAnsi="宋体" w:cs="宋体"/>
          <w:b w:val="0"/>
          <w:bCs/>
          <w:color w:val="auto"/>
          <w:sz w:val="24"/>
          <w:szCs w:val="24"/>
          <w:highlight w:val="none"/>
        </w:rPr>
        <w:t xml:space="preserve">%的，即投标（响应）报价&lt;全部通过符合性审查供应商投标（响应）报价平均值×</w:t>
      </w:r>
      <w:r>
        <w:rPr>
          <w:rFonts w:hint="eastAsia" w:ascii="宋体" w:hAnsi="宋体" w:cs="宋体"/>
          <w:b w:val="0"/>
          <w:bCs/>
          <w:color w:val="auto"/>
          <w:sz w:val="24"/>
          <w:szCs w:val="24"/>
          <w:highlight w:val="none"/>
          <w:lang w:val="en-US" w:eastAsia="zh-CN"/>
        </w:rPr>
        <w:t xml:space="preserve">65</w:t>
      </w:r>
      <w:r>
        <w:rPr>
          <w:rFonts w:hint="eastAsia" w:ascii="宋体" w:hAnsi="宋体" w:cs="宋体"/>
          <w:b w:val="0"/>
          <w:bCs/>
          <w:color w:val="auto"/>
          <w:sz w:val="24"/>
          <w:szCs w:val="24"/>
          <w:highlight w:val="none"/>
        </w:rPr>
        <w:t xml:space="preserve">%；</w:t>
      </w:r>
      <w:r/>
    </w:p>
    <w:p>
      <w:pPr>
        <w:ind w:firstLine="480"/>
        <w:jc w:val="left"/>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（2）投标（响应）报价低于通过符合性审查的次低报价供应商投标（响应）报价</w:t>
      </w:r>
      <w:r>
        <w:rPr>
          <w:rFonts w:hint="eastAsia" w:ascii="宋体" w:hAnsi="宋体" w:cs="宋体"/>
          <w:b w:val="0"/>
          <w:bCs/>
          <w:color w:val="auto"/>
          <w:sz w:val="24"/>
          <w:szCs w:val="24"/>
          <w:highlight w:val="none"/>
          <w:lang w:val="en-US" w:eastAsia="zh-CN"/>
        </w:rPr>
        <w:t xml:space="preserve">65</w:t>
      </w:r>
      <w:r>
        <w:rPr>
          <w:rFonts w:hint="eastAsia" w:ascii="宋体" w:hAnsi="宋体" w:cs="宋体"/>
          <w:b w:val="0"/>
          <w:bCs/>
          <w:color w:val="auto"/>
          <w:sz w:val="24"/>
          <w:szCs w:val="24"/>
          <w:highlight w:val="none"/>
        </w:rPr>
        <w:t xml:space="preserve">%的，即投标（响应）报价&lt;通过符合性审查的次低报价供应商投标（响应）报价×</w:t>
      </w:r>
      <w:r>
        <w:rPr>
          <w:rFonts w:hint="eastAsia" w:ascii="宋体" w:hAnsi="宋体" w:cs="宋体"/>
          <w:b w:val="0"/>
          <w:bCs/>
          <w:color w:val="auto"/>
          <w:sz w:val="24"/>
          <w:szCs w:val="24"/>
          <w:highlight w:val="none"/>
          <w:lang w:val="en-US" w:eastAsia="zh-CN"/>
        </w:rPr>
        <w:t xml:space="preserve">65</w:t>
      </w:r>
      <w:r>
        <w:rPr>
          <w:rFonts w:hint="eastAsia" w:ascii="宋体" w:hAnsi="宋体" w:cs="宋体"/>
          <w:b w:val="0"/>
          <w:bCs/>
          <w:color w:val="auto"/>
          <w:sz w:val="24"/>
          <w:szCs w:val="24"/>
          <w:highlight w:val="none"/>
        </w:rPr>
        <w:t xml:space="preserve">%；</w:t>
      </w:r>
      <w:r/>
    </w:p>
    <w:p>
      <w:pPr>
        <w:ind w:firstLine="480"/>
        <w:jc w:val="left"/>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（3）投标（响应）报价低于采购项目最高限价（未设定最高限价的采购项目，以采购项目预算金额作为最高限价）</w:t>
      </w:r>
      <w:r>
        <w:rPr>
          <w:rFonts w:hint="eastAsia" w:ascii="宋体" w:hAnsi="宋体" w:cs="宋体"/>
          <w:b w:val="0"/>
          <w:bCs/>
          <w:color w:val="auto"/>
          <w:sz w:val="24"/>
          <w:szCs w:val="24"/>
          <w:highlight w:val="none"/>
          <w:lang w:val="en-US" w:eastAsia="zh-CN"/>
        </w:rPr>
        <w:t xml:space="preserve">65</w:t>
      </w:r>
      <w:r>
        <w:rPr>
          <w:rFonts w:hint="eastAsia" w:ascii="宋体" w:hAnsi="宋体" w:cs="宋体"/>
          <w:b w:val="0"/>
          <w:bCs/>
          <w:color w:val="auto"/>
          <w:sz w:val="24"/>
          <w:szCs w:val="24"/>
          <w:highlight w:val="none"/>
        </w:rPr>
        <w:t xml:space="preserve">%的，即投标（响应）报价&lt;采购项目最高限价×</w:t>
      </w:r>
      <w:r>
        <w:rPr>
          <w:rFonts w:hint="eastAsia" w:ascii="宋体" w:hAnsi="宋体" w:cs="宋体"/>
          <w:b w:val="0"/>
          <w:bCs/>
          <w:color w:val="auto"/>
          <w:sz w:val="24"/>
          <w:szCs w:val="24"/>
          <w:highlight w:val="none"/>
          <w:lang w:val="en-US" w:eastAsia="zh-CN"/>
        </w:rPr>
        <w:t xml:space="preserve">65</w:t>
      </w:r>
      <w:r>
        <w:rPr>
          <w:rFonts w:hint="eastAsia" w:ascii="宋体" w:hAnsi="宋体" w:cs="宋体"/>
          <w:b w:val="0"/>
          <w:bCs/>
          <w:color w:val="auto"/>
          <w:sz w:val="24"/>
          <w:szCs w:val="24"/>
          <w:highlight w:val="none"/>
        </w:rPr>
        <w:t xml:space="preserve">%；</w:t>
      </w:r>
      <w:r/>
    </w:p>
    <w:p>
      <w:pPr>
        <w:ind w:firstLine="480"/>
        <w:jc w:val="left"/>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（4）评审委员会基于专业判断，认为供应商报价过低，有可能影响产品质量或者不能诚信履约的其他情形。</w:t>
      </w:r>
      <w:r/>
    </w:p>
    <w:p>
      <w:pPr>
        <w:ind w:firstLine="480"/>
        <w:jc w:val="left"/>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启动异常低价投标（响应）审查后，属于上述4项情形的，评审委员会应当要求相关供应商在评审现场</w:t>
      </w:r>
      <w:r>
        <w:rPr>
          <w:rFonts w:hint="eastAsia" w:ascii="宋体" w:hAnsi="宋体" w:cs="宋体"/>
          <w:color w:val="auto"/>
          <w:sz w:val="24"/>
          <w:szCs w:val="24"/>
          <w:highlight w:val="none"/>
        </w:rPr>
        <w:t xml:space="preserve">30分钟内</w:t>
      </w:r>
      <w:r>
        <w:rPr>
          <w:rFonts w:hint="eastAsia" w:ascii="宋体" w:hAnsi="宋体" w:cs="宋体"/>
          <w:b w:val="0"/>
          <w:bCs/>
          <w:color w:val="auto"/>
          <w:sz w:val="24"/>
          <w:szCs w:val="24"/>
          <w:highlight w:val="none"/>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2"/>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360" w:lineRule="auto"/>
        <w:tabs>
          <w:tab w:val="left" w:pos="4200" w:leader="none"/>
        </w:tabs>
        <w:rPr>
          <w:b w:val="0"/>
          <w:color w:val="auto"/>
          <w:highlight w:val="none"/>
        </w:rPr>
      </w:pPr>
      <w:r>
        <w:rPr>
          <w:rFonts w:hint="eastAsia" w:ascii="宋体" w:hAnsi="宋体" w:cs="宋体"/>
          <w:b w:val="0"/>
          <w:bCs/>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66"/>
        <w:ind w:firstLine="480"/>
        <w:spacing w:beforeAutospacing="0" w:afterAutospacing="0" w:line="360" w:lineRule="auto"/>
        <w:widowControl w:val="off"/>
        <w:rPr>
          <w:rFonts w:hint="default" w:cs="宋体"/>
          <w:b w:val="0"/>
          <w:bCs/>
          <w:color w:val="auto"/>
          <w:highlight w:val="none"/>
        </w:rPr>
        <w:outlineLvl w:val="1"/>
      </w:pPr>
      <w:r>
        <w:rPr>
          <w:rFonts w:cs="宋体"/>
          <w:b w:val="0"/>
          <w:bCs/>
          <w:color w:val="auto"/>
          <w:highlight w:val="none"/>
        </w:rPr>
        <w:t xml:space="preserve">15.5.供应商澄清</w:t>
      </w:r>
      <w:bookmarkEnd w:id="67"/>
      <w:r/>
      <w:r/>
    </w:p>
    <w:p>
      <w:pPr>
        <w:pStyle w:val="966"/>
        <w:ind w:firstLine="48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pStyle w:val="966"/>
        <w:ind w:firstLine="48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966"/>
        <w:ind w:firstLine="48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 接到磋商小组澄清、说明和更正要求的供应商如未按规定做出澄清、说明和 更正，其风险由供应商自行承担。</w:t>
      </w:r>
      <w:r/>
    </w:p>
    <w:p>
      <w:pPr>
        <w:pStyle w:val="966"/>
        <w:ind w:firstLine="480"/>
        <w:spacing w:beforeAutospacing="0" w:afterAutospacing="0" w:line="360" w:lineRule="auto"/>
        <w:widowControl w:val="off"/>
        <w:rPr>
          <w:rFonts w:hint="default" w:cs="宋体"/>
          <w:b w:val="0"/>
          <w:bCs/>
          <w:color w:val="auto"/>
          <w:highlight w:val="none"/>
        </w:rPr>
        <w:outlineLvl w:val="1"/>
      </w:pPr>
      <w:r/>
      <w:bookmarkStart w:id="68" w:name="_Toc9689"/>
      <w:r>
        <w:rPr>
          <w:rFonts w:cs="宋体"/>
          <w:b w:val="0"/>
          <w:bCs/>
          <w:color w:val="auto"/>
          <w:highlight w:val="none"/>
        </w:rPr>
        <w:t xml:space="preserve">15.6.磋商程序、最后报价</w:t>
      </w:r>
      <w:bookmarkEnd w:id="68"/>
      <w:r/>
      <w:r/>
    </w:p>
    <w:p>
      <w:pPr>
        <w:pStyle w:val="966"/>
        <w:ind w:firstLine="48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966"/>
        <w:ind w:firstLine="48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966"/>
        <w:ind w:firstLine="48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 15.6.3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966"/>
        <w:ind w:firstLine="48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15.6.4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966"/>
        <w:ind w:firstLine="48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966"/>
        <w:ind w:firstLine="48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磋商结束后，磋商小组将在“苏采云”系统向所有实质性响应的供应商发布“最后报价要求函”及最后报价格式表，要求所有实质性响应的供应商在规定时间内提交最后报价。</w:t>
      </w:r>
      <w:r/>
    </w:p>
    <w:p>
      <w:pPr>
        <w:pStyle w:val="966"/>
        <w:ind w:firstLine="48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15.6.5最后报价时间为二十分钟，供应商未在规定的时间内在苏采云系统中提交最后报价的视为放弃磋商，其响应文件按无效响应处理，最后报价格式表须加盖CA电子公章或由法定代表人（或其授权代表）签字或盖章,否则视为未提交最后报价。已提交响应文件的供应商，在提交最后报价之前，可以根据磋商情况退出磋商，并在苏采云系统中提交“退出磋商函”并加盖CA电子公章。</w:t>
      </w:r>
      <w:r/>
    </w:p>
    <w:p>
      <w:pPr>
        <w:pStyle w:val="966"/>
        <w:ind w:firstLine="480"/>
        <w:spacing w:beforeAutospacing="0" w:afterAutospacing="0" w:line="360" w:lineRule="auto"/>
        <w:widowControl w:val="off"/>
        <w:rPr>
          <w:rFonts w:hint="default" w:cs="宋体"/>
          <w:b w:val="0"/>
          <w:bCs/>
          <w:color w:val="auto"/>
          <w:highlight w:val="none"/>
        </w:rPr>
        <w:outlineLvl w:val="2"/>
      </w:pPr>
      <w:r/>
      <w:bookmarkStart w:id="69" w:name="_Toc7897"/>
      <w:r>
        <w:rPr>
          <w:rFonts w:cs="宋体"/>
          <w:b w:val="0"/>
          <w:bCs/>
          <w:color w:val="auto"/>
          <w:highlight w:val="none"/>
        </w:rPr>
        <w:t xml:space="preserve">15.6.6最后报价是供应商响应文件的有效组成部分。</w:t>
      </w:r>
      <w:bookmarkEnd w:id="69"/>
      <w:r/>
      <w:r/>
    </w:p>
    <w:p>
      <w:pPr>
        <w:pStyle w:val="966"/>
        <w:ind w:firstLine="480"/>
        <w:spacing w:beforeAutospacing="0" w:afterAutospacing="0" w:line="360" w:lineRule="auto"/>
        <w:widowControl w:val="off"/>
        <w:rPr>
          <w:rFonts w:hint="default" w:cs="宋体"/>
          <w:b w:val="0"/>
          <w:bCs/>
          <w:color w:val="auto"/>
          <w:highlight w:val="none"/>
        </w:rPr>
        <w:outlineLvl w:val="1"/>
      </w:pPr>
      <w:r/>
      <w:bookmarkStart w:id="70" w:name="_Toc9788"/>
      <w:r>
        <w:rPr>
          <w:rFonts w:cs="宋体"/>
          <w:b w:val="0"/>
          <w:bCs/>
          <w:color w:val="auto"/>
          <w:highlight w:val="none"/>
        </w:rPr>
        <w:t xml:space="preserve">15.7.响应无效和终止磋商活动条款</w:t>
      </w:r>
      <w:bookmarkEnd w:id="70"/>
      <w:r/>
      <w:r/>
    </w:p>
    <w:p>
      <w:pPr>
        <w:pStyle w:val="966"/>
        <w:ind w:firstLine="480"/>
        <w:spacing w:beforeAutospacing="0" w:afterAutospacing="0" w:line="360" w:lineRule="auto"/>
        <w:widowControl w:val="off"/>
        <w:rPr>
          <w:rFonts w:hint="default" w:cs="宋体"/>
          <w:b w:val="0"/>
          <w:bCs/>
          <w:color w:val="auto"/>
          <w:highlight w:val="none"/>
        </w:rPr>
        <w:outlineLvl w:val="2"/>
      </w:pPr>
      <w:r/>
      <w:bookmarkStart w:id="71" w:name="_Toc3932"/>
      <w:r>
        <w:rPr>
          <w:rFonts w:cs="宋体"/>
          <w:b w:val="0"/>
          <w:bCs/>
          <w:color w:val="auto"/>
          <w:highlight w:val="none"/>
        </w:rPr>
        <w:t xml:space="preserve">15.7.1.供应商存在下列情况之一的，响应无效:</w:t>
      </w:r>
      <w:bookmarkEnd w:id="71"/>
      <w:r/>
      <w:r/>
    </w:p>
    <w:p>
      <w:pPr>
        <w:pStyle w:val="966"/>
        <w:ind w:firstLine="48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（1）未按照竞争性磋商文件规定要求签署、盖章的；</w:t>
      </w:r>
      <w:r/>
    </w:p>
    <w:p>
      <w:pPr>
        <w:pStyle w:val="966"/>
        <w:ind w:firstLine="48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（2）供应商不具备竞争性磋商文件中规定资格条件的；</w:t>
      </w:r>
      <w:r/>
    </w:p>
    <w:p>
      <w:pPr>
        <w:pStyle w:val="966"/>
        <w:ind w:firstLine="48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（3）报价超过采购文件中规定的预算金额或者最高限价的；</w:t>
      </w:r>
      <w:r/>
    </w:p>
    <w:p>
      <w:pPr>
        <w:pStyle w:val="966"/>
        <w:ind w:firstLine="48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（4）不满足采购文件中的实质性条款的（标注★条款）；</w:t>
      </w:r>
      <w:r/>
    </w:p>
    <w:p>
      <w:pPr>
        <w:pStyle w:val="966"/>
        <w:ind w:firstLine="48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（5）</w:t>
      </w:r>
      <w:r>
        <w:rPr>
          <w:rFonts w:cs="宋体"/>
          <w:b w:val="0"/>
          <w:bCs/>
          <w:color w:val="auto"/>
          <w:highlight w:val="none"/>
        </w:rPr>
        <w:t xml:space="preserve">响应文件含有采购人不能接受的附加条件；</w:t>
      </w:r>
      <w:r/>
    </w:p>
    <w:p>
      <w:pPr>
        <w:pStyle w:val="966"/>
        <w:ind w:firstLine="480"/>
        <w:jc w:val="both"/>
        <w:spacing w:beforeAutospacing="0" w:afterAutospacing="0" w:line="360" w:lineRule="auto"/>
        <w:rPr>
          <w:rFonts w:hint="default" w:cs="宋体"/>
          <w:b w:val="0"/>
          <w:bCs/>
          <w:color w:val="auto"/>
          <w:highlight w:val="none"/>
        </w:rPr>
      </w:pPr>
      <w:r>
        <w:rPr>
          <w:rFonts w:cs="宋体"/>
          <w:b w:val="0"/>
          <w:bCs/>
          <w:color w:val="auto"/>
          <w:highlight w:val="none"/>
        </w:rPr>
        <w:t xml:space="preserve">（6）</w:t>
      </w:r>
      <w:r>
        <w:rPr>
          <w:rFonts w:cs="宋体"/>
          <w:b w:val="0"/>
          <w:bCs/>
          <w:color w:val="auto"/>
          <w:highlight w:val="none"/>
        </w:rPr>
        <w:t xml:space="preserve">因供应商自身原因导致网上响应文件无法递交的其他情况；</w:t>
      </w:r>
      <w:r/>
    </w:p>
    <w:p>
      <w:pPr>
        <w:pStyle w:val="966"/>
        <w:ind w:firstLine="48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（7）不符合法律、法规和竞争性磋商文件中规定的其他实质性要求的；</w:t>
      </w:r>
      <w:r/>
    </w:p>
    <w:p>
      <w:pPr>
        <w:pStyle w:val="966"/>
        <w:ind w:firstLine="48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（8）法律、法规及本竞争性磋商文件规定的其他无效的情形。</w:t>
      </w:r>
      <w:r/>
    </w:p>
    <w:p>
      <w:pPr>
        <w:pStyle w:val="966"/>
        <w:ind w:firstLine="48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15.7.2.供应商应当遵循公平竞争的原则，不得恶意串通，不得妨碍其他供应商的竞争行为，不得损害采购人或者其他供应商的合法权益。</w:t>
      </w:r>
      <w:r/>
    </w:p>
    <w:p>
      <w:pPr>
        <w:pStyle w:val="966"/>
        <w:ind w:firstLine="48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磋商在过程中发现供应商有上述情形的，磋商小组应当认定其响应无效，并书面报告本级财政部门。</w:t>
      </w:r>
      <w:r/>
    </w:p>
    <w:p>
      <w:pPr>
        <w:pStyle w:val="966"/>
        <w:ind w:firstLine="48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15.7.3.有下列情形之一的，视为供应商恶意串通，其响应无效：</w:t>
      </w:r>
      <w:r/>
    </w:p>
    <w:p>
      <w:pPr>
        <w:pStyle w:val="966"/>
        <w:ind w:firstLine="48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（1）不同供应商的响应文件由同一单位或者个人编制；</w:t>
      </w:r>
      <w:r/>
    </w:p>
    <w:p>
      <w:pPr>
        <w:pStyle w:val="966"/>
        <w:ind w:firstLine="48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（2）不同供应商委托同一单位或者个人办理磋商事宜；</w:t>
      </w:r>
      <w:r/>
    </w:p>
    <w:p>
      <w:pPr>
        <w:pStyle w:val="966"/>
        <w:ind w:firstLine="48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（3）不同供应商的响应文件载明的项目管理成员或者联系人员为同一人；</w:t>
      </w:r>
      <w:r/>
    </w:p>
    <w:p>
      <w:pPr>
        <w:pStyle w:val="966"/>
        <w:ind w:firstLine="48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（4）不同供应商的响应文件异常一致或者报价呈规律性差异；</w:t>
      </w:r>
      <w:r/>
    </w:p>
    <w:p>
      <w:pPr>
        <w:pStyle w:val="966"/>
        <w:ind w:firstLine="48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（5）不同供应商的响应文件相互混装。</w:t>
      </w:r>
      <w:r/>
    </w:p>
    <w:p>
      <w:pPr>
        <w:pStyle w:val="966"/>
        <w:ind w:firstLine="48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（6）不同投标（响应）文件制作机器码一致。</w:t>
      </w:r>
      <w:r/>
    </w:p>
    <w:p>
      <w:pPr>
        <w:pStyle w:val="966"/>
        <w:ind w:firstLine="480"/>
        <w:spacing w:beforeAutospacing="0" w:afterAutospacing="0" w:line="360" w:lineRule="auto"/>
        <w:widowControl w:val="off"/>
        <w:rPr>
          <w:rFonts w:hint="default" w:cs="宋体"/>
          <w:b w:val="0"/>
          <w:bCs/>
          <w:color w:val="auto"/>
          <w:highlight w:val="none"/>
        </w:rPr>
        <w:outlineLvl w:val="2"/>
      </w:pPr>
      <w:r/>
      <w:bookmarkStart w:id="72" w:name="_Toc4821"/>
      <w:r>
        <w:rPr>
          <w:rFonts w:cs="宋体"/>
          <w:b w:val="0"/>
          <w:bCs/>
          <w:color w:val="auto"/>
          <w:highlight w:val="none"/>
        </w:rPr>
        <w:t xml:space="preserve">15.7.4.终止竞争性磋商采购活动的条款</w:t>
      </w:r>
      <w:bookmarkEnd w:id="72"/>
      <w:r/>
      <w:r/>
    </w:p>
    <w:p>
      <w:pPr>
        <w:pStyle w:val="966"/>
        <w:ind w:firstLine="48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出现下列情形之一的，采购代理机构将终止竞争性磋商采购活动，发布项目终止公告并说明原因，重新开展采购活动：</w:t>
      </w:r>
      <w:r/>
    </w:p>
    <w:p>
      <w:pPr>
        <w:pStyle w:val="966"/>
        <w:ind w:firstLine="48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（1）因情况变化，不再符合规定的竞争性磋商采购方式适用情形的；</w:t>
      </w:r>
      <w:r/>
    </w:p>
    <w:p>
      <w:pPr>
        <w:pStyle w:val="966"/>
        <w:ind w:firstLine="48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（2）出现影响采购公正的违法、违规行为的；</w:t>
      </w:r>
      <w:r/>
    </w:p>
    <w:p>
      <w:pPr>
        <w:pStyle w:val="966"/>
        <w:ind w:firstLine="480"/>
        <w:jc w:val="both"/>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（3）在采购过程中符合要求的供应商或者报价未超过采购预算的供应商不足3家的。</w:t>
      </w:r>
      <w:r/>
    </w:p>
    <w:p>
      <w:pPr>
        <w:ind w:firstLine="48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16.确定成交、询问及质疑:</w:t>
      </w:r>
      <w:r/>
    </w:p>
    <w:p>
      <w:pPr>
        <w:ind w:firstLine="480"/>
        <w:spacing w:line="360" w:lineRule="auto"/>
        <w:rPr>
          <w:rFonts w:ascii="宋体" w:hAnsi="宋体" w:cs="宋体"/>
          <w:b w:val="0"/>
          <w:bCs/>
          <w:color w:val="auto"/>
          <w:sz w:val="24"/>
          <w:szCs w:val="24"/>
          <w:highlight w:val="none"/>
        </w:rPr>
        <w:outlineLvl w:val="1"/>
      </w:pPr>
      <w:r/>
      <w:bookmarkStart w:id="73" w:name="_Toc21964"/>
      <w:r>
        <w:rPr>
          <w:rFonts w:hint="eastAsia" w:ascii="宋体" w:hAnsi="宋体" w:cs="宋体"/>
          <w:b w:val="0"/>
          <w:bCs/>
          <w:color w:val="auto"/>
          <w:sz w:val="24"/>
          <w:szCs w:val="24"/>
          <w:highlight w:val="none"/>
        </w:rPr>
        <w:t xml:space="preserve">16.1.确定成交供应商</w:t>
      </w:r>
      <w:bookmarkEnd w:id="73"/>
      <w:r/>
      <w:r/>
    </w:p>
    <w:p>
      <w:pPr>
        <w:ind w:firstLine="480"/>
        <w:spacing w:line="360" w:lineRule="auto"/>
        <w:rPr>
          <w:rFonts w:ascii="宋体" w:hAnsi="宋体" w:cs="宋体"/>
          <w:b w:val="0"/>
          <w:bCs/>
          <w:color w:val="auto"/>
          <w:sz w:val="24"/>
          <w:szCs w:val="24"/>
          <w:highlight w:val="none"/>
        </w:rPr>
        <w:outlineLvl w:val="2"/>
      </w:pPr>
      <w:r/>
      <w:bookmarkStart w:id="74" w:name="_Toc18160"/>
      <w:r>
        <w:rPr>
          <w:rFonts w:hint="eastAsia" w:ascii="宋体" w:hAnsi="宋体" w:cs="宋体"/>
          <w:b w:val="0"/>
          <w:bCs/>
          <w:color w:val="auto"/>
          <w:sz w:val="24"/>
          <w:szCs w:val="24"/>
          <w:highlight w:val="none"/>
        </w:rPr>
        <w:t xml:space="preserve">16.1.1.采购人授权磋商小组直接确定成交供应商。</w:t>
      </w:r>
      <w:bookmarkEnd w:id="74"/>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16.1.2.采购代理机构在成交供应商确定后2个工作日内在“苏州市政府采购网”公告成交结果，并同时书面通知成交供应商。成交通知书将成为合同的组成部分。</w:t>
      </w:r>
      <w:r/>
    </w:p>
    <w:p>
      <w:pPr>
        <w:ind w:firstLine="480"/>
        <w:spacing w:line="360" w:lineRule="auto"/>
        <w:rPr>
          <w:rFonts w:ascii="宋体" w:hAnsi="宋体" w:cs="宋体"/>
          <w:b w:val="0"/>
          <w:bCs/>
          <w:color w:val="auto"/>
          <w:sz w:val="24"/>
          <w:szCs w:val="24"/>
          <w:highlight w:val="none"/>
        </w:rPr>
        <w:outlineLvl w:val="1"/>
      </w:pPr>
      <w:r/>
      <w:bookmarkStart w:id="75" w:name="_Toc7899"/>
      <w:r>
        <w:rPr>
          <w:rFonts w:hint="eastAsia" w:ascii="宋体" w:hAnsi="宋体" w:cs="宋体"/>
          <w:b w:val="0"/>
          <w:bCs/>
          <w:color w:val="auto"/>
          <w:sz w:val="24"/>
          <w:szCs w:val="24"/>
          <w:highlight w:val="none"/>
        </w:rPr>
        <w:t xml:space="preserve">16.2.询问及质疑</w:t>
      </w:r>
      <w:bookmarkEnd w:id="75"/>
      <w:r/>
      <w:r/>
    </w:p>
    <w:p>
      <w:pPr>
        <w:ind w:firstLine="42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16.2.1.询问及质疑依据《中华人民共和国政府采购法》、《中华人民共和国政府采购法实施条例》、《政府采购质疑和投诉办法》及相关法律法规处理。</w:t>
      </w:r>
      <w:r/>
    </w:p>
    <w:p>
      <w:pPr>
        <w:ind w:firstLine="482"/>
        <w:spacing w:line="360" w:lineRule="auto"/>
        <w:rPr>
          <w:rFonts w:ascii="宋体" w:hAnsi="宋体" w:cs="宋体"/>
          <w:color w:val="auto"/>
          <w:sz w:val="24"/>
          <w:szCs w:val="24"/>
          <w:highlight w:val="none"/>
        </w:rPr>
        <w:outlineLvl w:val="2"/>
      </w:pPr>
      <w:r/>
      <w:bookmarkStart w:id="76" w:name="_Toc18623"/>
      <w:r>
        <w:rPr>
          <w:rFonts w:hint="eastAsia" w:ascii="宋体" w:hAnsi="宋体" w:cs="宋体"/>
          <w:color w:val="auto"/>
          <w:sz w:val="24"/>
          <w:szCs w:val="24"/>
          <w:highlight w:val="none"/>
        </w:rPr>
        <w:t xml:space="preserve">17.合同的签订:</w:t>
      </w:r>
      <w:bookmarkEnd w:id="76"/>
      <w:r/>
      <w:r/>
    </w:p>
    <w:p>
      <w:pPr>
        <w:pStyle w:val="966"/>
        <w:ind w:firstLine="480"/>
        <w:jc w:val="both"/>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17.1.成交供应商应按成交通知书中规定的时间和地点，与采购人签订合同。</w:t>
      </w:r>
      <w:r/>
    </w:p>
    <w:p>
      <w:pPr>
        <w:pStyle w:val="966"/>
        <w:ind w:firstLine="480"/>
        <w:jc w:val="both"/>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17.2.签订合同及合同条款应以采购文件和成交供应商的响应文件及其澄清承诺文件为依据。</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17.3.《政府采购促进中小企业发展管理办法》规定享受扶持政策获得政府采购合同的，小微企业不得将合同分包给大中型企业，中型企业不得将合同分包给大型企业。</w:t>
      </w:r>
      <w:r/>
    </w:p>
    <w:p>
      <w:pPr>
        <w:pStyle w:val="966"/>
        <w:ind w:firstLine="482"/>
        <w:jc w:val="both"/>
        <w:spacing w:beforeAutospacing="0" w:afterAutospacing="0" w:line="360" w:lineRule="auto"/>
        <w:rPr>
          <w:rFonts w:hint="default" w:cs="宋体"/>
          <w:b w:val="0"/>
          <w:bCs/>
          <w:color w:val="auto"/>
          <w:highlight w:val="none"/>
          <w:lang w:val="zh-CN"/>
        </w:rPr>
        <w:outlineLvl w:val="2"/>
      </w:pPr>
      <w:r/>
      <w:bookmarkStart w:id="77" w:name="_Toc23317"/>
      <w:r>
        <w:rPr>
          <w:rFonts w:cs="宋体"/>
          <w:color w:val="auto"/>
          <w:highlight w:val="none"/>
        </w:rPr>
        <w:t xml:space="preserve">18.磋商保证金：</w:t>
      </w:r>
      <w:r>
        <w:rPr>
          <w:rFonts w:cs="宋体"/>
          <w:b w:val="0"/>
          <w:bCs/>
          <w:color w:val="auto"/>
          <w:highlight w:val="none"/>
        </w:rPr>
        <w:t xml:space="preserve">本项目不收取保证金。</w:t>
      </w:r>
      <w:bookmarkEnd w:id="77"/>
      <w:r/>
      <w:r/>
    </w:p>
    <w:p>
      <w:pPr>
        <w:ind w:firstLine="482"/>
        <w:spacing w:line="360" w:lineRule="auto"/>
        <w:rPr>
          <w:rFonts w:ascii="宋体" w:hAnsi="宋体" w:cs="宋体"/>
          <w:b w:val="0"/>
          <w:bCs/>
          <w:color w:val="auto"/>
          <w:sz w:val="24"/>
          <w:szCs w:val="24"/>
          <w:highlight w:val="none"/>
          <w:lang w:val="zh-CN"/>
        </w:rPr>
      </w:pPr>
      <w:r>
        <w:rPr>
          <w:rFonts w:hint="eastAsia" w:ascii="宋体" w:hAnsi="宋体" w:cs="宋体"/>
          <w:color w:val="auto"/>
          <w:sz w:val="24"/>
          <w:szCs w:val="24"/>
          <w:highlight w:val="none"/>
        </w:rPr>
        <w:t xml:space="preserve">19.代理服务费：</w:t>
      </w:r>
      <w:r>
        <w:rPr>
          <w:rFonts w:hint="eastAsia" w:ascii="宋体" w:hAnsi="宋体" w:cs="宋体"/>
          <w:b w:val="0"/>
          <w:bCs/>
          <w:color w:val="auto"/>
          <w:sz w:val="24"/>
          <w:szCs w:val="24"/>
          <w:highlight w:val="none"/>
          <w:lang w:val="zh-CN"/>
        </w:rPr>
        <w:t xml:space="preserve">成交单位在领取成交通知书时向采购代理机构缴纳成交服务费，</w:t>
      </w:r>
      <w:r>
        <w:rPr>
          <w:rFonts w:hint="eastAsia" w:ascii="宋体" w:hAnsi="宋体" w:cs="宋体"/>
          <w:b w:val="0"/>
          <w:bCs/>
          <w:color w:val="auto"/>
          <w:sz w:val="24"/>
          <w:szCs w:val="24"/>
          <w:highlight w:val="none"/>
        </w:rPr>
        <w:t xml:space="preserve">其收取标准为：</w:t>
      </w:r>
      <w:r>
        <w:rPr>
          <w:rFonts w:hint="eastAsia" w:ascii="宋体" w:hAnsi="宋体" w:cs="宋体"/>
          <w:b w:val="0"/>
          <w:bCs/>
          <w:color w:val="auto"/>
          <w:sz w:val="24"/>
          <w:szCs w:val="24"/>
          <w:highlight w:val="none"/>
          <w:lang w:val="zh-CN"/>
        </w:rPr>
        <w:t xml:space="preserve">成交单位在领取成交通知书时向采购代理机构一次性付清。以最终成交金额为基准，100万元以内1.5%、100～500万元以1.1%、500万-1000万以0.8% 、1000万（含）以上部分以0.5%支付。</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缴纳账户：</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账  户：中思项目管理咨询有限公司</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开户行：中国工商银行苏州东吴南路支行</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账  号：1102261009000058720</w:t>
      </w:r>
      <w:r/>
    </w:p>
    <w:p>
      <w:pPr>
        <w:ind w:firstLine="482"/>
        <w:spacing w:line="360" w:lineRule="auto"/>
        <w:rPr>
          <w:rFonts w:ascii="宋体" w:hAnsi="宋体" w:cs="宋体"/>
          <w:color w:val="auto"/>
          <w:sz w:val="24"/>
          <w:szCs w:val="24"/>
          <w:highlight w:val="none"/>
        </w:rPr>
        <w:outlineLvl w:val="2"/>
      </w:pPr>
      <w:r/>
      <w:bookmarkStart w:id="78" w:name="_Toc17724"/>
      <w:r>
        <w:rPr>
          <w:rFonts w:hint="eastAsia" w:ascii="宋体" w:hAnsi="宋体" w:cs="宋体"/>
          <w:color w:val="auto"/>
          <w:sz w:val="24"/>
          <w:szCs w:val="24"/>
          <w:highlight w:val="none"/>
        </w:rPr>
        <w:t xml:space="preserve">20、磋商说明：</w:t>
      </w:r>
      <w:bookmarkEnd w:id="78"/>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20.1不符合供应商资格要求的响应文件将被拒绝；</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20.2参加磋商的供应商必须法定代表人或授权委托人；</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20.3响应文件签署不符合要求的，响应文件将被拒绝；</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20.4最终报价超过采购预算的，不能成交；</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20.5不实质性响应采购文件的不能成交；</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20.6实质性响应采购文件不满三家或进入二次报价的不满三家或二次报价在采购预算内不满三家的，磋商采购失败。</w:t>
      </w:r>
      <w:r/>
    </w:p>
    <w:p>
      <w:pPr>
        <w:ind w:firstLine="482"/>
        <w:spacing w:line="360" w:lineRule="auto"/>
        <w:rPr>
          <w:rFonts w:ascii="宋体" w:hAnsi="宋体" w:cs="宋体"/>
          <w:b w:val="0"/>
          <w:bCs/>
          <w:color w:val="auto"/>
          <w:sz w:val="24"/>
          <w:szCs w:val="24"/>
          <w:highlight w:val="none"/>
        </w:rPr>
      </w:pPr>
      <w:r>
        <w:rPr>
          <w:rFonts w:hint="eastAsia" w:ascii="宋体" w:hAnsi="宋体" w:cs="宋体"/>
          <w:color w:val="auto"/>
          <w:sz w:val="24"/>
          <w:szCs w:val="24"/>
          <w:highlight w:val="none"/>
        </w:rPr>
        <w:t xml:space="preserve">21.未尽事宜：</w:t>
      </w:r>
      <w:r>
        <w:rPr>
          <w:rFonts w:hint="eastAsia" w:ascii="宋体" w:hAnsi="宋体" w:cs="宋体"/>
          <w:b w:val="0"/>
          <w:bCs/>
          <w:color w:val="auto"/>
          <w:sz w:val="24"/>
          <w:szCs w:val="24"/>
          <w:highlight w:val="none"/>
        </w:rPr>
        <w:t xml:space="preserve">按《中华人民共和国政府采购法》及其他有关的法律法规的规定执行。</w:t>
      </w:r>
      <w:r/>
    </w:p>
    <w:p>
      <w:pPr>
        <w:ind w:firstLine="48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22.备注：本文件打“★”为实质性条款，不可偏离，如偏离响应文件无效。</w:t>
      </w:r>
      <w:r/>
    </w:p>
    <w:p>
      <w:pPr>
        <w:ind w:firstLine="482"/>
        <w:spacing w:line="360" w:lineRule="auto"/>
        <w:rPr>
          <w:rFonts w:ascii="宋体" w:hAnsi="宋体" w:cs="宋体"/>
          <w:color w:val="auto"/>
          <w:sz w:val="24"/>
          <w:szCs w:val="24"/>
          <w:highlight w:val="none"/>
        </w:rPr>
        <w:outlineLvl w:val="2"/>
      </w:pPr>
      <w:r/>
      <w:bookmarkStart w:id="79" w:name="_Toc28608"/>
      <w:r>
        <w:rPr>
          <w:rFonts w:hint="eastAsia" w:ascii="宋体" w:hAnsi="宋体" w:cs="宋体"/>
          <w:color w:val="auto"/>
          <w:sz w:val="24"/>
          <w:szCs w:val="24"/>
          <w:highlight w:val="none"/>
        </w:rPr>
        <w:t xml:space="preserve">23.政府采购政策</w:t>
      </w:r>
      <w:bookmarkEnd w:id="79"/>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23.1中、小、微企业</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color w:val="auto"/>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23.2残疾人福利性单位</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23.3监狱企业</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23.4绿色采购</w:t>
      </w:r>
      <w:r/>
    </w:p>
    <w:p>
      <w:pPr>
        <w:ind w:firstLine="480"/>
        <w:spacing w:line="360" w:lineRule="auto"/>
        <w:rPr>
          <w:rFonts w:ascii="宋体" w:hAnsi="宋体" w:cs="宋体"/>
          <w:color w:val="auto"/>
          <w:sz w:val="24"/>
          <w:szCs w:val="24"/>
          <w:highlight w:val="none"/>
        </w:rPr>
      </w:pPr>
      <w:r>
        <w:rPr>
          <w:rFonts w:hint="eastAsia" w:ascii="宋体" w:hAnsi="宋体" w:cs="宋体"/>
          <w:b w:val="0"/>
          <w:bCs/>
          <w:color w:val="auto"/>
          <w:sz w:val="24"/>
          <w:szCs w:val="24"/>
          <w:highlight w:val="none"/>
        </w:rPr>
        <w:t xml:space="preserve">（1）根据《关于调整优化节能产品、环境标志产品政府采购执行机制的通知》（财库〔2019〕9号）等相关文件的规定，</w:t>
      </w:r>
      <w:r>
        <w:rPr>
          <w:rFonts w:hint="eastAsia" w:ascii="宋体" w:hAnsi="宋体" w:cs="宋体"/>
          <w:color w:val="auto"/>
          <w:sz w:val="24"/>
          <w:szCs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rPr>
          <w:rFonts w:ascii="宋体" w:hAnsi="宋体" w:cs="宋体"/>
          <w:color w:val="auto"/>
          <w:highlight w:val="none"/>
        </w:rPr>
      </w:pPr>
      <w:r>
        <w:rPr>
          <w:rFonts w:ascii="宋体" w:hAnsi="宋体" w:cs="宋体"/>
          <w:color w:val="auto"/>
          <w:highlight w:val="none"/>
        </w:rPr>
      </w:r>
      <w:r/>
    </w:p>
    <w:p>
      <w:pPr>
        <w:pStyle w:val="936"/>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912"/>
        <w:jc w:val="center"/>
        <w:rPr>
          <w:rFonts w:ascii="宋体" w:hAnsi="宋体" w:cs="宋体"/>
          <w:bCs/>
          <w:color w:val="auto"/>
          <w:highlight w:val="none"/>
        </w:rPr>
      </w:pPr>
      <w:r/>
      <w:bookmarkStart w:id="80" w:name="_Toc21480"/>
      <w:r/>
      <w:bookmarkStart w:id="81" w:name="_Toc33452246"/>
      <w:r/>
      <w:bookmarkStart w:id="82" w:name="_Toc14814"/>
      <w:r/>
      <w:bookmarkStart w:id="83" w:name="_Toc13773"/>
      <w:r/>
      <w:bookmarkStart w:id="84" w:name="_Toc5552"/>
      <w:r>
        <w:rPr>
          <w:rFonts w:hint="eastAsia" w:ascii="宋体" w:hAnsi="宋体" w:cs="宋体"/>
          <w:bCs/>
          <w:color w:val="auto"/>
          <w:highlight w:val="none"/>
        </w:rPr>
        <w:t xml:space="preserve">第三章 </w:t>
      </w:r>
      <w:bookmarkEnd w:id="80"/>
      <w:r/>
      <w:bookmarkEnd w:id="81"/>
      <w:r/>
      <w:bookmarkEnd w:id="82"/>
      <w:r/>
      <w:bookmarkEnd w:id="83"/>
      <w:r/>
      <w:bookmarkStart w:id="85" w:name="_Toc517625506"/>
      <w:r/>
      <w:bookmarkStart w:id="86" w:name="_Toc517625408"/>
      <w:r>
        <w:rPr>
          <w:rFonts w:hint="eastAsia" w:ascii="宋体" w:hAnsi="宋体" w:cs="宋体"/>
          <w:bCs/>
          <w:color w:val="auto"/>
          <w:highlight w:val="none"/>
        </w:rPr>
        <w:t xml:space="preserve">采购需求</w:t>
      </w:r>
      <w:bookmarkEnd w:id="84"/>
      <w:r/>
      <w:bookmarkEnd w:id="85"/>
      <w:r/>
      <w:bookmarkEnd w:id="86"/>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受吴江经济技术开发区建设局之委托，中思项目管理咨询有限公司对其需采购的2026年度开发区用地用林报批服务在国内组织竞争性磋商采购。欢迎符合资格条件的供应商前来报名参加磋商。</w:t>
      </w:r>
      <w:r/>
    </w:p>
    <w:p>
      <w:pP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一、磋商编号：</w:t>
      </w:r>
      <w:r>
        <w:rPr>
          <w:rFonts w:hint="eastAsia" w:ascii="宋体" w:hAnsi="宋体" w:cs="宋体"/>
          <w:color w:val="auto"/>
          <w:sz w:val="24"/>
          <w:szCs w:val="24"/>
          <w:highlight w:val="none"/>
          <w:lang w:eastAsia="zh-CN"/>
        </w:rPr>
        <w:t xml:space="preserve">JSZC-320509-SZZS-C2026-0012</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二、采购方式：竞争性磋商采购</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三、</w:t>
      </w:r>
      <w:r>
        <w:rPr>
          <w:rFonts w:hint="eastAsia" w:ascii="宋体" w:hAnsi="宋体" w:cs="宋体"/>
          <w:color w:val="auto"/>
          <w:sz w:val="24"/>
          <w:szCs w:val="24"/>
          <w:highlight w:val="none"/>
          <w:lang w:val="zh-Hans"/>
        </w:rPr>
        <w:t xml:space="preserve">预算金额：</w:t>
      </w:r>
      <w:r>
        <w:rPr>
          <w:rFonts w:hint="eastAsia" w:ascii="宋体" w:hAnsi="宋体" w:cs="宋体"/>
          <w:color w:val="auto"/>
          <w:sz w:val="24"/>
          <w:szCs w:val="24"/>
          <w:highlight w:val="none"/>
        </w:rPr>
        <w:t xml:space="preserve">人民币叁佰玖拾万元整（¥3900000.00），</w:t>
      </w:r>
      <w:r/>
    </w:p>
    <w:p>
      <w:pPr>
        <w:ind w:firstLine="964"/>
        <w:spacing w:line="360" w:lineRule="auto"/>
        <w:rPr>
          <w:rFonts w:ascii="宋体" w:hAnsi="宋体" w:cs="宋体"/>
          <w:color w:val="auto"/>
          <w:sz w:val="24"/>
          <w:szCs w:val="24"/>
          <w:highlight w:val="none"/>
        </w:rPr>
      </w:pPr>
      <w:r/>
      <w:bookmarkStart w:id="87" w:name="_Toc30512"/>
      <w:r>
        <w:rPr>
          <w:rFonts w:hint="eastAsia" w:ascii="宋体" w:hAnsi="宋体" w:cs="宋体"/>
          <w:color w:val="auto"/>
          <w:sz w:val="24"/>
          <w:szCs w:val="24"/>
          <w:highlight w:val="none"/>
        </w:rPr>
        <w:t xml:space="preserve">第一标段采购预算：壹佰万元整（¥1000000.00）；</w:t>
      </w:r>
      <w:r/>
    </w:p>
    <w:p>
      <w:pPr>
        <w:ind w:firstLine="964"/>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第二标段采购预算：壹佰万元整（¥1000000.00）；</w:t>
      </w:r>
      <w:r/>
    </w:p>
    <w:p>
      <w:pPr>
        <w:ind w:firstLine="964"/>
        <w:spacing w:line="360" w:lineRule="auto"/>
        <w:rPr>
          <w:rFonts w:ascii="宋体" w:hAnsi="宋体" w:cs="宋体"/>
          <w:color w:val="auto"/>
          <w:sz w:val="24"/>
          <w:szCs w:val="24"/>
          <w:highlight w:val="none"/>
          <w:lang w:val="zh-Hans"/>
        </w:rPr>
      </w:pPr>
      <w:r>
        <w:rPr>
          <w:rFonts w:hint="eastAsia" w:ascii="宋体" w:hAnsi="宋体" w:cs="宋体"/>
          <w:color w:val="auto"/>
          <w:sz w:val="24"/>
          <w:szCs w:val="24"/>
          <w:highlight w:val="none"/>
        </w:rPr>
        <w:t xml:space="preserve">第三标段采购预算：壹佰万元整（¥1000000.00）；</w:t>
      </w:r>
      <w:r/>
    </w:p>
    <w:p>
      <w:pPr>
        <w:ind w:firstLine="964"/>
        <w:spacing w:line="360" w:lineRule="auto"/>
        <w:rPr>
          <w:rFonts w:ascii="宋体" w:hAnsi="宋体" w:cs="宋体"/>
          <w:color w:val="auto"/>
          <w:sz w:val="24"/>
          <w:szCs w:val="24"/>
          <w:highlight w:val="none"/>
          <w:lang w:val="zh-Hans"/>
        </w:rPr>
      </w:pPr>
      <w:r>
        <w:rPr>
          <w:rFonts w:hint="eastAsia" w:ascii="宋体" w:hAnsi="宋体" w:cs="宋体"/>
          <w:color w:val="auto"/>
          <w:sz w:val="24"/>
          <w:szCs w:val="24"/>
          <w:highlight w:val="none"/>
        </w:rPr>
        <w:t xml:space="preserve">第四标段采购预算：玖拾万元整（¥900000.00）；</w:t>
      </w:r>
      <w:r/>
    </w:p>
    <w:p>
      <w:pPr>
        <w:pStyle w:val="1103"/>
        <w:numPr>
          <w:ilvl w:val="0"/>
          <w:numId w:val="3"/>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w:t>
      </w:r>
      <w:r/>
    </w:p>
    <w:tbl>
      <w:tblPr>
        <w:tblStyle w:val="922"/>
        <w:tblW w:w="9938"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1327"/>
        <w:gridCol w:w="5707"/>
        <w:gridCol w:w="2904"/>
      </w:tblGrid>
      <w:tr>
        <w:trPr>
          <w:jc w:val="center"/>
          <w:trHeight w:val="90"/>
        </w:trPr>
        <w:tc>
          <w:tcPr>
            <w:shd w:val="clear" w:color="auto" w:fill="ffffff"/>
            <w:tcBorders>
              <w:top w:val="single" w:color="000000" w:sz="6" w:space="0"/>
              <w:left w:val="single" w:color="000000" w:sz="6" w:space="0"/>
              <w:bottom w:val="single" w:color="000000" w:sz="6" w:space="0"/>
              <w:right w:val="single" w:color="000000" w:sz="6" w:space="0"/>
            </w:tcBorders>
            <w:tcW w:w="1327" w:type="dxa"/>
            <w:vAlign w:val="center"/>
            <w:textDirection w:val="lrTb"/>
            <w:noWrap w:val="false"/>
          </w:tcPr>
          <w:p>
            <w:pPr>
              <w:jc w:val="center"/>
              <w:spacing w:line="480" w:lineRule="atLeas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shd w:val="clear" w:color="auto" w:fill="ffffff"/>
            <w:tcBorders>
              <w:top w:val="single" w:color="000000" w:sz="6" w:space="0"/>
              <w:left w:val="single" w:color="000000" w:sz="6" w:space="0"/>
              <w:bottom w:val="single" w:color="000000" w:sz="6" w:space="0"/>
              <w:right w:val="single" w:color="000000" w:sz="6" w:space="0"/>
            </w:tcBorders>
            <w:tcW w:w="5707" w:type="dxa"/>
            <w:vAlign w:val="center"/>
            <w:textDirection w:val="lrTb"/>
            <w:noWrap w:val="false"/>
          </w:tcPr>
          <w:p>
            <w:pPr>
              <w:jc w:val="center"/>
              <w:spacing w:line="480" w:lineRule="atLeas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服务事项</w:t>
            </w:r>
            <w:r/>
          </w:p>
        </w:tc>
        <w:tc>
          <w:tcPr>
            <w:shd w:val="clear" w:color="auto" w:fill="ffffff"/>
            <w:tcBorders>
              <w:top w:val="single" w:color="000000" w:sz="6" w:space="0"/>
              <w:left w:val="single" w:color="000000" w:sz="6" w:space="0"/>
              <w:bottom w:val="single" w:color="000000" w:sz="6" w:space="0"/>
              <w:right w:val="single" w:color="000000" w:sz="6" w:space="0"/>
            </w:tcBorders>
            <w:tcW w:w="2904" w:type="dxa"/>
            <w:vAlign w:val="center"/>
            <w:textDirection w:val="lrTb"/>
            <w:noWrap w:val="false"/>
          </w:tcPr>
          <w:p>
            <w:pPr>
              <w:jc w:val="center"/>
              <w:spacing w:line="480" w:lineRule="atLeas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单价最高限价（元/项）</w:t>
            </w:r>
            <w:r/>
          </w:p>
        </w:tc>
      </w:tr>
      <w:tr>
        <w:trPr>
          <w:jc w:val="center"/>
          <w:trHeight w:val="90"/>
        </w:trPr>
        <w:tc>
          <w:tcPr>
            <w:gridSpan w:val="3"/>
            <w:shd w:val="clear" w:color="auto" w:fill="ffffff"/>
            <w:tcBorders>
              <w:top w:val="single" w:color="000000" w:sz="6" w:space="0"/>
              <w:left w:val="single" w:color="000000" w:sz="6" w:space="0"/>
              <w:bottom w:val="single" w:color="000000" w:sz="6" w:space="0"/>
              <w:right w:val="single" w:color="000000" w:sz="6" w:space="0"/>
            </w:tcBorders>
            <w:tcW w:w="9938" w:type="dxa"/>
            <w:vAlign w:val="center"/>
            <w:textDirection w:val="lrTb"/>
            <w:noWrap w:val="false"/>
          </w:tcPr>
          <w:p>
            <w:pPr>
              <w:jc w:val="both"/>
              <w:spacing w:line="480"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一、批次用地报批</w:t>
            </w:r>
            <w:r/>
          </w:p>
        </w:tc>
      </w:tr>
      <w:tr>
        <w:trPr>
          <w:jc w:val="center"/>
          <w:trHeight w:val="90"/>
        </w:trPr>
        <w:tc>
          <w:tcPr>
            <w:shd w:val="clear" w:color="auto" w:fill="ffffff"/>
            <w:tcBorders>
              <w:top w:val="single" w:color="000000" w:sz="6" w:space="0"/>
              <w:left w:val="single" w:color="000000" w:sz="6" w:space="0"/>
              <w:bottom w:val="single" w:color="000000" w:sz="6" w:space="0"/>
              <w:right w:val="single" w:color="000000" w:sz="6" w:space="0"/>
            </w:tcBorders>
            <w:tcW w:w="1327" w:type="dxa"/>
            <w:vAlign w:val="center"/>
            <w:textDirection w:val="lrTb"/>
            <w:noWrap w:val="false"/>
          </w:tcPr>
          <w:p>
            <w:pPr>
              <w:jc w:val="center"/>
              <w:spacing w:line="480" w:lineRule="atLeast"/>
              <w:widowControl/>
              <w:rPr>
                <w:rFonts w:hint="eastAsia" w:ascii="宋体" w:hAnsi="宋体" w:eastAsia="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1</w:t>
            </w:r>
            <w:r/>
          </w:p>
        </w:tc>
        <w:tc>
          <w:tcPr>
            <w:shd w:val="clear" w:color="auto" w:fill="ffffff"/>
            <w:tcBorders>
              <w:top w:val="single" w:color="000000" w:sz="6" w:space="0"/>
              <w:left w:val="single" w:color="000000" w:sz="6" w:space="0"/>
              <w:bottom w:val="single" w:color="000000" w:sz="6" w:space="0"/>
              <w:right w:val="single" w:color="000000" w:sz="6" w:space="0"/>
            </w:tcBorders>
            <w:tcW w:w="5707" w:type="dxa"/>
            <w:vAlign w:val="center"/>
            <w:textDirection w:val="lrTb"/>
            <w:noWrap w:val="false"/>
          </w:tcPr>
          <w:p>
            <w:pPr>
              <w:jc w:val="center"/>
              <w:spacing w:line="480" w:lineRule="atLeast"/>
              <w:widowControl/>
              <w:rPr>
                <w:rFonts w:hint="eastAsia" w:ascii="宋体" w:hAnsi="宋体" w:cs="宋体"/>
                <w:b w:val="0"/>
                <w:color w:val="auto"/>
                <w:sz w:val="24"/>
                <w:szCs w:val="24"/>
                <w:highlight w:val="none"/>
                <w:lang w:bidi="ar"/>
              </w:rPr>
            </w:pPr>
            <w:r>
              <w:rPr>
                <w:rFonts w:hint="eastAsia" w:ascii="宋体" w:hAnsi="宋体" w:cs="宋体"/>
                <w:b w:val="0"/>
                <w:color w:val="auto"/>
                <w:sz w:val="24"/>
                <w:szCs w:val="24"/>
                <w:highlight w:val="none"/>
                <w:lang w:bidi="ar"/>
              </w:rPr>
              <w:t xml:space="preserve">征地报省项目</w:t>
            </w:r>
            <w:r/>
          </w:p>
        </w:tc>
        <w:tc>
          <w:tcPr>
            <w:shd w:val="clear" w:color="auto" w:fill="ffffff"/>
            <w:tcBorders>
              <w:top w:val="single" w:color="000000" w:sz="6" w:space="0"/>
              <w:left w:val="single" w:color="000000" w:sz="6" w:space="0"/>
              <w:bottom w:val="single" w:color="000000" w:sz="6" w:space="0"/>
              <w:right w:val="single" w:color="000000" w:sz="6" w:space="0"/>
            </w:tcBorders>
            <w:tcW w:w="2904" w:type="dxa"/>
            <w:vAlign w:val="center"/>
            <w:textDirection w:val="lrTb"/>
            <w:noWrap w:val="false"/>
          </w:tcPr>
          <w:p>
            <w:pPr>
              <w:jc w:val="center"/>
              <w:spacing w:line="480" w:lineRule="atLeast"/>
              <w:widowControl/>
              <w:rPr>
                <w:rFonts w:hint="default" w:ascii="宋体" w:hAnsi="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150000</w:t>
            </w:r>
            <w:r/>
          </w:p>
        </w:tc>
      </w:tr>
      <w:tr>
        <w:trPr>
          <w:jc w:val="center"/>
          <w:trHeight w:val="90"/>
        </w:trPr>
        <w:tc>
          <w:tcPr>
            <w:shd w:val="clear" w:color="auto" w:fill="ffffff"/>
            <w:tcBorders>
              <w:top w:val="single" w:color="000000" w:sz="6" w:space="0"/>
              <w:left w:val="single" w:color="000000" w:sz="6" w:space="0"/>
              <w:bottom w:val="single" w:color="000000" w:sz="6" w:space="0"/>
              <w:right w:val="single" w:color="000000" w:sz="6" w:space="0"/>
            </w:tcBorders>
            <w:tcW w:w="1327" w:type="dxa"/>
            <w:vAlign w:val="center"/>
            <w:textDirection w:val="lrTb"/>
            <w:noWrap w:val="false"/>
          </w:tcPr>
          <w:p>
            <w:pPr>
              <w:jc w:val="center"/>
              <w:spacing w:line="480" w:lineRule="atLeast"/>
              <w:widowControl/>
              <w:rPr>
                <w:rFonts w:hint="eastAsia" w:ascii="宋体" w:hAnsi="宋体" w:eastAsia="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2</w:t>
            </w:r>
            <w:r/>
          </w:p>
        </w:tc>
        <w:tc>
          <w:tcPr>
            <w:shd w:val="clear" w:color="auto" w:fill="ffffff"/>
            <w:tcBorders>
              <w:top w:val="single" w:color="000000" w:sz="6" w:space="0"/>
              <w:left w:val="single" w:color="000000" w:sz="6" w:space="0"/>
              <w:bottom w:val="single" w:color="000000" w:sz="6" w:space="0"/>
              <w:right w:val="single" w:color="000000" w:sz="6" w:space="0"/>
            </w:tcBorders>
            <w:tcW w:w="5707" w:type="dxa"/>
            <w:vAlign w:val="center"/>
            <w:textDirection w:val="lrTb"/>
            <w:noWrap w:val="false"/>
          </w:tcPr>
          <w:p>
            <w:pPr>
              <w:jc w:val="center"/>
              <w:spacing w:line="480" w:lineRule="atLeast"/>
              <w:widowControl/>
              <w:rPr>
                <w:rFonts w:hint="eastAsia" w:ascii="宋体" w:hAnsi="宋体" w:cs="宋体"/>
                <w:b w:val="0"/>
                <w:color w:val="auto"/>
                <w:sz w:val="24"/>
                <w:szCs w:val="24"/>
                <w:highlight w:val="none"/>
                <w:lang w:bidi="ar"/>
              </w:rPr>
            </w:pPr>
            <w:r>
              <w:rPr>
                <w:rFonts w:hint="eastAsia" w:ascii="宋体" w:hAnsi="宋体" w:cs="宋体"/>
                <w:b w:val="0"/>
                <w:color w:val="auto"/>
                <w:sz w:val="24"/>
                <w:szCs w:val="24"/>
                <w:highlight w:val="none"/>
                <w:lang w:bidi="ar"/>
              </w:rPr>
              <w:t xml:space="preserve">只转不征报省项目</w:t>
            </w:r>
            <w:r/>
          </w:p>
        </w:tc>
        <w:tc>
          <w:tcPr>
            <w:shd w:val="clear" w:color="auto" w:fill="ffffff"/>
            <w:tcBorders>
              <w:top w:val="single" w:color="000000" w:sz="6" w:space="0"/>
              <w:left w:val="single" w:color="000000" w:sz="6" w:space="0"/>
              <w:bottom w:val="single" w:color="000000" w:sz="6" w:space="0"/>
              <w:right w:val="single" w:color="000000" w:sz="6" w:space="0"/>
            </w:tcBorders>
            <w:tcW w:w="2904" w:type="dxa"/>
            <w:vAlign w:val="center"/>
            <w:textDirection w:val="lrTb"/>
            <w:noWrap w:val="false"/>
          </w:tcPr>
          <w:p>
            <w:pPr>
              <w:jc w:val="center"/>
              <w:spacing w:line="480" w:lineRule="atLeast"/>
              <w:widowControl/>
              <w:rPr>
                <w:rFonts w:hint="default" w:ascii="宋体" w:hAnsi="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110000</w:t>
            </w:r>
            <w:r/>
          </w:p>
        </w:tc>
      </w:tr>
      <w:tr>
        <w:trPr>
          <w:jc w:val="center"/>
          <w:trHeight w:val="90"/>
        </w:trPr>
        <w:tc>
          <w:tcPr>
            <w:shd w:val="clear" w:color="auto" w:fill="ffffff"/>
            <w:tcBorders>
              <w:top w:val="single" w:color="000000" w:sz="6" w:space="0"/>
              <w:left w:val="single" w:color="000000" w:sz="6" w:space="0"/>
              <w:bottom w:val="single" w:color="000000" w:sz="6" w:space="0"/>
              <w:right w:val="single" w:color="000000" w:sz="6" w:space="0"/>
            </w:tcBorders>
            <w:tcW w:w="1327" w:type="dxa"/>
            <w:vAlign w:val="center"/>
            <w:textDirection w:val="lrTb"/>
            <w:noWrap w:val="false"/>
          </w:tcPr>
          <w:p>
            <w:pPr>
              <w:jc w:val="center"/>
              <w:spacing w:line="480" w:lineRule="atLeast"/>
              <w:widowControl/>
              <w:rPr>
                <w:rFonts w:hint="eastAsia" w:ascii="宋体" w:hAnsi="宋体" w:eastAsia="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3</w:t>
            </w:r>
            <w:r/>
          </w:p>
        </w:tc>
        <w:tc>
          <w:tcPr>
            <w:shd w:val="clear" w:color="auto" w:fill="ffffff"/>
            <w:tcBorders>
              <w:top w:val="single" w:color="000000" w:sz="6" w:space="0"/>
              <w:left w:val="single" w:color="000000" w:sz="6" w:space="0"/>
              <w:bottom w:val="single" w:color="000000" w:sz="6" w:space="0"/>
              <w:right w:val="single" w:color="000000" w:sz="6" w:space="0"/>
            </w:tcBorders>
            <w:tcW w:w="5707" w:type="dxa"/>
            <w:vAlign w:val="center"/>
            <w:textDirection w:val="lrTb"/>
            <w:noWrap w:val="false"/>
          </w:tcPr>
          <w:p>
            <w:pPr>
              <w:jc w:val="center"/>
              <w:spacing w:line="480" w:lineRule="atLeast"/>
              <w:widowControl/>
              <w:rPr>
                <w:rFonts w:hint="eastAsia" w:ascii="宋体" w:hAnsi="宋体" w:cs="宋体"/>
                <w:b w:val="0"/>
                <w:color w:val="auto"/>
                <w:sz w:val="24"/>
                <w:szCs w:val="24"/>
                <w:highlight w:val="none"/>
                <w:lang w:bidi="ar"/>
              </w:rPr>
            </w:pPr>
            <w:r>
              <w:rPr>
                <w:rFonts w:hint="eastAsia" w:ascii="宋体" w:hAnsi="宋体" w:cs="宋体"/>
                <w:b w:val="0"/>
                <w:color w:val="auto"/>
                <w:sz w:val="24"/>
                <w:szCs w:val="24"/>
                <w:highlight w:val="none"/>
                <w:lang w:bidi="ar"/>
              </w:rPr>
              <w:t xml:space="preserve">征地报</w:t>
            </w:r>
            <w:r>
              <w:rPr>
                <w:rFonts w:hint="eastAsia" w:ascii="宋体" w:hAnsi="宋体" w:cs="宋体"/>
                <w:b w:val="0"/>
                <w:color w:val="auto"/>
                <w:sz w:val="24"/>
                <w:szCs w:val="24"/>
                <w:highlight w:val="none"/>
                <w:lang w:val="en-US" w:eastAsia="zh-CN" w:bidi="ar"/>
              </w:rPr>
              <w:t xml:space="preserve">市</w:t>
            </w:r>
            <w:r>
              <w:rPr>
                <w:rFonts w:hint="eastAsia" w:ascii="宋体" w:hAnsi="宋体" w:cs="宋体"/>
                <w:b w:val="0"/>
                <w:color w:val="auto"/>
                <w:sz w:val="24"/>
                <w:szCs w:val="24"/>
                <w:highlight w:val="none"/>
                <w:lang w:bidi="ar"/>
              </w:rPr>
              <w:t xml:space="preserve">项目</w:t>
            </w:r>
            <w:r/>
          </w:p>
        </w:tc>
        <w:tc>
          <w:tcPr>
            <w:shd w:val="clear" w:color="auto" w:fill="ffffff"/>
            <w:tcBorders>
              <w:top w:val="single" w:color="000000" w:sz="6" w:space="0"/>
              <w:left w:val="single" w:color="000000" w:sz="6" w:space="0"/>
              <w:bottom w:val="single" w:color="000000" w:sz="6" w:space="0"/>
              <w:right w:val="single" w:color="000000" w:sz="6" w:space="0"/>
            </w:tcBorders>
            <w:tcW w:w="2904" w:type="dxa"/>
            <w:vAlign w:val="center"/>
            <w:textDirection w:val="lrTb"/>
            <w:noWrap w:val="false"/>
          </w:tcPr>
          <w:p>
            <w:pPr>
              <w:jc w:val="center"/>
              <w:spacing w:line="480" w:lineRule="atLeast"/>
              <w:widowControl/>
              <w:rPr>
                <w:rFonts w:hint="default" w:ascii="宋体" w:hAnsi="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120000</w:t>
            </w:r>
            <w:r/>
          </w:p>
        </w:tc>
      </w:tr>
      <w:tr>
        <w:trPr>
          <w:jc w:val="center"/>
          <w:trHeight w:val="90"/>
        </w:trPr>
        <w:tc>
          <w:tcPr>
            <w:shd w:val="clear" w:color="auto" w:fill="ffffff"/>
            <w:tcBorders>
              <w:top w:val="single" w:color="000000" w:sz="6" w:space="0"/>
              <w:left w:val="single" w:color="000000" w:sz="6" w:space="0"/>
              <w:bottom w:val="single" w:color="000000" w:sz="6" w:space="0"/>
              <w:right w:val="single" w:color="000000" w:sz="6" w:space="0"/>
            </w:tcBorders>
            <w:tcW w:w="1327" w:type="dxa"/>
            <w:vAlign w:val="center"/>
            <w:textDirection w:val="lrTb"/>
            <w:noWrap w:val="false"/>
          </w:tcPr>
          <w:p>
            <w:pPr>
              <w:jc w:val="center"/>
              <w:spacing w:line="480" w:lineRule="atLeast"/>
              <w:widowControl/>
              <w:rPr>
                <w:rFonts w:hint="eastAsia" w:ascii="宋体" w:hAnsi="宋体" w:eastAsia="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4</w:t>
            </w:r>
            <w:r/>
          </w:p>
        </w:tc>
        <w:tc>
          <w:tcPr>
            <w:shd w:val="clear" w:color="auto" w:fill="ffffff"/>
            <w:tcBorders>
              <w:top w:val="single" w:color="000000" w:sz="6" w:space="0"/>
              <w:left w:val="single" w:color="000000" w:sz="6" w:space="0"/>
              <w:bottom w:val="single" w:color="000000" w:sz="6" w:space="0"/>
              <w:right w:val="single" w:color="000000" w:sz="6" w:space="0"/>
            </w:tcBorders>
            <w:tcW w:w="5707" w:type="dxa"/>
            <w:vAlign w:val="center"/>
            <w:textDirection w:val="lrTb"/>
            <w:noWrap w:val="false"/>
          </w:tcPr>
          <w:p>
            <w:pPr>
              <w:jc w:val="center"/>
              <w:spacing w:line="480" w:lineRule="atLeast"/>
              <w:widowControl/>
              <w:rPr>
                <w:rFonts w:hint="eastAsia" w:ascii="宋体" w:hAnsi="宋体" w:cs="宋体"/>
                <w:b w:val="0"/>
                <w:color w:val="auto"/>
                <w:sz w:val="24"/>
                <w:szCs w:val="24"/>
                <w:highlight w:val="none"/>
                <w:lang w:bidi="ar"/>
              </w:rPr>
            </w:pPr>
            <w:r>
              <w:rPr>
                <w:rFonts w:hint="eastAsia" w:ascii="宋体" w:hAnsi="宋体" w:cs="宋体"/>
                <w:b w:val="0"/>
                <w:color w:val="auto"/>
                <w:sz w:val="24"/>
                <w:szCs w:val="24"/>
                <w:highlight w:val="none"/>
                <w:lang w:bidi="ar"/>
              </w:rPr>
              <w:t xml:space="preserve">只转不征报</w:t>
            </w:r>
            <w:r>
              <w:rPr>
                <w:rFonts w:hint="eastAsia" w:ascii="宋体" w:hAnsi="宋体" w:cs="宋体"/>
                <w:b w:val="0"/>
                <w:color w:val="auto"/>
                <w:sz w:val="24"/>
                <w:szCs w:val="24"/>
                <w:highlight w:val="none"/>
                <w:lang w:val="en-US" w:eastAsia="zh-CN" w:bidi="ar"/>
              </w:rPr>
              <w:t xml:space="preserve">市</w:t>
            </w:r>
            <w:r>
              <w:rPr>
                <w:rFonts w:hint="eastAsia" w:ascii="宋体" w:hAnsi="宋体" w:cs="宋体"/>
                <w:b w:val="0"/>
                <w:color w:val="auto"/>
                <w:sz w:val="24"/>
                <w:szCs w:val="24"/>
                <w:highlight w:val="none"/>
                <w:lang w:bidi="ar"/>
              </w:rPr>
              <w:t xml:space="preserve">项目</w:t>
            </w:r>
            <w:r/>
          </w:p>
        </w:tc>
        <w:tc>
          <w:tcPr>
            <w:shd w:val="clear" w:color="auto" w:fill="ffffff"/>
            <w:tcBorders>
              <w:top w:val="single" w:color="000000" w:sz="6" w:space="0"/>
              <w:left w:val="single" w:color="000000" w:sz="6" w:space="0"/>
              <w:bottom w:val="single" w:color="000000" w:sz="6" w:space="0"/>
              <w:right w:val="single" w:color="000000" w:sz="6" w:space="0"/>
            </w:tcBorders>
            <w:tcW w:w="2904" w:type="dxa"/>
            <w:vAlign w:val="center"/>
            <w:textDirection w:val="lrTb"/>
            <w:noWrap w:val="false"/>
          </w:tcPr>
          <w:p>
            <w:pPr>
              <w:jc w:val="center"/>
              <w:spacing w:line="480" w:lineRule="atLeast"/>
              <w:widowControl/>
              <w:rPr>
                <w:rFonts w:hint="default" w:ascii="宋体" w:hAnsi="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80000</w:t>
            </w:r>
            <w:r/>
          </w:p>
        </w:tc>
      </w:tr>
      <w:tr>
        <w:trPr>
          <w:jc w:val="center"/>
          <w:trHeight w:val="90"/>
        </w:trPr>
        <w:tc>
          <w:tcPr>
            <w:shd w:val="clear" w:color="auto" w:fill="ffffff"/>
            <w:tcBorders>
              <w:top w:val="single" w:color="000000" w:sz="6" w:space="0"/>
              <w:left w:val="single" w:color="000000" w:sz="6" w:space="0"/>
              <w:bottom w:val="single" w:color="000000" w:sz="6" w:space="0"/>
              <w:right w:val="single" w:color="000000" w:sz="6" w:space="0"/>
            </w:tcBorders>
            <w:tcW w:w="1327" w:type="dxa"/>
            <w:vAlign w:val="center"/>
            <w:textDirection w:val="lrTb"/>
            <w:noWrap w:val="false"/>
          </w:tcPr>
          <w:p>
            <w:pPr>
              <w:jc w:val="center"/>
              <w:spacing w:line="480" w:lineRule="atLeast"/>
              <w:widowControl/>
              <w:rPr>
                <w:rFonts w:hint="eastAsia" w:ascii="宋体" w:hAnsi="宋体" w:eastAsia="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5</w:t>
            </w:r>
            <w:r/>
          </w:p>
        </w:tc>
        <w:tc>
          <w:tcPr>
            <w:shd w:val="clear" w:color="auto" w:fill="ffffff"/>
            <w:tcBorders>
              <w:top w:val="single" w:color="000000" w:sz="6" w:space="0"/>
              <w:left w:val="single" w:color="000000" w:sz="6" w:space="0"/>
              <w:bottom w:val="single" w:color="000000" w:sz="6" w:space="0"/>
              <w:right w:val="single" w:color="000000" w:sz="6" w:space="0"/>
            </w:tcBorders>
            <w:tcW w:w="5707" w:type="dxa"/>
            <w:vAlign w:val="center"/>
            <w:textDirection w:val="lrTb"/>
            <w:noWrap w:val="false"/>
          </w:tcPr>
          <w:p>
            <w:pPr>
              <w:jc w:val="center"/>
              <w:spacing w:line="480" w:lineRule="atLeast"/>
              <w:widowControl/>
              <w:rPr>
                <w:rFonts w:hint="eastAsia" w:ascii="宋体" w:hAnsi="宋体" w:cs="宋体"/>
                <w:b w:val="0"/>
                <w:color w:val="auto"/>
                <w:sz w:val="24"/>
                <w:szCs w:val="24"/>
                <w:highlight w:val="none"/>
                <w:lang w:val="en-US" w:eastAsia="zh-CN" w:bidi="ar"/>
              </w:rPr>
            </w:pPr>
            <w:r>
              <w:rPr>
                <w:rFonts w:hint="eastAsia" w:ascii="宋体" w:hAnsi="宋体" w:cs="宋体"/>
                <w:b w:val="0"/>
                <w:color w:val="auto"/>
                <w:sz w:val="24"/>
                <w:szCs w:val="24"/>
                <w:highlight w:val="none"/>
                <w:lang w:bidi="ar"/>
              </w:rPr>
              <w:t xml:space="preserve">林地报批</w:t>
            </w:r>
            <w:r/>
          </w:p>
        </w:tc>
        <w:tc>
          <w:tcPr>
            <w:shd w:val="clear" w:color="auto" w:fill="ffffff"/>
            <w:tcBorders>
              <w:top w:val="single" w:color="000000" w:sz="6" w:space="0"/>
              <w:left w:val="single" w:color="000000" w:sz="6" w:space="0"/>
              <w:bottom w:val="single" w:color="000000" w:sz="6" w:space="0"/>
              <w:right w:val="single" w:color="000000" w:sz="6" w:space="0"/>
            </w:tcBorders>
            <w:tcW w:w="2904" w:type="dxa"/>
            <w:vAlign w:val="center"/>
            <w:textDirection w:val="lrTb"/>
            <w:noWrap w:val="false"/>
          </w:tcPr>
          <w:p>
            <w:pPr>
              <w:jc w:val="center"/>
              <w:spacing w:line="480" w:lineRule="atLeast"/>
              <w:widowControl/>
              <w:rPr>
                <w:rFonts w:hint="eastAsia" w:ascii="宋体" w:hAnsi="宋体" w:cs="宋体"/>
                <w:b w:val="0"/>
                <w:color w:val="auto"/>
                <w:sz w:val="24"/>
                <w:szCs w:val="24"/>
                <w:highlight w:val="none"/>
                <w:lang w:val="en-US" w:eastAsia="zh-CN" w:bidi="ar"/>
              </w:rPr>
            </w:pPr>
            <w:r>
              <w:rPr>
                <w:rFonts w:hint="eastAsia" w:ascii="宋体" w:hAnsi="宋体" w:cs="宋体"/>
                <w:b w:val="0"/>
                <w:color w:val="auto"/>
                <w:sz w:val="24"/>
                <w:szCs w:val="24"/>
                <w:highlight w:val="none"/>
                <w:lang w:bidi="ar"/>
              </w:rPr>
              <w:t xml:space="preserve">80000</w:t>
            </w:r>
            <w:r/>
          </w:p>
        </w:tc>
      </w:tr>
      <w:tr>
        <w:trPr>
          <w:jc w:val="center"/>
          <w:trHeight w:val="90"/>
        </w:trPr>
        <w:tc>
          <w:tcPr>
            <w:gridSpan w:val="3"/>
            <w:shd w:val="clear" w:color="auto" w:fill="ffffff"/>
            <w:tcBorders>
              <w:top w:val="single" w:color="000000" w:sz="6" w:space="0"/>
              <w:left w:val="single" w:color="000000" w:sz="6" w:space="0"/>
              <w:bottom w:val="single" w:color="000000" w:sz="6" w:space="0"/>
              <w:right w:val="single" w:color="000000" w:sz="6" w:space="0"/>
            </w:tcBorders>
            <w:tcW w:w="9938" w:type="dxa"/>
            <w:vAlign w:val="center"/>
            <w:textDirection w:val="lrTb"/>
            <w:noWrap w:val="false"/>
          </w:tcPr>
          <w:p>
            <w:pPr>
              <w:jc w:val="both"/>
              <w:spacing w:line="480" w:lineRule="atLeast"/>
              <w:widowControl/>
              <w:rPr>
                <w:rFonts w:hint="eastAsia" w:ascii="宋体" w:hAnsi="宋体" w:cs="宋体"/>
                <w:b w:val="0"/>
                <w:color w:val="auto"/>
                <w:sz w:val="24"/>
                <w:szCs w:val="24"/>
                <w:highlight w:val="none"/>
                <w:lang w:bidi="ar"/>
              </w:rPr>
            </w:pPr>
            <w:r>
              <w:rPr>
                <w:rFonts w:hint="eastAsia" w:ascii="宋体" w:hAnsi="宋体" w:cs="宋体"/>
                <w:color w:val="auto"/>
                <w:sz w:val="24"/>
                <w:szCs w:val="24"/>
                <w:highlight w:val="none"/>
                <w:lang w:val="en-US" w:eastAsia="zh-CN"/>
              </w:rPr>
              <w:t xml:space="preserve">二、独立选址</w:t>
            </w:r>
            <w:r/>
          </w:p>
        </w:tc>
      </w:tr>
      <w:tr>
        <w:trPr>
          <w:jc w:val="center"/>
          <w:trHeight w:val="90"/>
        </w:trPr>
        <w:tc>
          <w:tcPr>
            <w:shd w:val="clear" w:color="auto" w:fill="ffffff"/>
            <w:tcBorders>
              <w:top w:val="single" w:color="000000" w:sz="6" w:space="0"/>
              <w:left w:val="single" w:color="000000" w:sz="6" w:space="0"/>
              <w:bottom w:val="single" w:color="000000" w:sz="6" w:space="0"/>
              <w:right w:val="single" w:color="000000" w:sz="6" w:space="0"/>
            </w:tcBorders>
            <w:tcW w:w="1327" w:type="dxa"/>
            <w:vAlign w:val="center"/>
            <w:textDirection w:val="lrTb"/>
            <w:noWrap w:val="false"/>
          </w:tcPr>
          <w:p>
            <w:pPr>
              <w:jc w:val="center"/>
              <w:spacing w:line="480" w:lineRule="atLeast"/>
              <w:widowControl/>
              <w:rPr>
                <w:rFonts w:hint="eastAsia" w:ascii="宋体" w:hAnsi="宋体" w:eastAsia="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1</w:t>
            </w:r>
            <w:r/>
          </w:p>
        </w:tc>
        <w:tc>
          <w:tcPr>
            <w:shd w:val="clear" w:color="auto" w:fill="ffffff"/>
            <w:tcBorders>
              <w:top w:val="single" w:color="000000" w:sz="6" w:space="0"/>
              <w:left w:val="single" w:color="000000" w:sz="6" w:space="0"/>
              <w:bottom w:val="single" w:color="000000" w:sz="6" w:space="0"/>
              <w:right w:val="single" w:color="000000" w:sz="6" w:space="0"/>
            </w:tcBorders>
            <w:tcW w:w="5707" w:type="dxa"/>
            <w:vAlign w:val="center"/>
            <w:textDirection w:val="lrTb"/>
            <w:noWrap w:val="false"/>
          </w:tcPr>
          <w:p>
            <w:pPr>
              <w:jc w:val="center"/>
              <w:spacing w:line="480" w:lineRule="atLeast"/>
              <w:widowControl/>
              <w:rPr>
                <w:rFonts w:hint="eastAsia" w:ascii="宋体" w:hAnsi="宋体" w:cs="宋体"/>
                <w:b w:val="0"/>
                <w:color w:val="auto"/>
                <w:sz w:val="24"/>
                <w:szCs w:val="24"/>
                <w:highlight w:val="none"/>
                <w:lang w:bidi="ar"/>
              </w:rPr>
            </w:pPr>
            <w:r>
              <w:rPr>
                <w:rFonts w:hint="eastAsia" w:ascii="宋体" w:hAnsi="宋体" w:cs="宋体"/>
                <w:b w:val="0"/>
                <w:color w:val="auto"/>
                <w:sz w:val="24"/>
                <w:szCs w:val="24"/>
                <w:highlight w:val="none"/>
                <w:lang w:val="en-US" w:eastAsia="zh-CN" w:bidi="ar"/>
              </w:rPr>
              <w:t xml:space="preserve">区级</w:t>
            </w:r>
            <w:r>
              <w:rPr>
                <w:rFonts w:hint="eastAsia" w:ascii="宋体" w:hAnsi="宋体" w:cs="宋体"/>
                <w:b w:val="0"/>
                <w:color w:val="auto"/>
                <w:sz w:val="24"/>
                <w:szCs w:val="24"/>
                <w:highlight w:val="none"/>
                <w:lang w:bidi="ar"/>
              </w:rPr>
              <w:t xml:space="preserve">用地预审及选址意见书办理</w:t>
            </w:r>
            <w:r/>
          </w:p>
          <w:p>
            <w:pPr>
              <w:jc w:val="center"/>
              <w:spacing w:line="480" w:lineRule="atLeast"/>
              <w:widowControl/>
              <w:rPr>
                <w:rFonts w:hint="eastAsia" w:ascii="宋体" w:hAnsi="宋体" w:eastAsia="宋体" w:cs="宋体"/>
                <w:b w:val="0"/>
                <w:color w:val="auto"/>
                <w:sz w:val="24"/>
                <w:szCs w:val="24"/>
                <w:highlight w:val="none"/>
                <w:lang w:val="en-US" w:eastAsia="zh-CN" w:bidi="ar"/>
              </w:rPr>
            </w:pPr>
            <w:r>
              <w:rPr>
                <w:rFonts w:hint="eastAsia" w:ascii="宋体" w:hAnsi="宋体" w:cs="宋体"/>
                <w:b w:val="0"/>
                <w:color w:val="auto"/>
                <w:sz w:val="24"/>
                <w:szCs w:val="24"/>
                <w:highlight w:val="none"/>
                <w:lang w:bidi="ar"/>
              </w:rPr>
              <w:t xml:space="preserve">（不含规划方案审定）</w:t>
            </w:r>
            <w:r/>
          </w:p>
        </w:tc>
        <w:tc>
          <w:tcPr>
            <w:shd w:val="clear" w:color="auto" w:fill="ffffff"/>
            <w:tcBorders>
              <w:top w:val="single" w:color="000000" w:sz="6" w:space="0"/>
              <w:left w:val="single" w:color="000000" w:sz="6" w:space="0"/>
              <w:bottom w:val="single" w:color="000000" w:sz="6" w:space="0"/>
              <w:right w:val="single" w:color="000000" w:sz="6" w:space="0"/>
            </w:tcBorders>
            <w:tcW w:w="2904" w:type="dxa"/>
            <w:vAlign w:val="center"/>
            <w:textDirection w:val="lrTb"/>
            <w:noWrap w:val="false"/>
          </w:tcPr>
          <w:p>
            <w:pPr>
              <w:jc w:val="center"/>
              <w:spacing w:line="480" w:lineRule="atLeast"/>
              <w:widowControl/>
              <w:rPr>
                <w:rFonts w:hint="eastAsia" w:ascii="宋体" w:hAnsi="宋体" w:eastAsia="宋体" w:cs="宋体"/>
                <w:b w:val="0"/>
                <w:color w:val="auto"/>
                <w:sz w:val="24"/>
                <w:szCs w:val="24"/>
                <w:highlight w:val="none"/>
                <w:lang w:val="en-US" w:eastAsia="zh-CN" w:bidi="ar"/>
              </w:rPr>
            </w:pPr>
            <w:r>
              <w:rPr>
                <w:rFonts w:hint="eastAsia" w:ascii="宋体" w:hAnsi="宋体" w:cs="宋体"/>
                <w:b w:val="0"/>
                <w:color w:val="auto"/>
                <w:sz w:val="24"/>
                <w:szCs w:val="24"/>
                <w:highlight w:val="none"/>
                <w:lang w:bidi="ar"/>
              </w:rPr>
              <w:t xml:space="preserve">10000</w:t>
            </w:r>
            <w:r/>
          </w:p>
        </w:tc>
      </w:tr>
      <w:tr>
        <w:trPr>
          <w:jc w:val="center"/>
          <w:trHeight w:val="90"/>
        </w:trPr>
        <w:tc>
          <w:tcPr>
            <w:shd w:val="clear" w:color="auto" w:fill="ffffff"/>
            <w:tcBorders>
              <w:top w:val="single" w:color="000000" w:sz="6" w:space="0"/>
              <w:left w:val="single" w:color="000000" w:sz="6" w:space="0"/>
              <w:bottom w:val="single" w:color="000000" w:sz="6" w:space="0"/>
              <w:right w:val="single" w:color="000000" w:sz="6" w:space="0"/>
            </w:tcBorders>
            <w:tcW w:w="1327" w:type="dxa"/>
            <w:vAlign w:val="center"/>
            <w:textDirection w:val="lrTb"/>
            <w:noWrap w:val="false"/>
          </w:tcPr>
          <w:p>
            <w:pPr>
              <w:jc w:val="center"/>
              <w:spacing w:line="480" w:lineRule="atLeast"/>
              <w:widowControl/>
              <w:rPr>
                <w:rFonts w:hint="eastAsia" w:ascii="宋体" w:hAnsi="宋体" w:eastAsia="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2</w:t>
            </w:r>
            <w:r/>
          </w:p>
        </w:tc>
        <w:tc>
          <w:tcPr>
            <w:shd w:val="clear" w:color="auto" w:fill="ffffff"/>
            <w:tcBorders>
              <w:top w:val="single" w:color="000000" w:sz="6" w:space="0"/>
              <w:left w:val="single" w:color="000000" w:sz="6" w:space="0"/>
              <w:bottom w:val="single" w:color="000000" w:sz="6" w:space="0"/>
              <w:right w:val="single" w:color="000000" w:sz="6" w:space="0"/>
            </w:tcBorders>
            <w:tcW w:w="5707" w:type="dxa"/>
            <w:vAlign w:val="center"/>
            <w:textDirection w:val="lrTb"/>
            <w:noWrap w:val="false"/>
          </w:tcPr>
          <w:p>
            <w:pPr>
              <w:jc w:val="center"/>
              <w:spacing w:line="480" w:lineRule="atLeast"/>
              <w:widowControl/>
              <w:rPr>
                <w:rFonts w:hint="eastAsia"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bidi="ar"/>
              </w:rPr>
              <w:t xml:space="preserve">征地社会稳定性风险评估</w:t>
            </w:r>
            <w:r/>
          </w:p>
        </w:tc>
        <w:tc>
          <w:tcPr>
            <w:shd w:val="clear" w:color="auto" w:fill="ffffff"/>
            <w:tcBorders>
              <w:top w:val="single" w:color="000000" w:sz="6" w:space="0"/>
              <w:left w:val="single" w:color="000000" w:sz="6" w:space="0"/>
              <w:bottom w:val="single" w:color="000000" w:sz="6" w:space="0"/>
              <w:right w:val="single" w:color="000000" w:sz="6" w:space="0"/>
            </w:tcBorders>
            <w:tcW w:w="2904" w:type="dxa"/>
            <w:vAlign w:val="center"/>
            <w:textDirection w:val="lrTb"/>
            <w:noWrap w:val="false"/>
          </w:tcPr>
          <w:p>
            <w:pPr>
              <w:jc w:val="center"/>
              <w:spacing w:line="480" w:lineRule="atLeast"/>
              <w:widowControl/>
              <w:rPr>
                <w:rFonts w:hint="default"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
              </w:rPr>
              <w:t xml:space="preserve">27000</w:t>
            </w:r>
            <w:r/>
          </w:p>
        </w:tc>
      </w:tr>
      <w:tr>
        <w:trPr>
          <w:jc w:val="center"/>
          <w:trHeight w:val="90"/>
        </w:trPr>
        <w:tc>
          <w:tcPr>
            <w:shd w:val="clear" w:color="auto" w:fill="ffffff"/>
            <w:tcBorders>
              <w:top w:val="single" w:color="000000" w:sz="6" w:space="0"/>
              <w:left w:val="single" w:color="000000" w:sz="6" w:space="0"/>
              <w:bottom w:val="single" w:color="000000" w:sz="6" w:space="0"/>
              <w:right w:val="single" w:color="000000" w:sz="6" w:space="0"/>
            </w:tcBorders>
            <w:tcW w:w="1327" w:type="dxa"/>
            <w:vAlign w:val="center"/>
            <w:textDirection w:val="lrTb"/>
            <w:noWrap w:val="false"/>
          </w:tcPr>
          <w:p>
            <w:pPr>
              <w:jc w:val="center"/>
              <w:spacing w:line="480" w:lineRule="atLeast"/>
              <w:widowControl/>
              <w:rPr>
                <w:rFonts w:hint="eastAsia" w:ascii="宋体" w:hAnsi="宋体" w:eastAsia="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3</w:t>
            </w:r>
            <w:r/>
          </w:p>
        </w:tc>
        <w:tc>
          <w:tcPr>
            <w:shd w:val="clear" w:color="auto" w:fill="ffffff"/>
            <w:tcBorders>
              <w:top w:val="single" w:color="000000" w:sz="6" w:space="0"/>
              <w:left w:val="single" w:color="000000" w:sz="6" w:space="0"/>
              <w:bottom w:val="single" w:color="000000" w:sz="6" w:space="0"/>
              <w:right w:val="single" w:color="000000" w:sz="6" w:space="0"/>
            </w:tcBorders>
            <w:tcW w:w="5707" w:type="dxa"/>
            <w:vAlign w:val="center"/>
            <w:textDirection w:val="lrTb"/>
            <w:noWrap w:val="false"/>
          </w:tcPr>
          <w:p>
            <w:pPr>
              <w:jc w:val="center"/>
              <w:spacing w:line="480" w:lineRule="atLeast"/>
              <w:widowControl/>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bidi="ar"/>
              </w:rPr>
              <w:t xml:space="preserve">压覆重要矿产资源查询</w:t>
            </w:r>
            <w:r/>
          </w:p>
        </w:tc>
        <w:tc>
          <w:tcPr>
            <w:shd w:val="clear" w:color="auto" w:fill="ffffff"/>
            <w:tcBorders>
              <w:top w:val="single" w:color="000000" w:sz="6" w:space="0"/>
              <w:left w:val="single" w:color="000000" w:sz="6" w:space="0"/>
              <w:bottom w:val="single" w:color="000000" w:sz="6" w:space="0"/>
              <w:right w:val="single" w:color="000000" w:sz="6" w:space="0"/>
            </w:tcBorders>
            <w:tcW w:w="2904" w:type="dxa"/>
            <w:vAlign w:val="center"/>
            <w:textDirection w:val="lrTb"/>
            <w:noWrap w:val="false"/>
          </w:tcPr>
          <w:p>
            <w:pPr>
              <w:jc w:val="center"/>
              <w:spacing w:line="480" w:lineRule="atLeast"/>
              <w:widowControl/>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bidi="ar"/>
              </w:rPr>
              <w:t xml:space="preserve">5000</w:t>
            </w:r>
            <w:r/>
          </w:p>
        </w:tc>
      </w:tr>
      <w:tr>
        <w:trPr>
          <w:jc w:val="center"/>
          <w:trHeight w:val="90"/>
        </w:trPr>
        <w:tc>
          <w:tcPr>
            <w:shd w:val="clear" w:color="auto" w:fill="ffffff"/>
            <w:tcBorders>
              <w:top w:val="single" w:color="000000" w:sz="6" w:space="0"/>
              <w:left w:val="single" w:color="000000" w:sz="6" w:space="0"/>
              <w:bottom w:val="single" w:color="000000" w:sz="6" w:space="0"/>
              <w:right w:val="single" w:color="000000" w:sz="6" w:space="0"/>
            </w:tcBorders>
            <w:tcW w:w="1327" w:type="dxa"/>
            <w:vAlign w:val="center"/>
            <w:textDirection w:val="lrTb"/>
            <w:noWrap w:val="false"/>
          </w:tcPr>
          <w:p>
            <w:pPr>
              <w:jc w:val="center"/>
              <w:spacing w:line="480" w:lineRule="atLeast"/>
              <w:widowControl/>
              <w:rPr>
                <w:rFonts w:hint="eastAsia" w:ascii="宋体" w:hAnsi="宋体" w:eastAsia="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4</w:t>
            </w:r>
            <w:r/>
          </w:p>
        </w:tc>
        <w:tc>
          <w:tcPr>
            <w:shd w:val="clear" w:color="auto" w:fill="ffffff"/>
            <w:tcBorders>
              <w:top w:val="single" w:color="000000" w:sz="6" w:space="0"/>
              <w:left w:val="single" w:color="000000" w:sz="6" w:space="0"/>
              <w:bottom w:val="single" w:color="000000" w:sz="6" w:space="0"/>
              <w:right w:val="single" w:color="000000" w:sz="6" w:space="0"/>
            </w:tcBorders>
            <w:tcW w:w="5707" w:type="dxa"/>
            <w:vAlign w:val="center"/>
            <w:textDirection w:val="lrTb"/>
            <w:noWrap w:val="false"/>
          </w:tcPr>
          <w:p>
            <w:pPr>
              <w:jc w:val="center"/>
              <w:spacing w:line="480" w:lineRule="atLeast"/>
              <w:widowControl/>
              <w:rPr>
                <w:rFonts w:hint="eastAsia"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bidi="ar"/>
              </w:rPr>
              <w:t xml:space="preserve">地质灾害危险性评估</w:t>
            </w:r>
            <w:r/>
          </w:p>
        </w:tc>
        <w:tc>
          <w:tcPr>
            <w:shd w:val="clear" w:color="auto" w:fill="ffffff"/>
            <w:tcBorders>
              <w:top w:val="single" w:color="000000" w:sz="6" w:space="0"/>
              <w:left w:val="single" w:color="000000" w:sz="6" w:space="0"/>
              <w:bottom w:val="single" w:color="000000" w:sz="6" w:space="0"/>
              <w:right w:val="single" w:color="000000" w:sz="6" w:space="0"/>
            </w:tcBorders>
            <w:tcW w:w="2904" w:type="dxa"/>
            <w:vAlign w:val="center"/>
            <w:textDirection w:val="lrTb"/>
            <w:noWrap w:val="false"/>
          </w:tcPr>
          <w:p>
            <w:pPr>
              <w:jc w:val="center"/>
              <w:spacing w:line="480" w:lineRule="atLeast"/>
              <w:widowControl/>
              <w:rPr>
                <w:rFonts w:hint="eastAsia"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
              </w:rPr>
              <w:t xml:space="preserve">3</w:t>
            </w:r>
            <w:r>
              <w:rPr>
                <w:rFonts w:hint="eastAsia" w:ascii="宋体" w:hAnsi="宋体" w:cs="宋体"/>
                <w:b w:val="0"/>
                <w:color w:val="auto"/>
                <w:sz w:val="24"/>
                <w:szCs w:val="24"/>
                <w:highlight w:val="none"/>
                <w:lang w:bidi="ar"/>
              </w:rPr>
              <w:t xml:space="preserve">0000</w:t>
            </w:r>
            <w:r/>
          </w:p>
        </w:tc>
      </w:tr>
      <w:tr>
        <w:trPr>
          <w:jc w:val="center"/>
          <w:trHeight w:val="90"/>
        </w:trPr>
        <w:tc>
          <w:tcPr>
            <w:shd w:val="clear" w:color="auto" w:fill="ffffff"/>
            <w:tcBorders>
              <w:top w:val="single" w:color="000000" w:sz="6" w:space="0"/>
              <w:left w:val="single" w:color="000000" w:sz="6" w:space="0"/>
              <w:bottom w:val="single" w:color="000000" w:sz="6" w:space="0"/>
              <w:right w:val="single" w:color="000000" w:sz="6" w:space="0"/>
            </w:tcBorders>
            <w:tcW w:w="1327" w:type="dxa"/>
            <w:vAlign w:val="center"/>
            <w:textDirection w:val="lrTb"/>
            <w:noWrap w:val="false"/>
          </w:tcPr>
          <w:p>
            <w:pPr>
              <w:jc w:val="center"/>
              <w:spacing w:line="480" w:lineRule="atLeast"/>
              <w:widowControl/>
              <w:rPr>
                <w:rFonts w:hint="eastAsia" w:ascii="宋体" w:hAnsi="宋体" w:eastAsia="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5</w:t>
            </w:r>
            <w:r/>
          </w:p>
        </w:tc>
        <w:tc>
          <w:tcPr>
            <w:shd w:val="clear" w:color="auto" w:fill="ffffff"/>
            <w:tcBorders>
              <w:top w:val="single" w:color="000000" w:sz="6" w:space="0"/>
              <w:left w:val="single" w:color="000000" w:sz="6" w:space="0"/>
              <w:bottom w:val="single" w:color="000000" w:sz="6" w:space="0"/>
              <w:right w:val="single" w:color="000000" w:sz="6" w:space="0"/>
            </w:tcBorders>
            <w:tcW w:w="5707" w:type="dxa"/>
            <w:vAlign w:val="center"/>
            <w:textDirection w:val="lrTb"/>
            <w:noWrap w:val="false"/>
          </w:tcPr>
          <w:p>
            <w:pPr>
              <w:jc w:val="center"/>
              <w:spacing w:line="480" w:lineRule="atLeast"/>
              <w:widowControl/>
              <w:rPr>
                <w:rFonts w:hint="default" w:ascii="宋体" w:hAnsi="宋体" w:eastAsia="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综合论证</w:t>
            </w:r>
            <w:r/>
          </w:p>
        </w:tc>
        <w:tc>
          <w:tcPr>
            <w:shd w:val="clear" w:color="auto" w:fill="ffffff"/>
            <w:tcBorders>
              <w:top w:val="single" w:color="000000" w:sz="6" w:space="0"/>
              <w:left w:val="single" w:color="000000" w:sz="6" w:space="0"/>
              <w:bottom w:val="single" w:color="000000" w:sz="6" w:space="0"/>
              <w:right w:val="single" w:color="000000" w:sz="6" w:space="0"/>
            </w:tcBorders>
            <w:tcW w:w="2904" w:type="dxa"/>
            <w:vAlign w:val="center"/>
            <w:textDirection w:val="lrTb"/>
            <w:noWrap w:val="false"/>
          </w:tcPr>
          <w:p>
            <w:pPr>
              <w:jc w:val="center"/>
              <w:spacing w:line="480" w:lineRule="atLeast"/>
              <w:widowControl/>
              <w:rPr>
                <w:rFonts w:hint="default" w:ascii="宋体" w:hAnsi="宋体" w:eastAsia="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70000-120000</w:t>
            </w:r>
            <w:r/>
          </w:p>
        </w:tc>
      </w:tr>
      <w:tr>
        <w:trPr>
          <w:jc w:val="center"/>
          <w:trHeight w:val="90"/>
        </w:trPr>
        <w:tc>
          <w:tcPr>
            <w:shd w:val="clear" w:color="auto" w:fill="ffffff"/>
            <w:tcBorders>
              <w:top w:val="single" w:color="000000" w:sz="6" w:space="0"/>
              <w:left w:val="single" w:color="000000" w:sz="6" w:space="0"/>
              <w:bottom w:val="single" w:color="000000" w:sz="6" w:space="0"/>
              <w:right w:val="single" w:color="000000" w:sz="6" w:space="0"/>
            </w:tcBorders>
            <w:tcW w:w="1327" w:type="dxa"/>
            <w:vAlign w:val="center"/>
            <w:textDirection w:val="lrTb"/>
            <w:noWrap w:val="false"/>
          </w:tcPr>
          <w:p>
            <w:pPr>
              <w:jc w:val="center"/>
              <w:spacing w:line="480" w:lineRule="atLeast"/>
              <w:widowControl/>
              <w:rPr>
                <w:rFonts w:hint="eastAsia" w:ascii="宋体" w:hAnsi="宋体" w:eastAsia="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6</w:t>
            </w:r>
            <w:r/>
          </w:p>
        </w:tc>
        <w:tc>
          <w:tcPr>
            <w:shd w:val="clear" w:color="auto" w:fill="ffffff"/>
            <w:tcBorders>
              <w:top w:val="single" w:color="000000" w:sz="6" w:space="0"/>
              <w:left w:val="single" w:color="000000" w:sz="6" w:space="0"/>
              <w:bottom w:val="single" w:color="000000" w:sz="6" w:space="0"/>
              <w:right w:val="single" w:color="000000" w:sz="6" w:space="0"/>
            </w:tcBorders>
            <w:tcW w:w="5707" w:type="dxa"/>
            <w:vAlign w:val="center"/>
            <w:textDirection w:val="lrTb"/>
            <w:noWrap w:val="false"/>
          </w:tcPr>
          <w:p>
            <w:pPr>
              <w:jc w:val="center"/>
              <w:spacing w:line="480" w:lineRule="atLeast"/>
              <w:widowControl/>
              <w:rPr>
                <w:rFonts w:hint="default" w:ascii="宋体" w:hAnsi="宋体" w:eastAsia="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组卷报省（含实施方案）</w:t>
            </w:r>
            <w:r/>
          </w:p>
        </w:tc>
        <w:tc>
          <w:tcPr>
            <w:shd w:val="clear" w:color="auto" w:fill="ffffff"/>
            <w:tcBorders>
              <w:top w:val="single" w:color="000000" w:sz="6" w:space="0"/>
              <w:left w:val="single" w:color="000000" w:sz="6" w:space="0"/>
              <w:bottom w:val="single" w:color="000000" w:sz="6" w:space="0"/>
              <w:right w:val="single" w:color="000000" w:sz="6" w:space="0"/>
            </w:tcBorders>
            <w:tcW w:w="2904" w:type="dxa"/>
            <w:vAlign w:val="center"/>
            <w:textDirection w:val="lrTb"/>
            <w:noWrap w:val="false"/>
          </w:tcPr>
          <w:p>
            <w:pPr>
              <w:jc w:val="center"/>
              <w:spacing w:line="480" w:lineRule="atLeast"/>
              <w:widowControl/>
              <w:rPr>
                <w:rFonts w:hint="default" w:ascii="宋体" w:hAnsi="宋体" w:eastAsia="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150000</w:t>
            </w:r>
            <w:r/>
          </w:p>
        </w:tc>
      </w:tr>
    </w:tbl>
    <w:p>
      <w:pPr>
        <w:pStyle w:val="1103"/>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具体工作内容以项目报审实际需求为准。</w:t>
      </w:r>
      <w:r/>
    </w:p>
    <w:p>
      <w:pPr>
        <w:spacing w:line="360" w:lineRule="auto"/>
        <w:rPr>
          <w:rFonts w:ascii="宋体" w:hAnsi="宋体" w:cs="宋体"/>
          <w:color w:val="auto"/>
          <w:sz w:val="24"/>
          <w:szCs w:val="24"/>
          <w:highlight w:val="none"/>
          <w:lang w:val="zh-Hans"/>
        </w:rPr>
        <w:outlineLvl w:val="1"/>
      </w:pPr>
      <w:r>
        <w:rPr>
          <w:rFonts w:hint="eastAsia" w:ascii="宋体" w:hAnsi="宋体" w:cs="宋体"/>
          <w:color w:val="auto"/>
          <w:sz w:val="24"/>
          <w:szCs w:val="24"/>
          <w:highlight w:val="none"/>
        </w:rPr>
        <w:t xml:space="preserve">五、</w:t>
      </w:r>
      <w:r>
        <w:rPr>
          <w:rFonts w:hint="eastAsia" w:ascii="宋体" w:hAnsi="宋体" w:cs="宋体"/>
          <w:color w:val="auto"/>
          <w:sz w:val="24"/>
          <w:szCs w:val="24"/>
          <w:highlight w:val="none"/>
          <w:lang w:val="zh-Hans"/>
        </w:rPr>
        <w:t xml:space="preserve">采购需求：</w:t>
      </w:r>
      <w:bookmarkEnd w:id="87"/>
      <w:r/>
      <w:r/>
    </w:p>
    <w:p>
      <w:pPr>
        <w:ind w:firstLine="480"/>
        <w:spacing w:line="360" w:lineRule="auto"/>
        <w:tabs>
          <w:tab w:val="left" w:pos="0" w:leader="none"/>
        </w:tabs>
        <w:rPr>
          <w:rFonts w:hint="eastAsia" w:ascii="宋体" w:hAnsi="宋体" w:cs="宋体"/>
          <w:b w:val="0"/>
          <w:bCs/>
          <w:color w:val="auto"/>
          <w:sz w:val="24"/>
          <w:highlight w:val="none"/>
        </w:rPr>
      </w:pPr>
      <w:r/>
      <w:bookmarkStart w:id="88" w:name="_Toc24080"/>
      <w:r>
        <w:rPr>
          <w:rFonts w:hint="eastAsia" w:ascii="宋体" w:hAnsi="宋体" w:cs="宋体"/>
          <w:b w:val="0"/>
          <w:bCs/>
          <w:color w:val="auto"/>
          <w:sz w:val="24"/>
          <w:highlight w:val="none"/>
        </w:rPr>
        <w:t xml:space="preserve">（一）工作内容及要求：</w:t>
      </w:r>
      <w:r/>
    </w:p>
    <w:p>
      <w:pPr>
        <w:ind w:firstLine="480"/>
        <w:spacing w:line="360" w:lineRule="auto"/>
        <w:tabs>
          <w:tab w:val="left" w:pos="0" w:leader="none"/>
        </w:tabs>
        <w:rPr>
          <w:rFonts w:hint="eastAsia"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1、</w:t>
      </w:r>
      <w:r>
        <w:rPr>
          <w:rFonts w:hint="eastAsia" w:ascii="宋体" w:hAnsi="宋体" w:cs="宋体"/>
          <w:b w:val="0"/>
          <w:bCs/>
          <w:color w:val="auto"/>
          <w:sz w:val="24"/>
          <w:highlight w:val="none"/>
        </w:rPr>
        <w:t xml:space="preserve">征地报省项目（批次）</w:t>
      </w:r>
      <w:r/>
    </w:p>
    <w:p>
      <w:pPr>
        <w:ind w:firstLine="480"/>
        <w:spacing w:line="360" w:lineRule="auto"/>
        <w:tabs>
          <w:tab w:val="left" w:pos="0" w:leader="none"/>
        </w:tabs>
        <w:rPr>
          <w:rFonts w:hint="eastAsia"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收集立项、规划、权属、现状等基础资料，开展土地勘测定界、现状调查及地上附着物清点；协助完成征地告知、公示、听证等法定程序；依据区片综合地价编制补偿安置方案并组织公示、征求意见；按省级规范完整组卷 “一书四方案” 及图件、证明等全套报批材料；负责逐级上报、审查协调、补正修改，全程跟踪直至取得省级人民政府土地征收批复；协助批后公告、补偿登记、兑付、结案及备案等。</w:t>
      </w:r>
      <w:r/>
    </w:p>
    <w:p>
      <w:pPr>
        <w:ind w:firstLine="480"/>
        <w:spacing w:line="360" w:lineRule="auto"/>
        <w:tabs>
          <w:tab w:val="left" w:pos="0" w:leader="none"/>
        </w:tabs>
        <w:rPr>
          <w:rFonts w:hint="eastAsia"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2、</w:t>
      </w:r>
      <w:r>
        <w:rPr>
          <w:rFonts w:hint="eastAsia" w:ascii="宋体" w:hAnsi="宋体" w:cs="宋体"/>
          <w:b w:val="0"/>
          <w:bCs/>
          <w:color w:val="auto"/>
          <w:sz w:val="24"/>
          <w:highlight w:val="none"/>
        </w:rPr>
        <w:t xml:space="preserve">只转不征报省项目（批次）</w:t>
      </w:r>
      <w:r/>
    </w:p>
    <w:p>
      <w:pPr>
        <w:ind w:firstLine="480"/>
        <w:spacing w:line="360" w:lineRule="auto"/>
        <w:tabs>
          <w:tab w:val="left" w:pos="0" w:leader="none"/>
        </w:tabs>
        <w:rPr>
          <w:rFonts w:hint="eastAsia"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收集项目立项、规划、土地权属、地类现状等资料；开展农用地转用范围勘测定界与现状核实；编制农用地转用方案、补充耕地方案、供地方案；按省级要求组卷报批材料（一书三方案）；负责县级、市级审查上报、沟通补正、跟踪审批，直至取得省级人民政府农用地转用批复；协助批后供地与备案等。</w:t>
      </w:r>
      <w:r/>
    </w:p>
    <w:p>
      <w:pPr>
        <w:ind w:firstLine="480"/>
        <w:spacing w:line="360" w:lineRule="auto"/>
        <w:tabs>
          <w:tab w:val="left" w:pos="0" w:leader="none"/>
        </w:tabs>
        <w:rPr>
          <w:rFonts w:hint="eastAsia"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3</w:t>
      </w:r>
      <w:r>
        <w:rPr>
          <w:rFonts w:hint="eastAsia" w:ascii="宋体" w:hAnsi="宋体" w:cs="宋体"/>
          <w:b w:val="0"/>
          <w:bCs/>
          <w:color w:val="auto"/>
          <w:sz w:val="24"/>
          <w:highlight w:val="none"/>
        </w:rPr>
        <w:t xml:space="preserve">、征地报市项目（批次）</w:t>
      </w:r>
      <w:r/>
    </w:p>
    <w:p>
      <w:pPr>
        <w:ind w:firstLine="480"/>
        <w:spacing w:line="360" w:lineRule="auto"/>
        <w:tabs>
          <w:tab w:val="left" w:pos="0" w:leader="none"/>
        </w:tabs>
        <w:rPr>
          <w:rFonts w:hint="eastAsia"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基础资料收集、现状调查、附着物清点；协助征地告知、公示、听证等前期程序；编制补偿安置方案并公示完善；按市级权限组卷 “一书四方案” 及全套材料；负责市级审查上报、协调补正、跟踪审批，直至取得苏州市人民政府土地征收批复；协助批后实施、补偿兑付、结案与备案等。</w:t>
      </w:r>
      <w:r/>
    </w:p>
    <w:p>
      <w:pPr>
        <w:ind w:firstLine="480"/>
        <w:spacing w:line="360" w:lineRule="auto"/>
        <w:tabs>
          <w:tab w:val="left" w:pos="0" w:leader="none"/>
        </w:tabs>
        <w:rPr>
          <w:rFonts w:hint="eastAsia"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4</w:t>
      </w:r>
      <w:r>
        <w:rPr>
          <w:rFonts w:hint="eastAsia" w:ascii="宋体" w:hAnsi="宋体" w:cs="宋体"/>
          <w:b w:val="0"/>
          <w:bCs/>
          <w:color w:val="auto"/>
          <w:sz w:val="24"/>
          <w:highlight w:val="none"/>
        </w:rPr>
        <w:t xml:space="preserve">、只转不征报市项目（批次）</w:t>
      </w:r>
      <w:r/>
    </w:p>
    <w:p>
      <w:pPr>
        <w:ind w:firstLine="480"/>
        <w:spacing w:line="360" w:lineRule="auto"/>
        <w:tabs>
          <w:tab w:val="left" w:pos="0" w:leader="none"/>
        </w:tabs>
        <w:rPr>
          <w:rFonts w:hint="eastAsia"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收集立项、规划、权属、地类等资料；开展农用地转用范围勘测定界与现状核实；编制农用地转用方案、补充耕地方案、供地方案；按市级规范组卷报批材料；负责市级审查上报、沟通补正、跟踪审批，直至取得苏州市人民政府农用地转用批复；协助批后供地与备案等。</w:t>
      </w:r>
      <w:r/>
    </w:p>
    <w:p>
      <w:pPr>
        <w:ind w:firstLine="480"/>
        <w:spacing w:line="360" w:lineRule="auto"/>
        <w:tabs>
          <w:tab w:val="left" w:pos="0" w:leader="none"/>
        </w:tabs>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5、林地报批</w:t>
      </w:r>
      <w:r/>
    </w:p>
    <w:p>
      <w:pPr>
        <w:ind w:firstLine="480"/>
        <w:spacing w:line="360" w:lineRule="auto"/>
        <w:tabs>
          <w:tab w:val="left" w:pos="0" w:leader="none"/>
        </w:tabs>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依据项目红线开展资源现场调查，编制组卷材料，协助建设单位开展使用林地征占用报批手续，并依照区（县）、市、省履行审查流程，获得使用林地审核同意书。编制采伐作业设计书方案，按照林业主管部门的要求，组卷申报材料，依照区（县）、市两级履行审查流程，获得采伐证书。</w:t>
      </w:r>
      <w:r/>
    </w:p>
    <w:p>
      <w:pPr>
        <w:ind w:firstLine="480"/>
        <w:spacing w:line="360" w:lineRule="auto"/>
        <w:tabs>
          <w:tab w:val="left" w:pos="0" w:leader="none"/>
        </w:tabs>
        <w:rPr>
          <w:rFonts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6</w:t>
      </w:r>
      <w:r>
        <w:rPr>
          <w:rFonts w:hint="eastAsia" w:ascii="宋体" w:hAnsi="宋体" w:cs="宋体"/>
          <w:b w:val="0"/>
          <w:bCs/>
          <w:color w:val="auto"/>
          <w:sz w:val="24"/>
          <w:highlight w:val="none"/>
        </w:rPr>
        <w:t xml:space="preserve">、用地预审及选址意见书办理</w:t>
      </w:r>
      <w:r/>
    </w:p>
    <w:p>
      <w:pPr>
        <w:ind w:firstLine="480"/>
        <w:spacing w:line="360" w:lineRule="auto"/>
        <w:tabs>
          <w:tab w:val="left" w:pos="0" w:leader="none"/>
        </w:tabs>
        <w:rPr>
          <w:rFonts w:ascii="宋体" w:hAnsi="宋体" w:cs="宋体"/>
          <w:b w:val="0"/>
          <w:bCs/>
          <w:color w:val="auto"/>
          <w:sz w:val="24"/>
          <w:highlight w:val="none"/>
        </w:rPr>
      </w:pPr>
      <w:r>
        <w:rPr>
          <w:rFonts w:hint="eastAsia" w:ascii="宋体" w:hAnsi="宋体" w:cs="宋体"/>
          <w:b w:val="0"/>
          <w:bCs/>
          <w:color w:val="auto"/>
          <w:sz w:val="24"/>
          <w:highlight w:val="none"/>
        </w:rPr>
        <w:t xml:space="preserve">（1）同采购单位、设计单位根据用地预审的管理要求确定预审红线，划分功能分区并测算数据；</w:t>
      </w:r>
      <w:r/>
    </w:p>
    <w:p>
      <w:pPr>
        <w:ind w:firstLine="480"/>
        <w:spacing w:line="360" w:lineRule="auto"/>
        <w:tabs>
          <w:tab w:val="left" w:pos="0" w:leader="none"/>
        </w:tabs>
        <w:rPr>
          <w:rFonts w:ascii="宋体" w:hAnsi="宋体" w:cs="宋体"/>
          <w:b w:val="0"/>
          <w:bCs/>
          <w:color w:val="auto"/>
          <w:sz w:val="24"/>
          <w:highlight w:val="none"/>
        </w:rPr>
      </w:pPr>
      <w:r>
        <w:rPr>
          <w:rFonts w:hint="eastAsia" w:ascii="宋体" w:hAnsi="宋体" w:cs="宋体"/>
          <w:b w:val="0"/>
          <w:bCs/>
          <w:color w:val="auto"/>
          <w:sz w:val="24"/>
          <w:highlight w:val="none"/>
        </w:rPr>
        <w:t xml:space="preserve">（2）编制用地预审申请表、申请报告、图件等报件；</w:t>
      </w:r>
      <w:r/>
    </w:p>
    <w:p>
      <w:pPr>
        <w:ind w:firstLine="480"/>
        <w:spacing w:line="360" w:lineRule="auto"/>
        <w:tabs>
          <w:tab w:val="left" w:pos="0" w:leader="none"/>
        </w:tabs>
        <w:rPr>
          <w:rFonts w:ascii="宋体" w:hAnsi="宋体" w:cs="宋体"/>
          <w:b w:val="0"/>
          <w:bCs/>
          <w:color w:val="auto"/>
          <w:sz w:val="24"/>
          <w:highlight w:val="none"/>
        </w:rPr>
      </w:pPr>
      <w:r>
        <w:rPr>
          <w:rFonts w:hint="eastAsia" w:ascii="宋体" w:hAnsi="宋体" w:cs="宋体"/>
          <w:b w:val="0"/>
          <w:bCs/>
          <w:color w:val="auto"/>
          <w:sz w:val="24"/>
          <w:highlight w:val="none"/>
        </w:rPr>
        <w:t xml:space="preserve">（3）提交区级自然资源主管部门开展审查，关注审查过程；</w:t>
      </w:r>
      <w:r/>
    </w:p>
    <w:p>
      <w:pPr>
        <w:ind w:firstLine="480"/>
        <w:spacing w:line="360" w:lineRule="auto"/>
        <w:tabs>
          <w:tab w:val="left" w:pos="0" w:leader="none"/>
        </w:tabs>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（4）完成区级用地预审审查，在采购单位完成选址方案审查后，获得用地预审及选址意见书。</w:t>
      </w:r>
      <w:r/>
    </w:p>
    <w:p>
      <w:pPr>
        <w:ind w:firstLine="480"/>
        <w:spacing w:line="360" w:lineRule="auto"/>
        <w:tabs>
          <w:tab w:val="left" w:pos="0" w:leader="none"/>
        </w:tabs>
        <w:rPr>
          <w:rFonts w:hint="eastAsia" w:ascii="宋体" w:hAnsi="宋体" w:eastAsia="宋体" w:cs="宋体"/>
          <w:b w:val="0"/>
          <w:bCs/>
          <w:color w:val="auto"/>
          <w:sz w:val="24"/>
          <w:highlight w:val="none"/>
          <w:lang w:eastAsia="zh-CN"/>
        </w:rPr>
      </w:pPr>
      <w:r>
        <w:rPr>
          <w:rFonts w:hint="eastAsia" w:ascii="宋体" w:hAnsi="宋体" w:cs="宋体"/>
          <w:b w:val="0"/>
          <w:bCs/>
          <w:color w:val="auto"/>
          <w:sz w:val="24"/>
          <w:highlight w:val="none"/>
          <w:lang w:val="en-US" w:eastAsia="zh-CN"/>
        </w:rPr>
        <w:t xml:space="preserve">7</w:t>
      </w:r>
      <w:r>
        <w:rPr>
          <w:rFonts w:hint="eastAsia" w:ascii="宋体" w:hAnsi="宋体" w:cs="宋体"/>
          <w:b w:val="0"/>
          <w:bCs/>
          <w:color w:val="auto"/>
          <w:sz w:val="24"/>
          <w:highlight w:val="none"/>
        </w:rPr>
        <w:t xml:space="preserve">、征地社会稳定性风险评估</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独立选址</w:t>
      </w:r>
      <w:r>
        <w:rPr>
          <w:rFonts w:hint="eastAsia" w:ascii="宋体" w:hAnsi="宋体" w:cs="宋体"/>
          <w:b w:val="0"/>
          <w:bCs/>
          <w:color w:val="auto"/>
          <w:sz w:val="24"/>
          <w:highlight w:val="none"/>
          <w:lang w:eastAsia="zh-CN"/>
        </w:rPr>
        <w:t xml:space="preserve">）</w:t>
      </w:r>
      <w:r/>
    </w:p>
    <w:p>
      <w:pPr>
        <w:ind w:firstLine="480"/>
        <w:spacing w:line="360" w:lineRule="auto"/>
        <w:tabs>
          <w:tab w:val="left" w:pos="0" w:leader="none"/>
        </w:tabs>
        <w:rPr>
          <w:rFonts w:ascii="宋体" w:hAnsi="宋体" w:cs="宋体"/>
          <w:b w:val="0"/>
          <w:bCs/>
          <w:color w:val="auto"/>
          <w:sz w:val="24"/>
          <w:highlight w:val="none"/>
        </w:rPr>
      </w:pPr>
      <w:r>
        <w:rPr>
          <w:rFonts w:hint="eastAsia" w:ascii="宋体" w:hAnsi="宋体" w:cs="宋体"/>
          <w:b w:val="0"/>
          <w:bCs/>
          <w:color w:val="auto"/>
          <w:sz w:val="24"/>
          <w:highlight w:val="none"/>
        </w:rPr>
        <w:t xml:space="preserve">针对征收土地进行分析，确认项目涉及地块权属信息，并至各村组开展实地走访，核实权属边界及土地确权所有情况。与项目涉及地块行政村及村小组沟通协调，召开座谈会，征集相关意见，并汇总后由涉及乡镇确认。完成项目社会稳定风险评估的编制，组织协调召开专家论证会，通过并取得专家论证意见，完成征地风险评估报告备案。</w:t>
      </w:r>
      <w:r/>
    </w:p>
    <w:p>
      <w:pPr>
        <w:ind w:firstLine="480"/>
        <w:spacing w:line="360" w:lineRule="auto"/>
        <w:tabs>
          <w:tab w:val="left" w:pos="0" w:leader="none"/>
        </w:tabs>
        <w:rPr>
          <w:rFonts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8</w:t>
      </w:r>
      <w:r>
        <w:rPr>
          <w:rFonts w:hint="eastAsia" w:ascii="宋体" w:hAnsi="宋体" w:cs="宋体"/>
          <w:b w:val="0"/>
          <w:bCs/>
          <w:color w:val="auto"/>
          <w:sz w:val="24"/>
          <w:highlight w:val="none"/>
        </w:rPr>
        <w:t xml:space="preserve">、压覆重要矿产资源查询</w:t>
      </w:r>
      <w:r/>
    </w:p>
    <w:p>
      <w:pPr>
        <w:ind w:firstLine="480"/>
        <w:spacing w:line="360" w:lineRule="auto"/>
        <w:tabs>
          <w:tab w:val="left" w:pos="0" w:leader="none"/>
        </w:tabs>
        <w:rPr>
          <w:rFonts w:ascii="宋体" w:hAnsi="宋体" w:cs="宋体"/>
          <w:b w:val="0"/>
          <w:bCs/>
          <w:color w:val="auto"/>
          <w:sz w:val="24"/>
          <w:highlight w:val="none"/>
        </w:rPr>
      </w:pPr>
      <w:r>
        <w:rPr>
          <w:rFonts w:hint="eastAsia" w:ascii="宋体" w:hAnsi="宋体" w:cs="宋体"/>
          <w:b w:val="0"/>
          <w:bCs/>
          <w:color w:val="auto"/>
          <w:sz w:val="24"/>
          <w:highlight w:val="none"/>
        </w:rPr>
        <w:t xml:space="preserve">按照自然资源主管部门关于压覆重要矿产资源管理办法，申请办理查询工作，获取自然资源主管部门关于建设项目是否压覆重要矿产资源情况结果的函。如查询后，项目压覆重要矿产资源，需另行商定编制压覆重要矿产资源评估报告，其内容不在本合同服务范围内。</w:t>
      </w:r>
      <w:r/>
    </w:p>
    <w:p>
      <w:pPr>
        <w:ind w:firstLine="480"/>
        <w:spacing w:line="360" w:lineRule="auto"/>
        <w:tabs>
          <w:tab w:val="left" w:pos="0" w:leader="none"/>
        </w:tabs>
        <w:rPr>
          <w:rFonts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9</w:t>
      </w:r>
      <w:r>
        <w:rPr>
          <w:rFonts w:hint="eastAsia" w:ascii="宋体" w:hAnsi="宋体" w:cs="宋体"/>
          <w:b w:val="0"/>
          <w:bCs/>
          <w:color w:val="auto"/>
          <w:sz w:val="24"/>
          <w:highlight w:val="none"/>
        </w:rPr>
        <w:t xml:space="preserve">、地质灾害危险性评估</w:t>
      </w:r>
      <w:r/>
    </w:p>
    <w:p>
      <w:pPr>
        <w:ind w:firstLine="480"/>
        <w:spacing w:line="360" w:lineRule="auto"/>
        <w:tabs>
          <w:tab w:val="left" w:pos="0" w:leader="none"/>
        </w:tabs>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rPr>
        <w:t xml:space="preserve">调查研究评估区地质环境条件基本特征，阐明评估区地质灾害类型、规模、特征、形成条件及诱发因素；分析认证工程建设区各种地质灾害的危险性，并进行现状评估、预测评估及综</w:t>
      </w:r>
      <w:r>
        <w:rPr>
          <w:rFonts w:hint="eastAsia" w:ascii="宋体" w:hAnsi="宋体" w:cs="宋体"/>
          <w:b w:val="0"/>
          <w:bCs/>
          <w:color w:val="auto"/>
          <w:sz w:val="24"/>
          <w:highlight w:val="none"/>
          <w:lang w:val="en-US" w:eastAsia="zh-CN"/>
        </w:rPr>
        <w:t xml:space="preserve">合评估；提出防治地质灾害的措施和建议，并做出建设场地适宜性评价结论。</w:t>
      </w:r>
      <w:r/>
    </w:p>
    <w:p>
      <w:pPr>
        <w:ind w:firstLine="480"/>
        <w:spacing w:line="360" w:lineRule="auto"/>
        <w:tabs>
          <w:tab w:val="left" w:pos="0" w:leader="none"/>
        </w:tabs>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10、综合论证</w:t>
      </w:r>
      <w:r/>
    </w:p>
    <w:p>
      <w:pPr>
        <w:ind w:firstLine="480"/>
        <w:spacing w:line="360" w:lineRule="auto"/>
        <w:tabs>
          <w:tab w:val="left" w:pos="0" w:leader="none"/>
        </w:tabs>
        <w:rPr>
          <w:rFonts w:ascii="宋体" w:hAnsi="宋体" w:cs="宋体"/>
          <w:b w:val="0"/>
          <w:bCs/>
          <w:color w:val="auto"/>
          <w:sz w:val="24"/>
          <w:highlight w:val="none"/>
        </w:rPr>
      </w:pPr>
      <w:r>
        <w:rPr>
          <w:rFonts w:hint="eastAsia" w:ascii="宋体" w:hAnsi="宋体" w:cs="宋体"/>
          <w:b w:val="0"/>
          <w:bCs/>
          <w:color w:val="auto"/>
          <w:sz w:val="24"/>
          <w:highlight w:val="none"/>
        </w:rPr>
        <w:t xml:space="preserve">项目节约集约用地综合论证报告统筹规划选址、耕地和永久基本农田保护等要求，促进建设项目不占、少占耕地，合理避让永久基本农田、生态保护红线、国家重要矿产保护区和地质灾害高风险区，提高土地节约集约利用水平和建设项目用地审批效率。依据项目红线开展节约集约综合论证报告编制工作，由区资规局组织处室联审、项目专家评审论证会议，形成专家意见并获得节约集约用地综合论证报告审查意见。</w:t>
      </w:r>
      <w:r/>
    </w:p>
    <w:p>
      <w:pPr>
        <w:ind w:firstLine="480"/>
        <w:spacing w:line="360" w:lineRule="auto"/>
        <w:tabs>
          <w:tab w:val="left" w:pos="0" w:leader="none"/>
        </w:tabs>
        <w:rPr>
          <w:rFonts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11</w:t>
      </w:r>
      <w:r>
        <w:rPr>
          <w:rFonts w:hint="eastAsia" w:ascii="宋体" w:hAnsi="宋体" w:cs="宋体"/>
          <w:b w:val="0"/>
          <w:bCs/>
          <w:color w:val="auto"/>
          <w:sz w:val="24"/>
          <w:highlight w:val="none"/>
        </w:rPr>
        <w:t xml:space="preserve">、组卷报省（含实施方案）</w:t>
      </w:r>
      <w:r/>
    </w:p>
    <w:p>
      <w:pPr>
        <w:ind w:firstLine="480"/>
        <w:spacing w:line="360" w:lineRule="auto"/>
        <w:tabs>
          <w:tab w:val="left" w:pos="0" w:leader="none"/>
        </w:tabs>
        <w:rPr>
          <w:rFonts w:ascii="宋体" w:hAnsi="宋体" w:cs="宋体"/>
          <w:b w:val="0"/>
          <w:bCs/>
          <w:color w:val="auto"/>
          <w:sz w:val="24"/>
          <w:highlight w:val="none"/>
        </w:rPr>
      </w:pPr>
      <w:r>
        <w:rPr>
          <w:rFonts w:hint="eastAsia" w:ascii="宋体" w:hAnsi="宋体" w:cs="宋体"/>
          <w:b w:val="0"/>
          <w:bCs/>
          <w:color w:val="auto"/>
          <w:sz w:val="24"/>
          <w:highlight w:val="none"/>
        </w:rPr>
        <w:t xml:space="preserve">收集整理项目立项、规划、勘测定界、权属、各类评估及论证成果等全套报批资料；编制项目用地实施方案及报批卷宗，按省级审批要求完成组卷；负责逐级上报、部门对接、材料补正，全程跟踪审批直至取得省级用地批复。</w:t>
      </w:r>
      <w:r/>
    </w:p>
    <w:p>
      <w:pPr>
        <w:ind w:firstLine="482"/>
        <w:spacing w:line="360" w:lineRule="auto"/>
        <w:tabs>
          <w:tab w:val="left" w:pos="0" w:leader="none"/>
        </w:tabs>
        <w:rPr>
          <w:rFonts w:ascii="宋体" w:hAnsi="宋体" w:cs="宋体"/>
          <w:b w:val="0"/>
          <w:bCs/>
          <w:color w:val="auto"/>
          <w:sz w:val="24"/>
          <w:highlight w:val="none"/>
        </w:rPr>
      </w:pPr>
      <w:r>
        <w:rPr>
          <w:rFonts w:hint="eastAsia" w:ascii="宋体" w:hAnsi="宋体" w:cs="宋体"/>
          <w:color w:val="auto"/>
          <w:sz w:val="24"/>
          <w:highlight w:val="none"/>
        </w:rPr>
        <w:t xml:space="preserve">（二）合同履约期限：</w:t>
      </w:r>
      <w:r>
        <w:rPr>
          <w:rFonts w:hint="eastAsia" w:ascii="宋体" w:hAnsi="宋体" w:cs="宋体"/>
          <w:bCs/>
          <w:color w:val="auto"/>
          <w:sz w:val="24"/>
          <w:szCs w:val="24"/>
          <w:highlight w:val="none"/>
          <w:shd w:val="clear" w:color="auto" w:fill="ffffff"/>
        </w:rPr>
        <w:t xml:space="preserve">自合同签订之日起至2027年12月31日止或至实际结算合同价累计达到各标段采购预算金额之时止，二者以先到者为准。</w:t>
      </w:r>
      <w:r/>
    </w:p>
    <w:p>
      <w:pPr>
        <w:ind w:firstLine="482"/>
        <w:spacing w:line="360" w:lineRule="auto"/>
        <w:tabs>
          <w:tab w:val="left" w:pos="0" w:leader="none"/>
        </w:tabs>
        <w:rPr>
          <w:rFonts w:ascii="宋体" w:hAnsi="宋体" w:cs="宋体"/>
          <w:b w:val="0"/>
          <w:bCs/>
          <w:color w:val="auto"/>
          <w:sz w:val="24"/>
          <w:highlight w:val="none"/>
        </w:rPr>
      </w:pPr>
      <w:r>
        <w:rPr>
          <w:rFonts w:hint="eastAsia" w:ascii="宋体" w:hAnsi="宋体" w:cs="宋体"/>
          <w:color w:val="auto"/>
          <w:sz w:val="24"/>
          <w:highlight w:val="none"/>
        </w:rPr>
        <w:t xml:space="preserve">（三）服务响应完成时间要求</w:t>
      </w:r>
      <w:r>
        <w:rPr>
          <w:rFonts w:hint="eastAsia" w:ascii="宋体" w:hAnsi="宋体" w:cs="宋体"/>
          <w:b w:val="0"/>
          <w:bCs/>
          <w:color w:val="auto"/>
          <w:sz w:val="24"/>
          <w:highlight w:val="none"/>
        </w:rPr>
        <w:t xml:space="preserve">：采购单位与成交单位签订总中标合同。每项服务内容单价以本次成交单价为准，各项服务内容的工作周期如下：</w:t>
      </w:r>
      <w:r/>
    </w:p>
    <w:p>
      <w:pPr>
        <w:ind w:firstLine="480"/>
        <w:jc w:val="left"/>
        <w:spacing w:line="360" w:lineRule="auto"/>
        <w:rPr>
          <w:rFonts w:ascii="宋体" w:hAnsi="宋体" w:cs="宋体"/>
          <w:b w:val="0"/>
          <w:color w:val="auto"/>
          <w:sz w:val="24"/>
          <w:highlight w:val="none"/>
        </w:rPr>
      </w:pPr>
      <w:r>
        <w:rPr>
          <w:rFonts w:hint="eastAsia" w:ascii="宋体" w:hAnsi="宋体" w:cs="宋体"/>
          <w:b w:val="0"/>
          <w:color w:val="auto"/>
          <w:sz w:val="24"/>
          <w:highlight w:val="none"/>
        </w:rPr>
        <w:t xml:space="preserve">1、办理用地预审及选址意见书（不含规划方案审查）：委托单签订后，获得用地红线、项目建议书批复以及通过审查的规划方案后30个日历天内取得区级自然资源主管部门对该工程的用地预审及选址意见书。</w:t>
      </w:r>
      <w:r/>
    </w:p>
    <w:p>
      <w:pPr>
        <w:ind w:firstLine="480"/>
        <w:spacing w:line="360" w:lineRule="auto"/>
        <w:tabs>
          <w:tab w:val="left" w:pos="0" w:leader="none"/>
        </w:tabs>
        <w:rPr>
          <w:rFonts w:ascii="宋体" w:hAnsi="宋体" w:cs="宋体"/>
          <w:b w:val="0"/>
          <w:color w:val="auto"/>
          <w:sz w:val="24"/>
          <w:highlight w:val="none"/>
        </w:rPr>
      </w:pPr>
      <w:r>
        <w:rPr>
          <w:rFonts w:hint="eastAsia" w:ascii="宋体" w:hAnsi="宋体" w:cs="宋体"/>
          <w:b w:val="0"/>
          <w:bCs/>
          <w:color w:val="auto"/>
          <w:sz w:val="24"/>
          <w:highlight w:val="none"/>
        </w:rPr>
        <w:t xml:space="preserve">2、节地论证：采购单位提供相关基础资料后，</w:t>
      </w:r>
      <w:r>
        <w:rPr>
          <w:rFonts w:hint="eastAsia" w:ascii="宋体" w:hAnsi="宋体" w:cs="宋体"/>
          <w:b w:val="0"/>
          <w:bCs/>
          <w:color w:val="auto"/>
          <w:sz w:val="24"/>
          <w:highlight w:val="none"/>
          <w:lang w:val="en-US" w:eastAsia="zh-CN"/>
        </w:rPr>
        <w:t xml:space="preserve">3</w:t>
      </w:r>
      <w:r>
        <w:rPr>
          <w:rFonts w:hint="eastAsia" w:ascii="宋体" w:hAnsi="宋体" w:cs="宋体"/>
          <w:b w:val="0"/>
          <w:bCs/>
          <w:color w:val="auto"/>
          <w:sz w:val="24"/>
          <w:highlight w:val="none"/>
        </w:rPr>
        <w:t xml:space="preserve">0个日历天内，通过专家论证并取得节约集约用地综合论证报告审查意见。</w:t>
      </w:r>
      <w:r/>
    </w:p>
    <w:p>
      <w:pPr>
        <w:ind w:firstLine="480"/>
        <w:jc w:val="left"/>
        <w:spacing w:line="360" w:lineRule="auto"/>
        <w:rPr>
          <w:rFonts w:ascii="宋体" w:hAnsi="宋体" w:cs="宋体"/>
          <w:b w:val="0"/>
          <w:color w:val="auto"/>
          <w:sz w:val="24"/>
          <w:highlight w:val="none"/>
        </w:rPr>
      </w:pPr>
      <w:r>
        <w:rPr>
          <w:rFonts w:hint="eastAsia" w:ascii="宋体" w:hAnsi="宋体" w:cs="宋体"/>
          <w:b w:val="0"/>
          <w:color w:val="auto"/>
          <w:sz w:val="24"/>
          <w:highlight w:val="none"/>
        </w:rPr>
        <w:t xml:space="preserve">3、征地前程序协助办理、征地风险评估：委托单签订后，获得区政府分配的用地计划后，项目无征地矛盾情况下，60个日历天内完成征地风险评估报告及备案，协助完成征地前程序，以上所有材料通过自然资源主管部门审查。</w:t>
      </w:r>
      <w:r/>
    </w:p>
    <w:p>
      <w:pPr>
        <w:ind w:firstLine="480"/>
        <w:jc w:val="left"/>
        <w:spacing w:line="360" w:lineRule="auto"/>
        <w:rPr>
          <w:rFonts w:ascii="宋体" w:hAnsi="宋体" w:cs="宋体"/>
          <w:b w:val="0"/>
          <w:color w:val="auto"/>
          <w:sz w:val="24"/>
          <w:highlight w:val="none"/>
        </w:rPr>
      </w:pPr>
      <w:r>
        <w:rPr>
          <w:rFonts w:hint="eastAsia" w:ascii="宋体" w:hAnsi="宋体" w:cs="宋体"/>
          <w:b w:val="0"/>
          <w:color w:val="auto"/>
          <w:sz w:val="24"/>
          <w:highlight w:val="none"/>
        </w:rPr>
        <w:t xml:space="preserve">4、增减挂钩实施规划方案编制：委托单签订后，取得用地预审及选址意见书后，15个日历天完成增减挂钩实施规划方案编制。</w:t>
      </w:r>
      <w:r/>
    </w:p>
    <w:p>
      <w:pPr>
        <w:ind w:firstLine="480"/>
        <w:jc w:val="left"/>
        <w:spacing w:line="360" w:lineRule="auto"/>
        <w:rPr>
          <w:rFonts w:ascii="宋体" w:hAnsi="宋体" w:cs="宋体"/>
          <w:b w:val="0"/>
          <w:color w:val="auto"/>
          <w:sz w:val="24"/>
          <w:highlight w:val="none"/>
        </w:rPr>
      </w:pPr>
      <w:r>
        <w:rPr>
          <w:rFonts w:hint="eastAsia" w:ascii="宋体" w:hAnsi="宋体" w:cs="宋体"/>
          <w:b w:val="0"/>
          <w:color w:val="auto"/>
          <w:sz w:val="24"/>
          <w:highlight w:val="none"/>
        </w:rPr>
        <w:t xml:space="preserve">5、压覆重要矿产资源查询、地质灾害危险性评估：委托单签订后，获得用地预审及选址意见书后20个日历天内获得压覆重要矿产资源查询结果文件、地质灾害危险性评估专家论证意见。</w:t>
      </w:r>
      <w:r/>
    </w:p>
    <w:p>
      <w:pPr>
        <w:ind w:firstLine="480"/>
        <w:jc w:val="left"/>
        <w:spacing w:line="360" w:lineRule="auto"/>
        <w:rPr>
          <w:rFonts w:ascii="宋体" w:hAnsi="宋体" w:cs="宋体"/>
          <w:b w:val="0"/>
          <w:color w:val="auto"/>
          <w:sz w:val="24"/>
          <w:highlight w:val="none"/>
        </w:rPr>
      </w:pPr>
      <w:r>
        <w:rPr>
          <w:rFonts w:hint="eastAsia" w:ascii="宋体" w:hAnsi="宋体" w:cs="宋体"/>
          <w:b w:val="0"/>
          <w:color w:val="auto"/>
          <w:sz w:val="24"/>
          <w:highlight w:val="none"/>
        </w:rPr>
        <w:t xml:space="preserve">6、用地报批：委托单签订后，获得项目初步设计及概算批复并完成征地前程序后</w:t>
      </w:r>
      <w:r>
        <w:rPr>
          <w:rFonts w:hint="eastAsia" w:ascii="宋体" w:hAnsi="宋体" w:cs="宋体"/>
          <w:b w:val="0"/>
          <w:color w:val="auto"/>
          <w:sz w:val="24"/>
          <w:highlight w:val="none"/>
          <w:lang w:val="en-US" w:eastAsia="zh-CN"/>
        </w:rPr>
        <w:t xml:space="preserve">9</w:t>
      </w:r>
      <w:r>
        <w:rPr>
          <w:rFonts w:hint="eastAsia" w:ascii="宋体" w:hAnsi="宋体" w:cs="宋体"/>
          <w:b w:val="0"/>
          <w:color w:val="auto"/>
          <w:sz w:val="24"/>
          <w:highlight w:val="none"/>
        </w:rPr>
        <w:t xml:space="preserve">0个日历天内，取得省级</w:t>
      </w:r>
      <w:r>
        <w:rPr>
          <w:rFonts w:hint="eastAsia" w:ascii="宋体" w:hAnsi="宋体" w:cs="宋体"/>
          <w:b w:val="0"/>
          <w:bCs/>
          <w:color w:val="auto"/>
          <w:sz w:val="24"/>
          <w:highlight w:val="none"/>
        </w:rPr>
        <w:t xml:space="preserve">或市级</w:t>
      </w:r>
      <w:r>
        <w:rPr>
          <w:rFonts w:hint="eastAsia" w:ascii="宋体" w:hAnsi="宋体" w:cs="宋体"/>
          <w:b w:val="0"/>
          <w:color w:val="auto"/>
          <w:sz w:val="24"/>
          <w:highlight w:val="none"/>
        </w:rPr>
        <w:t xml:space="preserve">主管部门对相应工程的用地审批文件。</w:t>
      </w:r>
      <w:r/>
    </w:p>
    <w:p>
      <w:pPr>
        <w:ind w:firstLine="480"/>
        <w:spacing w:line="360" w:lineRule="auto"/>
        <w:tabs>
          <w:tab w:val="left" w:pos="0" w:leader="none"/>
        </w:tabs>
        <w:rPr>
          <w:rFonts w:ascii="宋体" w:hAnsi="宋体" w:cs="宋体"/>
          <w:b w:val="0"/>
          <w:bCs/>
          <w:color w:val="auto"/>
          <w:sz w:val="24"/>
          <w:highlight w:val="none"/>
        </w:rPr>
      </w:pPr>
      <w:r>
        <w:rPr>
          <w:rFonts w:hint="eastAsia" w:ascii="宋体" w:hAnsi="宋体" w:cs="宋体"/>
          <w:b w:val="0"/>
          <w:bCs/>
          <w:color w:val="auto"/>
          <w:sz w:val="24"/>
          <w:highlight w:val="none"/>
        </w:rPr>
        <w:t xml:space="preserve">7、林地报批：采购单位提供相关基础资料后，取得用地预审及选址意见书后，90个日历天内，取得主管部门对相应工程的用林审批文件。</w:t>
      </w:r>
      <w:r/>
    </w:p>
    <w:p>
      <w:pPr>
        <w:ind w:firstLine="480"/>
        <w:spacing w:line="360" w:lineRule="auto"/>
        <w:tabs>
          <w:tab w:val="left" w:pos="0" w:leader="none"/>
        </w:tabs>
        <w:rPr>
          <w:rFonts w:ascii="宋体" w:hAnsi="宋体" w:cs="宋体"/>
          <w:b w:val="0"/>
          <w:bCs/>
          <w:color w:val="auto"/>
          <w:sz w:val="24"/>
          <w:highlight w:val="none"/>
        </w:rPr>
      </w:pPr>
      <w:r>
        <w:rPr>
          <w:rFonts w:hint="eastAsia" w:ascii="宋体" w:hAnsi="宋体" w:cs="宋体"/>
          <w:b w:val="0"/>
          <w:bCs/>
          <w:color w:val="auto"/>
          <w:sz w:val="24"/>
          <w:highlight w:val="none"/>
        </w:rPr>
        <w:t xml:space="preserve">注：如因甲方原因、政策调整原因或其它不可抗力因素造成时间延误，则项目完成时间相应顺延。</w:t>
      </w:r>
      <w:r/>
    </w:p>
    <w:p>
      <w:pPr>
        <w:ind w:firstLine="482"/>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（四）报送和审查规定：</w:t>
      </w:r>
      <w:r/>
    </w:p>
    <w:p>
      <w:pPr>
        <w:ind w:firstLine="480"/>
        <w:spacing w:line="360" w:lineRule="auto"/>
        <w:tabs>
          <w:tab w:val="left" w:pos="0" w:leader="none"/>
        </w:tabs>
        <w:rPr>
          <w:rFonts w:ascii="宋体" w:hAnsi="宋体" w:cs="宋体"/>
          <w:b w:val="0"/>
          <w:bCs/>
          <w:color w:val="auto"/>
          <w:sz w:val="24"/>
          <w:highlight w:val="none"/>
        </w:rPr>
      </w:pPr>
      <w:r>
        <w:rPr>
          <w:rFonts w:hint="eastAsia" w:ascii="宋体" w:hAnsi="宋体" w:cs="宋体"/>
          <w:b w:val="0"/>
          <w:bCs/>
          <w:color w:val="auto"/>
          <w:sz w:val="24"/>
          <w:highlight w:val="none"/>
        </w:rPr>
        <w:t xml:space="preserve">1、采购单位分阶段对该项目进行审查，成交单位负责提供审查所必需的汇报资料和项目方案介绍。</w:t>
      </w:r>
      <w:r/>
    </w:p>
    <w:p>
      <w:pPr>
        <w:ind w:firstLine="480"/>
        <w:spacing w:line="360" w:lineRule="auto"/>
        <w:tabs>
          <w:tab w:val="left" w:pos="0" w:leader="none"/>
        </w:tabs>
        <w:rPr>
          <w:rFonts w:ascii="宋体" w:hAnsi="宋体" w:cs="宋体"/>
          <w:b w:val="0"/>
          <w:bCs/>
          <w:color w:val="auto"/>
          <w:sz w:val="24"/>
          <w:highlight w:val="none"/>
        </w:rPr>
      </w:pPr>
      <w:r>
        <w:rPr>
          <w:rFonts w:hint="eastAsia" w:ascii="宋体" w:hAnsi="宋体" w:cs="宋体"/>
          <w:b w:val="0"/>
          <w:bCs/>
          <w:color w:val="auto"/>
          <w:sz w:val="24"/>
          <w:highlight w:val="none"/>
        </w:rPr>
        <w:t xml:space="preserve">2、项目完成初稿并征求意见后，成交单位应根据意见修改并制定正式项目成果，并按规定时限报送采购单位。</w:t>
      </w:r>
      <w:r/>
    </w:p>
    <w:p>
      <w:pPr>
        <w:ind w:firstLine="482"/>
        <w:spacing w:line="360" w:lineRule="auto"/>
        <w:tabs>
          <w:tab w:val="left" w:pos="0" w:leader="none"/>
        </w:tabs>
        <w:rPr>
          <w:rFonts w:ascii="宋体" w:hAnsi="宋体" w:cs="宋体"/>
          <w:b w:val="0"/>
          <w:bCs/>
          <w:color w:val="auto"/>
          <w:sz w:val="24"/>
          <w:highlight w:val="none"/>
        </w:rPr>
      </w:pPr>
      <w:r>
        <w:rPr>
          <w:rFonts w:hint="eastAsia" w:ascii="宋体" w:hAnsi="宋体" w:cs="宋体"/>
          <w:color w:val="auto"/>
          <w:sz w:val="24"/>
          <w:highlight w:val="none"/>
        </w:rPr>
        <w:t xml:space="preserve">（五）知识产权及版权权属等：</w:t>
      </w:r>
      <w:r>
        <w:rPr>
          <w:rFonts w:hint="eastAsia" w:ascii="宋体" w:hAnsi="宋体" w:cs="宋体"/>
          <w:b w:val="0"/>
          <w:bCs/>
          <w:color w:val="auto"/>
          <w:sz w:val="24"/>
          <w:highlight w:val="none"/>
        </w:rPr>
        <w:t xml:space="preserve"> </w:t>
      </w:r>
      <w:r/>
    </w:p>
    <w:p>
      <w:pPr>
        <w:ind w:firstLine="480"/>
        <w:spacing w:line="360" w:lineRule="auto"/>
        <w:tabs>
          <w:tab w:val="left" w:pos="0" w:leader="none"/>
        </w:tabs>
        <w:rPr>
          <w:rFonts w:ascii="宋体" w:hAnsi="宋体" w:cs="宋体"/>
          <w:b w:val="0"/>
          <w:bCs/>
          <w:color w:val="auto"/>
          <w:sz w:val="24"/>
          <w:highlight w:val="none"/>
        </w:rPr>
      </w:pPr>
      <w:r>
        <w:rPr>
          <w:rFonts w:hint="eastAsia" w:ascii="宋体" w:hAnsi="宋体" w:cs="宋体"/>
          <w:b w:val="0"/>
          <w:bCs/>
          <w:color w:val="auto"/>
          <w:sz w:val="24"/>
          <w:highlight w:val="none"/>
        </w:rPr>
        <w:t xml:space="preserve">1、响应单位必须对所提供服务等知识产权方面的一切产权关系负全部责任，由此而引起的法律纠纷以及费用响应单位须全部承担。</w:t>
      </w:r>
      <w:r/>
    </w:p>
    <w:p>
      <w:pPr>
        <w:ind w:firstLine="480"/>
        <w:spacing w:line="360" w:lineRule="auto"/>
        <w:tabs>
          <w:tab w:val="left" w:pos="0" w:leader="none"/>
        </w:tabs>
        <w:rPr>
          <w:rFonts w:ascii="宋体" w:hAnsi="宋体" w:cs="宋体"/>
          <w:b w:val="0"/>
          <w:bCs/>
          <w:color w:val="auto"/>
          <w:sz w:val="24"/>
          <w:highlight w:val="none"/>
        </w:rPr>
      </w:pPr>
      <w:r>
        <w:rPr>
          <w:rFonts w:hint="eastAsia" w:ascii="宋体" w:hAnsi="宋体" w:cs="宋体"/>
          <w:b w:val="0"/>
          <w:bCs/>
          <w:color w:val="auto"/>
          <w:sz w:val="24"/>
          <w:highlight w:val="none"/>
        </w:rPr>
        <w:t xml:space="preserve">2、采购单位负责协助编制单位搜集基础资料及现场外业调查，负责编制单位间以及相关规划设计间的协调工作。</w:t>
      </w:r>
      <w:r/>
    </w:p>
    <w:p>
      <w:pPr>
        <w:ind w:firstLine="480"/>
        <w:spacing w:line="360" w:lineRule="auto"/>
        <w:tabs>
          <w:tab w:val="left" w:pos="0" w:leader="none"/>
        </w:tabs>
        <w:rPr>
          <w:rFonts w:ascii="宋体" w:hAnsi="宋体" w:cs="宋体"/>
          <w:b w:val="0"/>
          <w:bCs/>
          <w:color w:val="auto"/>
          <w:sz w:val="24"/>
          <w:highlight w:val="none"/>
        </w:rPr>
      </w:pPr>
      <w:r>
        <w:rPr>
          <w:rFonts w:hint="eastAsia" w:ascii="宋体" w:hAnsi="宋体" w:cs="宋体"/>
          <w:b w:val="0"/>
          <w:bCs/>
          <w:color w:val="auto"/>
          <w:sz w:val="24"/>
          <w:highlight w:val="none"/>
        </w:rPr>
        <w:t xml:space="preserve">3、版权：研究或评估成果署名权归成交单位所有，版权归采购单位所有，采购单位有权在研究或评估成果审定后公开展示研究或评估成果，并通过传播、媒介、专业杂志、书刊及其他形式介绍、展示、评价研究或评估成果方案。 </w:t>
      </w:r>
      <w:r/>
    </w:p>
    <w:p>
      <w:pPr>
        <w:ind w:firstLine="480"/>
        <w:spacing w:line="360" w:lineRule="auto"/>
        <w:tabs>
          <w:tab w:val="left" w:pos="0" w:leader="none"/>
        </w:tabs>
        <w:rPr>
          <w:rFonts w:ascii="宋体" w:hAnsi="宋体" w:cs="宋体"/>
          <w:b w:val="0"/>
          <w:bCs/>
          <w:color w:val="auto"/>
          <w:sz w:val="24"/>
          <w:highlight w:val="none"/>
        </w:rPr>
      </w:pPr>
      <w:r>
        <w:rPr>
          <w:rFonts w:hint="eastAsia" w:ascii="宋体" w:hAnsi="宋体" w:cs="宋体"/>
          <w:b w:val="0"/>
          <w:bCs/>
          <w:color w:val="auto"/>
          <w:sz w:val="24"/>
          <w:highlight w:val="none"/>
        </w:rPr>
        <w:t xml:space="preserve">4、项目方案批准实施前，任何单位和个人未经同意都无权以任何形式向社会公开展示项目成果。</w:t>
      </w:r>
      <w:r/>
    </w:p>
    <w:p>
      <w:pPr>
        <w:ind w:firstLine="482"/>
        <w:spacing w:line="360" w:lineRule="auto"/>
        <w:tabs>
          <w:tab w:val="left" w:pos="0" w:leader="none"/>
        </w:tabs>
        <w:rPr>
          <w:rFonts w:ascii="宋体" w:hAnsi="宋体" w:cs="宋体"/>
          <w:b w:val="0"/>
          <w:bCs/>
          <w:color w:val="auto"/>
          <w:sz w:val="24"/>
          <w:highlight w:val="none"/>
        </w:rPr>
      </w:pPr>
      <w:r>
        <w:rPr>
          <w:rFonts w:hint="eastAsia" w:ascii="宋体" w:hAnsi="宋体" w:cs="宋体"/>
          <w:color w:val="auto"/>
          <w:sz w:val="24"/>
          <w:highlight w:val="none"/>
        </w:rPr>
        <w:t xml:space="preserve">（六）保密要求：</w:t>
      </w:r>
      <w:r>
        <w:rPr>
          <w:rFonts w:hint="eastAsia" w:ascii="宋体" w:hAnsi="宋体" w:cs="宋体"/>
          <w:b w:val="0"/>
          <w:bCs/>
          <w:color w:val="auto"/>
          <w:sz w:val="24"/>
          <w:highlight w:val="none"/>
        </w:rPr>
        <w:t xml:space="preserve"> </w:t>
      </w:r>
      <w:r/>
    </w:p>
    <w:p>
      <w:pPr>
        <w:ind w:firstLine="480"/>
        <w:spacing w:line="360" w:lineRule="auto"/>
        <w:tabs>
          <w:tab w:val="left" w:pos="0" w:leader="none"/>
        </w:tabs>
        <w:rPr>
          <w:rFonts w:ascii="宋体" w:hAnsi="宋体" w:cs="宋体"/>
          <w:b w:val="0"/>
          <w:bCs/>
          <w:color w:val="auto"/>
          <w:sz w:val="24"/>
          <w:highlight w:val="none"/>
        </w:rPr>
      </w:pPr>
      <w:r>
        <w:rPr>
          <w:rFonts w:hint="eastAsia" w:ascii="宋体" w:hAnsi="宋体" w:cs="宋体"/>
          <w:b w:val="0"/>
          <w:bCs/>
          <w:color w:val="auto"/>
          <w:sz w:val="24"/>
          <w:highlight w:val="none"/>
        </w:rPr>
        <w:t xml:space="preserve">1、成交单位负责对采购单位所提供的全部资料及最终成果保密，成交单位（包含工作人员）需遵守采购单位的保密规定，不以任何形式将收集的所有资料、数据等进行泄漏、传播；</w:t>
      </w:r>
      <w:r/>
    </w:p>
    <w:p>
      <w:pPr>
        <w:ind w:firstLine="480"/>
        <w:spacing w:line="360" w:lineRule="auto"/>
        <w:tabs>
          <w:tab w:val="left" w:pos="0" w:leader="none"/>
        </w:tabs>
        <w:rPr>
          <w:rFonts w:ascii="宋体" w:hAnsi="宋体" w:cs="宋体"/>
          <w:b w:val="0"/>
          <w:bCs/>
          <w:color w:val="auto"/>
          <w:sz w:val="24"/>
          <w:highlight w:val="none"/>
        </w:rPr>
      </w:pPr>
      <w:r>
        <w:rPr>
          <w:rFonts w:hint="eastAsia" w:ascii="宋体" w:hAnsi="宋体" w:cs="宋体"/>
          <w:b w:val="0"/>
          <w:bCs/>
          <w:color w:val="auto"/>
          <w:sz w:val="24"/>
          <w:highlight w:val="none"/>
        </w:rPr>
        <w:t xml:space="preserve">2、项目服务人员需签署相关保密协议，承担本项目所涉工作中接触相关内容的保密义务；</w:t>
      </w:r>
      <w:r/>
    </w:p>
    <w:p>
      <w:pPr>
        <w:ind w:firstLine="480"/>
        <w:spacing w:line="360" w:lineRule="auto"/>
        <w:tabs>
          <w:tab w:val="left" w:pos="0" w:leader="none"/>
        </w:tabs>
        <w:rPr>
          <w:rFonts w:ascii="宋体" w:hAnsi="宋体" w:cs="宋体"/>
          <w:b w:val="0"/>
          <w:bCs/>
          <w:color w:val="auto"/>
          <w:sz w:val="24"/>
          <w:highlight w:val="none"/>
        </w:rPr>
      </w:pPr>
      <w:r>
        <w:rPr>
          <w:rFonts w:hint="eastAsia" w:ascii="宋体" w:hAnsi="宋体" w:cs="宋体"/>
          <w:b w:val="0"/>
          <w:bCs/>
          <w:color w:val="auto"/>
          <w:sz w:val="24"/>
          <w:highlight w:val="none"/>
        </w:rPr>
        <w:t xml:space="preserve">3、项目成果最终所有权，含过程中产生的、数据、资料等成果均归属采购单位，在项目完成时成交单位必须全部移交；未经采购单位许可，其它任何人不得将成果全部或部分泄漏或提供给第三方。</w:t>
      </w:r>
      <w:r/>
    </w:p>
    <w:p>
      <w:pPr>
        <w:ind w:firstLine="480"/>
        <w:spacing w:line="360" w:lineRule="auto"/>
        <w:tabs>
          <w:tab w:val="left" w:pos="0" w:leader="none"/>
        </w:tabs>
        <w:rPr>
          <w:rFonts w:ascii="宋体" w:hAnsi="宋体" w:cs="宋体"/>
          <w:b w:val="0"/>
          <w:bCs/>
          <w:color w:val="auto"/>
          <w:sz w:val="24"/>
          <w:highlight w:val="none"/>
        </w:rPr>
      </w:pPr>
      <w:r>
        <w:rPr>
          <w:rFonts w:hint="eastAsia" w:ascii="宋体" w:hAnsi="宋体" w:cs="宋体"/>
          <w:b w:val="0"/>
          <w:bCs/>
          <w:color w:val="auto"/>
          <w:sz w:val="24"/>
          <w:highlight w:val="none"/>
        </w:rPr>
        <w:t xml:space="preserve">4、成交单位须维护项目服务成果，不得转让给第三方重复使用。</w:t>
      </w:r>
      <w:r/>
    </w:p>
    <w:p>
      <w:pPr>
        <w:ind w:firstLine="480"/>
        <w:spacing w:line="360" w:lineRule="auto"/>
        <w:tabs>
          <w:tab w:val="left" w:pos="0" w:leader="none"/>
        </w:tabs>
        <w:rPr>
          <w:rFonts w:ascii="宋体" w:hAnsi="宋体" w:cs="宋体"/>
          <w:b w:val="0"/>
          <w:bCs/>
          <w:color w:val="auto"/>
          <w:sz w:val="24"/>
          <w:highlight w:val="none"/>
        </w:rPr>
      </w:pPr>
      <w:r>
        <w:rPr>
          <w:rFonts w:hint="eastAsia" w:ascii="宋体" w:hAnsi="宋体" w:cs="宋体"/>
          <w:b w:val="0"/>
          <w:bCs/>
          <w:color w:val="auto"/>
          <w:sz w:val="24"/>
          <w:highlight w:val="none"/>
        </w:rPr>
        <w:t xml:space="preserve">5、以上保密规定如有违反，采购单位有权追究成交单位相关法律责任。</w:t>
      </w:r>
      <w:r/>
    </w:p>
    <w:p>
      <w:pPr>
        <w:ind w:firstLine="482"/>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（七）项目安全：</w:t>
      </w:r>
      <w:r/>
    </w:p>
    <w:p>
      <w:pPr>
        <w:ind w:firstLine="480"/>
        <w:spacing w:line="360" w:lineRule="auto"/>
        <w:tabs>
          <w:tab w:val="left" w:pos="0" w:leader="none"/>
        </w:tabs>
        <w:rPr>
          <w:rFonts w:ascii="宋体" w:hAnsi="宋体" w:cs="宋体"/>
          <w:b w:val="0"/>
          <w:bCs/>
          <w:color w:val="auto"/>
          <w:sz w:val="24"/>
          <w:highlight w:val="none"/>
        </w:rPr>
      </w:pPr>
      <w:r>
        <w:rPr>
          <w:rFonts w:hint="eastAsia" w:ascii="宋体" w:hAnsi="宋体" w:cs="宋体"/>
          <w:b w:val="0"/>
          <w:bCs/>
          <w:color w:val="auto"/>
          <w:sz w:val="24"/>
          <w:highlight w:val="none"/>
        </w:rPr>
        <w:t xml:space="preserve">成交单位在项目服务期间应制定项目安全实施管理措施，并严格遵守安全管理要求，成交单位在项目服务过程中因管理不当、维护措施不当等因素或不按安全管理要求，造成人员安全或财产损失事故的，其责任均由成交单位自行承担，采购单位不承担责任。与本项目有关的所有质量、安全问题均由成交单位终身负责，如因上述原因造成的一切后果均由成交单位自行承担，与他人无涉。</w:t>
      </w:r>
      <w:r/>
    </w:p>
    <w:p>
      <w:pPr>
        <w:ind w:firstLine="482"/>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（八）后期服务要求：</w:t>
      </w:r>
      <w:r/>
    </w:p>
    <w:p>
      <w:pPr>
        <w:ind w:firstLine="480"/>
        <w:spacing w:line="360" w:lineRule="auto"/>
        <w:tabs>
          <w:tab w:val="left" w:pos="0" w:leader="none"/>
        </w:tabs>
        <w:rPr>
          <w:rFonts w:ascii="宋体" w:hAnsi="宋体" w:cs="宋体"/>
          <w:b w:val="0"/>
          <w:bCs/>
          <w:color w:val="auto"/>
          <w:sz w:val="24"/>
          <w:highlight w:val="none"/>
        </w:rPr>
      </w:pPr>
      <w:r>
        <w:rPr>
          <w:rFonts w:hint="eastAsia" w:ascii="宋体" w:hAnsi="宋体" w:cs="宋体"/>
          <w:b w:val="0"/>
          <w:bCs/>
          <w:color w:val="auto"/>
          <w:sz w:val="24"/>
          <w:highlight w:val="none"/>
        </w:rPr>
        <w:t xml:space="preserve">成交单位需严格按采购文件规定的时间完成项目的全部工作内容，如在实施的过程中出现错误，误差，成交单位需负责及时更正直至采购单位确认，并经主管部门验收合格，成交单位在项目进行过程中产生的任何人身安全、财产损坏等责任事故一律由成交单位自行承担。磋商响应单位需提供必要的技术培训，协助采购单位完成其他需要成交单位配合的服务。磋商响应单位应严格遵守服务合约，项目完成以后，如采购单位有需要成交单位配合的服务，成交单位必须予以配合，协助采购单位完善项目内容。</w:t>
      </w:r>
      <w:r/>
    </w:p>
    <w:p>
      <w:pPr>
        <w:ind w:firstLine="482"/>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（九）成交单位有下列情形之一的，采购单位有权终止合同：</w:t>
      </w:r>
      <w:r/>
    </w:p>
    <w:p>
      <w:pPr>
        <w:ind w:firstLine="480"/>
        <w:spacing w:line="360" w:lineRule="auto"/>
        <w:tabs>
          <w:tab w:val="left" w:pos="0" w:leader="none"/>
        </w:tabs>
        <w:rPr>
          <w:rFonts w:ascii="宋体" w:hAnsi="宋体" w:cs="宋体"/>
          <w:b w:val="0"/>
          <w:bCs/>
          <w:color w:val="auto"/>
          <w:sz w:val="24"/>
          <w:highlight w:val="none"/>
        </w:rPr>
      </w:pPr>
      <w:r>
        <w:rPr>
          <w:rFonts w:hint="eastAsia" w:ascii="宋体" w:hAnsi="宋体" w:cs="宋体"/>
          <w:b w:val="0"/>
          <w:bCs/>
          <w:color w:val="auto"/>
          <w:sz w:val="24"/>
          <w:highlight w:val="none"/>
        </w:rPr>
        <w:t xml:space="preserve">1、提交的成果不符合采购文件规定的。</w:t>
      </w:r>
      <w:r/>
    </w:p>
    <w:p>
      <w:pPr>
        <w:ind w:firstLine="480"/>
        <w:spacing w:line="360" w:lineRule="auto"/>
        <w:tabs>
          <w:tab w:val="left" w:pos="0" w:leader="none"/>
        </w:tabs>
        <w:rPr>
          <w:rFonts w:ascii="宋体" w:hAnsi="宋体" w:cs="宋体"/>
          <w:b w:val="0"/>
          <w:bCs/>
          <w:color w:val="auto"/>
          <w:sz w:val="24"/>
          <w:highlight w:val="none"/>
        </w:rPr>
      </w:pPr>
      <w:r>
        <w:rPr>
          <w:rFonts w:hint="eastAsia" w:ascii="宋体" w:hAnsi="宋体" w:cs="宋体"/>
          <w:b w:val="0"/>
          <w:bCs/>
          <w:color w:val="auto"/>
          <w:sz w:val="24"/>
          <w:highlight w:val="none"/>
        </w:rPr>
        <w:t xml:space="preserve">2、提交的成果图纸和文字辨认不清、内容不全或粗制滥造的。</w:t>
      </w:r>
      <w:r/>
    </w:p>
    <w:p>
      <w:pPr>
        <w:ind w:firstLine="480"/>
        <w:spacing w:line="360" w:lineRule="auto"/>
        <w:tabs>
          <w:tab w:val="left" w:pos="0" w:leader="none"/>
        </w:tabs>
        <w:rPr>
          <w:rFonts w:ascii="宋体" w:hAnsi="宋体" w:cs="宋体"/>
          <w:b w:val="0"/>
          <w:bCs/>
          <w:color w:val="auto"/>
          <w:sz w:val="24"/>
          <w:highlight w:val="none"/>
        </w:rPr>
      </w:pPr>
      <w:r>
        <w:rPr>
          <w:rFonts w:hint="eastAsia" w:ascii="宋体" w:hAnsi="宋体" w:cs="宋体"/>
          <w:b w:val="0"/>
          <w:bCs/>
          <w:color w:val="auto"/>
          <w:sz w:val="24"/>
          <w:highlight w:val="none"/>
        </w:rPr>
        <w:t xml:space="preserve">3、未经采购单位同意，逾期三十天上报项目成果的。</w:t>
      </w:r>
      <w:r/>
    </w:p>
    <w:p>
      <w:pPr>
        <w:ind w:firstLine="480"/>
        <w:spacing w:line="360" w:lineRule="auto"/>
        <w:tabs>
          <w:tab w:val="left" w:pos="0" w:leader="none"/>
        </w:tabs>
        <w:rPr>
          <w:rFonts w:ascii="宋体" w:hAnsi="宋体" w:cs="宋体"/>
          <w:bCs/>
          <w:color w:val="auto"/>
          <w:sz w:val="24"/>
          <w:szCs w:val="24"/>
          <w:highlight w:val="none"/>
        </w:rPr>
      </w:pPr>
      <w:r>
        <w:rPr>
          <w:rFonts w:hint="eastAsia" w:ascii="宋体" w:hAnsi="宋体" w:cs="宋体"/>
          <w:b w:val="0"/>
          <w:bCs/>
          <w:color w:val="auto"/>
          <w:sz w:val="24"/>
          <w:highlight w:val="none"/>
        </w:rPr>
        <w:t xml:space="preserve">4、未经采购单位同意，将项目转包给任何单位和个人。</w:t>
      </w:r>
      <w:r/>
    </w:p>
    <w:p>
      <w:pPr>
        <w:spacing w:line="360" w:lineRule="auto"/>
        <w:rPr>
          <w:rFonts w:ascii="宋体" w:hAnsi="宋体" w:cs="宋体"/>
          <w:bCs/>
          <w:color w:val="auto"/>
          <w:sz w:val="24"/>
          <w:szCs w:val="24"/>
          <w:highlight w:val="none"/>
        </w:rPr>
        <w:outlineLvl w:val="1"/>
      </w:pPr>
      <w:r>
        <w:rPr>
          <w:rFonts w:hint="eastAsia" w:ascii="宋体" w:hAnsi="宋体" w:cs="宋体"/>
          <w:bCs/>
          <w:color w:val="auto"/>
          <w:sz w:val="24"/>
          <w:szCs w:val="24"/>
          <w:highlight w:val="none"/>
        </w:rPr>
        <w:t xml:space="preserve">五、综合说明及其他要求</w:t>
      </w:r>
      <w:bookmarkEnd w:id="88"/>
      <w:r/>
      <w:r/>
    </w:p>
    <w:p>
      <w:pPr>
        <w:ind w:firstLine="480"/>
        <w:spacing w:line="360" w:lineRule="auto"/>
        <w:tabs>
          <w:tab w:val="left" w:pos="0" w:leader="none"/>
        </w:tabs>
        <w:rPr>
          <w:rFonts w:ascii="宋体" w:hAnsi="宋体" w:cs="宋体"/>
          <w:b w:val="0"/>
          <w:bCs/>
          <w:color w:val="auto"/>
          <w:sz w:val="24"/>
          <w:highlight w:val="none"/>
        </w:rPr>
      </w:pPr>
      <w:r>
        <w:rPr>
          <w:rFonts w:hint="eastAsia" w:ascii="宋体" w:hAnsi="宋体" w:cs="宋体"/>
          <w:b w:val="0"/>
          <w:bCs/>
          <w:color w:val="auto"/>
          <w:sz w:val="24"/>
          <w:highlight w:val="none"/>
        </w:rPr>
        <w:t xml:space="preserve">1、响应单位应对采购文件提出的全部服务要求进行响应投标，如果其中某些条款不响应时，应在文件中逐条列出，未列出的视同响应。</w:t>
      </w:r>
      <w:r/>
    </w:p>
    <w:p>
      <w:pPr>
        <w:ind w:firstLine="482"/>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2、本项目采用优惠率报价，例：如响应优惠率报价为10%，则最终结算金额=实际工作量*最高单价限价*（1-10%）。</w:t>
      </w:r>
      <w:r/>
    </w:p>
    <w:p>
      <w:pPr>
        <w:ind w:firstLine="480"/>
        <w:spacing w:line="360" w:lineRule="auto"/>
        <w:tabs>
          <w:tab w:val="left" w:pos="0" w:leader="none"/>
        </w:tabs>
        <w:rPr>
          <w:rFonts w:ascii="宋体" w:hAnsi="宋体" w:cs="宋体"/>
          <w:b w:val="0"/>
          <w:bCs/>
          <w:color w:val="auto"/>
          <w:sz w:val="24"/>
          <w:highlight w:val="none"/>
        </w:rPr>
      </w:pPr>
      <w:r>
        <w:rPr>
          <w:rFonts w:hint="eastAsia" w:ascii="宋体" w:hAnsi="宋体" w:cs="宋体"/>
          <w:b w:val="0"/>
          <w:bCs/>
          <w:color w:val="auto"/>
          <w:sz w:val="24"/>
          <w:highlight w:val="none"/>
        </w:rPr>
        <w:t xml:space="preserve">3、磋商响应报价应包含全部服务所需的人工费、通讯费、交通费、资料费、调查费、项目报告及项目报告编制费（含印刷费）、</w:t>
      </w:r>
      <w:r>
        <w:rPr>
          <w:rFonts w:hint="eastAsia" w:ascii="宋体" w:hAnsi="宋体" w:cs="宋体"/>
          <w:b w:val="0"/>
          <w:bCs/>
          <w:color w:val="auto"/>
          <w:sz w:val="24"/>
          <w:highlight w:val="none"/>
          <w:lang w:val="zh-CN"/>
        </w:rPr>
        <w:t xml:space="preserve">评审会务费（含专家费）、</w:t>
      </w:r>
      <w:r>
        <w:rPr>
          <w:rFonts w:hint="eastAsia" w:ascii="宋体" w:hAnsi="宋体" w:cs="宋体"/>
          <w:b w:val="0"/>
          <w:bCs/>
          <w:color w:val="auto"/>
          <w:sz w:val="24"/>
          <w:highlight w:val="none"/>
        </w:rPr>
        <w:t xml:space="preserve">咨询费、后续服务费、利润、税金、政策性文件规定及合同包含的所有风险、责任等完成本项目的各项应有费用。采购文件未列明，而响应单位认为其他必需的费用也需列入报价。在合同实施时，采购单位将不予支付成交单位没有填列的项目费用，并认为此项目的费用已包括在合同价格中。响应单位须在投标报价中对所要采购的全部内容进行报价，只投其中部分内容者，其响应文件将被拒绝，采购单位除支付本次招标项目的成交金额外不再承担其他任何费用。</w:t>
      </w:r>
      <w:r/>
    </w:p>
    <w:p>
      <w:pPr>
        <w:ind w:firstLine="480"/>
        <w:spacing w:line="360" w:lineRule="auto"/>
        <w:tabs>
          <w:tab w:val="left" w:pos="0" w:leader="none"/>
        </w:tabs>
        <w:rPr>
          <w:rFonts w:ascii="宋体" w:hAnsi="宋体" w:cs="宋体"/>
          <w:b w:val="0"/>
          <w:bCs/>
          <w:color w:val="auto"/>
          <w:sz w:val="24"/>
          <w:highlight w:val="none"/>
        </w:rPr>
      </w:pPr>
      <w:r>
        <w:rPr>
          <w:rFonts w:hint="eastAsia" w:ascii="宋体" w:hAnsi="宋体" w:cs="宋体"/>
          <w:b w:val="0"/>
          <w:bCs/>
          <w:color w:val="auto"/>
          <w:sz w:val="24"/>
          <w:highlight w:val="none"/>
        </w:rPr>
        <w:t xml:space="preserve">4、磋商响应单位应具备开展项目实施的专业团队和人才，为完成该项目，磋商响应单位应组建工作小组，明确项目组人员名单。项目负责人需为响应单位在职在岗人员，响应单位应在响应文件中提供项目实施的组织机构、项目负责人和项目实施队伍的人员组成。</w:t>
      </w:r>
      <w:r/>
    </w:p>
    <w:p>
      <w:pPr>
        <w:ind w:firstLine="480"/>
        <w:spacing w:line="360" w:lineRule="auto"/>
        <w:tabs>
          <w:tab w:val="left" w:pos="0" w:leader="none"/>
        </w:tabs>
        <w:rPr>
          <w:rFonts w:ascii="宋体" w:hAnsi="宋体" w:cs="宋体"/>
          <w:b w:val="0"/>
          <w:bCs/>
          <w:color w:val="auto"/>
          <w:sz w:val="24"/>
          <w:highlight w:val="none"/>
        </w:rPr>
      </w:pPr>
      <w:r>
        <w:rPr>
          <w:rFonts w:hint="eastAsia" w:ascii="宋体" w:hAnsi="宋体" w:cs="宋体"/>
          <w:b w:val="0"/>
          <w:bCs/>
          <w:color w:val="auto"/>
          <w:sz w:val="24"/>
          <w:highlight w:val="none"/>
        </w:rPr>
        <w:t xml:space="preserve">5、磋商响应单位需根据本项目工作内容，提出自己的具体的投标工作方案，包括对采购项目需求的调查理解分析、针对本项目各项服务的主要的工作方法及技术路线、针对本项目的重点、难点分析及重点难点的应对策略、针对本项目各项工作内容组织实施方案、针对本项目的工作流程安排及时间节点安排、针对本项目后续安排与服务承诺、针对本项目进度保障措施、针对本项目技术质量保障措施、针对本项目安全保密保障措施、项目优化措施和合理化建议等。</w:t>
      </w:r>
      <w:r/>
    </w:p>
    <w:p>
      <w:pPr>
        <w:ind w:firstLine="480"/>
        <w:spacing w:line="360" w:lineRule="auto"/>
        <w:tabs>
          <w:tab w:val="left" w:pos="0" w:leader="none"/>
        </w:tabs>
        <w:rPr>
          <w:rFonts w:ascii="宋体" w:hAnsi="宋体" w:cs="宋体"/>
          <w:b w:val="0"/>
          <w:bCs/>
          <w:color w:val="auto"/>
          <w:sz w:val="24"/>
          <w:highlight w:val="none"/>
        </w:rPr>
      </w:pPr>
      <w:r>
        <w:rPr>
          <w:rFonts w:hint="eastAsia" w:ascii="宋体" w:hAnsi="宋体" w:cs="宋体"/>
          <w:b w:val="0"/>
          <w:bCs/>
          <w:color w:val="auto"/>
          <w:sz w:val="24"/>
          <w:highlight w:val="none"/>
        </w:rPr>
        <w:t xml:space="preserve">6、成交单位须在子项目实施前把详细的实施方案报送采购单位审批，经批准同意后方可以组织实施。在项目实施期间成交单位应遵守项目现场及采购单位的各项规章制度。</w:t>
      </w:r>
      <w:r/>
    </w:p>
    <w:p>
      <w:pPr>
        <w:ind w:firstLine="480"/>
        <w:spacing w:line="360" w:lineRule="auto"/>
        <w:tabs>
          <w:tab w:val="left" w:pos="0" w:leader="none"/>
        </w:tabs>
        <w:rPr>
          <w:rFonts w:ascii="宋体" w:hAnsi="宋体" w:cs="宋体"/>
          <w:b w:val="0"/>
          <w:bCs/>
          <w:color w:val="auto"/>
          <w:sz w:val="24"/>
          <w:highlight w:val="none"/>
        </w:rPr>
      </w:pPr>
      <w:r>
        <w:rPr>
          <w:rFonts w:hint="eastAsia" w:ascii="宋体" w:hAnsi="宋体" w:cs="宋体"/>
          <w:b w:val="0"/>
          <w:bCs/>
          <w:color w:val="auto"/>
          <w:sz w:val="24"/>
          <w:highlight w:val="none"/>
        </w:rPr>
        <w:t xml:space="preserve">7、成交单位在项目实施期间应无条件的接受采购单位的监督管理，提出的问题要及时整改，整改完毕后通知采购单位检查验收，合格后书面报送采购单位备案。</w:t>
      </w:r>
      <w:r/>
    </w:p>
    <w:p>
      <w:pPr>
        <w:ind w:firstLine="480"/>
        <w:spacing w:line="360" w:lineRule="auto"/>
        <w:tabs>
          <w:tab w:val="left" w:pos="0" w:leader="none"/>
        </w:tabs>
        <w:rPr>
          <w:rFonts w:ascii="宋体" w:hAnsi="宋体" w:cs="宋体"/>
          <w:b w:val="0"/>
          <w:bCs/>
          <w:color w:val="auto"/>
          <w:sz w:val="24"/>
          <w:highlight w:val="none"/>
        </w:rPr>
      </w:pPr>
      <w:r>
        <w:rPr>
          <w:rFonts w:hint="eastAsia" w:ascii="宋体" w:hAnsi="宋体" w:cs="宋体"/>
          <w:b w:val="0"/>
          <w:bCs/>
          <w:color w:val="auto"/>
          <w:sz w:val="24"/>
          <w:highlight w:val="none"/>
        </w:rPr>
        <w:t xml:space="preserve">8、各磋商响应单位对《合同主要条款》中的付款方式不能偏离。</w:t>
      </w:r>
      <w:r/>
    </w:p>
    <w:p>
      <w:pPr>
        <w:ind w:firstLine="480"/>
        <w:spacing w:line="360" w:lineRule="auto"/>
        <w:tabs>
          <w:tab w:val="left" w:pos="0" w:leader="none"/>
        </w:tabs>
        <w:rPr>
          <w:rFonts w:ascii="宋体" w:hAnsi="宋体" w:cs="宋体"/>
          <w:b w:val="0"/>
          <w:bCs/>
          <w:color w:val="auto"/>
          <w:sz w:val="24"/>
          <w:highlight w:val="none"/>
        </w:rPr>
      </w:pPr>
      <w:r>
        <w:rPr>
          <w:rFonts w:hint="eastAsia" w:ascii="宋体" w:hAnsi="宋体" w:cs="宋体"/>
          <w:b w:val="0"/>
          <w:bCs/>
          <w:color w:val="auto"/>
          <w:sz w:val="24"/>
          <w:highlight w:val="none"/>
        </w:rPr>
        <w:t xml:space="preserve">9、本项目不接受整体转包、分包。</w:t>
      </w:r>
      <w:r/>
    </w:p>
    <w:p>
      <w:pPr>
        <w:ind w:firstLine="480"/>
        <w:spacing w:line="360" w:lineRule="auto"/>
        <w:tabs>
          <w:tab w:val="left" w:pos="0" w:leader="none"/>
        </w:tabs>
        <w:rPr>
          <w:rFonts w:ascii="宋体" w:hAnsi="宋体" w:cs="宋体"/>
          <w:b w:val="0"/>
          <w:bCs/>
          <w:color w:val="auto"/>
          <w:sz w:val="24"/>
          <w:highlight w:val="none"/>
          <w:lang w:val="zh-CN"/>
        </w:rPr>
      </w:pPr>
      <w:r>
        <w:rPr>
          <w:rFonts w:hint="eastAsia" w:ascii="宋体" w:hAnsi="宋体" w:cs="宋体"/>
          <w:b w:val="0"/>
          <w:bCs/>
          <w:color w:val="auto"/>
          <w:sz w:val="24"/>
          <w:highlight w:val="none"/>
        </w:rPr>
        <w:t xml:space="preserve">10、</w:t>
      </w:r>
      <w:r>
        <w:rPr>
          <w:rFonts w:hint="eastAsia" w:ascii="宋体" w:hAnsi="宋体" w:cs="宋体"/>
          <w:b w:val="0"/>
          <w:bCs/>
          <w:color w:val="auto"/>
          <w:sz w:val="24"/>
          <w:highlight w:val="none"/>
          <w:lang w:val="zh-CN"/>
        </w:rPr>
        <w:t xml:space="preserve">凡涉及</w:t>
      </w:r>
      <w:r>
        <w:rPr>
          <w:rFonts w:hint="eastAsia" w:ascii="宋体" w:hAnsi="宋体" w:cs="宋体"/>
          <w:b w:val="0"/>
          <w:bCs/>
          <w:color w:val="auto"/>
          <w:sz w:val="24"/>
          <w:highlight w:val="none"/>
        </w:rPr>
        <w:t xml:space="preserve">采购</w:t>
      </w:r>
      <w:r>
        <w:rPr>
          <w:rFonts w:hint="eastAsia" w:ascii="宋体" w:hAnsi="宋体" w:cs="宋体"/>
          <w:b w:val="0"/>
          <w:bCs/>
          <w:color w:val="auto"/>
          <w:sz w:val="24"/>
          <w:highlight w:val="none"/>
          <w:lang w:val="zh-CN"/>
        </w:rPr>
        <w:t xml:space="preserve">文件的补充说明和修改，均以苏州市政府采购网上通知为准。</w:t>
      </w:r>
      <w:r/>
    </w:p>
    <w:p>
      <w:pPr>
        <w:spacing w:line="360" w:lineRule="auto"/>
        <w:rPr>
          <w:rFonts w:ascii="宋体" w:hAnsi="宋体" w:cs="宋体"/>
          <w:b w:val="0"/>
          <w:bCs/>
          <w:color w:val="auto"/>
          <w:sz w:val="44"/>
          <w:highlight w:val="none"/>
        </w:rPr>
      </w:pPr>
      <w:r/>
      <w:bookmarkStart w:id="89" w:name="_Toc12880"/>
      <w:r/>
      <w:bookmarkStart w:id="90" w:name="_Toc3079"/>
      <w:r>
        <w:rPr>
          <w:rFonts w:hint="eastAsia" w:ascii="宋体" w:hAnsi="宋体" w:cs="宋体"/>
          <w:b w:val="0"/>
          <w:bCs/>
          <w:color w:val="auto"/>
          <w:sz w:val="44"/>
          <w:highlight w:val="none"/>
        </w:rPr>
        <w:br w:type="page" w:clear="all"/>
      </w:r>
      <w:r/>
    </w:p>
    <w:p>
      <w:pPr>
        <w:jc w:val="center"/>
        <w:keepLines/>
        <w:keepNext/>
        <w:spacing w:before="120" w:after="120" w:line="360" w:lineRule="auto"/>
        <w:rPr>
          <w:rFonts w:ascii="宋体" w:hAnsi="宋体" w:cs="宋体"/>
          <w:bCs/>
          <w:color w:val="auto"/>
          <w:sz w:val="44"/>
          <w:highlight w:val="none"/>
        </w:rPr>
        <w:outlineLvl w:val="0"/>
      </w:pPr>
      <w:r/>
      <w:bookmarkStart w:id="91" w:name="_Toc26788"/>
      <w:r/>
      <w:bookmarkStart w:id="92" w:name="_Toc29767"/>
      <w:r>
        <w:rPr>
          <w:rFonts w:hint="eastAsia" w:ascii="宋体" w:hAnsi="宋体" w:cs="宋体"/>
          <w:bCs/>
          <w:color w:val="auto"/>
          <w:sz w:val="44"/>
          <w:highlight w:val="none"/>
        </w:rPr>
        <w:t xml:space="preserve">第四章 </w:t>
      </w:r>
      <w:bookmarkEnd w:id="89"/>
      <w:r/>
      <w:bookmarkEnd w:id="90"/>
      <w:r/>
      <w:bookmarkEnd w:id="91"/>
      <w:r>
        <w:rPr>
          <w:rFonts w:hint="eastAsia" w:ascii="宋体" w:hAnsi="宋体" w:cs="宋体"/>
          <w:bCs/>
          <w:color w:val="auto"/>
          <w:sz w:val="44"/>
          <w:highlight w:val="none"/>
        </w:rPr>
        <w:t xml:space="preserve">评审方法及评分标准</w:t>
      </w:r>
      <w:bookmarkEnd w:id="92"/>
      <w:r/>
      <w:r/>
    </w:p>
    <w:p>
      <w:pPr>
        <w:pStyle w:val="1102"/>
        <w:spacing w:line="360" w:lineRule="auto"/>
        <w:rPr>
          <w:rFonts w:hAnsi="宋体" w:eastAsia="宋体" w:cs="宋体"/>
          <w:bCs/>
          <w:color w:val="auto"/>
          <w:sz w:val="24"/>
          <w:szCs w:val="24"/>
          <w:highlight w:val="none"/>
        </w:rPr>
        <w:outlineLvl w:val="1"/>
      </w:pPr>
      <w:r/>
      <w:bookmarkStart w:id="93" w:name="_Toc30891"/>
      <w:r/>
      <w:bookmarkStart w:id="94" w:name="_Hlk60839198"/>
      <w:r>
        <w:rPr>
          <w:rFonts w:hint="eastAsia" w:hAnsi="宋体" w:eastAsia="宋体" w:cs="宋体"/>
          <w:bCs/>
          <w:color w:val="auto"/>
          <w:sz w:val="24"/>
          <w:szCs w:val="24"/>
          <w:highlight w:val="none"/>
        </w:rPr>
        <w:t xml:space="preserve">一、评标方法：</w:t>
      </w:r>
      <w:bookmarkEnd w:id="93"/>
      <w:r/>
      <w:r/>
    </w:p>
    <w:p>
      <w:pPr>
        <w:pStyle w:val="1103"/>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Hans" w:eastAsia="zh-Hans"/>
        </w:rPr>
        <w:t xml:space="preserve">、</w:t>
      </w:r>
      <w:r>
        <w:rPr>
          <w:rFonts w:hint="eastAsia" w:ascii="宋体" w:hAnsi="宋体" w:eastAsia="宋体" w:cs="宋体"/>
          <w:color w:val="auto"/>
          <w:sz w:val="24"/>
          <w:szCs w:val="24"/>
          <w:highlight w:val="none"/>
          <w:lang w:val="zh-Hans" w:eastAsia="zh-Hans"/>
        </w:rPr>
        <w:t xml:space="preserve">经磋商确定最终采购需求和提交最后报价的供应商后，由磋商小组采用综合评分法对提交最后报价的供应商的响应文件和最后报价进行综合评分。</w:t>
      </w:r>
      <w:r/>
    </w:p>
    <w:p>
      <w:pPr>
        <w:pStyle w:val="1103"/>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Hans" w:eastAsia="zh-Hans"/>
        </w:rPr>
        <w:t xml:space="preserve">、综合评分法是指响应文件满足磋商文件全部实质性要求且按评审因素的量化指标评审得分最高的供应商为成交候选供应商的评审方法。</w:t>
      </w:r>
      <w:r/>
    </w:p>
    <w:p>
      <w:pPr>
        <w:pStyle w:val="1103"/>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Hans" w:eastAsia="zh-Hans"/>
        </w:rPr>
        <w:t xml:space="preserve">、评审时，磋商小组各成员应当独立对每个有效响应的文件进行评价、打分，然后汇总每个供应商每项评分因素的得分。</w:t>
      </w:r>
      <w:r/>
    </w:p>
    <w:p>
      <w:pPr>
        <w:pStyle w:val="1103"/>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Hans" w:eastAsia="zh-Hans"/>
        </w:rPr>
        <w:t xml:space="preserve">、评审得分相同的，按照最后报价由低到高的顺序推荐。评审得分且最后报价相同的，则由磋商采购单位组织以抽签方式确定</w:t>
      </w:r>
      <w:r>
        <w:rPr>
          <w:rFonts w:hint="eastAsia" w:ascii="宋体" w:hAnsi="宋体" w:eastAsia="宋体" w:cs="宋体"/>
          <w:color w:val="auto"/>
          <w:sz w:val="24"/>
          <w:szCs w:val="24"/>
          <w:highlight w:val="none"/>
        </w:rPr>
        <w:t xml:space="preserve">成交人</w:t>
      </w:r>
      <w:r>
        <w:rPr>
          <w:rFonts w:hint="eastAsia" w:ascii="宋体" w:hAnsi="宋体" w:eastAsia="宋体" w:cs="宋体"/>
          <w:color w:val="auto"/>
          <w:sz w:val="24"/>
          <w:szCs w:val="24"/>
          <w:highlight w:val="none"/>
          <w:lang w:val="zh-Hans" w:eastAsia="zh-Hans"/>
        </w:rPr>
        <w:t xml:space="preserve">。</w:t>
      </w:r>
      <w:r/>
    </w:p>
    <w:p>
      <w:pPr>
        <w:pStyle w:val="1103"/>
        <w:ind w:firstLine="480"/>
        <w:spacing w:line="360" w:lineRule="auto"/>
        <w:rPr>
          <w:rFonts w:ascii="宋体" w:hAnsi="宋体" w:eastAsia="宋体" w:cs="宋体"/>
          <w:color w:val="auto"/>
          <w:sz w:val="24"/>
          <w:szCs w:val="24"/>
          <w:highlight w:val="none"/>
          <w:lang w:val="zh-Hans" w:eastAsia="zh-Hans"/>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zh-Hans" w:eastAsia="zh-Hans"/>
        </w:rPr>
        <w:t xml:space="preserve">、磋商小组认为，响应报价由低到高排在前面的供应商的报价或者某些分项报价明显不合理或者低于成本，有可能影响商品质量和不能诚信履约的，应当要求其在规定的期限内提供书面文件予以解释说明，并提交相关证明材料；否则，磋商小组可以取消该供应商的成交资格。</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6、本次采购共为四个标段，响应单位可选择其中一个或多个标段投标，但只能就其中一个标段成交，成交标段按标段号顺序。进入每个标段评审的实质性响应且具有得标权（</w:t>
      </w:r>
      <w:r>
        <w:rPr>
          <w:rFonts w:hint="eastAsia" w:ascii="宋体" w:hAnsi="宋体" w:cs="宋体"/>
          <w:color w:val="auto"/>
          <w:sz w:val="24"/>
          <w:szCs w:val="24"/>
          <w:highlight w:val="none"/>
        </w:rPr>
        <w:t xml:space="preserve">已在前期各标段评审中获得了采购文件规定的得标上限数的供应商，不再具有该标段的得标权，不再参与后续标段的评审</w:t>
      </w:r>
      <w:r>
        <w:rPr>
          <w:rFonts w:hint="eastAsia" w:ascii="宋体" w:hAnsi="宋体" w:cs="宋体"/>
          <w:b w:val="0"/>
          <w:bCs/>
          <w:color w:val="auto"/>
          <w:sz w:val="24"/>
          <w:szCs w:val="24"/>
          <w:highlight w:val="none"/>
        </w:rPr>
        <w:t xml:space="preserve">）的供应商不得少于3家,否则应认定该标段采购失败。</w:t>
      </w:r>
      <w:r/>
    </w:p>
    <w:p>
      <w:pPr>
        <w:ind w:firstLine="480"/>
        <w:spacing w:line="360" w:lineRule="auto"/>
        <w:rPr>
          <w:rFonts w:ascii="宋体" w:hAnsi="宋体" w:cs="宋体"/>
          <w:b w:val="0"/>
          <w:bCs/>
          <w:color w:val="auto"/>
          <w:sz w:val="24"/>
          <w:szCs w:val="24"/>
          <w:highlight w:val="none"/>
        </w:rPr>
        <w:outlineLvl w:val="2"/>
      </w:pPr>
      <w:r/>
      <w:bookmarkStart w:id="95" w:name="_Toc14692"/>
      <w:r>
        <w:rPr>
          <w:rFonts w:hint="eastAsia" w:ascii="宋体" w:hAnsi="宋体" w:cs="宋体"/>
          <w:b w:val="0"/>
          <w:bCs/>
          <w:color w:val="auto"/>
          <w:sz w:val="24"/>
          <w:szCs w:val="24"/>
          <w:highlight w:val="none"/>
        </w:rPr>
        <w:t xml:space="preserve">7</w:t>
      </w:r>
      <w:r>
        <w:rPr>
          <w:rFonts w:hint="eastAsia" w:ascii="宋体" w:hAnsi="宋体" w:cs="宋体"/>
          <w:b w:val="0"/>
          <w:bCs/>
          <w:color w:val="auto"/>
          <w:sz w:val="24"/>
          <w:szCs w:val="24"/>
          <w:highlight w:val="none"/>
          <w:lang w:val="zh-TW" w:eastAsia="zh-TW"/>
        </w:rPr>
        <w:t xml:space="preserve">、</w:t>
      </w:r>
      <w:bookmarkEnd w:id="95"/>
      <w:r>
        <w:rPr>
          <w:rFonts w:hint="eastAsia" w:ascii="宋体" w:hAnsi="宋体" w:cs="宋体"/>
          <w:b w:val="0"/>
          <w:bCs/>
          <w:color w:val="auto"/>
          <w:sz w:val="24"/>
          <w:szCs w:val="24"/>
          <w:highlight w:val="none"/>
          <w:lang w:val="zh-TW" w:eastAsia="zh-TW"/>
        </w:rPr>
        <w:t xml:space="preserve">针对中小型企业的评审政策：</w:t>
      </w:r>
      <w:r/>
    </w:p>
    <w:p>
      <w:pPr>
        <w:pStyle w:val="1103"/>
        <w:ind w:firstLine="480"/>
        <w:spacing w:line="360" w:lineRule="auto"/>
        <w:rPr>
          <w:rFonts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eastAsia="zh-TW"/>
        </w:rPr>
        <w:t xml:space="preserve">根据财政部、工业和信息化部关于印发意见</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TW" w:eastAsia="zh-TW"/>
        </w:rPr>
        <w:t xml:space="preserve">财库〔</w:t>
      </w:r>
      <w:r>
        <w:rPr>
          <w:rFonts w:hint="eastAsia" w:ascii="宋体" w:hAnsi="宋体" w:eastAsia="宋体" w:cs="宋体"/>
          <w:color w:val="auto"/>
          <w:sz w:val="24"/>
          <w:szCs w:val="24"/>
          <w:highlight w:val="none"/>
        </w:rPr>
        <w:t xml:space="preserve">2020</w:t>
      </w:r>
      <w:r>
        <w:rPr>
          <w:rFonts w:hint="eastAsia" w:ascii="宋体" w:hAnsi="宋体" w:eastAsia="宋体" w:cs="宋体"/>
          <w:color w:val="auto"/>
          <w:sz w:val="24"/>
          <w:szCs w:val="24"/>
          <w:highlight w:val="none"/>
          <w:lang w:val="zh-TW" w:eastAsia="zh-TW"/>
        </w:rPr>
        <w:t xml:space="preserve">〕</w:t>
      </w:r>
      <w:r>
        <w:rPr>
          <w:rFonts w:hint="eastAsia" w:ascii="宋体" w:hAnsi="宋体" w:eastAsia="宋体" w:cs="宋体"/>
          <w:color w:val="auto"/>
          <w:sz w:val="24"/>
          <w:szCs w:val="24"/>
          <w:highlight w:val="none"/>
        </w:rPr>
        <w:t xml:space="preserve">46</w:t>
      </w:r>
      <w:r>
        <w:rPr>
          <w:rFonts w:hint="eastAsia" w:ascii="宋体" w:hAnsi="宋体" w:eastAsia="宋体" w:cs="宋体"/>
          <w:color w:val="auto"/>
          <w:sz w:val="24"/>
          <w:szCs w:val="24"/>
          <w:highlight w:val="none"/>
          <w:lang w:val="zh-TW" w:eastAsia="zh-TW"/>
        </w:rPr>
        <w:t xml:space="preserve">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TW" w:eastAsia="zh-TW"/>
        </w:rPr>
        <w:t xml:space="preserve"> 关于印发《政府采购促进中小企业发展管理办法》的通知规定，本项目专门面向中小企业采购</w:t>
      </w:r>
      <w:r>
        <w:rPr>
          <w:rFonts w:hint="eastAsia" w:ascii="宋体" w:hAnsi="宋体" w:eastAsia="宋体" w:cs="宋体"/>
          <w:color w:val="auto"/>
          <w:sz w:val="24"/>
          <w:szCs w:val="24"/>
          <w:highlight w:val="none"/>
          <w:lang w:val="zh-TW"/>
        </w:rPr>
        <w:t xml:space="preserve">。</w:t>
      </w:r>
      <w:r/>
    </w:p>
    <w:p>
      <w:pPr>
        <w:pStyle w:val="1103"/>
        <w:ind w:firstLine="480"/>
        <w:spacing w:line="360" w:lineRule="auto"/>
        <w:rPr>
          <w:rFonts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zh-TW" w:eastAsia="zh-TW"/>
        </w:rPr>
        <w:t xml:space="preserve">注：</w:t>
      </w:r>
      <w:r/>
    </w:p>
    <w:p>
      <w:pPr>
        <w:pStyle w:val="1103"/>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zh-TW" w:eastAsia="zh-TW"/>
        </w:rPr>
        <w:t xml:space="preserve">若投标人提供的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TW" w:eastAsia="zh-TW"/>
        </w:rPr>
        <w:t xml:space="preserve">中小企业声明函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TW" w:eastAsia="zh-TW"/>
        </w:rPr>
        <w:t xml:space="preserve">或认定证明为虚假声明则视同提供虚假材料，按</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TW" w:eastAsia="zh-TW"/>
        </w:rPr>
        <w:t xml:space="preserve">政府采购法</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TW" w:eastAsia="zh-TW"/>
        </w:rPr>
        <w:t xml:space="preserve">相关规定处理并报请政府监管部门给予行政处罚。</w:t>
      </w:r>
      <w:r/>
    </w:p>
    <w:p>
      <w:pPr>
        <w:spacing w:line="360" w:lineRule="auto"/>
        <w:rPr>
          <w:rFonts w:ascii="宋体" w:hAnsi="宋体" w:cs="宋体"/>
          <w:color w:val="auto"/>
          <w:sz w:val="24"/>
          <w:szCs w:val="24"/>
          <w:highlight w:val="none"/>
        </w:rPr>
        <w:outlineLvl w:val="1"/>
      </w:pPr>
      <w:r/>
      <w:bookmarkStart w:id="96" w:name="_Toc25657"/>
      <w:r>
        <w:rPr>
          <w:rFonts w:hint="eastAsia" w:ascii="宋体" w:hAnsi="宋体" w:cs="宋体"/>
          <w:color w:val="auto"/>
          <w:sz w:val="24"/>
          <w:szCs w:val="24"/>
          <w:highlight w:val="none"/>
        </w:rPr>
        <w:t xml:space="preserve">二、评分标准：</w:t>
      </w:r>
      <w:bookmarkEnd w:id="96"/>
      <w:r/>
      <w:r/>
    </w:p>
    <w:p>
      <w:pPr>
        <w:spacing w:line="360" w:lineRule="auto"/>
        <w:rPr>
          <w:rFonts w:ascii="宋体" w:hAnsi="宋体" w:cs="宋体"/>
          <w:color w:val="auto"/>
          <w:sz w:val="24"/>
          <w:szCs w:val="24"/>
          <w:highlight w:val="none"/>
          <w:lang w:bidi="ar"/>
        </w:rPr>
        <w:outlineLvl w:val="2"/>
      </w:pPr>
      <w:r/>
      <w:bookmarkStart w:id="97" w:name="_Toc18378"/>
      <w:r/>
      <w:bookmarkStart w:id="98" w:name="_Toc22703"/>
      <w:r>
        <w:rPr>
          <w:rFonts w:hint="eastAsia" w:ascii="宋体" w:hAnsi="宋体" w:cs="宋体"/>
          <w:color w:val="auto"/>
          <w:sz w:val="24"/>
          <w:szCs w:val="24"/>
          <w:highlight w:val="none"/>
        </w:rPr>
        <w:t xml:space="preserve">（一）价格分（10分）</w:t>
      </w:r>
      <w:bookmarkEnd w:id="97"/>
      <w:r/>
      <w:bookmarkEnd w:id="98"/>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1、根据各磋商响应单位通过符合性审查的有效投标报价中的最大优惠率作为评标基准价，其价格分为满分10分。其他磋商响应单位的价格分统一按照下列公式计算：</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投标报价得分=（1-评标基准价）/（1-投标优惠率）×价格权值×100（价格权值为10%）。</w:t>
      </w:r>
      <w:r/>
    </w:p>
    <w:p>
      <w:pPr>
        <w:ind w:firstLine="480"/>
        <w:spacing w:line="360" w:lineRule="auto"/>
        <w:rPr>
          <w:rFonts w:ascii="宋体" w:hAnsi="宋体" w:cs="宋体"/>
          <w:b w:val="0"/>
          <w:bCs/>
          <w:color w:val="auto"/>
          <w:szCs w:val="21"/>
          <w:highlight w:val="none"/>
        </w:rPr>
      </w:pPr>
      <w:r>
        <w:rPr>
          <w:rFonts w:hint="eastAsia" w:ascii="宋体" w:hAnsi="宋体" w:cs="宋体"/>
          <w:b w:val="0"/>
          <w:bCs/>
          <w:color w:val="auto"/>
          <w:sz w:val="24"/>
          <w:szCs w:val="24"/>
          <w:highlight w:val="none"/>
        </w:rPr>
        <w:t xml:space="preserve">2、评标委员会认为磋商响应单位的报价明显低于其他通过符合性审查磋商响应单位的报价，有可能影响产品质量或者不能诚信履约的，应当要求其在评标现场合理的时间内提供书面说明，必要时提交相关证明材料；磋商响应单位不能证明其报价合理性的，评标委员会应当将其作为无效投标处理。</w:t>
      </w:r>
      <w:r/>
    </w:p>
    <w:p>
      <w:pPr>
        <w:ind w:firstLine="482"/>
        <w:spacing w:line="360" w:lineRule="auto"/>
        <w:rPr>
          <w:rFonts w:ascii="宋体" w:hAnsi="宋体" w:cs="宋体"/>
          <w:bCs/>
          <w:color w:val="auto"/>
          <w:sz w:val="24"/>
          <w:szCs w:val="24"/>
          <w:highlight w:val="none"/>
        </w:rPr>
      </w:pPr>
      <w:r/>
      <w:bookmarkStart w:id="99" w:name="_Toc19535"/>
      <w:r>
        <w:rPr>
          <w:rFonts w:hint="eastAsia" w:ascii="宋体" w:hAnsi="宋体" w:cs="宋体"/>
          <w:bCs/>
          <w:color w:val="auto"/>
          <w:sz w:val="24"/>
          <w:szCs w:val="24"/>
          <w:highlight w:val="none"/>
        </w:rPr>
        <w:t xml:space="preserve">（二）技术服务方案（最高为</w:t>
      </w:r>
      <w:r>
        <w:rPr>
          <w:rFonts w:ascii="宋体" w:hAnsi="宋体" w:cs="宋体"/>
          <w:bCs/>
          <w:color w:val="auto"/>
          <w:sz w:val="24"/>
          <w:szCs w:val="24"/>
          <w:highlight w:val="none"/>
        </w:rPr>
        <w:t xml:space="preserve">56</w:t>
      </w:r>
      <w:r>
        <w:rPr>
          <w:rFonts w:hint="eastAsia" w:ascii="宋体" w:hAnsi="宋体" w:cs="宋体"/>
          <w:bCs/>
          <w:color w:val="auto"/>
          <w:sz w:val="24"/>
          <w:szCs w:val="24"/>
          <w:highlight w:val="none"/>
        </w:rPr>
        <w:t xml:space="preserve">分）</w:t>
      </w:r>
      <w:r/>
    </w:p>
    <w:p>
      <w:pPr>
        <w:ind w:firstLine="482"/>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1、对采购项目的理解：最高为</w:t>
      </w:r>
      <w:r>
        <w:rPr>
          <w:rFonts w:ascii="宋体" w:hAnsi="宋体" w:cs="宋体"/>
          <w:bCs/>
          <w:color w:val="auto"/>
          <w:sz w:val="24"/>
          <w:szCs w:val="24"/>
          <w:highlight w:val="none"/>
        </w:rPr>
        <w:t xml:space="preserve">6</w:t>
      </w:r>
      <w:r>
        <w:rPr>
          <w:rFonts w:hint="eastAsia" w:ascii="宋体" w:hAnsi="宋体" w:cs="宋体"/>
          <w:bCs/>
          <w:color w:val="auto"/>
          <w:sz w:val="24"/>
          <w:szCs w:val="24"/>
          <w:highlight w:val="none"/>
        </w:rPr>
        <w:t xml:space="preserve">分</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根据响应单位对本项目的理解、总体思路等方面进行比较，</w:t>
      </w:r>
      <w:r>
        <w:rPr>
          <w:rFonts w:hint="eastAsia" w:ascii="宋体" w:hAnsi="宋体" w:cs="宋体"/>
          <w:b w:val="0"/>
          <w:bCs/>
          <w:color w:val="auto"/>
          <w:sz w:val="24"/>
          <w:szCs w:val="24"/>
          <w:highlight w:val="none"/>
        </w:rPr>
        <w:t xml:space="preserve">方案详细完善、科学合理、针对性强的得</w:t>
      </w:r>
      <w:r>
        <w:rPr>
          <w:rFonts w:hint="eastAsia" w:ascii="宋体" w:hAnsi="宋体" w:cs="宋体"/>
          <w:b w:val="0"/>
          <w:bCs/>
          <w:color w:val="auto"/>
          <w:sz w:val="24"/>
          <w:szCs w:val="24"/>
          <w:highlight w:val="none"/>
          <w:lang w:val="en-US" w:eastAsia="zh-CN"/>
        </w:rPr>
        <w:t xml:space="preserve">6</w:t>
      </w:r>
      <w:r>
        <w:rPr>
          <w:rFonts w:hint="eastAsia" w:ascii="宋体" w:hAnsi="宋体" w:cs="宋体"/>
          <w:b w:val="0"/>
          <w:bCs/>
          <w:color w:val="auto"/>
          <w:sz w:val="24"/>
          <w:szCs w:val="24"/>
          <w:highlight w:val="none"/>
        </w:rPr>
        <w:t xml:space="preserve">分；方案内容完整、且有针对性的得</w:t>
      </w:r>
      <w:r>
        <w:rPr>
          <w:rFonts w:hint="eastAsia" w:ascii="宋体" w:hAnsi="宋体" w:cs="宋体"/>
          <w:b w:val="0"/>
          <w:bCs/>
          <w:color w:val="auto"/>
          <w:sz w:val="24"/>
          <w:szCs w:val="24"/>
          <w:highlight w:val="none"/>
          <w:lang w:val="en-US" w:eastAsia="zh-CN"/>
        </w:rPr>
        <w:t xml:space="preserve">4</w:t>
      </w:r>
      <w:r>
        <w:rPr>
          <w:rFonts w:hint="eastAsia" w:ascii="宋体" w:hAnsi="宋体" w:cs="宋体"/>
          <w:b w:val="0"/>
          <w:bCs/>
          <w:color w:val="auto"/>
          <w:sz w:val="24"/>
          <w:szCs w:val="24"/>
          <w:highlight w:val="none"/>
        </w:rPr>
        <w:t xml:space="preserve">分；方案内容不够完善、操作流程存在不明确的得</w:t>
      </w:r>
      <w:r>
        <w:rPr>
          <w:rFonts w:hint="eastAsia" w:ascii="宋体" w:hAnsi="宋体" w:cs="宋体"/>
          <w:b w:val="0"/>
          <w:bCs/>
          <w:color w:val="auto"/>
          <w:sz w:val="24"/>
          <w:szCs w:val="24"/>
          <w:highlight w:val="none"/>
          <w:lang w:val="en-US" w:eastAsia="zh-CN"/>
        </w:rPr>
        <w:t xml:space="preserve">2</w:t>
      </w:r>
      <w:r>
        <w:rPr>
          <w:rFonts w:hint="eastAsia" w:ascii="宋体" w:hAnsi="宋体" w:cs="宋体"/>
          <w:b w:val="0"/>
          <w:bCs/>
          <w:color w:val="auto"/>
          <w:sz w:val="24"/>
          <w:szCs w:val="24"/>
          <w:highlight w:val="none"/>
        </w:rPr>
        <w:t xml:space="preserve">分；方案无实质性内容、针对性缺失、操作流程不具备可实施性的得1分；未提供不得分。</w:t>
      </w:r>
      <w:r/>
    </w:p>
    <w:p>
      <w:pPr>
        <w:ind w:firstLine="482"/>
        <w:spacing w:line="360" w:lineRule="auto"/>
        <w:rPr>
          <w:rFonts w:ascii="宋体" w:hAnsi="宋体" w:cs="宋体"/>
          <w:bCs/>
          <w:color w:val="auto"/>
          <w:sz w:val="24"/>
          <w:szCs w:val="24"/>
          <w:highlight w:val="none"/>
        </w:rPr>
      </w:pPr>
      <w:r/>
      <w:bookmarkStart w:id="100" w:name="bookmark377"/>
      <w:r/>
      <w:bookmarkEnd w:id="100"/>
      <w:r>
        <w:rPr>
          <w:rFonts w:hint="eastAsia" w:ascii="宋体" w:hAnsi="宋体" w:cs="宋体"/>
          <w:bCs/>
          <w:color w:val="auto"/>
          <w:sz w:val="24"/>
          <w:szCs w:val="24"/>
          <w:highlight w:val="none"/>
        </w:rPr>
        <w:t xml:space="preserve">2、工作技术方案：最高为</w:t>
      </w:r>
      <w:r>
        <w:rPr>
          <w:rFonts w:ascii="宋体" w:hAnsi="宋体" w:cs="宋体"/>
          <w:bCs/>
          <w:color w:val="auto"/>
          <w:sz w:val="24"/>
          <w:szCs w:val="24"/>
          <w:highlight w:val="none"/>
        </w:rPr>
        <w:t xml:space="preserve">18</w:t>
      </w:r>
      <w:r>
        <w:rPr>
          <w:rFonts w:hint="eastAsia" w:ascii="宋体" w:hAnsi="宋体" w:cs="宋体"/>
          <w:bCs/>
          <w:color w:val="auto"/>
          <w:sz w:val="24"/>
          <w:szCs w:val="24"/>
          <w:highlight w:val="none"/>
        </w:rPr>
        <w:t xml:space="preserve">分</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根据响应单位的工作方法、工作计划安排的完整性、可行性及对本项目的重点难点分析认识、提出的对策措施等方面进行比较：</w:t>
      </w:r>
      <w:r/>
    </w:p>
    <w:p>
      <w:pPr>
        <w:ind w:firstLine="480"/>
        <w:spacing w:line="360" w:lineRule="auto"/>
        <w:rPr>
          <w:rFonts w:ascii="宋体" w:hAnsi="宋体" w:cs="宋体"/>
          <w:b w:val="0"/>
          <w:color w:val="auto"/>
          <w:sz w:val="24"/>
          <w:szCs w:val="24"/>
          <w:highlight w:val="none"/>
        </w:rPr>
      </w:pPr>
      <w:r/>
      <w:bookmarkStart w:id="101" w:name="bookmark378"/>
      <w:r/>
      <w:bookmarkEnd w:id="101"/>
      <w:r>
        <w:rPr>
          <w:rFonts w:hint="eastAsia" w:ascii="宋体" w:hAnsi="宋体" w:cs="宋体"/>
          <w:b w:val="0"/>
          <w:color w:val="auto"/>
          <w:sz w:val="24"/>
          <w:szCs w:val="24"/>
          <w:highlight w:val="none"/>
        </w:rPr>
        <w:t xml:space="preserve">（1）主要的工作方法：最高为5分</w:t>
      </w:r>
      <w:r/>
    </w:p>
    <w:p>
      <w:pPr>
        <w:ind w:firstLine="480"/>
        <w:spacing w:line="360" w:lineRule="auto"/>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工作方法</w:t>
      </w:r>
      <w:r>
        <w:rPr>
          <w:rFonts w:hint="eastAsia" w:ascii="宋体" w:hAnsi="宋体" w:cs="宋体"/>
          <w:b w:val="0"/>
          <w:bCs/>
          <w:color w:val="auto"/>
          <w:sz w:val="24"/>
          <w:szCs w:val="24"/>
          <w:highlight w:val="none"/>
        </w:rPr>
        <w:t xml:space="preserve">详细完善、科学合理、针对性强的得</w:t>
      </w:r>
      <w:r>
        <w:rPr>
          <w:rFonts w:hint="eastAsia" w:ascii="宋体" w:hAnsi="宋体" w:cs="宋体"/>
          <w:b w:val="0"/>
          <w:bCs/>
          <w:color w:val="auto"/>
          <w:sz w:val="24"/>
          <w:szCs w:val="24"/>
          <w:highlight w:val="none"/>
          <w:lang w:val="en-US" w:eastAsia="zh-CN"/>
        </w:rPr>
        <w:t xml:space="preserve">5</w:t>
      </w:r>
      <w:r>
        <w:rPr>
          <w:rFonts w:hint="eastAsia" w:ascii="宋体" w:hAnsi="宋体" w:cs="宋体"/>
          <w:b w:val="0"/>
          <w:bCs/>
          <w:color w:val="auto"/>
          <w:sz w:val="24"/>
          <w:szCs w:val="24"/>
          <w:highlight w:val="none"/>
        </w:rPr>
        <w:t xml:space="preserve">分；</w:t>
      </w:r>
      <w:r>
        <w:rPr>
          <w:rFonts w:hint="eastAsia" w:ascii="宋体" w:hAnsi="宋体" w:cs="宋体"/>
          <w:b w:val="0"/>
          <w:bCs/>
          <w:color w:val="auto"/>
          <w:sz w:val="24"/>
          <w:szCs w:val="24"/>
          <w:highlight w:val="none"/>
          <w:lang w:val="en-US" w:eastAsia="zh-CN"/>
        </w:rPr>
        <w:t xml:space="preserve">方法</w:t>
      </w:r>
      <w:r>
        <w:rPr>
          <w:rFonts w:hint="eastAsia" w:ascii="宋体" w:hAnsi="宋体" w:cs="宋体"/>
          <w:b w:val="0"/>
          <w:bCs/>
          <w:color w:val="auto"/>
          <w:sz w:val="24"/>
          <w:szCs w:val="24"/>
          <w:highlight w:val="none"/>
        </w:rPr>
        <w:t xml:space="preserve">内容完整、且有针对性的得</w:t>
      </w:r>
      <w:r>
        <w:rPr>
          <w:rFonts w:hint="eastAsia" w:ascii="宋体" w:hAnsi="宋体" w:cs="宋体"/>
          <w:b w:val="0"/>
          <w:bCs/>
          <w:color w:val="auto"/>
          <w:sz w:val="24"/>
          <w:szCs w:val="24"/>
          <w:highlight w:val="none"/>
          <w:lang w:val="en-US" w:eastAsia="zh-CN"/>
        </w:rPr>
        <w:t xml:space="preserve">3</w:t>
      </w:r>
      <w:r>
        <w:rPr>
          <w:rFonts w:hint="eastAsia" w:ascii="宋体" w:hAnsi="宋体" w:cs="宋体"/>
          <w:b w:val="0"/>
          <w:bCs/>
          <w:color w:val="auto"/>
          <w:sz w:val="24"/>
          <w:szCs w:val="24"/>
          <w:highlight w:val="none"/>
        </w:rPr>
        <w:t xml:space="preserve">分；</w:t>
      </w:r>
      <w:r>
        <w:rPr>
          <w:rFonts w:hint="eastAsia" w:ascii="宋体" w:hAnsi="宋体" w:cs="宋体"/>
          <w:b w:val="0"/>
          <w:bCs/>
          <w:color w:val="auto"/>
          <w:sz w:val="24"/>
          <w:szCs w:val="24"/>
          <w:highlight w:val="none"/>
          <w:lang w:val="en-US" w:eastAsia="zh-CN"/>
        </w:rPr>
        <w:t xml:space="preserve">方法</w:t>
      </w:r>
      <w:r>
        <w:rPr>
          <w:rFonts w:hint="eastAsia" w:ascii="宋体" w:hAnsi="宋体" w:cs="宋体"/>
          <w:b w:val="0"/>
          <w:bCs/>
          <w:color w:val="auto"/>
          <w:sz w:val="24"/>
          <w:szCs w:val="24"/>
          <w:highlight w:val="none"/>
        </w:rPr>
        <w:t xml:space="preserve">内容不够完善、操作流程存在不明确的得</w:t>
      </w:r>
      <w:r>
        <w:rPr>
          <w:rFonts w:hint="eastAsia" w:ascii="宋体" w:hAnsi="宋体" w:cs="宋体"/>
          <w:b w:val="0"/>
          <w:bCs/>
          <w:color w:val="auto"/>
          <w:sz w:val="24"/>
          <w:szCs w:val="24"/>
          <w:highlight w:val="none"/>
          <w:lang w:val="en-US" w:eastAsia="zh-CN"/>
        </w:rPr>
        <w:t xml:space="preserve">2</w:t>
      </w:r>
      <w:r>
        <w:rPr>
          <w:rFonts w:hint="eastAsia" w:ascii="宋体" w:hAnsi="宋体" w:cs="宋体"/>
          <w:b w:val="0"/>
          <w:bCs/>
          <w:color w:val="auto"/>
          <w:sz w:val="24"/>
          <w:szCs w:val="24"/>
          <w:highlight w:val="none"/>
        </w:rPr>
        <w:t xml:space="preserve">分；</w:t>
      </w:r>
      <w:r>
        <w:rPr>
          <w:rFonts w:hint="eastAsia" w:ascii="宋体" w:hAnsi="宋体" w:cs="宋体"/>
          <w:b w:val="0"/>
          <w:bCs/>
          <w:color w:val="auto"/>
          <w:sz w:val="24"/>
          <w:szCs w:val="24"/>
          <w:highlight w:val="none"/>
          <w:lang w:val="en-US" w:eastAsia="zh-CN"/>
        </w:rPr>
        <w:t xml:space="preserve">方法</w:t>
      </w:r>
      <w:r>
        <w:rPr>
          <w:rFonts w:hint="eastAsia" w:ascii="宋体" w:hAnsi="宋体" w:cs="宋体"/>
          <w:b w:val="0"/>
          <w:bCs/>
          <w:color w:val="auto"/>
          <w:sz w:val="24"/>
          <w:szCs w:val="24"/>
          <w:highlight w:val="none"/>
        </w:rPr>
        <w:t xml:space="preserve">无实质性内容、针对性缺失、操作流程不具备可实施性的得</w:t>
      </w:r>
      <w:r>
        <w:rPr>
          <w:rFonts w:hint="eastAsia" w:ascii="宋体" w:hAnsi="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rPr>
        <w:t xml:space="preserve">分；未提供不得分。</w:t>
      </w:r>
      <w:r/>
    </w:p>
    <w:p>
      <w:pPr>
        <w:ind w:firstLine="480"/>
        <w:spacing w:line="360" w:lineRule="auto"/>
        <w:rPr>
          <w:rFonts w:ascii="宋体" w:hAnsi="宋体" w:cs="宋体"/>
          <w:b w:val="0"/>
          <w:color w:val="auto"/>
          <w:sz w:val="24"/>
          <w:szCs w:val="24"/>
          <w:highlight w:val="none"/>
        </w:rPr>
      </w:pPr>
      <w:r/>
      <w:bookmarkStart w:id="102" w:name="bookmark379"/>
      <w:r/>
      <w:bookmarkEnd w:id="102"/>
      <w:r>
        <w:rPr>
          <w:rFonts w:hint="eastAsia" w:ascii="宋体" w:hAnsi="宋体" w:cs="宋体"/>
          <w:b w:val="0"/>
          <w:color w:val="auto"/>
          <w:sz w:val="24"/>
          <w:szCs w:val="24"/>
          <w:highlight w:val="none"/>
        </w:rPr>
        <w:t xml:space="preserve">（2）项目的重点、难点分析：最高为5分</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重点难点考虑全面</w:t>
      </w:r>
      <w:r>
        <w:rPr>
          <w:rFonts w:hint="eastAsia" w:ascii="宋体" w:hAnsi="宋体" w:cs="宋体"/>
          <w:b w:val="0"/>
          <w:bCs/>
          <w:color w:val="auto"/>
          <w:sz w:val="24"/>
          <w:szCs w:val="24"/>
          <w:highlight w:val="none"/>
        </w:rPr>
        <w:t xml:space="preserve">、科学合理、针对性强</w:t>
      </w:r>
      <w:r>
        <w:rPr>
          <w:rFonts w:hint="eastAsia" w:ascii="宋体" w:hAnsi="宋体" w:cs="宋体"/>
          <w:b w:val="0"/>
          <w:color w:val="auto"/>
          <w:sz w:val="24"/>
          <w:szCs w:val="24"/>
          <w:highlight w:val="none"/>
        </w:rPr>
        <w:t xml:space="preserve">的得5分；重点难点基本考虑到位</w:t>
      </w:r>
      <w:r>
        <w:rPr>
          <w:rFonts w:hint="eastAsia" w:ascii="宋体" w:hAnsi="宋体" w:cs="宋体"/>
          <w:b w:val="0"/>
          <w:bCs/>
          <w:color w:val="auto"/>
          <w:sz w:val="24"/>
          <w:szCs w:val="24"/>
          <w:highlight w:val="none"/>
        </w:rPr>
        <w:t xml:space="preserve">、且有针对性</w:t>
      </w:r>
      <w:r>
        <w:rPr>
          <w:rFonts w:hint="eastAsia" w:ascii="宋体" w:hAnsi="宋体" w:cs="宋体"/>
          <w:b w:val="0"/>
          <w:color w:val="auto"/>
          <w:sz w:val="24"/>
          <w:szCs w:val="24"/>
          <w:highlight w:val="none"/>
        </w:rPr>
        <w:t xml:space="preserve">的得3分；重点难点考虑简单</w:t>
      </w:r>
      <w:r>
        <w:rPr>
          <w:rFonts w:hint="eastAsia" w:ascii="宋体" w:hAnsi="宋体" w:cs="宋体"/>
          <w:b w:val="0"/>
          <w:color w:val="auto"/>
          <w:sz w:val="24"/>
          <w:szCs w:val="24"/>
          <w:highlight w:val="none"/>
          <w:lang w:eastAsia="zh-CN"/>
        </w:rPr>
        <w:t xml:space="preserve">、</w:t>
      </w:r>
      <w:r>
        <w:rPr>
          <w:rFonts w:hint="eastAsia" w:ascii="宋体" w:hAnsi="宋体" w:cs="宋体"/>
          <w:b w:val="0"/>
          <w:bCs/>
          <w:color w:val="auto"/>
          <w:sz w:val="24"/>
          <w:szCs w:val="24"/>
          <w:highlight w:val="none"/>
        </w:rPr>
        <w:t xml:space="preserve">不够完善</w:t>
      </w:r>
      <w:r>
        <w:rPr>
          <w:rFonts w:hint="eastAsia" w:ascii="宋体" w:hAnsi="宋体" w:cs="宋体"/>
          <w:b w:val="0"/>
          <w:color w:val="auto"/>
          <w:sz w:val="24"/>
          <w:szCs w:val="24"/>
          <w:highlight w:val="none"/>
        </w:rPr>
        <w:t xml:space="preserve">为2分；重点难点考虑</w:t>
      </w:r>
      <w:r>
        <w:rPr>
          <w:rFonts w:hint="eastAsia" w:ascii="宋体" w:hAnsi="宋体" w:cs="宋体"/>
          <w:b w:val="0"/>
          <w:bCs/>
          <w:color w:val="auto"/>
          <w:sz w:val="24"/>
          <w:szCs w:val="24"/>
          <w:highlight w:val="none"/>
        </w:rPr>
        <w:t xml:space="preserve">无实质性内容、针对性缺失</w:t>
      </w:r>
      <w:r>
        <w:rPr>
          <w:rFonts w:hint="eastAsia" w:ascii="宋体" w:hAnsi="宋体" w:cs="宋体"/>
          <w:b w:val="0"/>
          <w:color w:val="auto"/>
          <w:sz w:val="24"/>
          <w:szCs w:val="24"/>
          <w:highlight w:val="none"/>
        </w:rPr>
        <w:t xml:space="preserve">的得1分</w:t>
      </w:r>
      <w:r>
        <w:rPr>
          <w:rFonts w:hint="eastAsia" w:ascii="宋体" w:hAnsi="宋体" w:cs="宋体"/>
          <w:b w:val="0"/>
          <w:bCs/>
          <w:color w:val="auto"/>
          <w:sz w:val="24"/>
          <w:szCs w:val="24"/>
          <w:highlight w:val="none"/>
        </w:rPr>
        <w:t xml:space="preserve">；未提供不得分。</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（3）针对重点难点的应对策略：最高为</w:t>
      </w:r>
      <w:r>
        <w:rPr>
          <w:rFonts w:ascii="宋体" w:hAnsi="宋体" w:cs="宋体"/>
          <w:bCs/>
          <w:color w:val="auto"/>
          <w:sz w:val="24"/>
          <w:szCs w:val="24"/>
          <w:highlight w:val="none"/>
        </w:rPr>
        <w:t xml:space="preserve">4</w:t>
      </w:r>
      <w:r>
        <w:rPr>
          <w:rFonts w:hint="eastAsia" w:ascii="宋体" w:hAnsi="宋体" w:cs="宋体"/>
          <w:bCs/>
          <w:color w:val="auto"/>
          <w:sz w:val="24"/>
          <w:szCs w:val="24"/>
          <w:highlight w:val="none"/>
        </w:rPr>
        <w:t xml:space="preserve">分</w:t>
      </w:r>
      <w:r/>
    </w:p>
    <w:p>
      <w:pPr>
        <w:ind w:firstLine="480"/>
        <w:spacing w:line="360" w:lineRule="auto"/>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策略科学先进</w:t>
      </w:r>
      <w:r>
        <w:rPr>
          <w:rFonts w:hint="eastAsia" w:ascii="宋体" w:hAnsi="宋体" w:cs="宋体"/>
          <w:b w:val="0"/>
          <w:bCs/>
          <w:color w:val="auto"/>
          <w:sz w:val="24"/>
          <w:szCs w:val="24"/>
          <w:highlight w:val="none"/>
        </w:rPr>
        <w:t xml:space="preserve">、针对性强的得</w:t>
      </w:r>
      <w:r>
        <w:rPr>
          <w:rFonts w:hint="eastAsia" w:ascii="宋体" w:hAnsi="宋体" w:cs="宋体"/>
          <w:b w:val="0"/>
          <w:bCs/>
          <w:color w:val="auto"/>
          <w:sz w:val="24"/>
          <w:szCs w:val="24"/>
          <w:highlight w:val="none"/>
          <w:lang w:val="en-US" w:eastAsia="zh-CN"/>
        </w:rPr>
        <w:t xml:space="preserve">4</w:t>
      </w:r>
      <w:r>
        <w:rPr>
          <w:rFonts w:hint="eastAsia" w:ascii="宋体" w:hAnsi="宋体" w:cs="宋体"/>
          <w:b w:val="0"/>
          <w:bCs/>
          <w:color w:val="auto"/>
          <w:sz w:val="24"/>
          <w:szCs w:val="24"/>
          <w:highlight w:val="none"/>
        </w:rPr>
        <w:t xml:space="preserve">分；</w:t>
      </w:r>
      <w:r>
        <w:rPr>
          <w:rFonts w:hint="eastAsia" w:ascii="宋体" w:hAnsi="宋体" w:cs="宋体"/>
          <w:b w:val="0"/>
          <w:color w:val="auto"/>
          <w:sz w:val="24"/>
          <w:szCs w:val="24"/>
          <w:highlight w:val="none"/>
        </w:rPr>
        <w:t xml:space="preserve">策略</w:t>
      </w:r>
      <w:r>
        <w:rPr>
          <w:rFonts w:hint="eastAsia" w:ascii="宋体" w:hAnsi="宋体" w:cs="宋体"/>
          <w:b w:val="0"/>
          <w:bCs/>
          <w:color w:val="auto"/>
          <w:sz w:val="24"/>
          <w:szCs w:val="24"/>
          <w:highlight w:val="none"/>
        </w:rPr>
        <w:t xml:space="preserve">内容完整、且有针对性的得</w:t>
      </w:r>
      <w:r>
        <w:rPr>
          <w:rFonts w:hint="eastAsia" w:ascii="宋体" w:hAnsi="宋体" w:cs="宋体"/>
          <w:b w:val="0"/>
          <w:bCs/>
          <w:color w:val="auto"/>
          <w:sz w:val="24"/>
          <w:szCs w:val="24"/>
          <w:highlight w:val="none"/>
          <w:lang w:val="en-US" w:eastAsia="zh-CN"/>
        </w:rPr>
        <w:t xml:space="preserve">3</w:t>
      </w:r>
      <w:r>
        <w:rPr>
          <w:rFonts w:hint="eastAsia" w:ascii="宋体" w:hAnsi="宋体" w:cs="宋体"/>
          <w:b w:val="0"/>
          <w:bCs/>
          <w:color w:val="auto"/>
          <w:sz w:val="24"/>
          <w:szCs w:val="24"/>
          <w:highlight w:val="none"/>
        </w:rPr>
        <w:t xml:space="preserve">分；</w:t>
      </w:r>
      <w:r>
        <w:rPr>
          <w:rFonts w:hint="eastAsia" w:ascii="宋体" w:hAnsi="宋体" w:cs="宋体"/>
          <w:b w:val="0"/>
          <w:color w:val="auto"/>
          <w:sz w:val="24"/>
          <w:szCs w:val="24"/>
          <w:highlight w:val="none"/>
        </w:rPr>
        <w:t xml:space="preserve">策略</w:t>
      </w:r>
      <w:r>
        <w:rPr>
          <w:rFonts w:hint="eastAsia" w:ascii="宋体" w:hAnsi="宋体" w:cs="宋体"/>
          <w:b w:val="0"/>
          <w:bCs/>
          <w:color w:val="auto"/>
          <w:sz w:val="24"/>
          <w:szCs w:val="24"/>
          <w:highlight w:val="none"/>
        </w:rPr>
        <w:t xml:space="preserve">内容不够完善、操作流程存在不明确的得</w:t>
      </w:r>
      <w:r>
        <w:rPr>
          <w:rFonts w:hint="eastAsia" w:ascii="宋体" w:hAnsi="宋体" w:cs="宋体"/>
          <w:b w:val="0"/>
          <w:bCs/>
          <w:color w:val="auto"/>
          <w:sz w:val="24"/>
          <w:szCs w:val="24"/>
          <w:highlight w:val="none"/>
          <w:lang w:val="en-US" w:eastAsia="zh-CN"/>
        </w:rPr>
        <w:t xml:space="preserve">2</w:t>
      </w:r>
      <w:r>
        <w:rPr>
          <w:rFonts w:hint="eastAsia" w:ascii="宋体" w:hAnsi="宋体" w:cs="宋体"/>
          <w:b w:val="0"/>
          <w:bCs/>
          <w:color w:val="auto"/>
          <w:sz w:val="24"/>
          <w:szCs w:val="24"/>
          <w:highlight w:val="none"/>
        </w:rPr>
        <w:t xml:space="preserve">分；</w:t>
      </w:r>
      <w:r>
        <w:rPr>
          <w:rFonts w:hint="eastAsia" w:ascii="宋体" w:hAnsi="宋体" w:cs="宋体"/>
          <w:b w:val="0"/>
          <w:color w:val="auto"/>
          <w:sz w:val="24"/>
          <w:szCs w:val="24"/>
          <w:highlight w:val="none"/>
        </w:rPr>
        <w:t xml:space="preserve">策略</w:t>
      </w:r>
      <w:r>
        <w:rPr>
          <w:rFonts w:hint="eastAsia" w:ascii="宋体" w:hAnsi="宋体" w:cs="宋体"/>
          <w:b w:val="0"/>
          <w:bCs/>
          <w:color w:val="auto"/>
          <w:sz w:val="24"/>
          <w:szCs w:val="24"/>
          <w:highlight w:val="none"/>
        </w:rPr>
        <w:t xml:space="preserve">无实质性内容、针对性缺失、操作流程不具备可实施性的得</w:t>
      </w:r>
      <w:r>
        <w:rPr>
          <w:rFonts w:hint="eastAsia" w:ascii="宋体" w:hAnsi="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rPr>
        <w:t xml:space="preserve">分；未提供不得分。</w:t>
      </w:r>
      <w:r/>
    </w:p>
    <w:p>
      <w:pPr>
        <w:ind w:firstLine="480"/>
        <w:spacing w:line="360" w:lineRule="auto"/>
        <w:rPr>
          <w:rFonts w:ascii="宋体" w:hAnsi="宋体" w:cs="宋体"/>
          <w:b w:val="0"/>
          <w:color w:val="auto"/>
          <w:sz w:val="24"/>
          <w:szCs w:val="24"/>
          <w:highlight w:val="none"/>
        </w:rPr>
      </w:pPr>
      <w:r/>
      <w:bookmarkStart w:id="103" w:name="bookmark381"/>
      <w:r/>
      <w:bookmarkEnd w:id="103"/>
      <w:r>
        <w:rPr>
          <w:rFonts w:hint="eastAsia" w:ascii="宋体" w:hAnsi="宋体" w:cs="宋体"/>
          <w:b w:val="0"/>
          <w:color w:val="auto"/>
          <w:sz w:val="24"/>
          <w:szCs w:val="24"/>
          <w:highlight w:val="none"/>
        </w:rPr>
        <w:t xml:space="preserve">（4）项目时间节点安排：最高为</w:t>
      </w:r>
      <w:r>
        <w:rPr>
          <w:rFonts w:ascii="宋体" w:hAnsi="宋体" w:cs="宋体"/>
          <w:bCs/>
          <w:color w:val="auto"/>
          <w:sz w:val="24"/>
          <w:szCs w:val="24"/>
          <w:highlight w:val="none"/>
        </w:rPr>
        <w:t xml:space="preserve">4</w:t>
      </w:r>
      <w:r>
        <w:rPr>
          <w:rFonts w:hint="eastAsia" w:ascii="宋体" w:hAnsi="宋体" w:cs="宋体"/>
          <w:bCs/>
          <w:color w:val="auto"/>
          <w:sz w:val="24"/>
          <w:szCs w:val="24"/>
          <w:highlight w:val="none"/>
        </w:rPr>
        <w:t xml:space="preserve">分</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时间节点安排科学合理</w:t>
      </w:r>
      <w:r>
        <w:rPr>
          <w:rFonts w:hint="eastAsia" w:ascii="宋体" w:hAnsi="宋体" w:cs="宋体"/>
          <w:b w:val="0"/>
          <w:color w:val="auto"/>
          <w:sz w:val="24"/>
          <w:szCs w:val="24"/>
          <w:highlight w:val="none"/>
          <w:lang w:eastAsia="zh-CN"/>
        </w:rPr>
        <w:t xml:space="preserve">、</w:t>
      </w:r>
      <w:r>
        <w:rPr>
          <w:rFonts w:hint="eastAsia" w:ascii="宋体" w:hAnsi="宋体" w:cs="宋体"/>
          <w:b w:val="0"/>
          <w:color w:val="auto"/>
          <w:sz w:val="24"/>
          <w:szCs w:val="24"/>
          <w:highlight w:val="none"/>
          <w:lang w:val="en-US" w:eastAsia="zh-CN"/>
        </w:rPr>
        <w:t xml:space="preserve">针对性强</w:t>
      </w:r>
      <w:r>
        <w:rPr>
          <w:rFonts w:hint="eastAsia" w:ascii="宋体" w:hAnsi="宋体" w:cs="宋体"/>
          <w:b w:val="0"/>
          <w:color w:val="auto"/>
          <w:sz w:val="24"/>
          <w:szCs w:val="24"/>
          <w:highlight w:val="none"/>
        </w:rPr>
        <w:t xml:space="preserve">的得</w:t>
      </w:r>
      <w:r>
        <w:rPr>
          <w:rFonts w:ascii="宋体" w:hAnsi="宋体" w:cs="宋体"/>
          <w:b w:val="0"/>
          <w:color w:val="auto"/>
          <w:sz w:val="24"/>
          <w:szCs w:val="24"/>
          <w:highlight w:val="none"/>
        </w:rPr>
        <w:t xml:space="preserve">4</w:t>
      </w:r>
      <w:r>
        <w:rPr>
          <w:rFonts w:hint="eastAsia" w:ascii="宋体" w:hAnsi="宋体" w:cs="宋体"/>
          <w:b w:val="0"/>
          <w:color w:val="auto"/>
          <w:sz w:val="24"/>
          <w:szCs w:val="24"/>
          <w:highlight w:val="none"/>
        </w:rPr>
        <w:t xml:space="preserve">分；时间节点安排合理</w:t>
      </w:r>
      <w:r>
        <w:rPr>
          <w:rFonts w:hint="eastAsia" w:ascii="宋体" w:hAnsi="宋体" w:cs="宋体"/>
          <w:b w:val="0"/>
          <w:color w:val="auto"/>
          <w:sz w:val="24"/>
          <w:szCs w:val="24"/>
          <w:highlight w:val="none"/>
          <w:lang w:val="en-US" w:eastAsia="zh-CN"/>
        </w:rPr>
        <w:t xml:space="preserve">有针对性</w:t>
      </w:r>
      <w:r>
        <w:rPr>
          <w:rFonts w:hint="eastAsia" w:ascii="宋体" w:hAnsi="宋体" w:cs="宋体"/>
          <w:b w:val="0"/>
          <w:color w:val="auto"/>
          <w:sz w:val="24"/>
          <w:szCs w:val="24"/>
          <w:highlight w:val="none"/>
        </w:rPr>
        <w:t xml:space="preserve">的得3分；时间节点安排</w:t>
      </w:r>
      <w:r>
        <w:rPr>
          <w:rFonts w:hint="eastAsia" w:ascii="宋体" w:hAnsi="宋体" w:cs="宋体"/>
          <w:b w:val="0"/>
          <w:color w:val="auto"/>
          <w:sz w:val="24"/>
          <w:szCs w:val="24"/>
          <w:highlight w:val="none"/>
          <w:lang w:val="en-US" w:eastAsia="zh-CN"/>
        </w:rPr>
        <w:t xml:space="preserve">不够完善、</w:t>
      </w:r>
      <w:r>
        <w:rPr>
          <w:rFonts w:hint="eastAsia" w:ascii="宋体" w:hAnsi="宋体" w:cs="宋体"/>
          <w:b w:val="0"/>
          <w:bCs/>
          <w:color w:val="auto"/>
          <w:sz w:val="24"/>
          <w:szCs w:val="24"/>
          <w:highlight w:val="none"/>
        </w:rPr>
        <w:t xml:space="preserve">存在不明确</w:t>
      </w:r>
      <w:r>
        <w:rPr>
          <w:rFonts w:hint="eastAsia" w:ascii="宋体" w:hAnsi="宋体" w:cs="宋体"/>
          <w:b w:val="0"/>
          <w:color w:val="auto"/>
          <w:sz w:val="24"/>
          <w:szCs w:val="24"/>
          <w:highlight w:val="none"/>
          <w:lang w:val="en-US" w:eastAsia="zh-CN"/>
        </w:rPr>
        <w:t xml:space="preserve">的得</w:t>
      </w:r>
      <w:r>
        <w:rPr>
          <w:rFonts w:hint="eastAsia" w:ascii="宋体" w:hAnsi="宋体" w:cs="宋体"/>
          <w:b w:val="0"/>
          <w:color w:val="auto"/>
          <w:sz w:val="24"/>
          <w:szCs w:val="24"/>
          <w:highlight w:val="none"/>
        </w:rPr>
        <w:t xml:space="preserve">2分；时间节点</w:t>
      </w:r>
      <w:r>
        <w:rPr>
          <w:rFonts w:hint="eastAsia" w:ascii="宋体" w:hAnsi="宋体" w:cs="宋体"/>
          <w:b w:val="0"/>
          <w:color w:val="auto"/>
          <w:sz w:val="24"/>
          <w:szCs w:val="24"/>
          <w:highlight w:val="none"/>
          <w:lang w:val="en-US" w:eastAsia="zh-CN"/>
        </w:rPr>
        <w:t xml:space="preserve">不合理、不具备可实施性</w:t>
      </w:r>
      <w:r>
        <w:rPr>
          <w:rFonts w:hint="eastAsia" w:ascii="宋体" w:hAnsi="宋体" w:cs="宋体"/>
          <w:b w:val="0"/>
          <w:color w:val="auto"/>
          <w:sz w:val="24"/>
          <w:szCs w:val="24"/>
          <w:highlight w:val="none"/>
        </w:rPr>
        <w:t xml:space="preserve">的得1分；</w:t>
      </w:r>
      <w:r>
        <w:rPr>
          <w:rFonts w:hint="eastAsia" w:ascii="宋体" w:hAnsi="宋体" w:cs="宋体"/>
          <w:b w:val="0"/>
          <w:bCs/>
          <w:color w:val="auto"/>
          <w:sz w:val="24"/>
          <w:szCs w:val="24"/>
          <w:highlight w:val="none"/>
        </w:rPr>
        <w:t xml:space="preserve">未提供不得分。</w:t>
      </w:r>
      <w:r/>
    </w:p>
    <w:p>
      <w:pPr>
        <w:ind w:firstLine="482"/>
        <w:spacing w:line="360" w:lineRule="auto"/>
        <w:rPr>
          <w:rFonts w:ascii="宋体" w:hAnsi="宋体" w:cs="宋体"/>
          <w:bCs/>
          <w:color w:val="auto"/>
          <w:sz w:val="24"/>
          <w:szCs w:val="24"/>
          <w:highlight w:val="none"/>
        </w:rPr>
      </w:pPr>
      <w:r/>
      <w:bookmarkStart w:id="104" w:name="bookmark382"/>
      <w:r/>
      <w:bookmarkEnd w:id="104"/>
      <w:r>
        <w:rPr>
          <w:rFonts w:hint="eastAsia" w:ascii="宋体" w:hAnsi="宋体" w:cs="宋体"/>
          <w:bCs/>
          <w:color w:val="auto"/>
          <w:sz w:val="24"/>
          <w:szCs w:val="24"/>
          <w:highlight w:val="none"/>
        </w:rPr>
        <w:t xml:space="preserve">3、项目组织实施方案：最高为15分</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从各响应单位的项目管理机构的工作流程及工作内容组织实施、后续安排与服务承诺等方面进行比较：</w:t>
      </w:r>
      <w:r/>
    </w:p>
    <w:p>
      <w:pPr>
        <w:ind w:firstLine="480"/>
        <w:spacing w:line="360" w:lineRule="auto"/>
        <w:rPr>
          <w:rFonts w:ascii="宋体" w:hAnsi="宋体" w:cs="宋体"/>
          <w:b w:val="0"/>
          <w:color w:val="auto"/>
          <w:sz w:val="24"/>
          <w:szCs w:val="24"/>
          <w:highlight w:val="none"/>
        </w:rPr>
      </w:pPr>
      <w:r/>
      <w:bookmarkStart w:id="105" w:name="bookmark383"/>
      <w:r/>
      <w:bookmarkEnd w:id="105"/>
      <w:r>
        <w:rPr>
          <w:rFonts w:hint="eastAsia" w:ascii="宋体" w:hAnsi="宋体" w:cs="宋体"/>
          <w:b w:val="0"/>
          <w:color w:val="auto"/>
          <w:sz w:val="24"/>
          <w:szCs w:val="24"/>
          <w:highlight w:val="none"/>
        </w:rPr>
        <w:t xml:space="preserve">（1）项目工作流程：最高为5分</w:t>
      </w:r>
      <w:r/>
    </w:p>
    <w:p>
      <w:pPr>
        <w:ind w:firstLine="480"/>
        <w:spacing w:line="360" w:lineRule="auto"/>
        <w:rPr>
          <w:rFonts w:hint="eastAsia" w:ascii="宋体" w:hAnsi="宋体" w:eastAsia="宋体" w:cs="宋体"/>
          <w:b w:val="0"/>
          <w:bCs/>
          <w:color w:val="auto"/>
          <w:sz w:val="24"/>
          <w:szCs w:val="24"/>
          <w:highlight w:val="none"/>
          <w:lang w:eastAsia="zh-CN"/>
        </w:rPr>
      </w:pPr>
      <w:r/>
      <w:bookmarkStart w:id="106" w:name="bookmark384"/>
      <w:r/>
      <w:bookmarkEnd w:id="106"/>
      <w:r>
        <w:rPr>
          <w:rFonts w:hint="eastAsia" w:ascii="宋体" w:hAnsi="宋体" w:cs="宋体"/>
          <w:b w:val="0"/>
          <w:bCs/>
          <w:color w:val="auto"/>
          <w:sz w:val="24"/>
          <w:szCs w:val="24"/>
          <w:highlight w:val="none"/>
          <w:lang w:val="en-US" w:eastAsia="zh-CN"/>
        </w:rPr>
        <w:t xml:space="preserve">内容</w:t>
      </w:r>
      <w:r>
        <w:rPr>
          <w:rFonts w:hint="eastAsia" w:ascii="宋体" w:hAnsi="宋体" w:cs="宋体"/>
          <w:b w:val="0"/>
          <w:bCs/>
          <w:color w:val="auto"/>
          <w:sz w:val="24"/>
          <w:szCs w:val="24"/>
          <w:highlight w:val="none"/>
        </w:rPr>
        <w:t xml:space="preserve">详细完善、科学合理、针对性强的得</w:t>
      </w:r>
      <w:r>
        <w:rPr>
          <w:rFonts w:hint="eastAsia" w:ascii="宋体" w:hAnsi="宋体" w:cs="宋体"/>
          <w:b w:val="0"/>
          <w:bCs/>
          <w:color w:val="auto"/>
          <w:sz w:val="24"/>
          <w:szCs w:val="24"/>
          <w:highlight w:val="none"/>
          <w:lang w:val="en-US" w:eastAsia="zh-CN"/>
        </w:rPr>
        <w:t xml:space="preserve">5</w:t>
      </w:r>
      <w:r>
        <w:rPr>
          <w:rFonts w:hint="eastAsia" w:ascii="宋体" w:hAnsi="宋体" w:cs="宋体"/>
          <w:b w:val="0"/>
          <w:bCs/>
          <w:color w:val="auto"/>
          <w:sz w:val="24"/>
          <w:szCs w:val="24"/>
          <w:highlight w:val="none"/>
        </w:rPr>
        <w:t xml:space="preserve">分；内容完整、科学合理的得</w:t>
      </w:r>
      <w:r>
        <w:rPr>
          <w:rFonts w:hint="eastAsia" w:ascii="宋体" w:hAnsi="宋体" w:cs="宋体"/>
          <w:b w:val="0"/>
          <w:bCs/>
          <w:color w:val="auto"/>
          <w:sz w:val="24"/>
          <w:szCs w:val="24"/>
          <w:highlight w:val="none"/>
          <w:lang w:val="en-US" w:eastAsia="zh-CN"/>
        </w:rPr>
        <w:t xml:space="preserve">3</w:t>
      </w:r>
      <w:r>
        <w:rPr>
          <w:rFonts w:hint="eastAsia" w:ascii="宋体" w:hAnsi="宋体" w:cs="宋体"/>
          <w:b w:val="0"/>
          <w:bCs/>
          <w:color w:val="auto"/>
          <w:sz w:val="24"/>
          <w:szCs w:val="24"/>
          <w:highlight w:val="none"/>
        </w:rPr>
        <w:t xml:space="preserve">分；内容不够完善、操作流程存在不明确的得2分；无实质性内容、针对性缺失、操作流程不具备可实施性的得1分；未提供不得分</w:t>
      </w:r>
      <w:r>
        <w:rPr>
          <w:rFonts w:hint="eastAsia" w:ascii="宋体" w:hAnsi="宋体" w:cs="宋体"/>
          <w:b w:val="0"/>
          <w:bCs/>
          <w:color w:val="auto"/>
          <w:sz w:val="24"/>
          <w:szCs w:val="24"/>
          <w:highlight w:val="none"/>
          <w:lang w:eastAsia="zh-CN"/>
        </w:rPr>
        <w:t xml:space="preserve">。</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（2）工作内容组织实施 ：最高为5分</w:t>
      </w:r>
      <w:r/>
    </w:p>
    <w:p>
      <w:pPr>
        <w:ind w:firstLine="480"/>
        <w:spacing w:line="360" w:lineRule="auto"/>
        <w:rPr>
          <w:rFonts w:hint="eastAsia" w:ascii="宋体" w:hAnsi="宋体" w:eastAsia="宋体" w:cs="宋体"/>
          <w:b w:val="0"/>
          <w:bCs/>
          <w:color w:val="auto"/>
          <w:sz w:val="24"/>
          <w:szCs w:val="24"/>
          <w:highlight w:val="none"/>
          <w:lang w:eastAsia="zh-CN"/>
        </w:rPr>
      </w:pPr>
      <w:r/>
      <w:bookmarkStart w:id="107" w:name="bookmark385"/>
      <w:r/>
      <w:bookmarkEnd w:id="107"/>
      <w:r>
        <w:rPr>
          <w:rFonts w:hint="eastAsia" w:ascii="宋体" w:hAnsi="宋体" w:cs="宋体"/>
          <w:b w:val="0"/>
          <w:bCs/>
          <w:color w:val="auto"/>
          <w:sz w:val="24"/>
          <w:szCs w:val="24"/>
          <w:highlight w:val="none"/>
          <w:lang w:val="en-US" w:eastAsia="zh-CN"/>
        </w:rPr>
        <w:t xml:space="preserve">内容</w:t>
      </w:r>
      <w:r>
        <w:rPr>
          <w:rFonts w:hint="eastAsia" w:ascii="宋体" w:hAnsi="宋体" w:cs="宋体"/>
          <w:b w:val="0"/>
          <w:bCs/>
          <w:color w:val="auto"/>
          <w:sz w:val="24"/>
          <w:szCs w:val="24"/>
          <w:highlight w:val="none"/>
        </w:rPr>
        <w:t xml:space="preserve">详细完善、科学合理、针对性强的得</w:t>
      </w:r>
      <w:r>
        <w:rPr>
          <w:rFonts w:hint="eastAsia" w:ascii="宋体" w:hAnsi="宋体" w:cs="宋体"/>
          <w:b w:val="0"/>
          <w:bCs/>
          <w:color w:val="auto"/>
          <w:sz w:val="24"/>
          <w:szCs w:val="24"/>
          <w:highlight w:val="none"/>
          <w:lang w:val="en-US" w:eastAsia="zh-CN"/>
        </w:rPr>
        <w:t xml:space="preserve">5</w:t>
      </w:r>
      <w:r>
        <w:rPr>
          <w:rFonts w:hint="eastAsia" w:ascii="宋体" w:hAnsi="宋体" w:cs="宋体"/>
          <w:b w:val="0"/>
          <w:bCs/>
          <w:color w:val="auto"/>
          <w:sz w:val="24"/>
          <w:szCs w:val="24"/>
          <w:highlight w:val="none"/>
        </w:rPr>
        <w:t xml:space="preserve">分；内容完整、科学合理的得</w:t>
      </w:r>
      <w:r>
        <w:rPr>
          <w:rFonts w:hint="eastAsia" w:ascii="宋体" w:hAnsi="宋体" w:cs="宋体"/>
          <w:b w:val="0"/>
          <w:bCs/>
          <w:color w:val="auto"/>
          <w:sz w:val="24"/>
          <w:szCs w:val="24"/>
          <w:highlight w:val="none"/>
          <w:lang w:val="en-US" w:eastAsia="zh-CN"/>
        </w:rPr>
        <w:t xml:space="preserve">3</w:t>
      </w:r>
      <w:r>
        <w:rPr>
          <w:rFonts w:hint="eastAsia" w:ascii="宋体" w:hAnsi="宋体" w:cs="宋体"/>
          <w:b w:val="0"/>
          <w:bCs/>
          <w:color w:val="auto"/>
          <w:sz w:val="24"/>
          <w:szCs w:val="24"/>
          <w:highlight w:val="none"/>
        </w:rPr>
        <w:t xml:space="preserve">分；内容不够完善、操作流程存在不明确的得2分；无实质性内容、针对性缺失、操作流程不具备可实施性的得1分；未提供不得分</w:t>
      </w:r>
      <w:r>
        <w:rPr>
          <w:rFonts w:hint="eastAsia" w:ascii="宋体" w:hAnsi="宋体" w:cs="宋体"/>
          <w:b w:val="0"/>
          <w:bCs/>
          <w:color w:val="auto"/>
          <w:sz w:val="24"/>
          <w:szCs w:val="24"/>
          <w:highlight w:val="none"/>
          <w:lang w:eastAsia="zh-CN"/>
        </w:rPr>
        <w:t xml:space="preserve">。</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（3）后续安排与服务承诺：最高为5分</w:t>
      </w:r>
      <w:r/>
    </w:p>
    <w:p>
      <w:pPr>
        <w:ind w:firstLine="480"/>
        <w:spacing w:line="360" w:lineRule="auto"/>
        <w:rPr>
          <w:rFonts w:hint="eastAsia" w:ascii="宋体" w:hAnsi="宋体" w:eastAsia="宋体" w:cs="宋体"/>
          <w:b w:val="0"/>
          <w:bCs/>
          <w:color w:val="auto"/>
          <w:sz w:val="24"/>
          <w:szCs w:val="24"/>
          <w:highlight w:val="none"/>
          <w:lang w:eastAsia="zh-CN"/>
        </w:rPr>
      </w:pPr>
      <w:r/>
      <w:bookmarkStart w:id="108" w:name="bookmark386"/>
      <w:r/>
      <w:bookmarkEnd w:id="108"/>
      <w:r>
        <w:rPr>
          <w:rFonts w:hint="eastAsia" w:ascii="宋体" w:hAnsi="宋体" w:cs="宋体"/>
          <w:b w:val="0"/>
          <w:bCs/>
          <w:color w:val="auto"/>
          <w:sz w:val="24"/>
          <w:szCs w:val="24"/>
          <w:highlight w:val="none"/>
          <w:lang w:val="en-US" w:eastAsia="zh-CN"/>
        </w:rPr>
        <w:t xml:space="preserve">内容</w:t>
      </w:r>
      <w:r>
        <w:rPr>
          <w:rFonts w:hint="eastAsia" w:ascii="宋体" w:hAnsi="宋体" w:cs="宋体"/>
          <w:b w:val="0"/>
          <w:bCs/>
          <w:color w:val="auto"/>
          <w:sz w:val="24"/>
          <w:szCs w:val="24"/>
          <w:highlight w:val="none"/>
        </w:rPr>
        <w:t xml:space="preserve">详细完善、科学合理、针对性强的得</w:t>
      </w:r>
      <w:r>
        <w:rPr>
          <w:rFonts w:hint="eastAsia" w:ascii="宋体" w:hAnsi="宋体" w:cs="宋体"/>
          <w:b w:val="0"/>
          <w:bCs/>
          <w:color w:val="auto"/>
          <w:sz w:val="24"/>
          <w:szCs w:val="24"/>
          <w:highlight w:val="none"/>
          <w:lang w:val="en-US" w:eastAsia="zh-CN"/>
        </w:rPr>
        <w:t xml:space="preserve">5</w:t>
      </w:r>
      <w:r>
        <w:rPr>
          <w:rFonts w:hint="eastAsia" w:ascii="宋体" w:hAnsi="宋体" w:cs="宋体"/>
          <w:b w:val="0"/>
          <w:bCs/>
          <w:color w:val="auto"/>
          <w:sz w:val="24"/>
          <w:szCs w:val="24"/>
          <w:highlight w:val="none"/>
        </w:rPr>
        <w:t xml:space="preserve">分；内容完整、科学合理的得</w:t>
      </w:r>
      <w:r>
        <w:rPr>
          <w:rFonts w:hint="eastAsia" w:ascii="宋体" w:hAnsi="宋体" w:cs="宋体"/>
          <w:b w:val="0"/>
          <w:bCs/>
          <w:color w:val="auto"/>
          <w:sz w:val="24"/>
          <w:szCs w:val="24"/>
          <w:highlight w:val="none"/>
          <w:lang w:val="en-US" w:eastAsia="zh-CN"/>
        </w:rPr>
        <w:t xml:space="preserve">3</w:t>
      </w:r>
      <w:r>
        <w:rPr>
          <w:rFonts w:hint="eastAsia" w:ascii="宋体" w:hAnsi="宋体" w:cs="宋体"/>
          <w:b w:val="0"/>
          <w:bCs/>
          <w:color w:val="auto"/>
          <w:sz w:val="24"/>
          <w:szCs w:val="24"/>
          <w:highlight w:val="none"/>
        </w:rPr>
        <w:t xml:space="preserve">分；内容不够完善、操作流程存在不明确的得2分；无实质性内容、针对性缺失、操作流程不具备可实施性的得1分；未提供不得分</w:t>
      </w:r>
      <w:r>
        <w:rPr>
          <w:rFonts w:hint="eastAsia" w:ascii="宋体" w:hAnsi="宋体" w:cs="宋体"/>
          <w:b w:val="0"/>
          <w:bCs/>
          <w:color w:val="auto"/>
          <w:sz w:val="24"/>
          <w:szCs w:val="24"/>
          <w:highlight w:val="none"/>
          <w:lang w:eastAsia="zh-CN"/>
        </w:rPr>
        <w:t xml:space="preserve">。</w:t>
      </w:r>
      <w:r/>
    </w:p>
    <w:p>
      <w:pPr>
        <w:ind w:firstLine="482"/>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4、项目保障措施：最高为</w:t>
      </w:r>
      <w:r>
        <w:rPr>
          <w:rFonts w:ascii="宋体" w:hAnsi="宋体" w:cs="宋体"/>
          <w:bCs/>
          <w:color w:val="auto"/>
          <w:sz w:val="24"/>
          <w:szCs w:val="24"/>
          <w:highlight w:val="none"/>
        </w:rPr>
        <w:t xml:space="preserve">12</w:t>
      </w:r>
      <w:r>
        <w:rPr>
          <w:rFonts w:hint="eastAsia" w:ascii="宋体" w:hAnsi="宋体" w:cs="宋体"/>
          <w:bCs/>
          <w:color w:val="auto"/>
          <w:sz w:val="24"/>
          <w:szCs w:val="24"/>
          <w:highlight w:val="none"/>
        </w:rPr>
        <w:t xml:space="preserve">分</w:t>
      </w:r>
      <w:r/>
    </w:p>
    <w:p>
      <w:pPr>
        <w:ind w:firstLine="480"/>
        <w:spacing w:line="360" w:lineRule="auto"/>
        <w:rPr>
          <w:rFonts w:ascii="宋体" w:hAnsi="宋体" w:cs="宋体"/>
          <w:b w:val="0"/>
          <w:color w:val="auto"/>
          <w:sz w:val="24"/>
          <w:szCs w:val="24"/>
          <w:highlight w:val="none"/>
        </w:rPr>
      </w:pPr>
      <w:r/>
      <w:bookmarkStart w:id="109" w:name="bookmark387"/>
      <w:r/>
      <w:bookmarkEnd w:id="109"/>
      <w:r>
        <w:rPr>
          <w:rFonts w:hint="eastAsia" w:ascii="宋体" w:hAnsi="宋体" w:cs="宋体"/>
          <w:b w:val="0"/>
          <w:color w:val="auto"/>
          <w:sz w:val="24"/>
          <w:szCs w:val="24"/>
          <w:highlight w:val="none"/>
        </w:rPr>
        <w:t xml:space="preserve">（1）项目进度保障措施：最高为</w:t>
      </w:r>
      <w:r>
        <w:rPr>
          <w:rFonts w:ascii="宋体" w:hAnsi="宋体" w:cs="宋体"/>
          <w:bCs/>
          <w:color w:val="auto"/>
          <w:sz w:val="24"/>
          <w:szCs w:val="24"/>
          <w:highlight w:val="none"/>
        </w:rPr>
        <w:t xml:space="preserve">4</w:t>
      </w:r>
      <w:r>
        <w:rPr>
          <w:rFonts w:hint="eastAsia" w:ascii="宋体" w:hAnsi="宋体" w:cs="宋体"/>
          <w:bCs/>
          <w:color w:val="auto"/>
          <w:sz w:val="24"/>
          <w:szCs w:val="24"/>
          <w:highlight w:val="none"/>
        </w:rPr>
        <w:t xml:space="preserve">分</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措施</w:t>
      </w:r>
      <w:r>
        <w:rPr>
          <w:rFonts w:hint="eastAsia" w:ascii="宋体" w:hAnsi="宋体" w:cs="宋体"/>
          <w:b w:val="0"/>
          <w:bCs/>
          <w:color w:val="auto"/>
          <w:sz w:val="24"/>
          <w:szCs w:val="24"/>
          <w:highlight w:val="none"/>
          <w:lang w:val="en-US" w:eastAsia="zh-CN"/>
        </w:rPr>
        <w:t xml:space="preserve">内容</w:t>
      </w:r>
      <w:r>
        <w:rPr>
          <w:rFonts w:hint="eastAsia" w:ascii="宋体" w:hAnsi="宋体" w:cs="宋体"/>
          <w:b w:val="0"/>
          <w:bCs/>
          <w:color w:val="auto"/>
          <w:sz w:val="24"/>
          <w:szCs w:val="24"/>
          <w:highlight w:val="none"/>
        </w:rPr>
        <w:t xml:space="preserve">详细完善、科学合理、针对性强的得</w:t>
      </w:r>
      <w:r>
        <w:rPr>
          <w:rFonts w:hint="eastAsia" w:ascii="宋体" w:hAnsi="宋体" w:cs="宋体"/>
          <w:b w:val="0"/>
          <w:bCs/>
          <w:color w:val="auto"/>
          <w:sz w:val="24"/>
          <w:szCs w:val="24"/>
          <w:highlight w:val="none"/>
          <w:lang w:val="en-US" w:eastAsia="zh-CN"/>
        </w:rPr>
        <w:t xml:space="preserve">4</w:t>
      </w:r>
      <w:r>
        <w:rPr>
          <w:rFonts w:hint="eastAsia" w:ascii="宋体" w:hAnsi="宋体" w:cs="宋体"/>
          <w:b w:val="0"/>
          <w:bCs/>
          <w:color w:val="auto"/>
          <w:sz w:val="24"/>
          <w:szCs w:val="24"/>
          <w:highlight w:val="none"/>
        </w:rPr>
        <w:t xml:space="preserve">分；</w:t>
      </w:r>
      <w:r>
        <w:rPr>
          <w:rFonts w:hint="eastAsia" w:ascii="宋体" w:hAnsi="宋体" w:cs="宋体"/>
          <w:b w:val="0"/>
          <w:color w:val="auto"/>
          <w:sz w:val="24"/>
          <w:szCs w:val="24"/>
          <w:highlight w:val="none"/>
        </w:rPr>
        <w:t xml:space="preserve">措施</w:t>
      </w:r>
      <w:r>
        <w:rPr>
          <w:rFonts w:hint="eastAsia" w:ascii="宋体" w:hAnsi="宋体" w:cs="宋体"/>
          <w:b w:val="0"/>
          <w:bCs/>
          <w:color w:val="auto"/>
          <w:sz w:val="24"/>
          <w:szCs w:val="24"/>
          <w:highlight w:val="none"/>
        </w:rPr>
        <w:t xml:space="preserve">内容完整、科学合理的得</w:t>
      </w:r>
      <w:r>
        <w:rPr>
          <w:rFonts w:hint="eastAsia" w:ascii="宋体" w:hAnsi="宋体" w:cs="宋体"/>
          <w:b w:val="0"/>
          <w:bCs/>
          <w:color w:val="auto"/>
          <w:sz w:val="24"/>
          <w:szCs w:val="24"/>
          <w:highlight w:val="none"/>
          <w:lang w:val="en-US" w:eastAsia="zh-CN"/>
        </w:rPr>
        <w:t xml:space="preserve">3</w:t>
      </w:r>
      <w:r>
        <w:rPr>
          <w:rFonts w:hint="eastAsia" w:ascii="宋体" w:hAnsi="宋体" w:cs="宋体"/>
          <w:b w:val="0"/>
          <w:bCs/>
          <w:color w:val="auto"/>
          <w:sz w:val="24"/>
          <w:szCs w:val="24"/>
          <w:highlight w:val="none"/>
        </w:rPr>
        <w:t xml:space="preserve">分；</w:t>
      </w:r>
      <w:r>
        <w:rPr>
          <w:rFonts w:hint="eastAsia" w:ascii="宋体" w:hAnsi="宋体" w:cs="宋体"/>
          <w:b w:val="0"/>
          <w:color w:val="auto"/>
          <w:sz w:val="24"/>
          <w:szCs w:val="24"/>
          <w:highlight w:val="none"/>
        </w:rPr>
        <w:t xml:space="preserve">措施</w:t>
      </w:r>
      <w:r>
        <w:rPr>
          <w:rFonts w:hint="eastAsia" w:ascii="宋体" w:hAnsi="宋体" w:cs="宋体"/>
          <w:b w:val="0"/>
          <w:bCs/>
          <w:color w:val="auto"/>
          <w:sz w:val="24"/>
          <w:szCs w:val="24"/>
          <w:highlight w:val="none"/>
        </w:rPr>
        <w:t xml:space="preserve">内容不够完善、操作流程存在不明确的得2分；</w:t>
      </w:r>
      <w:r>
        <w:rPr>
          <w:rFonts w:hint="eastAsia" w:ascii="宋体" w:hAnsi="宋体" w:cs="宋体"/>
          <w:b w:val="0"/>
          <w:color w:val="auto"/>
          <w:sz w:val="24"/>
          <w:szCs w:val="24"/>
          <w:highlight w:val="none"/>
        </w:rPr>
        <w:t xml:space="preserve">措施</w:t>
      </w:r>
      <w:r>
        <w:rPr>
          <w:rFonts w:hint="eastAsia" w:ascii="宋体" w:hAnsi="宋体" w:cs="宋体"/>
          <w:b w:val="0"/>
          <w:bCs/>
          <w:color w:val="auto"/>
          <w:sz w:val="24"/>
          <w:szCs w:val="24"/>
          <w:highlight w:val="none"/>
        </w:rPr>
        <w:t xml:space="preserve">无实质性内容、针对性缺失、操作流程不具备可实施性的得1分；未提供不得分</w:t>
      </w:r>
      <w:r>
        <w:rPr>
          <w:rFonts w:hint="eastAsia" w:ascii="宋体" w:hAnsi="宋体" w:cs="宋体"/>
          <w:b w:val="0"/>
          <w:bCs/>
          <w:color w:val="auto"/>
          <w:sz w:val="24"/>
          <w:szCs w:val="24"/>
          <w:highlight w:val="none"/>
          <w:lang w:eastAsia="zh-CN"/>
        </w:rPr>
        <w:t xml:space="preserve">。</w:t>
      </w:r>
      <w:r/>
    </w:p>
    <w:p>
      <w:pPr>
        <w:ind w:firstLine="480"/>
        <w:spacing w:line="360" w:lineRule="auto"/>
        <w:rPr>
          <w:rFonts w:ascii="宋体" w:hAnsi="宋体" w:cs="宋体"/>
          <w:b w:val="0"/>
          <w:color w:val="auto"/>
          <w:sz w:val="24"/>
          <w:szCs w:val="24"/>
          <w:highlight w:val="none"/>
        </w:rPr>
      </w:pPr>
      <w:r/>
      <w:bookmarkStart w:id="110" w:name="bookmark388"/>
      <w:r/>
      <w:bookmarkEnd w:id="110"/>
      <w:r>
        <w:rPr>
          <w:rFonts w:hint="eastAsia" w:ascii="宋体" w:hAnsi="宋体" w:cs="宋体"/>
          <w:b w:val="0"/>
          <w:color w:val="auto"/>
          <w:sz w:val="24"/>
          <w:szCs w:val="24"/>
          <w:highlight w:val="none"/>
        </w:rPr>
        <w:t xml:space="preserve">（2）技术质量保障措施：最高为</w:t>
      </w:r>
      <w:r>
        <w:rPr>
          <w:rFonts w:ascii="宋体" w:hAnsi="宋体" w:cs="宋体"/>
          <w:bCs/>
          <w:color w:val="auto"/>
          <w:sz w:val="24"/>
          <w:szCs w:val="24"/>
          <w:highlight w:val="none"/>
        </w:rPr>
        <w:t xml:space="preserve">4</w:t>
      </w:r>
      <w:r>
        <w:rPr>
          <w:rFonts w:hint="eastAsia" w:ascii="宋体" w:hAnsi="宋体" w:cs="宋体"/>
          <w:bCs/>
          <w:color w:val="auto"/>
          <w:sz w:val="24"/>
          <w:szCs w:val="24"/>
          <w:highlight w:val="none"/>
        </w:rPr>
        <w:t xml:space="preserve">分</w:t>
      </w:r>
      <w:r/>
    </w:p>
    <w:p>
      <w:pPr>
        <w:ind w:firstLine="480"/>
        <w:spacing w:line="360" w:lineRule="auto"/>
        <w:rPr>
          <w:rFonts w:ascii="宋体" w:hAnsi="宋体" w:cs="宋体"/>
          <w:b w:val="0"/>
          <w:color w:val="auto"/>
          <w:sz w:val="24"/>
          <w:szCs w:val="24"/>
          <w:highlight w:val="none"/>
        </w:rPr>
      </w:pPr>
      <w:r/>
      <w:bookmarkStart w:id="111" w:name="bookmark389"/>
      <w:r/>
      <w:bookmarkEnd w:id="111"/>
      <w:r>
        <w:rPr>
          <w:rFonts w:hint="eastAsia" w:ascii="宋体" w:hAnsi="宋体" w:cs="宋体"/>
          <w:b w:val="0"/>
          <w:color w:val="auto"/>
          <w:sz w:val="24"/>
          <w:szCs w:val="24"/>
          <w:highlight w:val="none"/>
        </w:rPr>
        <w:t xml:space="preserve">措施</w:t>
      </w:r>
      <w:r>
        <w:rPr>
          <w:rFonts w:hint="eastAsia" w:ascii="宋体" w:hAnsi="宋体" w:cs="宋体"/>
          <w:b w:val="0"/>
          <w:bCs/>
          <w:color w:val="auto"/>
          <w:sz w:val="24"/>
          <w:szCs w:val="24"/>
          <w:highlight w:val="none"/>
          <w:lang w:val="en-US" w:eastAsia="zh-CN"/>
        </w:rPr>
        <w:t xml:space="preserve">内容</w:t>
      </w:r>
      <w:r>
        <w:rPr>
          <w:rFonts w:hint="eastAsia" w:ascii="宋体" w:hAnsi="宋体" w:cs="宋体"/>
          <w:b w:val="0"/>
          <w:bCs/>
          <w:color w:val="auto"/>
          <w:sz w:val="24"/>
          <w:szCs w:val="24"/>
          <w:highlight w:val="none"/>
        </w:rPr>
        <w:t xml:space="preserve">详细完善、科学合理、针对性强的得</w:t>
      </w:r>
      <w:r>
        <w:rPr>
          <w:rFonts w:hint="eastAsia" w:ascii="宋体" w:hAnsi="宋体" w:cs="宋体"/>
          <w:b w:val="0"/>
          <w:bCs/>
          <w:color w:val="auto"/>
          <w:sz w:val="24"/>
          <w:szCs w:val="24"/>
          <w:highlight w:val="none"/>
          <w:lang w:val="en-US" w:eastAsia="zh-CN"/>
        </w:rPr>
        <w:t xml:space="preserve">4</w:t>
      </w:r>
      <w:r>
        <w:rPr>
          <w:rFonts w:hint="eastAsia" w:ascii="宋体" w:hAnsi="宋体" w:cs="宋体"/>
          <w:b w:val="0"/>
          <w:bCs/>
          <w:color w:val="auto"/>
          <w:sz w:val="24"/>
          <w:szCs w:val="24"/>
          <w:highlight w:val="none"/>
        </w:rPr>
        <w:t xml:space="preserve">分；</w:t>
      </w:r>
      <w:r>
        <w:rPr>
          <w:rFonts w:hint="eastAsia" w:ascii="宋体" w:hAnsi="宋体" w:cs="宋体"/>
          <w:b w:val="0"/>
          <w:color w:val="auto"/>
          <w:sz w:val="24"/>
          <w:szCs w:val="24"/>
          <w:highlight w:val="none"/>
        </w:rPr>
        <w:t xml:space="preserve">措施</w:t>
      </w:r>
      <w:r>
        <w:rPr>
          <w:rFonts w:hint="eastAsia" w:ascii="宋体" w:hAnsi="宋体" w:cs="宋体"/>
          <w:b w:val="0"/>
          <w:bCs/>
          <w:color w:val="auto"/>
          <w:sz w:val="24"/>
          <w:szCs w:val="24"/>
          <w:highlight w:val="none"/>
        </w:rPr>
        <w:t xml:space="preserve">内容完整、科学合理的得</w:t>
      </w:r>
      <w:r>
        <w:rPr>
          <w:rFonts w:hint="eastAsia" w:ascii="宋体" w:hAnsi="宋体" w:cs="宋体"/>
          <w:b w:val="0"/>
          <w:bCs/>
          <w:color w:val="auto"/>
          <w:sz w:val="24"/>
          <w:szCs w:val="24"/>
          <w:highlight w:val="none"/>
          <w:lang w:val="en-US" w:eastAsia="zh-CN"/>
        </w:rPr>
        <w:t xml:space="preserve">3</w:t>
      </w:r>
      <w:r>
        <w:rPr>
          <w:rFonts w:hint="eastAsia" w:ascii="宋体" w:hAnsi="宋体" w:cs="宋体"/>
          <w:b w:val="0"/>
          <w:bCs/>
          <w:color w:val="auto"/>
          <w:sz w:val="24"/>
          <w:szCs w:val="24"/>
          <w:highlight w:val="none"/>
        </w:rPr>
        <w:t xml:space="preserve">分；</w:t>
      </w:r>
      <w:r>
        <w:rPr>
          <w:rFonts w:hint="eastAsia" w:ascii="宋体" w:hAnsi="宋体" w:cs="宋体"/>
          <w:b w:val="0"/>
          <w:color w:val="auto"/>
          <w:sz w:val="24"/>
          <w:szCs w:val="24"/>
          <w:highlight w:val="none"/>
        </w:rPr>
        <w:t xml:space="preserve">措施</w:t>
      </w:r>
      <w:r>
        <w:rPr>
          <w:rFonts w:hint="eastAsia" w:ascii="宋体" w:hAnsi="宋体" w:cs="宋体"/>
          <w:b w:val="0"/>
          <w:bCs/>
          <w:color w:val="auto"/>
          <w:sz w:val="24"/>
          <w:szCs w:val="24"/>
          <w:highlight w:val="none"/>
        </w:rPr>
        <w:t xml:space="preserve">内容不够完善、操作流程存在不明确的得2分；</w:t>
      </w:r>
      <w:r>
        <w:rPr>
          <w:rFonts w:hint="eastAsia" w:ascii="宋体" w:hAnsi="宋体" w:cs="宋体"/>
          <w:b w:val="0"/>
          <w:color w:val="auto"/>
          <w:sz w:val="24"/>
          <w:szCs w:val="24"/>
          <w:highlight w:val="none"/>
        </w:rPr>
        <w:t xml:space="preserve">措施</w:t>
      </w:r>
      <w:r>
        <w:rPr>
          <w:rFonts w:hint="eastAsia" w:ascii="宋体" w:hAnsi="宋体" w:cs="宋体"/>
          <w:b w:val="0"/>
          <w:bCs/>
          <w:color w:val="auto"/>
          <w:sz w:val="24"/>
          <w:szCs w:val="24"/>
          <w:highlight w:val="none"/>
        </w:rPr>
        <w:t xml:space="preserve">无实质性内容、针对性缺失、操作流程不具备可实施性的得1分；未提供不得分</w:t>
      </w:r>
      <w:r>
        <w:rPr>
          <w:rFonts w:hint="eastAsia" w:ascii="宋体" w:hAnsi="宋体" w:cs="宋体"/>
          <w:b w:val="0"/>
          <w:bCs/>
          <w:color w:val="auto"/>
          <w:sz w:val="24"/>
          <w:szCs w:val="24"/>
          <w:highlight w:val="none"/>
          <w:lang w:eastAsia="zh-CN"/>
        </w:rPr>
        <w:t xml:space="preserve">。</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（3）安全保密保障措施：最高为</w:t>
      </w:r>
      <w:r>
        <w:rPr>
          <w:rFonts w:ascii="宋体" w:hAnsi="宋体" w:cs="宋体"/>
          <w:bCs/>
          <w:color w:val="auto"/>
          <w:sz w:val="24"/>
          <w:szCs w:val="24"/>
          <w:highlight w:val="none"/>
        </w:rPr>
        <w:t xml:space="preserve">4</w:t>
      </w:r>
      <w:r>
        <w:rPr>
          <w:rFonts w:hint="eastAsia" w:ascii="宋体" w:hAnsi="宋体" w:cs="宋体"/>
          <w:bCs/>
          <w:color w:val="auto"/>
          <w:sz w:val="24"/>
          <w:szCs w:val="24"/>
          <w:highlight w:val="none"/>
        </w:rPr>
        <w:t xml:space="preserve">分</w:t>
      </w:r>
      <w:r/>
    </w:p>
    <w:p>
      <w:pPr>
        <w:ind w:firstLine="480"/>
        <w:spacing w:line="360" w:lineRule="auto"/>
        <w:rPr>
          <w:rFonts w:ascii="宋体" w:hAnsi="宋体" w:cs="宋体"/>
          <w:b w:val="0"/>
          <w:color w:val="auto"/>
          <w:sz w:val="24"/>
          <w:szCs w:val="24"/>
          <w:highlight w:val="none"/>
        </w:rPr>
      </w:pPr>
      <w:r/>
      <w:bookmarkStart w:id="112" w:name="bookmark390"/>
      <w:r/>
      <w:bookmarkEnd w:id="112"/>
      <w:r>
        <w:rPr>
          <w:rFonts w:hint="eastAsia" w:ascii="宋体" w:hAnsi="宋体" w:cs="宋体"/>
          <w:b w:val="0"/>
          <w:color w:val="auto"/>
          <w:sz w:val="24"/>
          <w:szCs w:val="24"/>
          <w:highlight w:val="none"/>
        </w:rPr>
        <w:t xml:space="preserve">措施</w:t>
      </w:r>
      <w:r>
        <w:rPr>
          <w:rFonts w:hint="eastAsia" w:ascii="宋体" w:hAnsi="宋体" w:cs="宋体"/>
          <w:b w:val="0"/>
          <w:bCs/>
          <w:color w:val="auto"/>
          <w:sz w:val="24"/>
          <w:szCs w:val="24"/>
          <w:highlight w:val="none"/>
          <w:lang w:val="en-US" w:eastAsia="zh-CN"/>
        </w:rPr>
        <w:t xml:space="preserve">内容</w:t>
      </w:r>
      <w:r>
        <w:rPr>
          <w:rFonts w:hint="eastAsia" w:ascii="宋体" w:hAnsi="宋体" w:cs="宋体"/>
          <w:b w:val="0"/>
          <w:bCs/>
          <w:color w:val="auto"/>
          <w:sz w:val="24"/>
          <w:szCs w:val="24"/>
          <w:highlight w:val="none"/>
        </w:rPr>
        <w:t xml:space="preserve">详细完善、科学合理、针对性强的得</w:t>
      </w:r>
      <w:r>
        <w:rPr>
          <w:rFonts w:hint="eastAsia" w:ascii="宋体" w:hAnsi="宋体" w:cs="宋体"/>
          <w:b w:val="0"/>
          <w:bCs/>
          <w:color w:val="auto"/>
          <w:sz w:val="24"/>
          <w:szCs w:val="24"/>
          <w:highlight w:val="none"/>
          <w:lang w:val="en-US" w:eastAsia="zh-CN"/>
        </w:rPr>
        <w:t xml:space="preserve">4</w:t>
      </w:r>
      <w:r>
        <w:rPr>
          <w:rFonts w:hint="eastAsia" w:ascii="宋体" w:hAnsi="宋体" w:cs="宋体"/>
          <w:b w:val="0"/>
          <w:bCs/>
          <w:color w:val="auto"/>
          <w:sz w:val="24"/>
          <w:szCs w:val="24"/>
          <w:highlight w:val="none"/>
        </w:rPr>
        <w:t xml:space="preserve">分；</w:t>
      </w:r>
      <w:r>
        <w:rPr>
          <w:rFonts w:hint="eastAsia" w:ascii="宋体" w:hAnsi="宋体" w:cs="宋体"/>
          <w:b w:val="0"/>
          <w:color w:val="auto"/>
          <w:sz w:val="24"/>
          <w:szCs w:val="24"/>
          <w:highlight w:val="none"/>
        </w:rPr>
        <w:t xml:space="preserve">措施</w:t>
      </w:r>
      <w:r>
        <w:rPr>
          <w:rFonts w:hint="eastAsia" w:ascii="宋体" w:hAnsi="宋体" w:cs="宋体"/>
          <w:b w:val="0"/>
          <w:bCs/>
          <w:color w:val="auto"/>
          <w:sz w:val="24"/>
          <w:szCs w:val="24"/>
          <w:highlight w:val="none"/>
        </w:rPr>
        <w:t xml:space="preserve">内容完整、科学合理的得</w:t>
      </w:r>
      <w:r>
        <w:rPr>
          <w:rFonts w:hint="eastAsia" w:ascii="宋体" w:hAnsi="宋体" w:cs="宋体"/>
          <w:b w:val="0"/>
          <w:bCs/>
          <w:color w:val="auto"/>
          <w:sz w:val="24"/>
          <w:szCs w:val="24"/>
          <w:highlight w:val="none"/>
          <w:lang w:val="en-US" w:eastAsia="zh-CN"/>
        </w:rPr>
        <w:t xml:space="preserve">3</w:t>
      </w:r>
      <w:r>
        <w:rPr>
          <w:rFonts w:hint="eastAsia" w:ascii="宋体" w:hAnsi="宋体" w:cs="宋体"/>
          <w:b w:val="0"/>
          <w:bCs/>
          <w:color w:val="auto"/>
          <w:sz w:val="24"/>
          <w:szCs w:val="24"/>
          <w:highlight w:val="none"/>
        </w:rPr>
        <w:t xml:space="preserve">分；</w:t>
      </w:r>
      <w:r>
        <w:rPr>
          <w:rFonts w:hint="eastAsia" w:ascii="宋体" w:hAnsi="宋体" w:cs="宋体"/>
          <w:b w:val="0"/>
          <w:color w:val="auto"/>
          <w:sz w:val="24"/>
          <w:szCs w:val="24"/>
          <w:highlight w:val="none"/>
        </w:rPr>
        <w:t xml:space="preserve">措施</w:t>
      </w:r>
      <w:r>
        <w:rPr>
          <w:rFonts w:hint="eastAsia" w:ascii="宋体" w:hAnsi="宋体" w:cs="宋体"/>
          <w:b w:val="0"/>
          <w:bCs/>
          <w:color w:val="auto"/>
          <w:sz w:val="24"/>
          <w:szCs w:val="24"/>
          <w:highlight w:val="none"/>
        </w:rPr>
        <w:t xml:space="preserve">内容不够完善、操作流程存在不明确的得2分；</w:t>
      </w:r>
      <w:r>
        <w:rPr>
          <w:rFonts w:hint="eastAsia" w:ascii="宋体" w:hAnsi="宋体" w:cs="宋体"/>
          <w:b w:val="0"/>
          <w:color w:val="auto"/>
          <w:sz w:val="24"/>
          <w:szCs w:val="24"/>
          <w:highlight w:val="none"/>
        </w:rPr>
        <w:t xml:space="preserve">措施</w:t>
      </w:r>
      <w:r>
        <w:rPr>
          <w:rFonts w:hint="eastAsia" w:ascii="宋体" w:hAnsi="宋体" w:cs="宋体"/>
          <w:b w:val="0"/>
          <w:bCs/>
          <w:color w:val="auto"/>
          <w:sz w:val="24"/>
          <w:szCs w:val="24"/>
          <w:highlight w:val="none"/>
        </w:rPr>
        <w:t xml:space="preserve">无实质性内容、针对性缺失、操作流程不具备可实施性的得1分；未提供不得分</w:t>
      </w:r>
      <w:r>
        <w:rPr>
          <w:rFonts w:hint="eastAsia" w:ascii="宋体" w:hAnsi="宋体" w:cs="宋体"/>
          <w:b w:val="0"/>
          <w:bCs/>
          <w:color w:val="auto"/>
          <w:sz w:val="24"/>
          <w:szCs w:val="24"/>
          <w:highlight w:val="none"/>
          <w:lang w:eastAsia="zh-CN"/>
        </w:rPr>
        <w:t xml:space="preserve">。</w:t>
      </w:r>
      <w:r/>
    </w:p>
    <w:p>
      <w:pPr>
        <w:ind w:firstLine="482"/>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5、项目优化措施和合理化建议：最高为</w:t>
      </w:r>
      <w:r>
        <w:rPr>
          <w:rFonts w:ascii="宋体" w:hAnsi="宋体" w:cs="宋体"/>
          <w:bCs/>
          <w:color w:val="auto"/>
          <w:sz w:val="24"/>
          <w:szCs w:val="24"/>
          <w:highlight w:val="none"/>
        </w:rPr>
        <w:t xml:space="preserve">5</w:t>
      </w:r>
      <w:r>
        <w:rPr>
          <w:rFonts w:hint="eastAsia" w:ascii="宋体" w:hAnsi="宋体" w:cs="宋体"/>
          <w:bCs/>
          <w:color w:val="auto"/>
          <w:sz w:val="24"/>
          <w:szCs w:val="24"/>
          <w:highlight w:val="none"/>
        </w:rPr>
        <w:t xml:space="preserve">分</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对可缩短报批周期、减少釆购人工作量、提高报批服务质量的各类服务优化措施等方面进行比较，措施</w:t>
      </w:r>
      <w:r>
        <w:rPr>
          <w:rFonts w:hint="eastAsia" w:ascii="宋体" w:hAnsi="宋体" w:cs="宋体"/>
          <w:b w:val="0"/>
          <w:bCs/>
          <w:color w:val="auto"/>
          <w:sz w:val="24"/>
          <w:szCs w:val="24"/>
          <w:highlight w:val="none"/>
          <w:lang w:val="en-US" w:eastAsia="zh-CN"/>
        </w:rPr>
        <w:t xml:space="preserve">内容</w:t>
      </w:r>
      <w:r>
        <w:rPr>
          <w:rFonts w:hint="eastAsia" w:ascii="宋体" w:hAnsi="宋体" w:cs="宋体"/>
          <w:b w:val="0"/>
          <w:bCs/>
          <w:color w:val="auto"/>
          <w:sz w:val="24"/>
          <w:szCs w:val="24"/>
          <w:highlight w:val="none"/>
        </w:rPr>
        <w:t xml:space="preserve">详细完善、科学合理、针对性强的得</w:t>
      </w:r>
      <w:r>
        <w:rPr>
          <w:rFonts w:hint="eastAsia" w:ascii="宋体" w:hAnsi="宋体" w:cs="宋体"/>
          <w:b w:val="0"/>
          <w:bCs/>
          <w:color w:val="auto"/>
          <w:sz w:val="24"/>
          <w:szCs w:val="24"/>
          <w:highlight w:val="none"/>
          <w:lang w:val="en-US" w:eastAsia="zh-CN"/>
        </w:rPr>
        <w:t xml:space="preserve">5</w:t>
      </w:r>
      <w:r>
        <w:rPr>
          <w:rFonts w:hint="eastAsia" w:ascii="宋体" w:hAnsi="宋体" w:cs="宋体"/>
          <w:b w:val="0"/>
          <w:bCs/>
          <w:color w:val="auto"/>
          <w:sz w:val="24"/>
          <w:szCs w:val="24"/>
          <w:highlight w:val="none"/>
        </w:rPr>
        <w:t xml:space="preserve">分；</w:t>
      </w:r>
      <w:r>
        <w:rPr>
          <w:rFonts w:hint="eastAsia" w:ascii="宋体" w:hAnsi="宋体" w:cs="宋体"/>
          <w:b w:val="0"/>
          <w:color w:val="auto"/>
          <w:sz w:val="24"/>
          <w:szCs w:val="24"/>
          <w:highlight w:val="none"/>
        </w:rPr>
        <w:t xml:space="preserve">措施</w:t>
      </w:r>
      <w:r>
        <w:rPr>
          <w:rFonts w:hint="eastAsia" w:ascii="宋体" w:hAnsi="宋体" w:cs="宋体"/>
          <w:b w:val="0"/>
          <w:bCs/>
          <w:color w:val="auto"/>
          <w:sz w:val="24"/>
          <w:szCs w:val="24"/>
          <w:highlight w:val="none"/>
        </w:rPr>
        <w:t xml:space="preserve">内容完整、科学合理的得</w:t>
      </w:r>
      <w:r>
        <w:rPr>
          <w:rFonts w:hint="eastAsia" w:ascii="宋体" w:hAnsi="宋体" w:cs="宋体"/>
          <w:b w:val="0"/>
          <w:bCs/>
          <w:color w:val="auto"/>
          <w:sz w:val="24"/>
          <w:szCs w:val="24"/>
          <w:highlight w:val="none"/>
          <w:lang w:val="en-US" w:eastAsia="zh-CN"/>
        </w:rPr>
        <w:t xml:space="preserve">3</w:t>
      </w:r>
      <w:r>
        <w:rPr>
          <w:rFonts w:hint="eastAsia" w:ascii="宋体" w:hAnsi="宋体" w:cs="宋体"/>
          <w:b w:val="0"/>
          <w:bCs/>
          <w:color w:val="auto"/>
          <w:sz w:val="24"/>
          <w:szCs w:val="24"/>
          <w:highlight w:val="none"/>
        </w:rPr>
        <w:t xml:space="preserve">分；</w:t>
      </w:r>
      <w:r>
        <w:rPr>
          <w:rFonts w:hint="eastAsia" w:ascii="宋体" w:hAnsi="宋体" w:cs="宋体"/>
          <w:b w:val="0"/>
          <w:color w:val="auto"/>
          <w:sz w:val="24"/>
          <w:szCs w:val="24"/>
          <w:highlight w:val="none"/>
        </w:rPr>
        <w:t xml:space="preserve">措施</w:t>
      </w:r>
      <w:r>
        <w:rPr>
          <w:rFonts w:hint="eastAsia" w:ascii="宋体" w:hAnsi="宋体" w:cs="宋体"/>
          <w:b w:val="0"/>
          <w:bCs/>
          <w:color w:val="auto"/>
          <w:sz w:val="24"/>
          <w:szCs w:val="24"/>
          <w:highlight w:val="none"/>
        </w:rPr>
        <w:t xml:space="preserve">内容不够完善、操作流程存在不明确的得2分；</w:t>
      </w:r>
      <w:r>
        <w:rPr>
          <w:rFonts w:hint="eastAsia" w:ascii="宋体" w:hAnsi="宋体" w:cs="宋体"/>
          <w:b w:val="0"/>
          <w:color w:val="auto"/>
          <w:sz w:val="24"/>
          <w:szCs w:val="24"/>
          <w:highlight w:val="none"/>
        </w:rPr>
        <w:t xml:space="preserve">措施</w:t>
      </w:r>
      <w:r>
        <w:rPr>
          <w:rFonts w:hint="eastAsia" w:ascii="宋体" w:hAnsi="宋体" w:cs="宋体"/>
          <w:b w:val="0"/>
          <w:bCs/>
          <w:color w:val="auto"/>
          <w:sz w:val="24"/>
          <w:szCs w:val="24"/>
          <w:highlight w:val="none"/>
        </w:rPr>
        <w:t xml:space="preserve">无实质性内容、针对性缺失、操作流程不具备可实施性的得1分；未提供不得分</w:t>
      </w:r>
      <w:r>
        <w:rPr>
          <w:rFonts w:hint="eastAsia" w:ascii="宋体" w:hAnsi="宋体" w:cs="宋体"/>
          <w:b w:val="0"/>
          <w:bCs/>
          <w:color w:val="auto"/>
          <w:sz w:val="24"/>
          <w:szCs w:val="24"/>
          <w:highlight w:val="none"/>
          <w:lang w:eastAsia="zh-CN"/>
        </w:rPr>
        <w:t xml:space="preserve">。</w:t>
      </w:r>
      <w:bookmarkEnd w:id="99"/>
      <w:r/>
      <w:r/>
    </w:p>
    <w:p>
      <w:pPr>
        <w:ind w:firstLine="482"/>
        <w:spacing w:line="360" w:lineRule="auto"/>
        <w:rPr>
          <w:rFonts w:ascii="宋体" w:hAnsi="宋体" w:cs="宋体"/>
          <w:bCs/>
          <w:color w:val="auto"/>
          <w:sz w:val="24"/>
          <w:szCs w:val="24"/>
          <w:highlight w:val="none"/>
        </w:rPr>
      </w:pPr>
      <w:r/>
      <w:bookmarkStart w:id="113" w:name="_Toc5230"/>
      <w:r>
        <w:rPr>
          <w:rFonts w:hint="eastAsia" w:ascii="宋体" w:hAnsi="宋体" w:cs="宋体"/>
          <w:bCs/>
          <w:color w:val="auto"/>
          <w:sz w:val="24"/>
          <w:szCs w:val="24"/>
          <w:highlight w:val="none"/>
        </w:rPr>
        <w:t xml:space="preserve">（三）针对本项目的人员配置情况（最高为</w:t>
      </w:r>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4</w:t>
      </w:r>
      <w:r>
        <w:rPr>
          <w:rFonts w:hint="eastAsia" w:ascii="宋体" w:hAnsi="宋体" w:cs="宋体"/>
          <w:bCs/>
          <w:color w:val="auto"/>
          <w:sz w:val="24"/>
          <w:szCs w:val="24"/>
          <w:highlight w:val="none"/>
        </w:rPr>
        <w:t xml:space="preserve">分）</w:t>
      </w:r>
      <w:r/>
    </w:p>
    <w:p>
      <w:pPr>
        <w:ind w:firstLine="480"/>
        <w:spacing w:line="360" w:lineRule="auto"/>
        <w:rPr>
          <w:rFonts w:hint="eastAsia" w:ascii="宋体" w:hAnsi="宋体" w:eastAsia="宋体" w:cs="宋体"/>
          <w:bCs/>
          <w:color w:val="auto"/>
          <w:sz w:val="24"/>
          <w:szCs w:val="24"/>
          <w:highlight w:val="none"/>
          <w:lang w:eastAsia="zh-CN"/>
        </w:rPr>
      </w:pPr>
      <w:r/>
      <w:bookmarkStart w:id="114" w:name="bookmark392"/>
      <w:r/>
      <w:bookmarkEnd w:id="114"/>
      <w:r>
        <w:rPr>
          <w:rFonts w:hint="eastAsia" w:ascii="宋体" w:hAnsi="宋体" w:cs="宋体"/>
          <w:b w:val="0"/>
          <w:color w:val="auto"/>
          <w:sz w:val="24"/>
          <w:szCs w:val="24"/>
          <w:highlight w:val="none"/>
        </w:rPr>
        <w:t xml:space="preserve">1、项目</w:t>
      </w:r>
      <w:r>
        <w:rPr>
          <w:rFonts w:hint="eastAsia" w:ascii="宋体" w:hAnsi="宋体" w:cs="宋体"/>
          <w:b w:val="0"/>
          <w:color w:val="auto"/>
          <w:sz w:val="24"/>
          <w:szCs w:val="24"/>
          <w:highlight w:val="none"/>
        </w:rPr>
        <w:t xml:space="preserve">负责人具</w:t>
      </w:r>
      <w:r>
        <w:rPr>
          <w:rFonts w:hint="eastAsia" w:ascii="宋体" w:hAnsi="宋体" w:cs="宋体"/>
          <w:b w:val="0"/>
          <w:color w:val="auto"/>
          <w:sz w:val="24"/>
          <w:szCs w:val="24"/>
          <w:highlight w:val="none"/>
          <w:lang w:val="en-US" w:eastAsia="zh-CN"/>
        </w:rPr>
        <w:t xml:space="preserve">有与本项目相关专业</w:t>
      </w:r>
      <w:r>
        <w:rPr>
          <w:rFonts w:hint="eastAsia" w:ascii="宋体" w:hAnsi="宋体" w:cs="宋体"/>
          <w:b/>
          <w:bCs/>
          <w:color w:val="auto"/>
          <w:sz w:val="24"/>
          <w:szCs w:val="24"/>
          <w:highlight w:val="none"/>
          <w:lang w:val="en-US" w:eastAsia="zh-CN"/>
        </w:rPr>
        <w:t xml:space="preserve">（包括</w:t>
      </w:r>
      <w:r>
        <w:rPr>
          <w:rFonts w:hint="eastAsia" w:ascii="宋体" w:hAnsi="宋体" w:cs="宋体"/>
          <w:b/>
          <w:bCs/>
          <w:color w:val="auto"/>
          <w:sz w:val="24"/>
          <w:szCs w:val="24"/>
          <w:highlight w:val="none"/>
        </w:rPr>
        <w:t xml:space="preserve">土地管理、城乡规划、</w:t>
      </w:r>
      <w:r>
        <w:rPr>
          <w:rFonts w:ascii="宋体" w:hAnsi="宋体" w:cs="宋体"/>
          <w:b/>
          <w:bCs/>
          <w:color w:val="auto"/>
          <w:sz w:val="24"/>
          <w:szCs w:val="24"/>
          <w:highlight w:val="none"/>
        </w:rPr>
        <w:t xml:space="preserve">测绘</w:t>
      </w:r>
      <w:r>
        <w:rPr>
          <w:rFonts w:hint="eastAsia" w:ascii="宋体" w:hAnsi="宋体" w:cs="宋体"/>
          <w:b/>
          <w:bCs/>
          <w:color w:val="auto"/>
          <w:sz w:val="24"/>
          <w:szCs w:val="24"/>
          <w:highlight w:val="none"/>
          <w:lang w:val="en-US" w:eastAsia="zh-CN"/>
        </w:rPr>
        <w:t xml:space="preserve">等</w:t>
      </w:r>
      <w:r>
        <w:rPr>
          <w:rFonts w:hint="eastAsia" w:ascii="宋体" w:hAnsi="宋体" w:cs="宋体"/>
          <w:b/>
          <w:bCs/>
          <w:color w:val="auto"/>
          <w:sz w:val="24"/>
          <w:szCs w:val="24"/>
          <w:highlight w:val="none"/>
          <w:lang w:val="en-US" w:eastAsia="zh-CN"/>
        </w:rPr>
        <w:t xml:space="preserve">）</w:t>
      </w:r>
      <w:r>
        <w:rPr>
          <w:rFonts w:hint="eastAsia" w:ascii="宋体" w:hAnsi="宋体" w:cs="宋体"/>
          <w:b w:val="0"/>
          <w:color w:val="auto"/>
          <w:sz w:val="24"/>
          <w:szCs w:val="24"/>
          <w:highlight w:val="none"/>
        </w:rPr>
        <w:t xml:space="preserve">高级及以上职称的得4分，具有</w:t>
      </w:r>
      <w:r>
        <w:rPr>
          <w:rFonts w:hint="eastAsia" w:ascii="宋体" w:hAnsi="宋体" w:cs="宋体"/>
          <w:b w:val="0"/>
          <w:color w:val="auto"/>
          <w:sz w:val="24"/>
          <w:szCs w:val="24"/>
          <w:highlight w:val="none"/>
          <w:lang w:val="en-US" w:eastAsia="zh-CN"/>
        </w:rPr>
        <w:t xml:space="preserve">本项目相关专业</w:t>
      </w:r>
      <w:r>
        <w:rPr>
          <w:rFonts w:hint="eastAsia" w:ascii="宋体" w:hAnsi="宋体" w:cs="宋体"/>
          <w:b w:val="0"/>
          <w:color w:val="auto"/>
          <w:sz w:val="24"/>
          <w:szCs w:val="24"/>
          <w:highlight w:val="none"/>
        </w:rPr>
        <w:t xml:space="preserve">中级职称的得2分。本项最高为4分。</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注：</w:t>
      </w:r>
      <w:r>
        <w:rPr>
          <w:rFonts w:hint="eastAsia" w:ascii="宋体" w:hAnsi="宋体" w:cs="宋体"/>
          <w:b/>
          <w:bCs/>
          <w:color w:val="auto"/>
          <w:sz w:val="24"/>
          <w:szCs w:val="24"/>
          <w:highlight w:val="none"/>
        </w:rPr>
        <w:t xml:space="preserve">响应文件中需提供项相关人员职称证书扫描件及响应单位为其缴纳的最近</w:t>
      </w:r>
      <w:r>
        <w:rPr>
          <w:rFonts w:hint="eastAsia" w:ascii="宋体" w:hAnsi="宋体" w:cs="宋体"/>
          <w:b/>
          <w:bCs/>
          <w:color w:val="auto"/>
          <w:sz w:val="24"/>
          <w:szCs w:val="24"/>
          <w:highlight w:val="none"/>
          <w:lang w:val="en-US" w:eastAsia="zh-CN"/>
        </w:rPr>
        <w:t xml:space="preserve">一期</w:t>
      </w:r>
      <w:r>
        <w:rPr>
          <w:rFonts w:hint="eastAsia" w:ascii="宋体" w:hAnsi="宋体" w:cs="宋体"/>
          <w:b/>
          <w:bCs/>
          <w:color w:val="auto"/>
          <w:sz w:val="24"/>
          <w:szCs w:val="24"/>
          <w:highlight w:val="none"/>
        </w:rPr>
        <w:t xml:space="preserve">社保证明材料加盖响应单位公章，未提供或提供不全不得分。</w:t>
      </w:r>
      <w:r>
        <w:rPr>
          <w:rFonts w:hint="eastAsia" w:ascii="宋体" w:hAnsi="宋体" w:cs="宋体"/>
          <w:b/>
          <w:bCs/>
          <w:color w:val="auto"/>
          <w:sz w:val="24"/>
          <w:szCs w:val="24"/>
          <w:highlight w:val="none"/>
          <w:lang w:eastAsia="zh-CN"/>
        </w:rPr>
        <w:t xml:space="preserve">）</w:t>
      </w:r>
      <w:r/>
    </w:p>
    <w:p>
      <w:pPr>
        <w:ind w:firstLine="480"/>
        <w:spacing w:line="360" w:lineRule="auto"/>
        <w:rPr>
          <w:rFonts w:ascii="宋体" w:hAnsi="宋体" w:cs="宋体"/>
          <w:bCs/>
          <w:color w:val="auto"/>
          <w:sz w:val="24"/>
          <w:szCs w:val="24"/>
          <w:highlight w:val="none"/>
        </w:rPr>
      </w:pPr>
      <w:r>
        <w:rPr>
          <w:rFonts w:hint="eastAsia" w:ascii="宋体" w:hAnsi="宋体" w:cs="宋体"/>
          <w:b w:val="0"/>
          <w:color w:val="auto"/>
          <w:sz w:val="24"/>
          <w:szCs w:val="24"/>
          <w:highlight w:val="none"/>
        </w:rPr>
        <w:t xml:space="preserve">2、拟投入本项目的项目组成员中（不含项目负责人）具有相关专业高级职称的，每具备一人得</w:t>
      </w:r>
      <w:r>
        <w:rPr>
          <w:rFonts w:hint="eastAsia" w:ascii="宋体" w:hAnsi="宋体" w:cs="宋体"/>
          <w:b w:val="0"/>
          <w:color w:val="auto"/>
          <w:sz w:val="24"/>
          <w:szCs w:val="24"/>
          <w:highlight w:val="none"/>
          <w:lang w:val="en-US" w:eastAsia="zh-CN"/>
        </w:rPr>
        <w:t xml:space="preserve">2</w:t>
      </w:r>
      <w:r>
        <w:rPr>
          <w:rFonts w:hint="eastAsia" w:ascii="宋体" w:hAnsi="宋体" w:cs="宋体"/>
          <w:b w:val="0"/>
          <w:color w:val="auto"/>
          <w:sz w:val="24"/>
          <w:szCs w:val="24"/>
          <w:highlight w:val="none"/>
        </w:rPr>
        <w:t xml:space="preserve">分；具有相关专业中级职称的，每具备一人得</w:t>
      </w:r>
      <w:r>
        <w:rPr>
          <w:rFonts w:hint="eastAsia" w:ascii="宋体" w:hAnsi="宋体" w:cs="宋体"/>
          <w:b w:val="0"/>
          <w:color w:val="auto"/>
          <w:sz w:val="24"/>
          <w:szCs w:val="24"/>
          <w:highlight w:val="none"/>
          <w:lang w:val="en-US" w:eastAsia="zh-CN"/>
        </w:rPr>
        <w:t xml:space="preserve">1</w:t>
      </w:r>
      <w:r>
        <w:rPr>
          <w:rFonts w:hint="eastAsia" w:ascii="宋体" w:hAnsi="宋体" w:cs="宋体"/>
          <w:b w:val="0"/>
          <w:color w:val="auto"/>
          <w:sz w:val="24"/>
          <w:szCs w:val="24"/>
          <w:highlight w:val="none"/>
        </w:rPr>
        <w:t xml:space="preserve">分</w:t>
      </w:r>
      <w:r>
        <w:rPr>
          <w:rFonts w:hint="eastAsia" w:ascii="宋体" w:hAnsi="宋体" w:cs="宋体"/>
          <w:b w:val="0"/>
          <w:color w:val="auto"/>
          <w:sz w:val="24"/>
          <w:szCs w:val="24"/>
          <w:highlight w:val="none"/>
          <w:lang w:eastAsia="zh-CN"/>
        </w:rPr>
        <w:t xml:space="preserve">；</w:t>
      </w:r>
      <w:r>
        <w:rPr>
          <w:rFonts w:hint="eastAsia" w:ascii="宋体" w:hAnsi="宋体" w:cs="宋体"/>
          <w:b w:val="0"/>
          <w:color w:val="auto"/>
          <w:sz w:val="24"/>
          <w:szCs w:val="24"/>
          <w:highlight w:val="none"/>
          <w:lang w:val="en-US" w:eastAsia="zh-CN"/>
        </w:rPr>
        <w:t xml:space="preserve">具有相关专业初级职称的，每具备一人得0.5分</w:t>
      </w:r>
      <w:r>
        <w:rPr>
          <w:rFonts w:hint="eastAsia" w:ascii="宋体" w:hAnsi="宋体" w:cs="宋体"/>
          <w:b w:val="0"/>
          <w:color w:val="auto"/>
          <w:sz w:val="24"/>
          <w:szCs w:val="24"/>
          <w:highlight w:val="none"/>
        </w:rPr>
        <w:t xml:space="preserve">。本项最高为</w:t>
      </w:r>
      <w:r>
        <w:rPr>
          <w:rFonts w:hint="eastAsia" w:ascii="宋体" w:hAnsi="宋体" w:cs="宋体"/>
          <w:b w:val="0"/>
          <w:color w:val="auto"/>
          <w:sz w:val="24"/>
          <w:szCs w:val="24"/>
          <w:highlight w:val="none"/>
          <w:lang w:val="en-US" w:eastAsia="zh-CN"/>
        </w:rPr>
        <w:t xml:space="preserve">10</w:t>
      </w:r>
      <w:r>
        <w:rPr>
          <w:rFonts w:hint="eastAsia" w:ascii="宋体" w:hAnsi="宋体" w:cs="宋体"/>
          <w:b w:val="0"/>
          <w:color w:val="auto"/>
          <w:sz w:val="24"/>
          <w:szCs w:val="24"/>
          <w:highlight w:val="none"/>
        </w:rPr>
        <w:t xml:space="preserve">分。</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注：</w:t>
      </w:r>
      <w:r>
        <w:rPr>
          <w:rFonts w:hint="default" w:ascii="Calibri" w:hAnsi="Calibri" w:cs="Calibri"/>
          <w:b/>
          <w:bCs/>
          <w:color w:val="auto"/>
          <w:sz w:val="24"/>
          <w:szCs w:val="24"/>
          <w:highlight w:val="none"/>
          <w:lang w:val="en-US" w:eastAsia="zh-CN"/>
        </w:rPr>
        <w:t xml:space="preserve">①</w:t>
      </w:r>
      <w:r>
        <w:rPr>
          <w:rFonts w:hint="eastAsia" w:ascii="宋体" w:hAnsi="宋体" w:cs="宋体"/>
          <w:b/>
          <w:bCs/>
          <w:color w:val="auto"/>
          <w:sz w:val="24"/>
          <w:szCs w:val="24"/>
          <w:highlight w:val="none"/>
        </w:rPr>
        <w:t xml:space="preserve">响应文件中需提供项相关人员职称证书扫描件及响应单位为其缴纳的最近</w:t>
      </w:r>
      <w:r>
        <w:rPr>
          <w:rFonts w:hint="eastAsia" w:ascii="宋体" w:hAnsi="宋体" w:cs="宋体"/>
          <w:b/>
          <w:bCs/>
          <w:color w:val="auto"/>
          <w:sz w:val="24"/>
          <w:szCs w:val="24"/>
          <w:highlight w:val="none"/>
          <w:lang w:val="en-US" w:eastAsia="zh-CN"/>
        </w:rPr>
        <w:t xml:space="preserve">一期</w:t>
      </w:r>
      <w:r>
        <w:rPr>
          <w:rFonts w:hint="eastAsia" w:ascii="宋体" w:hAnsi="宋体" w:cs="宋体"/>
          <w:b/>
          <w:bCs/>
          <w:color w:val="auto"/>
          <w:sz w:val="24"/>
          <w:szCs w:val="24"/>
          <w:highlight w:val="none"/>
        </w:rPr>
        <w:t xml:space="preserve">社保证明材料加盖响应单位公章，未提供或提供不全不得分。</w:t>
      </w:r>
      <w:r>
        <w:rPr>
          <w:rFonts w:hint="default" w:ascii="Calibri" w:hAnsi="Calibri" w:cs="Calibri"/>
          <w:b/>
          <w:bCs/>
          <w:color w:val="auto"/>
          <w:sz w:val="24"/>
          <w:szCs w:val="24"/>
          <w:highlight w:val="none"/>
        </w:rPr>
        <w:t xml:space="preserve">②</w:t>
      </w:r>
      <w:r>
        <w:rPr>
          <w:rFonts w:hint="eastAsia" w:ascii="宋体" w:hAnsi="宋体" w:cs="宋体"/>
          <w:b/>
          <w:bCs/>
          <w:color w:val="auto"/>
          <w:sz w:val="24"/>
          <w:szCs w:val="24"/>
          <w:highlight w:val="none"/>
        </w:rPr>
        <w:t xml:space="preserve">相关专业包括自然资源工程（土地、国土空间规划、城乡规划）、土地管理、城乡规划、土地规划、</w:t>
      </w:r>
      <w:r>
        <w:rPr>
          <w:rFonts w:hint="eastAsia" w:ascii="宋体" w:hAnsi="宋体" w:cs="宋体"/>
          <w:b/>
          <w:bCs/>
          <w:color w:val="auto"/>
          <w:sz w:val="24"/>
          <w:szCs w:val="24"/>
          <w:highlight w:val="none"/>
          <w:lang w:val="en-US" w:eastAsia="zh-CN"/>
        </w:rPr>
        <w:t xml:space="preserve">经济</w:t>
      </w:r>
      <w:r>
        <w:rPr>
          <w:rFonts w:hint="eastAsia" w:ascii="宋体" w:hAnsi="宋体" w:cs="宋体"/>
          <w:b/>
          <w:bCs/>
          <w:color w:val="auto"/>
          <w:sz w:val="24"/>
          <w:szCs w:val="24"/>
          <w:highlight w:val="none"/>
        </w:rPr>
        <w:t xml:space="preserve">、地理信息系统、</w:t>
      </w:r>
      <w:r>
        <w:rPr>
          <w:rFonts w:ascii="宋体" w:hAnsi="宋体" w:cs="宋体"/>
          <w:b/>
          <w:bCs/>
          <w:color w:val="auto"/>
          <w:sz w:val="24"/>
          <w:szCs w:val="24"/>
          <w:highlight w:val="none"/>
        </w:rPr>
        <w:t xml:space="preserve">测绘、</w:t>
      </w:r>
      <w:r>
        <w:rPr>
          <w:rFonts w:hint="eastAsia" w:ascii="宋体" w:hAnsi="宋体" w:cs="宋体"/>
          <w:b/>
          <w:bCs/>
          <w:color w:val="auto"/>
          <w:sz w:val="24"/>
          <w:szCs w:val="24"/>
          <w:highlight w:val="none"/>
        </w:rPr>
        <w:t xml:space="preserve">园林</w:t>
      </w:r>
      <w:r>
        <w:rPr>
          <w:rFonts w:ascii="宋体" w:hAnsi="宋体" w:cs="宋体"/>
          <w:b/>
          <w:bCs/>
          <w:color w:val="auto"/>
          <w:sz w:val="24"/>
          <w:szCs w:val="24"/>
          <w:highlight w:val="none"/>
        </w:rPr>
        <w:t xml:space="preserve">、地质</w:t>
      </w:r>
      <w:r>
        <w:rPr>
          <w:rFonts w:hint="eastAsia" w:ascii="宋体" w:hAnsi="宋体" w:cs="宋体"/>
          <w:b/>
          <w:bCs/>
          <w:color w:val="auto"/>
          <w:sz w:val="24"/>
          <w:szCs w:val="24"/>
          <w:highlight w:val="none"/>
          <w:lang w:val="en-US" w:eastAsia="zh-CN"/>
        </w:rPr>
        <w:t xml:space="preserve">等</w:t>
      </w:r>
      <w:r>
        <w:rPr>
          <w:rFonts w:hint="eastAsia" w:ascii="宋体" w:hAnsi="宋体" w:cs="宋体"/>
          <w:b/>
          <w:bCs/>
          <w:color w:val="auto"/>
          <w:sz w:val="24"/>
          <w:szCs w:val="24"/>
          <w:highlight w:val="none"/>
          <w:lang w:eastAsia="zh-CN"/>
        </w:rPr>
        <w:t xml:space="preserve">）</w:t>
      </w:r>
      <w:bookmarkEnd w:id="113"/>
      <w:r/>
      <w:r/>
    </w:p>
    <w:p>
      <w:pPr>
        <w:ind w:firstLine="482"/>
        <w:spacing w:line="360" w:lineRule="auto"/>
        <w:rPr>
          <w:rFonts w:ascii="宋体" w:hAnsi="宋体" w:cs="宋体"/>
          <w:bCs/>
          <w:color w:val="auto"/>
          <w:sz w:val="24"/>
          <w:szCs w:val="24"/>
          <w:highlight w:val="none"/>
        </w:rPr>
      </w:pPr>
      <w:r/>
      <w:bookmarkStart w:id="115" w:name="bookmark396"/>
      <w:r/>
      <w:bookmarkStart w:id="116" w:name="_Toc6511"/>
      <w:r>
        <w:rPr>
          <w:rFonts w:hint="eastAsia" w:ascii="宋体" w:hAnsi="宋体" w:cs="宋体"/>
          <w:bCs/>
          <w:color w:val="auto"/>
          <w:sz w:val="24"/>
          <w:szCs w:val="24"/>
          <w:highlight w:val="none"/>
        </w:rPr>
        <w:t xml:space="preserve">（</w:t>
      </w:r>
      <w:bookmarkEnd w:id="115"/>
      <w:r>
        <w:rPr>
          <w:rFonts w:hint="eastAsia" w:ascii="宋体" w:hAnsi="宋体" w:cs="宋体"/>
          <w:bCs/>
          <w:color w:val="auto"/>
          <w:sz w:val="24"/>
          <w:szCs w:val="24"/>
          <w:highlight w:val="none"/>
        </w:rPr>
        <w:t xml:space="preserve">四）响应单位履约能力（最高为</w:t>
      </w:r>
      <w:r>
        <w:rPr>
          <w:rFonts w:ascii="宋体" w:hAnsi="宋体" w:cs="宋体"/>
          <w:bCs/>
          <w:color w:val="auto"/>
          <w:sz w:val="24"/>
          <w:szCs w:val="24"/>
          <w:highlight w:val="none"/>
        </w:rPr>
        <w:t xml:space="preserve">20</w:t>
      </w:r>
      <w:r>
        <w:rPr>
          <w:rFonts w:hint="eastAsia" w:ascii="宋体" w:hAnsi="宋体" w:cs="宋体"/>
          <w:bCs/>
          <w:color w:val="auto"/>
          <w:sz w:val="24"/>
          <w:szCs w:val="24"/>
          <w:highlight w:val="none"/>
        </w:rPr>
        <w:t xml:space="preserve">分）</w:t>
      </w:r>
      <w:bookmarkEnd w:id="116"/>
      <w:r/>
      <w:r/>
    </w:p>
    <w:p>
      <w:pPr>
        <w:ind w:firstLine="480"/>
        <w:spacing w:line="360" w:lineRule="auto"/>
        <w:rPr>
          <w:rFonts w:ascii="宋体" w:hAnsi="宋体" w:cs="宋体"/>
          <w:bCs/>
          <w:color w:val="auto"/>
          <w:sz w:val="24"/>
          <w:szCs w:val="24"/>
          <w:highlight w:val="none"/>
        </w:rPr>
      </w:pPr>
      <w:r>
        <w:rPr>
          <w:rFonts w:hint="eastAsia" w:ascii="宋体" w:hAnsi="宋体" w:cs="宋体"/>
          <w:b w:val="0"/>
          <w:color w:val="auto"/>
          <w:sz w:val="24"/>
          <w:szCs w:val="24"/>
          <w:highlight w:val="none"/>
        </w:rPr>
        <w:t xml:space="preserve">1、响应单位具有有效的质量管理体系认证证书、环境管理体系认证证书、职业健康安全管理体系认证证书的，每具备一项得1分。本项最高得</w:t>
      </w:r>
      <w:r>
        <w:rPr>
          <w:rFonts w:ascii="宋体" w:hAnsi="宋体" w:cs="宋体"/>
          <w:b w:val="0"/>
          <w:color w:val="auto"/>
          <w:sz w:val="24"/>
          <w:szCs w:val="24"/>
          <w:highlight w:val="none"/>
        </w:rPr>
        <w:t xml:space="preserve">3</w:t>
      </w:r>
      <w:r>
        <w:rPr>
          <w:rFonts w:hint="eastAsia" w:ascii="宋体" w:hAnsi="宋体" w:cs="宋体"/>
          <w:b w:val="0"/>
          <w:color w:val="auto"/>
          <w:sz w:val="24"/>
          <w:szCs w:val="24"/>
          <w:highlight w:val="none"/>
        </w:rPr>
        <w:t xml:space="preserve">分。</w:t>
      </w:r>
      <w:r>
        <w:rPr>
          <w:rFonts w:hint="eastAsia" w:ascii="宋体" w:hAnsi="宋体" w:cs="宋体"/>
          <w:b/>
          <w:bCs w:val="0"/>
          <w:color w:val="auto"/>
          <w:sz w:val="24"/>
          <w:szCs w:val="24"/>
          <w:highlight w:val="none"/>
        </w:rPr>
        <w:t xml:space="preserve">（注：</w:t>
      </w:r>
      <w:r>
        <w:rPr>
          <w:rFonts w:hint="eastAsia" w:ascii="宋体" w:hAnsi="宋体" w:cs="宋体"/>
          <w:b/>
          <w:bCs w:val="0"/>
          <w:color w:val="auto"/>
          <w:sz w:val="24"/>
          <w:szCs w:val="24"/>
          <w:highlight w:val="none"/>
        </w:rPr>
        <w:t xml:space="preserve">响应文件中提供在中国国家认证认可监督管理委员会官网公示的截图及证书扫描件</w:t>
      </w:r>
      <w:r>
        <w:rPr>
          <w:rFonts w:hint="eastAsia" w:ascii="宋体" w:hAnsi="宋体" w:cs="宋体"/>
          <w:b/>
          <w:bCs/>
          <w:color w:val="auto"/>
          <w:sz w:val="24"/>
          <w:szCs w:val="24"/>
          <w:highlight w:val="none"/>
        </w:rPr>
        <w:t xml:space="preserve">加盖响应单位公章</w:t>
      </w:r>
      <w:r>
        <w:rPr>
          <w:rFonts w:hint="eastAsia" w:ascii="宋体" w:hAnsi="宋体" w:cs="宋体"/>
          <w:b/>
          <w:bCs w:val="0"/>
          <w:color w:val="auto"/>
          <w:sz w:val="24"/>
          <w:szCs w:val="24"/>
          <w:highlight w:val="none"/>
        </w:rPr>
        <w:t xml:space="preserve">，未提供或提供不全不得分。）</w:t>
      </w:r>
      <w:r/>
    </w:p>
    <w:p>
      <w:pPr>
        <w:ind w:firstLine="480"/>
        <w:spacing w:line="360" w:lineRule="auto"/>
        <w:rPr>
          <w:rFonts w:hint="eastAsia" w:ascii="宋体" w:hAnsi="宋体" w:eastAsia="宋体" w:cs="宋体"/>
          <w:b w:val="0"/>
          <w:color w:val="auto"/>
          <w:sz w:val="24"/>
          <w:szCs w:val="24"/>
          <w:highlight w:val="none"/>
          <w:lang w:eastAsia="zh-CN"/>
        </w:rPr>
      </w:pPr>
      <w:r>
        <w:rPr>
          <w:rFonts w:hint="eastAsia" w:ascii="宋体" w:hAnsi="宋体" w:cs="宋体"/>
          <w:b w:val="0"/>
          <w:color w:val="auto"/>
          <w:sz w:val="24"/>
          <w:szCs w:val="24"/>
          <w:highlight w:val="none"/>
        </w:rPr>
        <w:t xml:space="preserve">2、响应单位承担过的各类土地类或城乡规划类项目中，获得过政府主管部门颁发的国家级奖项的，每有一项得</w:t>
      </w:r>
      <w:r>
        <w:rPr>
          <w:rFonts w:ascii="宋体" w:hAnsi="宋体" w:cs="宋体"/>
          <w:b w:val="0"/>
          <w:color w:val="auto"/>
          <w:sz w:val="24"/>
          <w:szCs w:val="24"/>
          <w:highlight w:val="none"/>
        </w:rPr>
        <w:t xml:space="preserve">2分，获得过</w:t>
      </w:r>
      <w:r>
        <w:rPr>
          <w:rFonts w:hint="eastAsia" w:ascii="宋体" w:hAnsi="宋体" w:cs="宋体"/>
          <w:b w:val="0"/>
          <w:color w:val="auto"/>
          <w:sz w:val="24"/>
          <w:szCs w:val="24"/>
          <w:highlight w:val="none"/>
        </w:rPr>
        <w:t xml:space="preserve">政府主管部门颁发的</w:t>
      </w:r>
      <w:r>
        <w:rPr>
          <w:rFonts w:ascii="宋体" w:hAnsi="宋体" w:cs="宋体"/>
          <w:b w:val="0"/>
          <w:color w:val="auto"/>
          <w:sz w:val="24"/>
          <w:szCs w:val="24"/>
          <w:highlight w:val="none"/>
        </w:rPr>
        <w:t xml:space="preserve">省级奖项的，每有一项得1分</w:t>
      </w:r>
      <w:r>
        <w:rPr>
          <w:rFonts w:hint="eastAsia" w:ascii="宋体" w:hAnsi="宋体" w:cs="宋体"/>
          <w:b w:val="0"/>
          <w:color w:val="auto"/>
          <w:sz w:val="24"/>
          <w:szCs w:val="24"/>
          <w:highlight w:val="none"/>
        </w:rPr>
        <w:t xml:space="preserve">。本项</w:t>
      </w:r>
      <w:r>
        <w:rPr>
          <w:rFonts w:ascii="宋体" w:hAnsi="宋体" w:cs="宋体"/>
          <w:b w:val="0"/>
          <w:color w:val="auto"/>
          <w:sz w:val="24"/>
          <w:szCs w:val="24"/>
          <w:highlight w:val="none"/>
        </w:rPr>
        <w:t xml:space="preserve">最高得3分。</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注：响应文件中需提供相关获奖证书或发文扫描件加盖响应单位公章，未提供或提供不全不得分。）</w:t>
      </w:r>
      <w:r/>
    </w:p>
    <w:p>
      <w:pPr>
        <w:ind w:firstLine="480"/>
        <w:spacing w:line="360" w:lineRule="auto"/>
        <w:rPr>
          <w:rFonts w:hint="default" w:ascii="宋体" w:hAnsi="宋体" w:cs="宋体"/>
          <w:b/>
          <w:bCs/>
          <w:color w:val="auto"/>
          <w:sz w:val="24"/>
          <w:szCs w:val="24"/>
          <w:highlight w:val="none"/>
          <w:lang w:val="en-US" w:eastAsia="zh-CN"/>
        </w:rPr>
      </w:pPr>
      <w:r>
        <w:rPr>
          <w:rFonts w:ascii="宋体" w:hAnsi="宋体" w:cs="宋体"/>
          <w:b w:val="0"/>
          <w:color w:val="auto"/>
          <w:sz w:val="24"/>
          <w:szCs w:val="24"/>
          <w:highlight w:val="none"/>
        </w:rPr>
        <w:t xml:space="preserve">3</w:t>
      </w:r>
      <w:r>
        <w:rPr>
          <w:rFonts w:hint="eastAsia" w:ascii="宋体" w:hAnsi="宋体" w:cs="宋体"/>
          <w:b w:val="0"/>
          <w:color w:val="auto"/>
          <w:sz w:val="24"/>
          <w:szCs w:val="24"/>
          <w:highlight w:val="none"/>
        </w:rPr>
        <w:t xml:space="preserve">、</w:t>
      </w:r>
      <w:r>
        <w:rPr>
          <w:rFonts w:hint="eastAsia" w:ascii="宋体" w:hAnsi="宋体" w:cs="宋体"/>
          <w:b w:val="0"/>
          <w:color w:val="auto"/>
          <w:sz w:val="24"/>
          <w:szCs w:val="24"/>
          <w:highlight w:val="none"/>
          <w:lang w:val="en-US" w:eastAsia="zh-CN"/>
        </w:rPr>
        <w:t xml:space="preserve">根据</w:t>
      </w:r>
      <w:r>
        <w:rPr>
          <w:rFonts w:hint="eastAsia" w:ascii="宋体" w:hAnsi="宋体" w:cs="宋体"/>
          <w:b w:val="0"/>
          <w:color w:val="auto"/>
          <w:sz w:val="24"/>
          <w:szCs w:val="24"/>
          <w:highlight w:val="none"/>
        </w:rPr>
        <w:t xml:space="preserve">响应单位</w:t>
      </w:r>
      <w:r>
        <w:rPr>
          <w:rFonts w:hint="eastAsia" w:ascii="宋体" w:hAnsi="宋体" w:cs="宋体"/>
          <w:b w:val="0"/>
          <w:color w:val="auto"/>
          <w:sz w:val="24"/>
          <w:szCs w:val="24"/>
          <w:highlight w:val="none"/>
          <w:lang w:val="en-US" w:eastAsia="zh-CN"/>
        </w:rPr>
        <w:t xml:space="preserve">办理省级用地报批的时间进行比较：10</w:t>
      </w:r>
      <w:r>
        <w:rPr>
          <w:rFonts w:hint="eastAsia" w:ascii="宋体" w:hAnsi="宋体" w:cs="宋体"/>
          <w:b w:val="0"/>
          <w:color w:val="auto"/>
          <w:sz w:val="24"/>
          <w:szCs w:val="24"/>
          <w:highlight w:val="none"/>
          <w:lang w:val="en-US" w:eastAsia="zh-CN"/>
        </w:rPr>
        <w:t xml:space="preserve">0天内</w:t>
      </w:r>
      <w:r>
        <w:rPr>
          <w:rFonts w:hint="eastAsia" w:ascii="宋体" w:hAnsi="宋体" w:cs="宋体"/>
          <w:b w:val="0"/>
          <w:color w:val="auto"/>
          <w:sz w:val="24"/>
          <w:szCs w:val="24"/>
          <w:highlight w:val="none"/>
          <w:lang w:val="en-US" w:eastAsia="zh-CN"/>
        </w:rPr>
        <w:t xml:space="preserve">完成省级批次项目报批的，每有一项得1分；170天内完成独立选址项目报批的，每有一项得1分，本项最高得2分。（</w:t>
      </w:r>
      <w:r>
        <w:rPr>
          <w:rFonts w:hint="eastAsia" w:ascii="宋体" w:hAnsi="宋体" w:cs="宋体"/>
          <w:b/>
          <w:bCs/>
          <w:color w:val="auto"/>
          <w:sz w:val="24"/>
          <w:szCs w:val="24"/>
          <w:highlight w:val="none"/>
          <w:lang w:val="en-US" w:eastAsia="zh-CN"/>
        </w:rPr>
        <w:t xml:space="preserve">注：报批时间以</w:t>
      </w:r>
      <w:r>
        <w:rPr>
          <w:rFonts w:ascii="宋体" w:hAnsi="宋体" w:eastAsia="宋体" w:cs="宋体"/>
          <w:color w:val="auto"/>
          <w:sz w:val="24"/>
          <w:szCs w:val="24"/>
          <w:highlight w:val="none"/>
        </w:rPr>
        <w:t xml:space="preserve">征收土地预公告</w:t>
      </w:r>
      <w:r>
        <w:rPr>
          <w:rFonts w:hint="eastAsia" w:ascii="宋体" w:hAnsi="宋体" w:cs="宋体"/>
          <w:b/>
          <w:bCs/>
          <w:color w:val="auto"/>
          <w:sz w:val="24"/>
          <w:szCs w:val="24"/>
          <w:highlight w:val="none"/>
          <w:lang w:val="en-US" w:eastAsia="zh-CN"/>
        </w:rPr>
        <w:t xml:space="preserve">发布之日起至取得省人民政府出具的正式批复文件为准；响应文件中须提供省人民政府出具的正式批复文件扫描件及</w:t>
      </w:r>
      <w:r>
        <w:rPr>
          <w:rFonts w:ascii="宋体" w:hAnsi="宋体" w:eastAsia="宋体" w:cs="宋体"/>
          <w:color w:val="auto"/>
          <w:sz w:val="24"/>
          <w:szCs w:val="24"/>
          <w:highlight w:val="none"/>
        </w:rPr>
        <w:t xml:space="preserve">征收土地预公告</w:t>
      </w:r>
      <w:r>
        <w:rPr>
          <w:rFonts w:hint="eastAsia" w:ascii="宋体" w:hAnsi="宋体" w:cs="宋体"/>
          <w:b/>
          <w:bCs/>
          <w:color w:val="auto"/>
          <w:sz w:val="24"/>
          <w:szCs w:val="24"/>
          <w:highlight w:val="none"/>
          <w:lang w:val="en-US" w:eastAsia="zh-CN"/>
        </w:rPr>
        <w:t xml:space="preserve">截图，并加盖响应单位公章，未提供或提供不全不得分。</w:t>
      </w:r>
      <w:r/>
    </w:p>
    <w:p>
      <w:pPr>
        <w:ind w:firstLine="480"/>
        <w:spacing w:line="360" w:lineRule="auto"/>
        <w:rPr>
          <w:rFonts w:hint="eastAsia" w:ascii="宋体" w:hAnsi="宋体" w:cs="宋体"/>
          <w:b w:val="0"/>
          <w:color w:val="auto"/>
          <w:sz w:val="24"/>
          <w:szCs w:val="24"/>
          <w:highlight w:val="none"/>
        </w:rPr>
      </w:pPr>
      <w:r/>
      <w:bookmarkStart w:id="117" w:name="bookmark400"/>
      <w:r/>
      <w:bookmarkEnd w:id="117"/>
      <w:r>
        <w:rPr>
          <w:rFonts w:ascii="宋体" w:hAnsi="宋体" w:cs="宋体"/>
          <w:b w:val="0"/>
          <w:color w:val="auto"/>
          <w:sz w:val="24"/>
          <w:szCs w:val="24"/>
          <w:highlight w:val="none"/>
        </w:rPr>
        <w:t xml:space="preserve">4</w:t>
      </w:r>
      <w:r>
        <w:rPr>
          <w:rFonts w:hint="eastAsia" w:ascii="宋体" w:hAnsi="宋体" w:cs="宋体"/>
          <w:b w:val="0"/>
          <w:color w:val="auto"/>
          <w:sz w:val="24"/>
          <w:szCs w:val="24"/>
          <w:highlight w:val="none"/>
        </w:rPr>
        <w:t xml:space="preserve">、</w:t>
      </w:r>
      <w:r>
        <w:rPr>
          <w:rFonts w:hint="eastAsia" w:ascii="宋体" w:hAnsi="宋体" w:eastAsia="宋体" w:cs="宋体"/>
          <w:b w:val="0"/>
          <w:color w:val="auto"/>
          <w:sz w:val="24"/>
          <w:szCs w:val="24"/>
          <w:highlight w:val="none"/>
        </w:rPr>
        <w:t xml:space="preserve">响应单位自202</w:t>
      </w:r>
      <w:r>
        <w:rPr>
          <w:rFonts w:hint="eastAsia" w:ascii="宋体" w:hAnsi="宋体" w:eastAsia="宋体" w:cs="宋体"/>
          <w:b w:val="0"/>
          <w:color w:val="auto"/>
          <w:sz w:val="24"/>
          <w:szCs w:val="24"/>
          <w:highlight w:val="none"/>
          <w:lang w:val="en-US" w:eastAsia="zh-CN"/>
        </w:rPr>
        <w:t xml:space="preserve">3</w:t>
      </w:r>
      <w:r>
        <w:rPr>
          <w:rFonts w:hint="eastAsia" w:ascii="宋体" w:hAnsi="宋体" w:eastAsia="宋体" w:cs="宋体"/>
          <w:b w:val="0"/>
          <w:color w:val="auto"/>
          <w:sz w:val="24"/>
          <w:szCs w:val="24"/>
          <w:highlight w:val="none"/>
        </w:rPr>
        <w:t xml:space="preserve">年1月1日至今（以合</w:t>
      </w:r>
      <w:r>
        <w:rPr>
          <w:rFonts w:hint="eastAsia" w:ascii="宋体" w:hAnsi="宋体" w:eastAsia="宋体" w:cs="宋体"/>
          <w:b w:val="0"/>
          <w:color w:val="auto"/>
          <w:sz w:val="24"/>
          <w:szCs w:val="24"/>
          <w:highlight w:val="none"/>
        </w:rPr>
        <w:t xml:space="preserve">同签订时间为准）承担过类似</w:t>
      </w:r>
      <w:r>
        <w:rPr>
          <w:rFonts w:hint="eastAsia" w:ascii="宋体" w:hAnsi="宋体" w:cs="宋体"/>
          <w:b w:val="0"/>
          <w:color w:val="auto"/>
          <w:sz w:val="24"/>
          <w:szCs w:val="24"/>
          <w:highlight w:val="none"/>
          <w:lang w:val="en-US" w:eastAsia="zh-CN"/>
        </w:rPr>
        <w:t xml:space="preserve">用地或用林</w:t>
      </w:r>
      <w:r>
        <w:rPr>
          <w:rFonts w:hint="eastAsia" w:ascii="宋体" w:hAnsi="宋体" w:eastAsia="宋体" w:cs="宋体"/>
          <w:b w:val="0"/>
          <w:color w:val="auto"/>
          <w:sz w:val="24"/>
          <w:szCs w:val="24"/>
          <w:highlight w:val="none"/>
        </w:rPr>
        <w:t xml:space="preserve">报批项目业绩的，有一个得</w:t>
      </w:r>
      <w:r>
        <w:rPr>
          <w:rFonts w:hint="eastAsia" w:ascii="宋体" w:hAnsi="宋体" w:eastAsia="宋体" w:cs="宋体"/>
          <w:b w:val="0"/>
          <w:color w:val="auto"/>
          <w:sz w:val="24"/>
          <w:szCs w:val="24"/>
          <w:highlight w:val="none"/>
          <w:lang w:val="en-US" w:eastAsia="zh-CN"/>
        </w:rPr>
        <w:t xml:space="preserve">3</w:t>
      </w:r>
      <w:r>
        <w:rPr>
          <w:rFonts w:hint="eastAsia" w:ascii="宋体" w:hAnsi="宋体" w:eastAsia="宋体" w:cs="宋体"/>
          <w:b w:val="0"/>
          <w:color w:val="auto"/>
          <w:sz w:val="24"/>
          <w:szCs w:val="24"/>
          <w:highlight w:val="none"/>
        </w:rPr>
        <w:t xml:space="preserve">分，</w:t>
      </w:r>
      <w:r>
        <w:rPr>
          <w:rFonts w:hint="eastAsia" w:ascii="宋体" w:hAnsi="宋体" w:cs="宋体"/>
          <w:b w:val="0"/>
          <w:color w:val="auto"/>
          <w:sz w:val="24"/>
          <w:szCs w:val="24"/>
          <w:highlight w:val="none"/>
          <w:lang w:val="en-US" w:eastAsia="zh-CN"/>
        </w:rPr>
        <w:t xml:space="preserve">本项</w:t>
      </w:r>
      <w:r>
        <w:rPr>
          <w:rFonts w:hint="eastAsia" w:ascii="宋体" w:hAnsi="宋体" w:eastAsia="宋体" w:cs="宋体"/>
          <w:b w:val="0"/>
          <w:color w:val="auto"/>
          <w:sz w:val="24"/>
          <w:szCs w:val="24"/>
          <w:highlight w:val="none"/>
        </w:rPr>
        <w:t xml:space="preserve">最高为</w:t>
      </w:r>
      <w:r>
        <w:rPr>
          <w:rFonts w:hint="eastAsia" w:ascii="宋体" w:hAnsi="宋体" w:eastAsia="宋体" w:cs="宋体"/>
          <w:b w:val="0"/>
          <w:color w:val="auto"/>
          <w:sz w:val="24"/>
          <w:szCs w:val="24"/>
          <w:highlight w:val="none"/>
          <w:lang w:val="en-US" w:eastAsia="zh-CN"/>
        </w:rPr>
        <w:t xml:space="preserve">12</w:t>
      </w:r>
      <w:r>
        <w:rPr>
          <w:rFonts w:hint="eastAsia" w:ascii="宋体" w:hAnsi="宋体" w:eastAsia="宋体" w:cs="宋体"/>
          <w:b w:val="0"/>
          <w:color w:val="auto"/>
          <w:sz w:val="24"/>
          <w:szCs w:val="24"/>
          <w:highlight w:val="none"/>
        </w:rPr>
        <w:t xml:space="preserve">分。</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注：</w:t>
      </w:r>
      <w:r>
        <w:rPr>
          <w:rFonts w:hint="default" w:ascii="Calibri" w:hAnsi="Calibri" w:eastAsia="宋体" w:cs="Calibri"/>
          <w:b/>
          <w:bCs/>
          <w:color w:val="auto"/>
          <w:sz w:val="24"/>
          <w:szCs w:val="24"/>
          <w:highlight w:val="none"/>
          <w:lang w:val="en-US" w:eastAsia="zh-CN"/>
        </w:rPr>
        <w:t xml:space="preserve">①</w:t>
      </w:r>
      <w:r>
        <w:rPr>
          <w:rFonts w:hint="eastAsia" w:ascii="宋体" w:hAnsi="宋体" w:eastAsia="宋体" w:cs="宋体"/>
          <w:b/>
          <w:bCs/>
          <w:color w:val="auto"/>
          <w:sz w:val="24"/>
          <w:szCs w:val="24"/>
          <w:highlight w:val="none"/>
        </w:rPr>
        <w:t xml:space="preserve">响应文件中需提供合同</w:t>
      </w:r>
      <w:r>
        <w:rPr>
          <w:rFonts w:hint="eastAsia" w:cs="Times New Roman"/>
          <w:b/>
          <w:bCs/>
          <w:color w:val="auto"/>
          <w:sz w:val="24"/>
          <w:szCs w:val="24"/>
          <w:highlight w:val="none"/>
          <w:lang w:val="en-US" w:eastAsia="zh-CN"/>
        </w:rPr>
        <w:t xml:space="preserve">及</w:t>
      </w:r>
      <w:r>
        <w:rPr>
          <w:rFonts w:ascii="Times New Roman" w:hAnsi="Times New Roman" w:eastAsia="宋体" w:cs="Times New Roman"/>
          <w:b/>
          <w:bCs/>
          <w:color w:val="auto"/>
          <w:sz w:val="24"/>
          <w:szCs w:val="24"/>
          <w:highlight w:val="none"/>
        </w:rPr>
        <w:t xml:space="preserve">合同项目对应的批复</w:t>
      </w:r>
      <w:r>
        <w:rPr>
          <w:rFonts w:hint="eastAsia" w:cs="Times New Roman"/>
          <w:b/>
          <w:bCs/>
          <w:color w:val="auto"/>
          <w:sz w:val="24"/>
          <w:szCs w:val="24"/>
          <w:highlight w:val="none"/>
          <w:lang w:val="en-US" w:eastAsia="zh-CN"/>
        </w:rPr>
        <w:t xml:space="preserve">文件扫描件并</w:t>
      </w:r>
      <w:r>
        <w:rPr>
          <w:rFonts w:hint="eastAsia" w:ascii="宋体" w:hAnsi="宋体" w:eastAsia="宋体" w:cs="宋体"/>
          <w:b/>
          <w:bCs/>
          <w:color w:val="auto"/>
          <w:sz w:val="24"/>
          <w:szCs w:val="24"/>
          <w:highlight w:val="none"/>
        </w:rPr>
        <w:t xml:space="preserve">加盖响应单位公章，</w:t>
      </w:r>
      <w:r>
        <w:rPr>
          <w:rFonts w:hint="eastAsia" w:ascii="宋体" w:hAnsi="宋体" w:cs="宋体"/>
          <w:b/>
          <w:bCs/>
          <w:color w:val="auto"/>
          <w:sz w:val="24"/>
          <w:szCs w:val="24"/>
          <w:highlight w:val="none"/>
          <w:lang w:val="en-US" w:eastAsia="zh-CN"/>
        </w:rPr>
        <w:t xml:space="preserve">未提供或提供不全不得分</w:t>
      </w:r>
      <w:r>
        <w:rPr>
          <w:rFonts w:hint="eastAsia" w:ascii="宋体" w:hAnsi="宋体" w:eastAsia="宋体" w:cs="宋体"/>
          <w:b/>
          <w:bCs/>
          <w:color w:val="auto"/>
          <w:sz w:val="24"/>
          <w:szCs w:val="24"/>
          <w:highlight w:val="none"/>
        </w:rPr>
        <w:t xml:space="preserve">。</w:t>
      </w:r>
      <w:r>
        <w:rPr>
          <w:rFonts w:hint="default" w:ascii="Calibri" w:hAnsi="Calibri" w:cs="Calibri"/>
          <w:b/>
          <w:bCs/>
          <w:color w:val="auto"/>
          <w:sz w:val="24"/>
          <w:szCs w:val="24"/>
          <w:highlight w:val="none"/>
          <w:lang w:val="en-US" w:eastAsia="zh-CN"/>
        </w:rPr>
        <w:t xml:space="preserve">②</w:t>
      </w:r>
      <w:r>
        <w:rPr>
          <w:rFonts w:hint="eastAsia" w:ascii="Times New Roman" w:hAnsi="Times New Roman" w:eastAsia="宋体" w:cs="Times New Roman"/>
          <w:color w:val="auto"/>
          <w:sz w:val="24"/>
          <w:szCs w:val="24"/>
          <w:highlight w:val="none"/>
          <w:lang w:val="en-US" w:eastAsia="zh-CN" w:bidi="ar-SA"/>
        </w:rPr>
        <w:t xml:space="preserve">同一框架协议或年度合同项下，如包含多个独立子项目且分别取得相应批复文件的，每个子项目（以批复文件为依据）均可单独计分。</w:t>
      </w:r>
      <w:r>
        <w:rPr>
          <w:rFonts w:hint="eastAsia" w:ascii="宋体" w:hAnsi="宋体" w:eastAsia="宋体" w:cs="宋体"/>
          <w:b/>
          <w:bCs/>
          <w:color w:val="auto"/>
          <w:sz w:val="24"/>
          <w:szCs w:val="24"/>
          <w:highlight w:val="none"/>
        </w:rPr>
        <w:t xml:space="preserve">）</w:t>
      </w:r>
      <w:r/>
    </w:p>
    <w:p>
      <w:pPr>
        <w:pStyle w:val="1102"/>
        <w:ind w:firstLine="480"/>
        <w:spacing w:line="360" w:lineRule="auto"/>
        <w:rPr>
          <w:rFonts w:hAnsi="宋体" w:eastAsia="宋体" w:cs="宋体"/>
          <w:b w:val="0"/>
          <w:bCs/>
          <w:color w:val="auto"/>
          <w:sz w:val="24"/>
          <w:szCs w:val="24"/>
          <w:highlight w:val="none"/>
        </w:rPr>
      </w:pPr>
      <w:r>
        <w:rPr>
          <w:rFonts w:hAnsi="宋体" w:eastAsia="宋体" w:cs="宋体"/>
          <w:b w:val="0"/>
          <w:bCs/>
          <w:color w:val="auto"/>
          <w:sz w:val="24"/>
          <w:szCs w:val="24"/>
          <w:highlight w:val="none"/>
        </w:rPr>
      </w:r>
      <w:r/>
    </w:p>
    <w:p>
      <w:pPr>
        <w:pStyle w:val="1102"/>
        <w:ind w:firstLine="480"/>
        <w:spacing w:line="360" w:lineRule="auto"/>
        <w:rPr>
          <w:rFonts w:hAnsi="宋体" w:eastAsia="宋体" w:cs="宋体"/>
          <w:b w:val="0"/>
          <w:bCs/>
          <w:color w:val="auto"/>
          <w:sz w:val="24"/>
          <w:szCs w:val="24"/>
          <w:highlight w:val="none"/>
        </w:rPr>
      </w:pPr>
      <w:r>
        <w:rPr>
          <w:rFonts w:hint="eastAsia" w:hAnsi="宋体" w:eastAsia="宋体" w:cs="宋体"/>
          <w:b w:val="0"/>
          <w:bCs/>
          <w:color w:val="auto"/>
          <w:sz w:val="24"/>
          <w:szCs w:val="24"/>
          <w:highlight w:val="none"/>
        </w:rPr>
        <w:t xml:space="preserve">注：</w:t>
      </w:r>
      <w:r/>
    </w:p>
    <w:p>
      <w:pPr>
        <w:pStyle w:val="1102"/>
        <w:ind w:firstLine="480"/>
        <w:spacing w:line="360" w:lineRule="auto"/>
        <w:rPr>
          <w:rFonts w:hAnsi="宋体" w:eastAsia="宋体" w:cs="宋体"/>
          <w:b w:val="0"/>
          <w:bCs/>
          <w:color w:val="auto"/>
          <w:sz w:val="24"/>
          <w:szCs w:val="24"/>
          <w:highlight w:val="none"/>
        </w:rPr>
      </w:pPr>
      <w:r>
        <w:rPr>
          <w:rFonts w:hint="eastAsia" w:hAnsi="宋体" w:eastAsia="宋体" w:cs="宋体"/>
          <w:b w:val="0"/>
          <w:bCs/>
          <w:color w:val="auto"/>
          <w:sz w:val="24"/>
          <w:szCs w:val="24"/>
          <w:highlight w:val="none"/>
        </w:rPr>
        <w:t xml:space="preserve">1、服务期限、付款方式及交付时间不响应采购文件要求的为无效投标。</w:t>
      </w:r>
      <w:r/>
    </w:p>
    <w:p>
      <w:pPr>
        <w:pStyle w:val="1102"/>
        <w:ind w:firstLine="480"/>
        <w:spacing w:line="360" w:lineRule="auto"/>
        <w:rPr>
          <w:rFonts w:hAnsi="宋体" w:eastAsia="宋体" w:cs="宋体"/>
          <w:b w:val="0"/>
          <w:bCs/>
          <w:color w:val="auto"/>
          <w:sz w:val="24"/>
          <w:szCs w:val="24"/>
          <w:highlight w:val="none"/>
        </w:rPr>
      </w:pPr>
      <w:r>
        <w:rPr>
          <w:rFonts w:hint="eastAsia" w:hAnsi="宋体" w:eastAsia="宋体" w:cs="宋体"/>
          <w:b w:val="0"/>
          <w:bCs/>
          <w:color w:val="auto"/>
          <w:sz w:val="24"/>
          <w:szCs w:val="24"/>
          <w:highlight w:val="none"/>
        </w:rPr>
        <w:t xml:space="preserve">2、针对评分标准中评分的每一条，响应单位均应提供相关资料并作出相应说明供评委评判，不提供相关资料的视为不具备该项得分的条件。</w:t>
      </w:r>
      <w:r/>
    </w:p>
    <w:p>
      <w:pPr>
        <w:pStyle w:val="991"/>
        <w:ind w:firstLine="480"/>
        <w:rPr>
          <w:rFonts w:hAnsi="宋体" w:cs="宋体"/>
          <w:color w:val="auto"/>
          <w:highlight w:val="none"/>
        </w:rPr>
      </w:pPr>
      <w:r>
        <w:rPr>
          <w:rFonts w:hAnsi="宋体" w:cs="宋体"/>
          <w:color w:val="auto"/>
          <w:highlight w:val="none"/>
        </w:rPr>
      </w:r>
      <w:r/>
    </w:p>
    <w:p>
      <w:pPr>
        <w:rPr>
          <w:rFonts w:hAnsi="宋体" w:cs="宋体"/>
          <w:color w:val="auto"/>
          <w:highlight w:val="none"/>
        </w:rPr>
      </w:pPr>
      <w:r>
        <w:rPr>
          <w:rFonts w:hAnsi="宋体" w:cs="宋体"/>
          <w:color w:val="auto"/>
          <w:highlight w:val="none"/>
        </w:rPr>
      </w:r>
      <w:r/>
    </w:p>
    <w:p>
      <w:pPr>
        <w:pStyle w:val="923"/>
        <w:rPr>
          <w:rFonts w:hAnsi="宋体" w:cs="宋体"/>
          <w:color w:val="auto"/>
          <w:highlight w:val="none"/>
        </w:rPr>
      </w:pPr>
      <w:r>
        <w:rPr>
          <w:rFonts w:hAnsi="宋体" w:cs="宋体"/>
          <w:color w:val="auto"/>
          <w:highlight w:val="none"/>
        </w:rPr>
      </w:r>
      <w:r/>
    </w:p>
    <w:p>
      <w:pPr>
        <w:pStyle w:val="926"/>
        <w:rPr>
          <w:rFonts w:hAnsi="宋体" w:cs="宋体"/>
          <w:color w:val="auto"/>
          <w:highlight w:val="none"/>
        </w:rPr>
      </w:pPr>
      <w:r>
        <w:rPr>
          <w:rFonts w:hAnsi="宋体" w:cs="宋体"/>
          <w:color w:val="auto"/>
          <w:highlight w:val="none"/>
        </w:rPr>
      </w:r>
      <w:r/>
    </w:p>
    <w:p>
      <w:pPr>
        <w:pStyle w:val="927"/>
        <w:rPr>
          <w:rFonts w:hAnsi="宋体" w:cs="宋体"/>
          <w:color w:val="auto"/>
          <w:highlight w:val="none"/>
        </w:rPr>
      </w:pPr>
      <w:r>
        <w:rPr>
          <w:rFonts w:hAnsi="宋体" w:cs="宋体"/>
          <w:color w:val="auto"/>
          <w:highlight w:val="none"/>
        </w:rPr>
      </w:r>
      <w:r/>
    </w:p>
    <w:p>
      <w:pPr>
        <w:rPr>
          <w:rFonts w:hAnsi="宋体" w:cs="宋体"/>
          <w:color w:val="auto"/>
          <w:highlight w:val="none"/>
        </w:rPr>
      </w:pPr>
      <w:r>
        <w:rPr>
          <w:rFonts w:hAnsi="宋体" w:cs="宋体"/>
          <w:color w:val="auto"/>
          <w:highlight w:val="none"/>
        </w:rPr>
      </w:r>
      <w:r/>
    </w:p>
    <w:p>
      <w:pPr>
        <w:pStyle w:val="923"/>
        <w:rPr>
          <w:rFonts w:hAnsi="宋体" w:cs="宋体"/>
          <w:color w:val="auto"/>
          <w:highlight w:val="none"/>
        </w:rPr>
      </w:pPr>
      <w:r>
        <w:rPr>
          <w:rFonts w:hAnsi="宋体" w:cs="宋体"/>
          <w:color w:val="auto"/>
          <w:highlight w:val="none"/>
        </w:rPr>
      </w:r>
      <w:r/>
    </w:p>
    <w:p>
      <w:pPr>
        <w:pStyle w:val="926"/>
        <w:rPr>
          <w:rFonts w:hAnsi="宋体" w:cs="宋体"/>
          <w:color w:val="auto"/>
          <w:highlight w:val="none"/>
        </w:rPr>
      </w:pPr>
      <w:r>
        <w:rPr>
          <w:rFonts w:hAnsi="宋体" w:cs="宋体"/>
          <w:color w:val="auto"/>
          <w:highlight w:val="none"/>
        </w:rPr>
      </w:r>
      <w:r/>
    </w:p>
    <w:p>
      <w:pPr>
        <w:pStyle w:val="927"/>
        <w:rPr>
          <w:rFonts w:hAnsi="宋体" w:cs="宋体"/>
          <w:color w:val="auto"/>
          <w:highlight w:val="none"/>
        </w:rPr>
      </w:pPr>
      <w:r>
        <w:rPr>
          <w:rFonts w:hAnsi="宋体" w:cs="宋体"/>
          <w:color w:val="auto"/>
          <w:highlight w:val="none"/>
        </w:rPr>
      </w:r>
      <w:r/>
    </w:p>
    <w:p>
      <w:pPr>
        <w:rPr>
          <w:rFonts w:hAnsi="宋体" w:cs="宋体"/>
          <w:color w:val="auto"/>
          <w:highlight w:val="none"/>
        </w:rPr>
      </w:pPr>
      <w:r>
        <w:rPr>
          <w:rFonts w:hAnsi="宋体" w:cs="宋体"/>
          <w:color w:val="auto"/>
          <w:highlight w:val="none"/>
        </w:rPr>
      </w:r>
      <w:r/>
    </w:p>
    <w:p>
      <w:pPr>
        <w:pStyle w:val="923"/>
        <w:rPr>
          <w:rFonts w:hAnsi="宋体" w:cs="宋体"/>
          <w:color w:val="auto"/>
          <w:highlight w:val="none"/>
        </w:rPr>
      </w:pPr>
      <w:r>
        <w:rPr>
          <w:rFonts w:hAnsi="宋体" w:cs="宋体"/>
          <w:color w:val="auto"/>
          <w:highlight w:val="none"/>
        </w:rPr>
      </w:r>
      <w:r/>
    </w:p>
    <w:p>
      <w:pPr>
        <w:pStyle w:val="926"/>
        <w:rPr>
          <w:rFonts w:hAnsi="宋体" w:cs="宋体"/>
          <w:color w:val="auto"/>
          <w:highlight w:val="none"/>
        </w:rPr>
      </w:pPr>
      <w:r>
        <w:rPr>
          <w:rFonts w:hAnsi="宋体" w:cs="宋体"/>
          <w:color w:val="auto"/>
          <w:highlight w:val="none"/>
        </w:rPr>
      </w:r>
      <w:r/>
    </w:p>
    <w:p>
      <w:pPr>
        <w:pStyle w:val="927"/>
        <w:rPr>
          <w:rFonts w:hAnsi="宋体" w:cs="宋体"/>
          <w:color w:val="auto"/>
          <w:highlight w:val="none"/>
        </w:rPr>
      </w:pPr>
      <w:r>
        <w:rPr>
          <w:rFonts w:hAnsi="宋体" w:cs="宋体"/>
          <w:color w:val="auto"/>
          <w:highlight w:val="none"/>
        </w:rPr>
      </w:r>
      <w:r/>
    </w:p>
    <w:p>
      <w:pPr>
        <w:rPr>
          <w:rFonts w:hAnsi="宋体" w:cs="宋体"/>
          <w:color w:val="auto"/>
          <w:highlight w:val="none"/>
        </w:rPr>
      </w:pPr>
      <w:r>
        <w:rPr>
          <w:rFonts w:hAnsi="宋体" w:cs="宋体"/>
          <w:color w:val="auto"/>
          <w:highlight w:val="none"/>
        </w:rPr>
      </w:r>
      <w:r/>
    </w:p>
    <w:p>
      <w:pPr>
        <w:pStyle w:val="923"/>
        <w:rPr>
          <w:rFonts w:hAnsi="宋体" w:cs="宋体"/>
          <w:color w:val="auto"/>
          <w:highlight w:val="none"/>
        </w:rPr>
      </w:pPr>
      <w:r>
        <w:rPr>
          <w:rFonts w:hAnsi="宋体" w:cs="宋体"/>
          <w:color w:val="auto"/>
          <w:highlight w:val="none"/>
        </w:rPr>
      </w:r>
      <w:r/>
    </w:p>
    <w:p>
      <w:pPr>
        <w:pStyle w:val="926"/>
        <w:rPr>
          <w:color w:val="auto"/>
          <w:highlight w:val="none"/>
        </w:rPr>
      </w:pPr>
      <w:r>
        <w:rPr>
          <w:color w:val="auto"/>
          <w:highlight w:val="none"/>
        </w:rPr>
      </w:r>
      <w:r/>
    </w:p>
    <w:p>
      <w:pPr>
        <w:rPr>
          <w:rFonts w:ascii="宋体" w:hAnsi="宋体" w:cs="宋体"/>
          <w:color w:val="auto"/>
          <w:highlight w:val="none"/>
        </w:rPr>
      </w:pPr>
      <w:r>
        <w:rPr>
          <w:rFonts w:ascii="宋体" w:hAnsi="宋体" w:cs="宋体"/>
          <w:color w:val="auto"/>
          <w:highlight w:val="none"/>
        </w:rPr>
      </w:r>
      <w:r/>
    </w:p>
    <w:p>
      <w:pPr>
        <w:pStyle w:val="990"/>
        <w:rPr>
          <w:rFonts w:cs="宋体"/>
          <w:color w:val="auto"/>
          <w:highlight w:val="none"/>
        </w:rPr>
      </w:pPr>
      <w:r>
        <w:rPr>
          <w:rFonts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923"/>
        <w:rPr>
          <w:color w:val="auto"/>
          <w:highlight w:val="none"/>
        </w:rPr>
      </w:pPr>
      <w:r>
        <w:rPr>
          <w:color w:val="auto"/>
          <w:highlight w:val="none"/>
        </w:rPr>
      </w:r>
      <w:r/>
    </w:p>
    <w:p>
      <w:pPr>
        <w:pStyle w:val="936"/>
        <w:rPr>
          <w:rFonts w:ascii="宋体" w:hAnsi="宋体" w:cs="宋体"/>
          <w:color w:val="auto"/>
          <w:highlight w:val="none"/>
        </w:rPr>
      </w:pPr>
      <w:r>
        <w:rPr>
          <w:rFonts w:ascii="宋体" w:hAnsi="宋体" w:cs="宋体"/>
          <w:color w:val="auto"/>
          <w:highlight w:val="none"/>
        </w:rPr>
      </w:r>
      <w:r/>
    </w:p>
    <w:p>
      <w:pPr>
        <w:pStyle w:val="936"/>
        <w:rPr>
          <w:rFonts w:ascii="宋体" w:hAnsi="宋体" w:cs="宋体"/>
          <w:color w:val="auto"/>
          <w:highlight w:val="none"/>
        </w:rPr>
      </w:pPr>
      <w:r>
        <w:rPr>
          <w:rFonts w:ascii="宋体" w:hAnsi="宋体" w:cs="宋体"/>
          <w:color w:val="auto"/>
          <w:highlight w:val="none"/>
        </w:rPr>
      </w:r>
      <w:r/>
    </w:p>
    <w:p>
      <w:pPr>
        <w:pStyle w:val="936"/>
        <w:rPr>
          <w:rFonts w:ascii="宋体" w:hAnsi="宋体" w:cs="宋体"/>
          <w:color w:val="auto"/>
          <w:highlight w:val="none"/>
        </w:rPr>
      </w:pPr>
      <w:r>
        <w:rPr>
          <w:rFonts w:ascii="宋体" w:hAnsi="宋体" w:cs="宋体"/>
          <w:color w:val="auto"/>
          <w:highlight w:val="none"/>
        </w:rPr>
      </w:r>
      <w:r/>
    </w:p>
    <w:p>
      <w:pPr>
        <w:pStyle w:val="936"/>
        <w:rPr>
          <w:rFonts w:ascii="宋体" w:hAnsi="宋体" w:cs="宋体"/>
          <w:color w:val="auto"/>
          <w:highlight w:val="none"/>
        </w:rPr>
      </w:pPr>
      <w:r>
        <w:rPr>
          <w:rFonts w:ascii="宋体" w:hAnsi="宋体" w:cs="宋体"/>
          <w:color w:val="auto"/>
          <w:highlight w:val="none"/>
        </w:rPr>
      </w:r>
      <w:bookmarkEnd w:id="94"/>
      <w:r/>
      <w:r/>
    </w:p>
    <w:p>
      <w:pPr>
        <w:pStyle w:val="912"/>
        <w:jc w:val="center"/>
        <w:rPr>
          <w:rStyle w:val="1110"/>
          <w:rFonts w:hint="eastAsia" w:ascii="宋体" w:hAnsi="宋体" w:eastAsia="宋体" w:cs="宋体"/>
          <w:b/>
          <w:color w:val="auto"/>
          <w:highlight w:val="none"/>
          <w:lang w:eastAsia="zh-CN"/>
        </w:rPr>
      </w:pPr>
      <w:r/>
      <w:bookmarkStart w:id="118" w:name="_Toc19845"/>
      <w:r/>
      <w:bookmarkStart w:id="119" w:name="_Toc33452249"/>
      <w:r/>
      <w:bookmarkStart w:id="120" w:name="_Toc14404"/>
      <w:r/>
      <w:bookmarkStart w:id="121" w:name="_Toc5245"/>
      <w:r/>
      <w:bookmarkStart w:id="122" w:name="_Toc463692088"/>
      <w:r>
        <w:rPr>
          <w:rStyle w:val="1110"/>
          <w:rFonts w:hint="eastAsia" w:ascii="宋体" w:hAnsi="宋体" w:cs="宋体"/>
          <w:b/>
          <w:color w:val="auto"/>
          <w:highlight w:val="none"/>
        </w:rPr>
        <w:t xml:space="preserve">第五章   合同条款</w:t>
      </w:r>
      <w:bookmarkEnd w:id="118"/>
      <w:r/>
      <w:r/>
    </w:p>
    <w:p>
      <w:pPr>
        <w:ind w:right="420" w:firstLine="5520"/>
        <w:jc w:val="left"/>
        <w:spacing w:line="360" w:lineRule="auto"/>
        <w:widowControl/>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采购编号：</w:t>
      </w:r>
      <w:r/>
    </w:p>
    <w:p>
      <w:pPr>
        <w:jc w:val="left"/>
        <w:spacing w:line="360" w:lineRule="auto"/>
        <w:widowControl/>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甲方（采购方）：</w:t>
      </w:r>
      <w:r/>
    </w:p>
    <w:p>
      <w:pPr>
        <w:jc w:val="left"/>
        <w:spacing w:line="360" w:lineRule="auto"/>
        <w:widowControl/>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联系人：</w:t>
      </w:r>
      <w:r/>
    </w:p>
    <w:p>
      <w:pPr>
        <w:jc w:val="left"/>
        <w:spacing w:line="360" w:lineRule="auto"/>
        <w:widowControl/>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联系电话：</w:t>
      </w:r>
      <w:r/>
    </w:p>
    <w:p>
      <w:pPr>
        <w:jc w:val="left"/>
        <w:spacing w:line="360" w:lineRule="auto"/>
        <w:widowControl/>
        <w:rPr>
          <w:rFonts w:ascii="宋体" w:hAnsi="宋体" w:cs="宋体"/>
          <w:b w:val="0"/>
          <w:bCs/>
          <w:color w:val="auto"/>
          <w:sz w:val="24"/>
          <w:szCs w:val="24"/>
          <w:highlight w:val="none"/>
        </w:rPr>
      </w:pPr>
      <w:r>
        <w:rPr>
          <w:rFonts w:ascii="宋体" w:hAnsi="宋体" w:cs="宋体"/>
          <w:b w:val="0"/>
          <w:bCs/>
          <w:color w:val="auto"/>
          <w:sz w:val="24"/>
          <w:szCs w:val="24"/>
          <w:highlight w:val="none"/>
        </w:rPr>
      </w:r>
      <w:r/>
    </w:p>
    <w:p>
      <w:pPr>
        <w:jc w:val="left"/>
        <w:spacing w:line="360" w:lineRule="auto"/>
        <w:widowControl/>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乙方（供应方）：</w:t>
      </w:r>
      <w:r/>
    </w:p>
    <w:p>
      <w:pPr>
        <w:jc w:val="left"/>
        <w:spacing w:line="360" w:lineRule="auto"/>
        <w:widowControl/>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联系人：</w:t>
      </w:r>
      <w:r/>
    </w:p>
    <w:p>
      <w:pPr>
        <w:jc w:val="left"/>
        <w:spacing w:line="360" w:lineRule="auto"/>
        <w:widowControl/>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联系电话：</w:t>
      </w:r>
      <w:r/>
    </w:p>
    <w:p>
      <w:pPr>
        <w:ind w:firstLine="480"/>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根据</w:t>
      </w:r>
      <w:r>
        <w:rPr>
          <w:rFonts w:hint="eastAsia" w:ascii="宋体" w:hAnsi="宋体" w:cs="宋体"/>
          <w:b w:val="0"/>
          <w:bCs/>
          <w:color w:val="auto"/>
          <w:sz w:val="24"/>
          <w:szCs w:val="24"/>
          <w:highlight w:val="none"/>
          <w:u w:val="single"/>
        </w:rPr>
        <w:t xml:space="preserve">吴江经济技术开发区建设局</w:t>
      </w:r>
      <w:r>
        <w:rPr>
          <w:rFonts w:hint="eastAsia" w:ascii="宋体" w:hAnsi="宋体" w:cs="宋体"/>
          <w:b w:val="0"/>
          <w:bCs/>
          <w:color w:val="auto"/>
          <w:sz w:val="24"/>
          <w:szCs w:val="24"/>
          <w:highlight w:val="none"/>
        </w:rPr>
        <w:t xml:space="preserve">委托</w:t>
      </w:r>
      <w:r>
        <w:rPr>
          <w:rFonts w:hint="eastAsia" w:ascii="宋体" w:hAnsi="宋体" w:cs="宋体"/>
          <w:b w:val="0"/>
          <w:bCs/>
          <w:color w:val="auto"/>
          <w:sz w:val="24"/>
          <w:szCs w:val="24"/>
          <w:highlight w:val="none"/>
          <w:u w:val="single"/>
        </w:rPr>
        <w:t xml:space="preserve">中思项目管理咨询有限公司</w:t>
      </w:r>
      <w:r>
        <w:rPr>
          <w:rFonts w:hint="eastAsia" w:ascii="宋体" w:hAnsi="宋体" w:cs="宋体"/>
          <w:b w:val="0"/>
          <w:bCs/>
          <w:color w:val="auto"/>
          <w:sz w:val="24"/>
          <w:szCs w:val="24"/>
          <w:highlight w:val="none"/>
        </w:rPr>
        <w:t xml:space="preserve">进行本项目政府采购</w:t>
      </w:r>
      <w:r>
        <w:rPr>
          <w:rFonts w:hint="eastAsia" w:ascii="宋体" w:hAnsi="宋体" w:cs="宋体"/>
          <w:b w:val="0"/>
          <w:bCs/>
          <w:color w:val="auto"/>
          <w:sz w:val="24"/>
          <w:szCs w:val="24"/>
          <w:highlight w:val="none"/>
          <w:u w:val="single"/>
        </w:rPr>
        <w:t xml:space="preserve">2026年度开发区用地用林报批服务（JSZC-320509-SZZS-G2026-00XX）</w:t>
      </w:r>
      <w:r>
        <w:rPr>
          <w:rFonts w:hint="eastAsia" w:ascii="宋体" w:hAnsi="宋体" w:cs="宋体"/>
          <w:b w:val="0"/>
          <w:bCs/>
          <w:color w:val="auto"/>
          <w:sz w:val="24"/>
          <w:szCs w:val="24"/>
          <w:highlight w:val="none"/>
        </w:rPr>
        <w:t xml:space="preserve">的招标结果，确定乙方为本次中标单位，现依照招标文件、乙方的投标文件及相关文件的内容，签订本合同书。</w:t>
      </w:r>
      <w:r/>
    </w:p>
    <w:p>
      <w:pPr>
        <w:spacing w:line="360" w:lineRule="auto"/>
        <w:tabs>
          <w:tab w:val="left" w:pos="432"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一、合同内容：</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1、</w:t>
      </w:r>
      <w:r>
        <w:rPr>
          <w:rFonts w:hint="eastAsia" w:ascii="宋体" w:hAnsi="宋体" w:cs="宋体"/>
          <w:b w:val="0"/>
          <w:color w:val="auto"/>
          <w:sz w:val="24"/>
          <w:szCs w:val="24"/>
          <w:highlight w:val="none"/>
          <w:lang w:val="zh-CN"/>
        </w:rPr>
        <w:t xml:space="preserve">乙方负责本次</w:t>
      </w:r>
      <w:r>
        <w:rPr>
          <w:rFonts w:hint="eastAsia" w:ascii="宋体" w:hAnsi="宋体" w:cs="宋体"/>
          <w:b w:val="0"/>
          <w:color w:val="auto"/>
          <w:sz w:val="24"/>
          <w:szCs w:val="24"/>
          <w:highlight w:val="none"/>
        </w:rPr>
        <w:t xml:space="preserve">采购</w:t>
      </w:r>
      <w:r>
        <w:rPr>
          <w:rFonts w:hint="eastAsia" w:ascii="宋体" w:hAnsi="宋体" w:cs="宋体"/>
          <w:b w:val="0"/>
          <w:color w:val="auto"/>
          <w:sz w:val="24"/>
          <w:szCs w:val="24"/>
          <w:highlight w:val="none"/>
          <w:lang w:val="zh-CN"/>
        </w:rPr>
        <w:t xml:space="preserve">的</w:t>
      </w:r>
      <w:r>
        <w:rPr>
          <w:rFonts w:hint="eastAsia" w:ascii="宋体" w:hAnsi="宋体" w:cs="宋体"/>
          <w:b w:val="0"/>
          <w:bCs/>
          <w:color w:val="auto"/>
          <w:sz w:val="24"/>
          <w:szCs w:val="24"/>
          <w:highlight w:val="none"/>
          <w:u w:val="single"/>
        </w:rPr>
        <w:t xml:space="preserve">2026年度开发区用地用林报批服务</w:t>
      </w:r>
      <w:r>
        <w:rPr>
          <w:rFonts w:hint="eastAsia" w:ascii="宋体" w:hAnsi="宋体" w:cs="宋体"/>
          <w:b w:val="0"/>
          <w:color w:val="auto"/>
          <w:sz w:val="24"/>
          <w:szCs w:val="24"/>
          <w:highlight w:val="none"/>
          <w:lang w:val="zh-CN"/>
        </w:rPr>
        <w:t xml:space="preserve">项目</w:t>
      </w:r>
      <w:r>
        <w:rPr>
          <w:rFonts w:hint="eastAsia" w:ascii="宋体" w:hAnsi="宋体" w:cs="宋体"/>
          <w:b w:val="0"/>
          <w:color w:val="auto"/>
          <w:sz w:val="24"/>
          <w:szCs w:val="24"/>
          <w:highlight w:val="none"/>
        </w:rPr>
        <w:t xml:space="preserve">第</w:t>
      </w:r>
      <w:r>
        <w:rPr>
          <w:rFonts w:hint="eastAsia" w:ascii="宋体" w:hAnsi="宋体" w:cs="宋体"/>
          <w:b w:val="0"/>
          <w:color w:val="auto"/>
          <w:sz w:val="24"/>
          <w:szCs w:val="24"/>
          <w:highlight w:val="none"/>
          <w:u w:val="single"/>
        </w:rPr>
        <w:t xml:space="preserve">    </w:t>
      </w:r>
      <w:r>
        <w:rPr>
          <w:rFonts w:hint="eastAsia" w:ascii="宋体" w:hAnsi="宋体" w:cs="宋体"/>
          <w:b w:val="0"/>
          <w:color w:val="auto"/>
          <w:sz w:val="24"/>
          <w:szCs w:val="24"/>
          <w:highlight w:val="none"/>
        </w:rPr>
        <w:t xml:space="preserve">标段</w:t>
      </w:r>
      <w:r/>
    </w:p>
    <w:p>
      <w:pPr>
        <w:ind w:firstLine="480"/>
        <w:spacing w:line="360" w:lineRule="auto"/>
        <w:tabs>
          <w:tab w:val="left" w:pos="0" w:leader="none"/>
        </w:tabs>
        <w:rPr>
          <w:rFonts w:hint="eastAsia" w:ascii="宋体" w:hAnsi="宋体" w:cs="宋体"/>
          <w:b w:val="0"/>
          <w:color w:val="auto"/>
          <w:sz w:val="24"/>
          <w:szCs w:val="24"/>
          <w:highlight w:val="none"/>
          <w:u w:val="single"/>
          <w:lang w:eastAsia="zh-CN"/>
        </w:rPr>
      </w:pPr>
      <w:r>
        <w:rPr>
          <w:rFonts w:hint="eastAsia" w:ascii="宋体" w:hAnsi="宋体" w:cs="宋体"/>
          <w:b w:val="0"/>
          <w:color w:val="auto"/>
          <w:sz w:val="24"/>
          <w:szCs w:val="24"/>
          <w:highlight w:val="none"/>
        </w:rPr>
        <w:t xml:space="preserve">2、项目服务内容</w:t>
      </w:r>
      <w:r>
        <w:rPr>
          <w:rFonts w:hint="eastAsia" w:ascii="宋体" w:hAnsi="宋体" w:cs="宋体"/>
          <w:b w:val="0"/>
          <w:color w:val="auto"/>
          <w:sz w:val="24"/>
          <w:szCs w:val="24"/>
          <w:highlight w:val="none"/>
          <w:u w:val="none"/>
          <w:lang w:eastAsia="zh-CN"/>
        </w:rPr>
        <w:t xml:space="preserve">：</w:t>
      </w:r>
      <w:r/>
    </w:p>
    <w:p>
      <w:pPr>
        <w:ind w:firstLine="480"/>
        <w:spacing w:line="360" w:lineRule="auto"/>
        <w:tabs>
          <w:tab w:val="left" w:pos="0" w:leader="none"/>
        </w:tabs>
        <w:rPr>
          <w:rFonts w:hint="eastAsia"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（1）</w:t>
      </w:r>
      <w:r>
        <w:rPr>
          <w:rFonts w:hint="eastAsia" w:ascii="宋体" w:hAnsi="宋体" w:cs="宋体"/>
          <w:b w:val="0"/>
          <w:bCs/>
          <w:color w:val="auto"/>
          <w:sz w:val="24"/>
          <w:highlight w:val="none"/>
        </w:rPr>
        <w:t xml:space="preserve">征地报省项目（批次）</w:t>
      </w:r>
      <w:r/>
    </w:p>
    <w:p>
      <w:pPr>
        <w:ind w:firstLine="480"/>
        <w:spacing w:line="360" w:lineRule="auto"/>
        <w:tabs>
          <w:tab w:val="left" w:pos="0" w:leader="none"/>
        </w:tabs>
        <w:rPr>
          <w:rFonts w:hint="eastAsia"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收集立项、规划、权属、现状等基础资料，开展土地勘测定界、现状调查及地上附着物清点；协助完成征地告知、公示、听证等法定程序；编制征地社会稳定风险评估报告并评审备案；依据区片综合地价编制补偿安置方案并组织公示、征求意见；按省级规范完整组卷 “一书四方案” 及图件、证明等全套报批材料；负责逐级上报、审查协调、补正修改，全程跟踪直至取得省级人民政府土地征收批复；协助批后公告、补偿登记、兑付、结案及备案等。</w:t>
      </w:r>
      <w:r/>
    </w:p>
    <w:p>
      <w:pPr>
        <w:ind w:firstLine="480"/>
        <w:spacing w:line="360" w:lineRule="auto"/>
        <w:tabs>
          <w:tab w:val="left" w:pos="0" w:leader="none"/>
        </w:tabs>
        <w:rPr>
          <w:rFonts w:hint="eastAsia" w:ascii="宋体" w:hAnsi="宋体" w:cs="宋体"/>
          <w:b w:val="0"/>
          <w:bCs/>
          <w:color w:val="auto"/>
          <w:sz w:val="24"/>
          <w:highlight w:val="none"/>
        </w:rPr>
      </w:pP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2</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rPr>
        <w:t xml:space="preserve">只转不征报省项目（批次）</w:t>
      </w:r>
      <w:r/>
    </w:p>
    <w:p>
      <w:pPr>
        <w:ind w:firstLine="480"/>
        <w:spacing w:line="360" w:lineRule="auto"/>
        <w:tabs>
          <w:tab w:val="left" w:pos="0" w:leader="none"/>
        </w:tabs>
        <w:rPr>
          <w:rFonts w:hint="eastAsia"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收集项目立项、规划、土地权属、地类现状等资料；开展农用地转用范围勘测定界与现状核实；编制农用地转用方案、补充耕地方案、供地方案；按省级要求组卷报批材料（一书三方案）；负责县级、市级审查上报、沟通补正、跟踪审批，直至取得省级人民政府农用地转用批复；协助批后供地与备案等。</w:t>
      </w:r>
      <w:r/>
    </w:p>
    <w:p>
      <w:pPr>
        <w:ind w:firstLine="480"/>
        <w:spacing w:line="360" w:lineRule="auto"/>
        <w:tabs>
          <w:tab w:val="left" w:pos="0" w:leader="none"/>
        </w:tabs>
        <w:rPr>
          <w:rFonts w:hint="eastAsia"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（3）</w:t>
      </w:r>
      <w:r>
        <w:rPr>
          <w:rFonts w:hint="eastAsia" w:ascii="宋体" w:hAnsi="宋体" w:cs="宋体"/>
          <w:b w:val="0"/>
          <w:bCs/>
          <w:color w:val="auto"/>
          <w:sz w:val="24"/>
          <w:highlight w:val="none"/>
        </w:rPr>
        <w:t xml:space="preserve">征地报市项目（批次）</w:t>
      </w:r>
      <w:r/>
    </w:p>
    <w:p>
      <w:pPr>
        <w:ind w:firstLine="480"/>
        <w:spacing w:line="360" w:lineRule="auto"/>
        <w:tabs>
          <w:tab w:val="left" w:pos="0" w:leader="none"/>
        </w:tabs>
        <w:rPr>
          <w:rFonts w:hint="eastAsia"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基础资料收集、现状调查、附着物清点；协助征地告知、公示、听证等前期程序；编制征地社会稳定风险评估报告并备案；编制补偿安置方案并公示完善；按市级权限组卷 “一书四方案” 及全套材料；负责市级审查上报、协调补正、跟踪审批，直至取得苏州市人民政府土地征收批复；协助批后实施、补偿兑付、结案与备案等。</w:t>
      </w:r>
      <w:r/>
    </w:p>
    <w:p>
      <w:pPr>
        <w:ind w:firstLine="480"/>
        <w:spacing w:line="360" w:lineRule="auto"/>
        <w:tabs>
          <w:tab w:val="left" w:pos="0" w:leader="none"/>
        </w:tabs>
        <w:rPr>
          <w:rFonts w:hint="eastAsia"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（4）</w:t>
      </w:r>
      <w:r>
        <w:rPr>
          <w:rFonts w:hint="eastAsia" w:ascii="宋体" w:hAnsi="宋体" w:cs="宋体"/>
          <w:b w:val="0"/>
          <w:bCs/>
          <w:color w:val="auto"/>
          <w:sz w:val="24"/>
          <w:highlight w:val="none"/>
        </w:rPr>
        <w:t xml:space="preserve">只转不征报市项目（批次）</w:t>
      </w:r>
      <w:r/>
    </w:p>
    <w:p>
      <w:pPr>
        <w:ind w:firstLine="480"/>
        <w:spacing w:line="360" w:lineRule="auto"/>
        <w:tabs>
          <w:tab w:val="left" w:pos="0" w:leader="none"/>
        </w:tabs>
        <w:rPr>
          <w:rFonts w:hint="eastAsia"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收集立项、规划、权属、地类等资料；开展农用地转用范围勘测定界与现状核实；编制农用地转用方案、补充耕地方案、供地方案；按市级规范组卷报批材料；负责市级审查上报、沟通补正、跟踪审批，直至取得苏州市人民政府农用地转用批复；协助批后供地与备案等。</w:t>
      </w:r>
      <w:r/>
    </w:p>
    <w:p>
      <w:pPr>
        <w:ind w:firstLine="480"/>
        <w:spacing w:line="360" w:lineRule="auto"/>
        <w:tabs>
          <w:tab w:val="left" w:pos="0" w:leader="none"/>
        </w:tabs>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（5）林地报批</w:t>
      </w:r>
      <w:r/>
    </w:p>
    <w:p>
      <w:pPr>
        <w:ind w:firstLine="480"/>
        <w:spacing w:line="360" w:lineRule="auto"/>
        <w:tabs>
          <w:tab w:val="left" w:pos="0" w:leader="none"/>
        </w:tabs>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依据项目红线开展资源现场调查，编制组卷材料，协助建设单位开展使用林地征占用报批手续，并依照区（县）、市、省履行审查流程，获得使用林地审核同意书。编制采伐作业设计书方案，按照林业主管部门的要求，组卷申报材料，依照区（县）、市两级履行审查流程，获得采伐证书。</w:t>
      </w:r>
      <w:r/>
    </w:p>
    <w:p>
      <w:pPr>
        <w:ind w:firstLine="480"/>
        <w:spacing w:line="360" w:lineRule="auto"/>
        <w:tabs>
          <w:tab w:val="left" w:pos="0" w:leader="none"/>
        </w:tabs>
        <w:rPr>
          <w:rFonts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（6）</w:t>
      </w:r>
      <w:r>
        <w:rPr>
          <w:rFonts w:hint="eastAsia" w:ascii="宋体" w:hAnsi="宋体" w:cs="宋体"/>
          <w:b w:val="0"/>
          <w:bCs/>
          <w:color w:val="auto"/>
          <w:sz w:val="24"/>
          <w:highlight w:val="none"/>
        </w:rPr>
        <w:t xml:space="preserve">用地预审及选址意见书办理</w:t>
      </w:r>
      <w:r/>
    </w:p>
    <w:p>
      <w:pPr>
        <w:ind w:firstLine="480"/>
        <w:spacing w:line="360" w:lineRule="auto"/>
        <w:tabs>
          <w:tab w:val="left" w:pos="0" w:leader="none"/>
        </w:tabs>
        <w:rPr>
          <w:rFonts w:hint="eastAsia" w:ascii="宋体" w:hAnsi="宋体" w:cs="宋体"/>
          <w:b w:val="0"/>
          <w:bCs/>
          <w:color w:val="auto"/>
          <w:sz w:val="24"/>
          <w:highlight w:val="none"/>
          <w:lang w:val="en-US" w:eastAsia="zh-CN"/>
        </w:rPr>
      </w:pPr>
      <w:r>
        <w:rPr>
          <w:rFonts w:hint="default" w:ascii="宋体" w:hAnsi="宋体" w:cs="宋体"/>
          <w:b w:val="0"/>
          <w:bCs/>
          <w:color w:val="auto"/>
          <w:sz w:val="24"/>
          <w:highlight w:val="none"/>
          <w:lang w:val="en-US" w:eastAsia="zh-CN"/>
        </w:rPr>
        <w:t xml:space="preserve">①</w:t>
      </w:r>
      <w:r>
        <w:rPr>
          <w:rFonts w:hint="eastAsia" w:ascii="宋体" w:hAnsi="宋体" w:cs="宋体"/>
          <w:b w:val="0"/>
          <w:bCs/>
          <w:color w:val="auto"/>
          <w:sz w:val="24"/>
          <w:highlight w:val="none"/>
          <w:lang w:val="en-US" w:eastAsia="zh-CN"/>
        </w:rPr>
        <w:t xml:space="preserve">同甲方、设计单位根据用地预审的管理要求确定预审红线，划分功能分区并测算数据；</w:t>
      </w:r>
      <w:r/>
    </w:p>
    <w:p>
      <w:pPr>
        <w:ind w:firstLine="480"/>
        <w:spacing w:line="360" w:lineRule="auto"/>
        <w:tabs>
          <w:tab w:val="left" w:pos="0" w:leader="none"/>
        </w:tabs>
        <w:rPr>
          <w:rFonts w:hint="eastAsia" w:ascii="宋体" w:hAnsi="宋体" w:cs="宋体"/>
          <w:b w:val="0"/>
          <w:bCs/>
          <w:color w:val="auto"/>
          <w:sz w:val="24"/>
          <w:highlight w:val="none"/>
          <w:lang w:val="en-US" w:eastAsia="zh-CN"/>
        </w:rPr>
      </w:pPr>
      <w:r>
        <w:rPr>
          <w:rFonts w:hint="default" w:ascii="宋体" w:hAnsi="宋体" w:cs="宋体"/>
          <w:b w:val="0"/>
          <w:bCs/>
          <w:color w:val="auto"/>
          <w:sz w:val="24"/>
          <w:highlight w:val="none"/>
          <w:lang w:val="en-US" w:eastAsia="zh-CN"/>
        </w:rPr>
        <w:t xml:space="preserve">②</w:t>
      </w:r>
      <w:r>
        <w:rPr>
          <w:rFonts w:hint="eastAsia" w:ascii="宋体" w:hAnsi="宋体" w:cs="宋体"/>
          <w:b w:val="0"/>
          <w:bCs/>
          <w:color w:val="auto"/>
          <w:sz w:val="24"/>
          <w:highlight w:val="none"/>
          <w:lang w:val="en-US" w:eastAsia="zh-CN"/>
        </w:rPr>
        <w:t xml:space="preserve">编制用地预审申请表、申请报告、图件等报件；</w:t>
      </w:r>
      <w:r/>
    </w:p>
    <w:p>
      <w:pPr>
        <w:ind w:firstLine="480"/>
        <w:spacing w:line="360" w:lineRule="auto"/>
        <w:tabs>
          <w:tab w:val="left" w:pos="0" w:leader="none"/>
        </w:tabs>
        <w:rPr>
          <w:rFonts w:hint="eastAsia" w:ascii="宋体" w:hAnsi="宋体" w:cs="宋体"/>
          <w:b w:val="0"/>
          <w:bCs/>
          <w:color w:val="auto"/>
          <w:sz w:val="24"/>
          <w:highlight w:val="none"/>
          <w:lang w:val="en-US" w:eastAsia="zh-CN"/>
        </w:rPr>
      </w:pPr>
      <w:r>
        <w:rPr>
          <w:rFonts w:hint="default" w:ascii="宋体" w:hAnsi="宋体" w:cs="宋体"/>
          <w:b w:val="0"/>
          <w:bCs/>
          <w:color w:val="auto"/>
          <w:sz w:val="24"/>
          <w:highlight w:val="none"/>
          <w:lang w:val="en-US" w:eastAsia="zh-CN"/>
        </w:rPr>
        <w:t xml:space="preserve">③</w:t>
      </w:r>
      <w:r>
        <w:rPr>
          <w:rFonts w:hint="eastAsia" w:ascii="宋体" w:hAnsi="宋体" w:cs="宋体"/>
          <w:b w:val="0"/>
          <w:bCs/>
          <w:color w:val="auto"/>
          <w:sz w:val="24"/>
          <w:highlight w:val="none"/>
          <w:lang w:val="en-US" w:eastAsia="zh-CN"/>
        </w:rPr>
        <w:t xml:space="preserve">提交区级自然资源主管部门开展审查，关注审查过程；</w:t>
      </w:r>
      <w:r/>
    </w:p>
    <w:p>
      <w:pPr>
        <w:ind w:firstLine="480"/>
        <w:spacing w:line="360" w:lineRule="auto"/>
        <w:tabs>
          <w:tab w:val="left" w:pos="0" w:leader="none"/>
        </w:tabs>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④完成区级用地预审审查，在采购单位完成选址方案审查后，获得用地预审及选址意见书。</w:t>
      </w:r>
      <w:r/>
    </w:p>
    <w:p>
      <w:pPr>
        <w:ind w:firstLine="480"/>
        <w:spacing w:line="360" w:lineRule="auto"/>
        <w:tabs>
          <w:tab w:val="left" w:pos="0" w:leader="none"/>
        </w:tabs>
        <w:rPr>
          <w:rFonts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（7）</w:t>
      </w:r>
      <w:r>
        <w:rPr>
          <w:rFonts w:hint="eastAsia" w:ascii="宋体" w:hAnsi="宋体" w:cs="宋体"/>
          <w:b w:val="0"/>
          <w:bCs/>
          <w:color w:val="auto"/>
          <w:sz w:val="24"/>
          <w:highlight w:val="none"/>
        </w:rPr>
        <w:t xml:space="preserve">征地社会稳定性风险评估</w:t>
      </w:r>
      <w:r/>
    </w:p>
    <w:p>
      <w:pPr>
        <w:ind w:firstLine="480"/>
        <w:spacing w:line="360" w:lineRule="auto"/>
        <w:tabs>
          <w:tab w:val="left" w:pos="0" w:leader="none"/>
        </w:tabs>
        <w:rPr>
          <w:rFonts w:ascii="宋体" w:hAnsi="宋体" w:cs="宋体"/>
          <w:b w:val="0"/>
          <w:bCs/>
          <w:color w:val="auto"/>
          <w:sz w:val="24"/>
          <w:highlight w:val="none"/>
        </w:rPr>
      </w:pPr>
      <w:r>
        <w:rPr>
          <w:rFonts w:hint="eastAsia" w:ascii="宋体" w:hAnsi="宋体" w:cs="宋体"/>
          <w:b w:val="0"/>
          <w:bCs/>
          <w:color w:val="auto"/>
          <w:sz w:val="24"/>
          <w:highlight w:val="none"/>
        </w:rPr>
        <w:t xml:space="preserve">针对征收土地进行分析，确认项目涉及地块权属信息，并至各村组开展实地走访，核实权属边界及土地确权所有情况。与项目涉及地块行政村及村小组沟通协调，召开座谈会，征集相关意见，并汇总后由涉及乡镇确认。完成项目社会稳定风险评估的编制，组织协调召开专家论证会，通过并取得专家论证意见，完成征地风险评估报告备案。</w:t>
      </w:r>
      <w:r/>
    </w:p>
    <w:p>
      <w:pPr>
        <w:ind w:firstLine="480"/>
        <w:spacing w:line="360" w:lineRule="auto"/>
        <w:tabs>
          <w:tab w:val="left" w:pos="0" w:leader="none"/>
        </w:tabs>
        <w:rPr>
          <w:rFonts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（8）</w:t>
      </w:r>
      <w:r>
        <w:rPr>
          <w:rFonts w:hint="eastAsia" w:ascii="宋体" w:hAnsi="宋体" w:cs="宋体"/>
          <w:b w:val="0"/>
          <w:bCs/>
          <w:color w:val="auto"/>
          <w:sz w:val="24"/>
          <w:highlight w:val="none"/>
        </w:rPr>
        <w:t xml:space="preserve">压覆重要矿产资源查询</w:t>
      </w:r>
      <w:r/>
    </w:p>
    <w:p>
      <w:pPr>
        <w:ind w:firstLine="480"/>
        <w:spacing w:line="360" w:lineRule="auto"/>
        <w:tabs>
          <w:tab w:val="left" w:pos="0" w:leader="none"/>
        </w:tabs>
        <w:rPr>
          <w:rFonts w:ascii="宋体" w:hAnsi="宋体" w:cs="宋体"/>
          <w:b w:val="0"/>
          <w:bCs/>
          <w:color w:val="auto"/>
          <w:sz w:val="24"/>
          <w:highlight w:val="none"/>
        </w:rPr>
      </w:pPr>
      <w:r>
        <w:rPr>
          <w:rFonts w:hint="eastAsia" w:ascii="宋体" w:hAnsi="宋体" w:cs="宋体"/>
          <w:b w:val="0"/>
          <w:bCs/>
          <w:color w:val="auto"/>
          <w:sz w:val="24"/>
          <w:highlight w:val="none"/>
        </w:rPr>
        <w:t xml:space="preserve">按照自然资源主管部门关于压覆重要矿产资源管理办法，申请办理查询工作，获取自然资源主管部门关于建设项目是否压覆重要矿产资源情况结果的函。如查询后，项目压覆重要矿产资源，需另行商定编制压覆重要矿产资源评估报告，其内容不在本合同服务范围内。</w:t>
      </w:r>
      <w:r/>
    </w:p>
    <w:p>
      <w:pPr>
        <w:ind w:firstLine="480"/>
        <w:spacing w:line="360" w:lineRule="auto"/>
        <w:tabs>
          <w:tab w:val="left" w:pos="0" w:leader="none"/>
        </w:tabs>
        <w:rPr>
          <w:rFonts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（9）</w:t>
      </w:r>
      <w:r>
        <w:rPr>
          <w:rFonts w:hint="eastAsia" w:ascii="宋体" w:hAnsi="宋体" w:cs="宋体"/>
          <w:b w:val="0"/>
          <w:bCs/>
          <w:color w:val="auto"/>
          <w:sz w:val="24"/>
          <w:highlight w:val="none"/>
        </w:rPr>
        <w:t xml:space="preserve">地质灾害危险性评估</w:t>
      </w:r>
      <w:r/>
    </w:p>
    <w:p>
      <w:pPr>
        <w:ind w:firstLine="480"/>
        <w:spacing w:line="360" w:lineRule="auto"/>
        <w:tabs>
          <w:tab w:val="left" w:pos="0" w:leader="none"/>
        </w:tabs>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rPr>
        <w:t xml:space="preserve">调查研究评估区地质环境条件基本特征，阐明评估区地质灾害类型、规模、特征、形成条件及诱发因素；分析认证工程建设区各种地质灾害的危险性，并进行现状评估、预测评估及综</w:t>
      </w:r>
      <w:r>
        <w:rPr>
          <w:rFonts w:hint="eastAsia" w:ascii="宋体" w:hAnsi="宋体" w:cs="宋体"/>
          <w:b w:val="0"/>
          <w:bCs/>
          <w:color w:val="auto"/>
          <w:sz w:val="24"/>
          <w:highlight w:val="none"/>
          <w:lang w:val="en-US" w:eastAsia="zh-CN"/>
        </w:rPr>
        <w:t xml:space="preserve">合评估；提出防治地质灾害的措施和建议，并做出建设场地适宜性评价结论。</w:t>
      </w:r>
      <w:r/>
    </w:p>
    <w:p>
      <w:pPr>
        <w:ind w:firstLine="480"/>
        <w:spacing w:line="360" w:lineRule="auto"/>
        <w:tabs>
          <w:tab w:val="left" w:pos="0" w:leader="none"/>
        </w:tabs>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（10）综合论证</w:t>
      </w:r>
      <w:r/>
    </w:p>
    <w:p>
      <w:pPr>
        <w:ind w:firstLine="480"/>
        <w:spacing w:line="360" w:lineRule="auto"/>
        <w:tabs>
          <w:tab w:val="left" w:pos="0" w:leader="none"/>
        </w:tabs>
        <w:rPr>
          <w:rFonts w:ascii="宋体" w:hAnsi="宋体" w:cs="宋体"/>
          <w:b w:val="0"/>
          <w:bCs/>
          <w:color w:val="auto"/>
          <w:sz w:val="24"/>
          <w:highlight w:val="none"/>
        </w:rPr>
      </w:pPr>
      <w:r>
        <w:rPr>
          <w:rFonts w:hint="eastAsia" w:ascii="宋体" w:hAnsi="宋体" w:cs="宋体"/>
          <w:b w:val="0"/>
          <w:bCs/>
          <w:color w:val="auto"/>
          <w:sz w:val="24"/>
          <w:highlight w:val="none"/>
        </w:rPr>
        <w:t xml:space="preserve">项目节约集约用地综合论证报告统筹规划选址、耕地和永久基本农田保护等要求，促进建设项目不占、少占耕地，合理避让永久基本农田、生态保护红线、国家重要矿产保护区和地质灾害高风险区，提高土地节约集约利用水平和建设项目用地审批效率。依据项目红线开展节约集约综合论证报告编制工作，由区资规局组织处室联审、项目专家评审论证会议，形成专家意见并获得节约集约用地综合论证报告审查意见。</w:t>
      </w:r>
      <w:r/>
    </w:p>
    <w:p>
      <w:pPr>
        <w:ind w:firstLine="480"/>
        <w:spacing w:line="360" w:lineRule="auto"/>
        <w:tabs>
          <w:tab w:val="left" w:pos="0" w:leader="none"/>
        </w:tabs>
        <w:rPr>
          <w:rFonts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（11）</w:t>
      </w:r>
      <w:r>
        <w:rPr>
          <w:rFonts w:hint="eastAsia" w:ascii="宋体" w:hAnsi="宋体" w:cs="宋体"/>
          <w:b w:val="0"/>
          <w:bCs/>
          <w:color w:val="auto"/>
          <w:sz w:val="24"/>
          <w:highlight w:val="none"/>
        </w:rPr>
        <w:t xml:space="preserve">组卷报省（含实施方案）</w:t>
      </w:r>
      <w:r/>
    </w:p>
    <w:p>
      <w:pPr>
        <w:ind w:firstLine="480"/>
        <w:spacing w:line="360" w:lineRule="auto"/>
        <w:tabs>
          <w:tab w:val="left" w:pos="0" w:leader="none"/>
        </w:tabs>
        <w:rPr>
          <w:rFonts w:ascii="宋体" w:hAnsi="宋体" w:cs="宋体"/>
          <w:b w:val="0"/>
          <w:bCs/>
          <w:color w:val="auto"/>
          <w:sz w:val="24"/>
          <w:highlight w:val="none"/>
        </w:rPr>
      </w:pPr>
      <w:r>
        <w:rPr>
          <w:rFonts w:hint="eastAsia" w:ascii="宋体" w:hAnsi="宋体" w:cs="宋体"/>
          <w:b w:val="0"/>
          <w:bCs/>
          <w:color w:val="auto"/>
          <w:sz w:val="24"/>
          <w:highlight w:val="none"/>
        </w:rPr>
        <w:t xml:space="preserve">收集整理项目立项、规划、勘测定界、权属、各类评估及论证成果等全套报批资料；编制项目用地实施方案及报批卷宗，按省级审批要求完成组卷；负责逐级上报、部门对接、材料补正，全程跟踪审批直至取得省级用地批复。</w:t>
      </w:r>
      <w:r/>
    </w:p>
    <w:p>
      <w:pPr>
        <w:ind w:firstLine="480"/>
        <w:spacing w:line="360" w:lineRule="auto"/>
        <w:tabs>
          <w:tab w:val="left" w:pos="0" w:leader="none"/>
        </w:tabs>
        <w:rPr>
          <w:rFonts w:ascii="宋体" w:hAnsi="宋体" w:cs="宋体"/>
          <w:b w:val="0"/>
          <w:bCs/>
          <w:color w:val="auto"/>
          <w:sz w:val="24"/>
          <w:highlight w:val="none"/>
        </w:rPr>
      </w:pPr>
      <w:r>
        <w:rPr>
          <w:rFonts w:hint="eastAsia" w:ascii="宋体" w:hAnsi="宋体" w:cs="宋体"/>
          <w:b w:val="0"/>
          <w:bCs/>
          <w:color w:val="auto"/>
          <w:sz w:val="24"/>
          <w:highlight w:val="none"/>
        </w:rPr>
        <w:t xml:space="preserve">注：如因甲方原因、政策调整原因或其它不可抗力因素造成时间延误，则项目完成时间相应顺延。</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4、成果的所有权：全部归甲方所有。未经甲方许可，其它任何人不得将成果全部或部分泄漏或提供给第三方。</w:t>
      </w:r>
      <w:r/>
    </w:p>
    <w:p>
      <w:pPr>
        <w:ind w:firstLine="480"/>
        <w:spacing w:line="360" w:lineRule="auto"/>
        <w:rPr>
          <w:rFonts w:ascii="宋体" w:hAnsi="宋体" w:cs="宋体"/>
          <w:color w:val="auto"/>
          <w:sz w:val="24"/>
          <w:szCs w:val="24"/>
          <w:highlight w:val="none"/>
          <w:lang w:val="zh-CN"/>
        </w:rPr>
      </w:pPr>
      <w:r>
        <w:rPr>
          <w:rFonts w:hint="eastAsia" w:ascii="宋体" w:hAnsi="宋体" w:cs="宋体"/>
          <w:b w:val="0"/>
          <w:color w:val="auto"/>
          <w:sz w:val="24"/>
          <w:szCs w:val="24"/>
          <w:highlight w:val="none"/>
        </w:rPr>
        <w:t xml:space="preserve">5、合同履行期限：</w:t>
      </w:r>
      <w:r>
        <w:rPr>
          <w:rFonts w:hint="eastAsia" w:ascii="宋体" w:hAnsi="宋体" w:cs="宋体"/>
          <w:bCs/>
          <w:color w:val="auto"/>
          <w:sz w:val="24"/>
          <w:szCs w:val="24"/>
          <w:highlight w:val="none"/>
          <w:shd w:val="clear" w:color="auto" w:fill="ffffff"/>
        </w:rPr>
        <w:t xml:space="preserve">自合同签订之日起至2027年12月31日止或至实际结算合同价累计达到各标段合同总价之时止，二者以先到者为准。</w:t>
      </w:r>
      <w:r/>
    </w:p>
    <w:p>
      <w:pPr>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二、下列文件为本合同不可分割部分：</w:t>
      </w:r>
      <w:r/>
    </w:p>
    <w:p>
      <w:pPr>
        <w:ind w:firstLine="480"/>
        <w:spacing w:line="360" w:lineRule="auto"/>
        <w:rPr>
          <w:rFonts w:ascii="宋体" w:hAnsi="宋体" w:cs="宋体"/>
          <w:b w:val="0"/>
          <w:color w:val="auto"/>
          <w:sz w:val="24"/>
          <w:szCs w:val="24"/>
          <w:highlight w:val="none"/>
          <w:lang w:val="zh-CN"/>
        </w:rPr>
      </w:pPr>
      <w:r>
        <w:rPr>
          <w:rFonts w:hint="eastAsia" w:ascii="宋体" w:hAnsi="宋体" w:cs="宋体"/>
          <w:b w:val="0"/>
          <w:color w:val="auto"/>
          <w:sz w:val="24"/>
          <w:szCs w:val="24"/>
          <w:highlight w:val="none"/>
        </w:rPr>
        <w:t xml:space="preserve">1、</w:t>
      </w:r>
      <w:r>
        <w:rPr>
          <w:rFonts w:hint="eastAsia" w:ascii="宋体" w:hAnsi="宋体" w:cs="宋体"/>
          <w:b w:val="0"/>
          <w:color w:val="auto"/>
          <w:sz w:val="24"/>
          <w:szCs w:val="24"/>
          <w:highlight w:val="none"/>
          <w:lang w:val="zh-CN"/>
        </w:rPr>
        <w:t xml:space="preserve"> </w:t>
      </w:r>
      <w:r>
        <w:rPr>
          <w:rFonts w:hint="eastAsia" w:ascii="宋体" w:hAnsi="宋体" w:cs="宋体"/>
          <w:b w:val="0"/>
          <w:color w:val="auto"/>
          <w:sz w:val="24"/>
          <w:szCs w:val="24"/>
          <w:highlight w:val="none"/>
        </w:rPr>
        <w:t xml:space="preserve">成交</w:t>
      </w:r>
      <w:r>
        <w:rPr>
          <w:rFonts w:hint="eastAsia" w:ascii="宋体" w:hAnsi="宋体" w:cs="宋体"/>
          <w:b w:val="0"/>
          <w:color w:val="auto"/>
          <w:sz w:val="24"/>
          <w:szCs w:val="24"/>
          <w:highlight w:val="none"/>
          <w:lang w:val="zh-CN"/>
        </w:rPr>
        <w:t xml:space="preserve">通知书；</w:t>
      </w:r>
      <w:r/>
    </w:p>
    <w:p>
      <w:pPr>
        <w:ind w:firstLine="480"/>
        <w:spacing w:line="360" w:lineRule="auto"/>
        <w:rPr>
          <w:rFonts w:ascii="宋体" w:hAnsi="宋体" w:cs="宋体"/>
          <w:b w:val="0"/>
          <w:color w:val="auto"/>
          <w:sz w:val="24"/>
          <w:szCs w:val="24"/>
          <w:highlight w:val="none"/>
          <w:lang w:val="zh-CN"/>
        </w:rPr>
      </w:pPr>
      <w:r>
        <w:rPr>
          <w:rFonts w:hint="eastAsia" w:ascii="宋体" w:hAnsi="宋体" w:cs="宋体"/>
          <w:b w:val="0"/>
          <w:color w:val="auto"/>
          <w:sz w:val="24"/>
          <w:szCs w:val="24"/>
          <w:highlight w:val="none"/>
        </w:rPr>
        <w:t xml:space="preserve">2、采购</w:t>
      </w:r>
      <w:r>
        <w:rPr>
          <w:rFonts w:hint="eastAsia" w:ascii="宋体" w:hAnsi="宋体" w:cs="宋体"/>
          <w:b w:val="0"/>
          <w:color w:val="auto"/>
          <w:sz w:val="24"/>
          <w:szCs w:val="24"/>
          <w:highlight w:val="none"/>
          <w:lang w:val="zh-CN"/>
        </w:rPr>
        <w:t xml:space="preserve">文件及其附件；</w:t>
      </w:r>
      <w:r/>
    </w:p>
    <w:p>
      <w:pPr>
        <w:ind w:firstLine="480"/>
        <w:spacing w:line="360" w:lineRule="auto"/>
        <w:rPr>
          <w:rFonts w:ascii="宋体" w:hAnsi="宋体" w:cs="宋体"/>
          <w:b w:val="0"/>
          <w:color w:val="auto"/>
          <w:sz w:val="24"/>
          <w:szCs w:val="24"/>
          <w:highlight w:val="none"/>
          <w:lang w:val="zh-CN"/>
        </w:rPr>
      </w:pPr>
      <w:r>
        <w:rPr>
          <w:rFonts w:hint="eastAsia" w:ascii="宋体" w:hAnsi="宋体" w:cs="宋体"/>
          <w:b w:val="0"/>
          <w:color w:val="auto"/>
          <w:sz w:val="24"/>
          <w:szCs w:val="24"/>
          <w:highlight w:val="none"/>
        </w:rPr>
        <w:t xml:space="preserve">3、</w:t>
      </w:r>
      <w:r>
        <w:rPr>
          <w:rFonts w:hint="eastAsia" w:ascii="宋体" w:hAnsi="宋体" w:cs="宋体"/>
          <w:b w:val="0"/>
          <w:color w:val="auto"/>
          <w:sz w:val="24"/>
          <w:szCs w:val="24"/>
          <w:highlight w:val="none"/>
          <w:lang w:val="zh-CN"/>
        </w:rPr>
        <w:t xml:space="preserve">乙方的</w:t>
      </w:r>
      <w:r>
        <w:rPr>
          <w:rFonts w:hint="eastAsia" w:ascii="宋体" w:hAnsi="宋体" w:cs="宋体"/>
          <w:b w:val="0"/>
          <w:color w:val="auto"/>
          <w:sz w:val="24"/>
          <w:szCs w:val="24"/>
          <w:highlight w:val="none"/>
        </w:rPr>
        <w:t xml:space="preserve">响应</w:t>
      </w:r>
      <w:r>
        <w:rPr>
          <w:rFonts w:hint="eastAsia" w:ascii="宋体" w:hAnsi="宋体" w:cs="宋体"/>
          <w:b w:val="0"/>
          <w:color w:val="auto"/>
          <w:sz w:val="24"/>
          <w:szCs w:val="24"/>
          <w:highlight w:val="none"/>
          <w:lang w:val="zh-CN"/>
        </w:rPr>
        <w:t xml:space="preserve">文件；</w:t>
      </w:r>
      <w:r/>
    </w:p>
    <w:p>
      <w:pPr>
        <w:ind w:firstLine="480"/>
        <w:spacing w:line="360" w:lineRule="auto"/>
        <w:rPr>
          <w:rFonts w:ascii="宋体" w:hAnsi="宋体" w:cs="宋体"/>
          <w:b w:val="0"/>
          <w:color w:val="auto"/>
          <w:sz w:val="24"/>
          <w:szCs w:val="24"/>
          <w:highlight w:val="none"/>
          <w:lang w:val="zh-CN"/>
        </w:rPr>
      </w:pPr>
      <w:r>
        <w:rPr>
          <w:rFonts w:hint="eastAsia" w:ascii="宋体" w:hAnsi="宋体" w:cs="宋体"/>
          <w:b w:val="0"/>
          <w:color w:val="auto"/>
          <w:sz w:val="24"/>
          <w:szCs w:val="24"/>
          <w:highlight w:val="none"/>
        </w:rPr>
        <w:t xml:space="preserve">4、</w:t>
      </w:r>
      <w:r>
        <w:rPr>
          <w:rFonts w:hint="eastAsia" w:ascii="宋体" w:hAnsi="宋体" w:cs="宋体"/>
          <w:b w:val="0"/>
          <w:color w:val="auto"/>
          <w:sz w:val="24"/>
          <w:szCs w:val="24"/>
          <w:highlight w:val="none"/>
          <w:lang w:val="zh-CN"/>
        </w:rPr>
        <w:t xml:space="preserve">乙方在</w:t>
      </w:r>
      <w:r>
        <w:rPr>
          <w:rFonts w:hint="eastAsia" w:ascii="宋体" w:hAnsi="宋体" w:cs="宋体"/>
          <w:b w:val="0"/>
          <w:color w:val="auto"/>
          <w:sz w:val="24"/>
          <w:szCs w:val="24"/>
          <w:highlight w:val="none"/>
        </w:rPr>
        <w:t xml:space="preserve">采购</w:t>
      </w:r>
      <w:r>
        <w:rPr>
          <w:rFonts w:hint="eastAsia" w:ascii="宋体" w:hAnsi="宋体" w:cs="宋体"/>
          <w:b w:val="0"/>
          <w:color w:val="auto"/>
          <w:sz w:val="24"/>
          <w:szCs w:val="24"/>
          <w:highlight w:val="none"/>
          <w:lang w:val="zh-CN"/>
        </w:rPr>
        <w:t xml:space="preserve">过程中所作的其它承诺、声明、书面澄清等；</w:t>
      </w:r>
      <w:r/>
    </w:p>
    <w:p>
      <w:pPr>
        <w:ind w:firstLine="480"/>
        <w:spacing w:line="360" w:lineRule="auto"/>
        <w:rPr>
          <w:rFonts w:ascii="宋体" w:hAnsi="宋体" w:cs="宋体"/>
          <w:b w:val="0"/>
          <w:color w:val="auto"/>
          <w:sz w:val="24"/>
          <w:szCs w:val="24"/>
          <w:highlight w:val="none"/>
          <w:lang w:val="zh-CN"/>
        </w:rPr>
      </w:pPr>
      <w:r>
        <w:rPr>
          <w:rFonts w:hint="eastAsia" w:ascii="宋体" w:hAnsi="宋体" w:cs="宋体"/>
          <w:b w:val="0"/>
          <w:color w:val="auto"/>
          <w:sz w:val="24"/>
          <w:szCs w:val="24"/>
          <w:highlight w:val="none"/>
        </w:rPr>
        <w:t xml:space="preserve">5、</w:t>
      </w:r>
      <w:r>
        <w:rPr>
          <w:rFonts w:hint="eastAsia" w:ascii="宋体" w:hAnsi="宋体" w:cs="宋体"/>
          <w:b w:val="0"/>
          <w:color w:val="auto"/>
          <w:sz w:val="24"/>
          <w:szCs w:val="24"/>
          <w:highlight w:val="none"/>
          <w:lang w:val="zh-CN"/>
        </w:rPr>
        <w:t xml:space="preserve">合同附件（如有）。</w:t>
      </w:r>
      <w:r/>
    </w:p>
    <w:p>
      <w:pPr>
        <w:ind w:firstLine="480"/>
        <w:spacing w:line="360" w:lineRule="auto"/>
        <w:rPr>
          <w:rFonts w:ascii="宋体" w:hAnsi="宋体" w:cs="宋体"/>
          <w:b w:val="0"/>
          <w:color w:val="auto"/>
          <w:sz w:val="24"/>
          <w:szCs w:val="24"/>
          <w:highlight w:val="none"/>
          <w:lang w:val="zh-CN"/>
        </w:rPr>
      </w:pPr>
      <w:r>
        <w:rPr>
          <w:rFonts w:hint="eastAsia" w:ascii="宋体" w:hAnsi="宋体" w:cs="宋体"/>
          <w:b w:val="0"/>
          <w:color w:val="auto"/>
          <w:sz w:val="24"/>
          <w:szCs w:val="24"/>
          <w:highlight w:val="none"/>
          <w:lang w:val="zh-CN"/>
        </w:rPr>
        <w:t xml:space="preserve">以上与本合同具有同等法律效力</w:t>
      </w:r>
      <w:r/>
    </w:p>
    <w:p>
      <w:pPr>
        <w:spacing w:line="360" w:lineRule="auto"/>
        <w:rPr>
          <w:rFonts w:ascii="宋体" w:hAnsi="宋体" w:cs="宋体"/>
          <w:b w:val="0"/>
          <w:color w:val="auto"/>
          <w:sz w:val="24"/>
          <w:szCs w:val="24"/>
          <w:highlight w:val="none"/>
          <w:lang w:val="zh-CN"/>
        </w:rPr>
      </w:pPr>
      <w:r>
        <w:rPr>
          <w:rFonts w:hint="eastAsia" w:ascii="宋体" w:hAnsi="宋体" w:cs="宋体"/>
          <w:color w:val="auto"/>
          <w:sz w:val="24"/>
          <w:szCs w:val="24"/>
          <w:highlight w:val="none"/>
          <w:lang w:val="zh-CN"/>
        </w:rPr>
        <w:t xml:space="preserve">三、</w:t>
      </w:r>
      <w:r>
        <w:rPr>
          <w:rFonts w:hint="eastAsia" w:ascii="宋体" w:hAnsi="宋体" w:cs="宋体"/>
          <w:bCs/>
          <w:color w:val="auto"/>
          <w:sz w:val="24"/>
          <w:szCs w:val="24"/>
          <w:highlight w:val="none"/>
          <w:lang w:val="zh-CN"/>
        </w:rPr>
        <w:t xml:space="preserve">费用及结算：</w:t>
      </w:r>
      <w:r/>
    </w:p>
    <w:p>
      <w:pPr>
        <w:ind w:firstLine="482"/>
        <w:spacing w:line="360" w:lineRule="auto"/>
        <w:rPr>
          <w:rFonts w:hint="eastAsia" w:ascii="宋体" w:hAnsi="宋体" w:cs="宋体"/>
          <w:b w:val="0"/>
          <w:color w:val="auto"/>
          <w:sz w:val="24"/>
          <w:szCs w:val="24"/>
          <w:highlight w:val="none"/>
        </w:rPr>
      </w:pPr>
      <w:r>
        <w:rPr>
          <w:rFonts w:hint="eastAsia" w:ascii="宋体" w:hAnsi="宋体" w:cs="宋体"/>
          <w:bCs/>
          <w:color w:val="auto"/>
          <w:sz w:val="24"/>
          <w:szCs w:val="24"/>
          <w:highlight w:val="none"/>
          <w:lang w:val="zh-CN"/>
        </w:rPr>
        <w:t xml:space="preserve">1、</w:t>
      </w:r>
      <w:r>
        <w:rPr>
          <w:rFonts w:hint="eastAsia" w:ascii="宋体" w:hAnsi="宋体" w:cs="宋体"/>
          <w:bCs/>
          <w:color w:val="auto"/>
          <w:sz w:val="24"/>
          <w:szCs w:val="24"/>
          <w:highlight w:val="none"/>
          <w:lang w:val="en-US" w:eastAsia="zh-CN"/>
        </w:rPr>
        <w:t xml:space="preserve">本项目按实结算，结算总金额不超过</w:t>
      </w:r>
      <w:r>
        <w:rPr>
          <w:rFonts w:hint="eastAsia" w:ascii="宋体" w:hAnsi="宋体" w:cs="宋体"/>
          <w:b w:val="0"/>
          <w:color w:val="auto"/>
          <w:sz w:val="24"/>
          <w:szCs w:val="24"/>
          <w:highlight w:val="none"/>
          <w:u w:val="single"/>
        </w:rPr>
        <w:t xml:space="preserve">         </w:t>
      </w:r>
      <w:r>
        <w:rPr>
          <w:rFonts w:hint="eastAsia" w:ascii="宋体" w:hAnsi="宋体" w:cs="宋体"/>
          <w:b w:val="0"/>
          <w:color w:val="auto"/>
          <w:sz w:val="24"/>
          <w:szCs w:val="24"/>
          <w:highlight w:val="none"/>
        </w:rPr>
        <w:t xml:space="preserve">，合同费用为包含全部服务所需的人工费、通讯费、交通费、资料费、调查费、研究报告及研究编制费（含印刷费）、</w:t>
      </w:r>
      <w:r>
        <w:rPr>
          <w:rFonts w:hint="eastAsia" w:ascii="宋体" w:hAnsi="宋体" w:cs="宋体"/>
          <w:b w:val="0"/>
          <w:color w:val="auto"/>
          <w:sz w:val="24"/>
          <w:szCs w:val="24"/>
          <w:highlight w:val="none"/>
          <w:lang w:val="zh-CN"/>
        </w:rPr>
        <w:t xml:space="preserve">评审会务费（含专家费）、</w:t>
      </w:r>
      <w:r>
        <w:rPr>
          <w:rFonts w:hint="eastAsia" w:ascii="宋体" w:hAnsi="宋体" w:cs="宋体"/>
          <w:b w:val="0"/>
          <w:color w:val="auto"/>
          <w:sz w:val="24"/>
          <w:szCs w:val="24"/>
          <w:highlight w:val="none"/>
        </w:rPr>
        <w:t xml:space="preserve">咨询费、后续服务费、利润、税金、政策性文件规定及合同包含的所有风险、责任等完成本项目的各项应有费用。</w:t>
      </w:r>
      <w:r/>
    </w:p>
    <w:p>
      <w:pPr>
        <w:pStyle w:val="923"/>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2、结算单价：</w:t>
      </w:r>
      <w:r/>
    </w:p>
    <w:tbl>
      <w:tblPr>
        <w:tblStyle w:val="922"/>
        <w:tblW w:w="9744"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821"/>
        <w:gridCol w:w="3532"/>
        <w:gridCol w:w="1797"/>
        <w:gridCol w:w="1528"/>
        <w:gridCol w:w="2066"/>
      </w:tblGrid>
      <w:tr>
        <w:trPr>
          <w:jc w:val="center"/>
          <w:trHeight w:val="487"/>
        </w:trPr>
        <w:tc>
          <w:tcPr>
            <w:shd w:val="clear" w:color="auto" w:fill="ffffff"/>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jc w:val="center"/>
              <w:spacing w:line="480" w:lineRule="atLeas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shd w:val="clear" w:color="auto" w:fill="ffffff"/>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center"/>
              <w:spacing w:line="480" w:lineRule="atLeas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服务事项</w:t>
            </w:r>
            <w:r/>
          </w:p>
        </w:tc>
        <w:tc>
          <w:tcPr>
            <w:shd w:val="clear" w:color="auto" w:fill="ffffff"/>
            <w:tcBorders>
              <w:top w:val="single" w:color="000000" w:sz="6" w:space="0"/>
              <w:left w:val="single" w:color="000000" w:sz="6" w:space="0"/>
              <w:bottom w:val="single" w:color="000000" w:sz="6" w:space="0"/>
              <w:right w:val="single" w:color="000000" w:sz="6" w:space="0"/>
            </w:tcBorders>
            <w:tcW w:w="1797" w:type="dxa"/>
            <w:vAlign w:val="center"/>
            <w:textDirection w:val="lrTb"/>
            <w:noWrap w:val="false"/>
          </w:tcPr>
          <w:p>
            <w:pPr>
              <w:jc w:val="center"/>
              <w:spacing w:line="480" w:lineRule="atLeas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单价最高限价（元/项）</w:t>
            </w:r>
            <w:r/>
          </w:p>
        </w:tc>
        <w:tc>
          <w:tcPr>
            <w:shd w:val="clear" w:color="auto" w:fill="ffffff"/>
            <w:tcBorders>
              <w:top w:val="single" w:color="000000" w:sz="6" w:space="0"/>
              <w:left w:val="single" w:color="000000" w:sz="6" w:space="0"/>
              <w:bottom w:val="single" w:color="000000" w:sz="6" w:space="0"/>
              <w:right w:val="single" w:color="000000" w:sz="6" w:space="0"/>
            </w:tcBorders>
            <w:tcW w:w="1528" w:type="dxa"/>
            <w:vAlign w:val="center"/>
            <w:textDirection w:val="lrTb"/>
            <w:noWrap w:val="false"/>
          </w:tcPr>
          <w:p>
            <w:pPr>
              <w:jc w:val="center"/>
              <w:spacing w:line="480" w:lineRule="atLeas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中标优惠率</w:t>
            </w:r>
            <w:r/>
          </w:p>
        </w:tc>
        <w:tc>
          <w:tcPr>
            <w:shd w:val="clear" w:color="auto" w:fill="ffffff"/>
            <w:tcBorders>
              <w:top w:val="single" w:color="000000" w:sz="6" w:space="0"/>
              <w:left w:val="single" w:color="000000" w:sz="6" w:space="0"/>
              <w:bottom w:val="single" w:color="000000" w:sz="6" w:space="0"/>
              <w:right w:val="single" w:color="000000" w:sz="6" w:space="0"/>
            </w:tcBorders>
            <w:tcW w:w="2066" w:type="dxa"/>
            <w:vAlign w:val="center"/>
            <w:textDirection w:val="lrTb"/>
            <w:noWrap w:val="false"/>
          </w:tcPr>
          <w:p>
            <w:pPr>
              <w:jc w:val="center"/>
              <w:spacing w:line="480" w:lineRule="atLeas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结算单价（元/项）</w:t>
            </w:r>
            <w:r/>
          </w:p>
        </w:tc>
      </w:tr>
      <w:tr>
        <w:trPr>
          <w:jc w:val="center"/>
          <w:trHeight w:val="439"/>
        </w:trPr>
        <w:tc>
          <w:tcPr>
            <w:gridSpan w:val="3"/>
            <w:shd w:val="clear" w:color="auto" w:fill="ffffff"/>
            <w:tcBorders>
              <w:top w:val="single" w:color="000000" w:sz="6" w:space="0"/>
              <w:left w:val="single" w:color="000000" w:sz="6" w:space="0"/>
              <w:bottom w:val="single" w:color="000000" w:sz="6" w:space="0"/>
              <w:right w:val="single" w:color="000000" w:sz="6" w:space="0"/>
            </w:tcBorders>
            <w:tcW w:w="6150" w:type="dxa"/>
            <w:vAlign w:val="center"/>
            <w:textDirection w:val="lrTb"/>
            <w:noWrap w:val="false"/>
          </w:tcPr>
          <w:p>
            <w:pPr>
              <w:jc w:val="both"/>
              <w:spacing w:line="480"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一、批次用地报批</w:t>
            </w:r>
            <w:r/>
          </w:p>
        </w:tc>
        <w:tc>
          <w:tcPr>
            <w:shd w:val="clear" w:color="auto" w:fill="ffffff"/>
            <w:tcBorders>
              <w:top w:val="single" w:color="000000" w:sz="6" w:space="0"/>
              <w:left w:val="single" w:color="000000" w:sz="6" w:space="0"/>
              <w:right w:val="single" w:color="000000" w:sz="6" w:space="0"/>
            </w:tcBorders>
            <w:tcW w:w="1528" w:type="dxa"/>
            <w:vAlign w:val="center"/>
            <w:vMerge w:val="restart"/>
            <w:textDirection w:val="lrTb"/>
            <w:noWrap w:val="false"/>
          </w:tcPr>
          <w:p>
            <w:pPr>
              <w:jc w:val="both"/>
              <w:spacing w:line="480" w:lineRule="atLeas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shd w:val="clear" w:color="auto" w:fill="ffffff"/>
            <w:tcBorders>
              <w:top w:val="single" w:color="000000" w:sz="6" w:space="0"/>
              <w:left w:val="single" w:color="000000" w:sz="6" w:space="0"/>
              <w:bottom w:val="single" w:color="000000" w:sz="6" w:space="0"/>
              <w:right w:val="single" w:color="000000" w:sz="6" w:space="0"/>
            </w:tcBorders>
            <w:tcW w:w="2066" w:type="dxa"/>
            <w:vAlign w:val="center"/>
            <w:textDirection w:val="lrTb"/>
            <w:noWrap w:val="false"/>
          </w:tcPr>
          <w:p>
            <w:pPr>
              <w:jc w:val="both"/>
              <w:spacing w:line="480" w:lineRule="atLeas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jc w:val="center"/>
          <w:trHeight w:val="487"/>
        </w:trPr>
        <w:tc>
          <w:tcPr>
            <w:shd w:val="clear" w:color="auto" w:fill="ffffff"/>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jc w:val="center"/>
              <w:spacing w:line="480" w:lineRule="atLeast"/>
              <w:widowControl/>
              <w:rPr>
                <w:rFonts w:hint="eastAsia" w:ascii="宋体" w:hAnsi="宋体" w:eastAsia="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1</w:t>
            </w:r>
            <w:r/>
          </w:p>
        </w:tc>
        <w:tc>
          <w:tcPr>
            <w:shd w:val="clear" w:color="auto" w:fill="ffffff"/>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center"/>
              <w:spacing w:line="480" w:lineRule="atLeast"/>
              <w:widowControl/>
              <w:rPr>
                <w:rFonts w:hint="eastAsia" w:ascii="宋体" w:hAnsi="宋体" w:cs="宋体"/>
                <w:b w:val="0"/>
                <w:color w:val="auto"/>
                <w:sz w:val="24"/>
                <w:szCs w:val="24"/>
                <w:highlight w:val="none"/>
                <w:lang w:bidi="ar"/>
              </w:rPr>
            </w:pPr>
            <w:r>
              <w:rPr>
                <w:rFonts w:hint="eastAsia" w:ascii="宋体" w:hAnsi="宋体" w:cs="宋体"/>
                <w:b w:val="0"/>
                <w:color w:val="auto"/>
                <w:sz w:val="24"/>
                <w:szCs w:val="24"/>
                <w:highlight w:val="none"/>
                <w:lang w:bidi="ar"/>
              </w:rPr>
              <w:t xml:space="preserve">征地报省项目</w:t>
            </w:r>
            <w:r/>
          </w:p>
        </w:tc>
        <w:tc>
          <w:tcPr>
            <w:shd w:val="clear" w:color="auto" w:fill="ffffff"/>
            <w:tcBorders>
              <w:top w:val="single" w:color="000000" w:sz="6" w:space="0"/>
              <w:left w:val="single" w:color="000000" w:sz="6" w:space="0"/>
              <w:bottom w:val="single" w:color="000000" w:sz="6" w:space="0"/>
              <w:right w:val="single" w:color="000000" w:sz="6" w:space="0"/>
            </w:tcBorders>
            <w:tcW w:w="1797" w:type="dxa"/>
            <w:vAlign w:val="center"/>
            <w:textDirection w:val="lrTb"/>
            <w:noWrap w:val="false"/>
          </w:tcPr>
          <w:p>
            <w:pPr>
              <w:jc w:val="center"/>
              <w:spacing w:line="480" w:lineRule="atLeast"/>
              <w:widowControl/>
              <w:rPr>
                <w:rFonts w:hint="default" w:ascii="宋体" w:hAnsi="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150000</w:t>
            </w:r>
            <w:r/>
          </w:p>
        </w:tc>
        <w:tc>
          <w:tcPr>
            <w:shd w:val="clear" w:color="auto" w:fill="ffffff"/>
            <w:tcBorders>
              <w:left w:val="single" w:color="000000" w:sz="6" w:space="0"/>
              <w:right w:val="single" w:color="000000" w:sz="6" w:space="0"/>
            </w:tcBorders>
            <w:tcW w:w="1528" w:type="dxa"/>
            <w:vAlign w:val="center"/>
            <w:vMerge w:val="continue"/>
            <w:textDirection w:val="lrTb"/>
            <w:noWrap w:val="false"/>
          </w:tcPr>
          <w:p>
            <w:pPr>
              <w:jc w:val="center"/>
              <w:spacing w:line="480" w:lineRule="atLeast"/>
              <w:widowControl/>
              <w:rPr>
                <w:rFonts w:hint="eastAsia" w:ascii="宋体" w:hAnsi="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r>
            <w:r/>
          </w:p>
        </w:tc>
        <w:tc>
          <w:tcPr>
            <w:shd w:val="clear" w:color="auto" w:fill="ffffff"/>
            <w:tcBorders>
              <w:top w:val="single" w:color="000000" w:sz="6" w:space="0"/>
              <w:left w:val="single" w:color="000000" w:sz="6" w:space="0"/>
              <w:bottom w:val="single" w:color="000000" w:sz="6" w:space="0"/>
              <w:right w:val="single" w:color="000000" w:sz="6" w:space="0"/>
            </w:tcBorders>
            <w:tcW w:w="2066" w:type="dxa"/>
            <w:vAlign w:val="center"/>
            <w:textDirection w:val="lrTb"/>
            <w:noWrap w:val="false"/>
          </w:tcPr>
          <w:p>
            <w:pPr>
              <w:jc w:val="center"/>
              <w:spacing w:line="480" w:lineRule="atLeast"/>
              <w:widowControl/>
              <w:rPr>
                <w:rFonts w:hint="eastAsia" w:ascii="宋体" w:hAnsi="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r>
            <w:r/>
          </w:p>
        </w:tc>
      </w:tr>
      <w:tr>
        <w:trPr>
          <w:jc w:val="center"/>
          <w:trHeight w:val="487"/>
        </w:trPr>
        <w:tc>
          <w:tcPr>
            <w:shd w:val="clear" w:color="auto" w:fill="ffffff"/>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jc w:val="center"/>
              <w:spacing w:line="480" w:lineRule="atLeast"/>
              <w:widowControl/>
              <w:rPr>
                <w:rFonts w:hint="eastAsia" w:ascii="宋体" w:hAnsi="宋体" w:eastAsia="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2</w:t>
            </w:r>
            <w:r/>
          </w:p>
        </w:tc>
        <w:tc>
          <w:tcPr>
            <w:shd w:val="clear" w:color="auto" w:fill="ffffff"/>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center"/>
              <w:spacing w:line="480" w:lineRule="atLeast"/>
              <w:widowControl/>
              <w:rPr>
                <w:rFonts w:hint="eastAsia" w:ascii="宋体" w:hAnsi="宋体" w:cs="宋体"/>
                <w:b w:val="0"/>
                <w:color w:val="auto"/>
                <w:sz w:val="24"/>
                <w:szCs w:val="24"/>
                <w:highlight w:val="none"/>
                <w:lang w:bidi="ar"/>
              </w:rPr>
            </w:pPr>
            <w:r>
              <w:rPr>
                <w:rFonts w:hint="eastAsia" w:ascii="宋体" w:hAnsi="宋体" w:cs="宋体"/>
                <w:b w:val="0"/>
                <w:color w:val="auto"/>
                <w:sz w:val="24"/>
                <w:szCs w:val="24"/>
                <w:highlight w:val="none"/>
                <w:lang w:bidi="ar"/>
              </w:rPr>
              <w:t xml:space="preserve">只转不征报省项目</w:t>
            </w:r>
            <w:r/>
          </w:p>
        </w:tc>
        <w:tc>
          <w:tcPr>
            <w:shd w:val="clear" w:color="auto" w:fill="ffffff"/>
            <w:tcBorders>
              <w:top w:val="single" w:color="000000" w:sz="6" w:space="0"/>
              <w:left w:val="single" w:color="000000" w:sz="6" w:space="0"/>
              <w:bottom w:val="single" w:color="000000" w:sz="6" w:space="0"/>
              <w:right w:val="single" w:color="000000" w:sz="6" w:space="0"/>
            </w:tcBorders>
            <w:tcW w:w="1797" w:type="dxa"/>
            <w:vAlign w:val="center"/>
            <w:textDirection w:val="lrTb"/>
            <w:noWrap w:val="false"/>
          </w:tcPr>
          <w:p>
            <w:pPr>
              <w:jc w:val="center"/>
              <w:spacing w:line="480" w:lineRule="atLeast"/>
              <w:widowControl/>
              <w:rPr>
                <w:rFonts w:hint="default" w:ascii="宋体" w:hAnsi="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110000</w:t>
            </w:r>
            <w:r/>
          </w:p>
        </w:tc>
        <w:tc>
          <w:tcPr>
            <w:shd w:val="clear" w:color="auto" w:fill="ffffff"/>
            <w:tcBorders>
              <w:left w:val="single" w:color="000000" w:sz="6" w:space="0"/>
              <w:right w:val="single" w:color="000000" w:sz="6" w:space="0"/>
            </w:tcBorders>
            <w:tcW w:w="1528" w:type="dxa"/>
            <w:vAlign w:val="center"/>
            <w:vMerge w:val="continue"/>
            <w:textDirection w:val="lrTb"/>
            <w:noWrap w:val="false"/>
          </w:tcPr>
          <w:p>
            <w:pPr>
              <w:jc w:val="center"/>
              <w:spacing w:line="480" w:lineRule="atLeast"/>
              <w:widowControl/>
              <w:rPr>
                <w:rFonts w:hint="eastAsia" w:ascii="宋体" w:hAnsi="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r>
            <w:r/>
          </w:p>
        </w:tc>
        <w:tc>
          <w:tcPr>
            <w:shd w:val="clear" w:color="auto" w:fill="ffffff"/>
            <w:tcBorders>
              <w:top w:val="single" w:color="000000" w:sz="6" w:space="0"/>
              <w:left w:val="single" w:color="000000" w:sz="6" w:space="0"/>
              <w:bottom w:val="single" w:color="000000" w:sz="6" w:space="0"/>
              <w:right w:val="single" w:color="000000" w:sz="6" w:space="0"/>
            </w:tcBorders>
            <w:tcW w:w="2066" w:type="dxa"/>
            <w:vAlign w:val="center"/>
            <w:textDirection w:val="lrTb"/>
            <w:noWrap w:val="false"/>
          </w:tcPr>
          <w:p>
            <w:pPr>
              <w:jc w:val="center"/>
              <w:spacing w:line="480" w:lineRule="atLeast"/>
              <w:widowControl/>
              <w:rPr>
                <w:rFonts w:hint="eastAsia" w:ascii="宋体" w:hAnsi="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r>
            <w:r/>
          </w:p>
        </w:tc>
      </w:tr>
      <w:tr>
        <w:trPr>
          <w:jc w:val="center"/>
          <w:trHeight w:val="487"/>
        </w:trPr>
        <w:tc>
          <w:tcPr>
            <w:shd w:val="clear" w:color="auto" w:fill="ffffff"/>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jc w:val="center"/>
              <w:spacing w:line="480" w:lineRule="atLeast"/>
              <w:widowControl/>
              <w:rPr>
                <w:rFonts w:hint="eastAsia" w:ascii="宋体" w:hAnsi="宋体" w:eastAsia="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3</w:t>
            </w:r>
            <w:r/>
          </w:p>
        </w:tc>
        <w:tc>
          <w:tcPr>
            <w:shd w:val="clear" w:color="auto" w:fill="ffffff"/>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center"/>
              <w:spacing w:line="480" w:lineRule="atLeast"/>
              <w:widowControl/>
              <w:rPr>
                <w:rFonts w:hint="eastAsia" w:ascii="宋体" w:hAnsi="宋体" w:cs="宋体"/>
                <w:b w:val="0"/>
                <w:color w:val="auto"/>
                <w:sz w:val="24"/>
                <w:szCs w:val="24"/>
                <w:highlight w:val="none"/>
                <w:lang w:bidi="ar"/>
              </w:rPr>
            </w:pPr>
            <w:r>
              <w:rPr>
                <w:rFonts w:hint="eastAsia" w:ascii="宋体" w:hAnsi="宋体" w:cs="宋体"/>
                <w:b w:val="0"/>
                <w:color w:val="auto"/>
                <w:sz w:val="24"/>
                <w:szCs w:val="24"/>
                <w:highlight w:val="none"/>
                <w:lang w:bidi="ar"/>
              </w:rPr>
              <w:t xml:space="preserve">征地报</w:t>
            </w:r>
            <w:r>
              <w:rPr>
                <w:rFonts w:hint="eastAsia" w:ascii="宋体" w:hAnsi="宋体" w:cs="宋体"/>
                <w:b w:val="0"/>
                <w:color w:val="auto"/>
                <w:sz w:val="24"/>
                <w:szCs w:val="24"/>
                <w:highlight w:val="none"/>
                <w:lang w:val="en-US" w:eastAsia="zh-CN" w:bidi="ar"/>
              </w:rPr>
              <w:t xml:space="preserve">市</w:t>
            </w:r>
            <w:r>
              <w:rPr>
                <w:rFonts w:hint="eastAsia" w:ascii="宋体" w:hAnsi="宋体" w:cs="宋体"/>
                <w:b w:val="0"/>
                <w:color w:val="auto"/>
                <w:sz w:val="24"/>
                <w:szCs w:val="24"/>
                <w:highlight w:val="none"/>
                <w:lang w:bidi="ar"/>
              </w:rPr>
              <w:t xml:space="preserve">项目</w:t>
            </w:r>
            <w:r/>
          </w:p>
        </w:tc>
        <w:tc>
          <w:tcPr>
            <w:shd w:val="clear" w:color="auto" w:fill="ffffff"/>
            <w:tcBorders>
              <w:top w:val="single" w:color="000000" w:sz="6" w:space="0"/>
              <w:left w:val="single" w:color="000000" w:sz="6" w:space="0"/>
              <w:bottom w:val="single" w:color="000000" w:sz="6" w:space="0"/>
              <w:right w:val="single" w:color="000000" w:sz="6" w:space="0"/>
            </w:tcBorders>
            <w:tcW w:w="1797" w:type="dxa"/>
            <w:vAlign w:val="center"/>
            <w:textDirection w:val="lrTb"/>
            <w:noWrap w:val="false"/>
          </w:tcPr>
          <w:p>
            <w:pPr>
              <w:jc w:val="center"/>
              <w:spacing w:line="480" w:lineRule="atLeast"/>
              <w:widowControl/>
              <w:rPr>
                <w:rFonts w:hint="default" w:ascii="宋体" w:hAnsi="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120000</w:t>
            </w:r>
            <w:r/>
          </w:p>
        </w:tc>
        <w:tc>
          <w:tcPr>
            <w:shd w:val="clear" w:color="auto" w:fill="ffffff"/>
            <w:tcBorders>
              <w:left w:val="single" w:color="000000" w:sz="6" w:space="0"/>
              <w:right w:val="single" w:color="000000" w:sz="6" w:space="0"/>
            </w:tcBorders>
            <w:tcW w:w="1528" w:type="dxa"/>
            <w:vAlign w:val="center"/>
            <w:vMerge w:val="continue"/>
            <w:textDirection w:val="lrTb"/>
            <w:noWrap w:val="false"/>
          </w:tcPr>
          <w:p>
            <w:pPr>
              <w:jc w:val="center"/>
              <w:spacing w:line="480" w:lineRule="atLeast"/>
              <w:widowControl/>
              <w:rPr>
                <w:rFonts w:hint="eastAsia" w:ascii="宋体" w:hAnsi="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r>
            <w:r/>
          </w:p>
        </w:tc>
        <w:tc>
          <w:tcPr>
            <w:shd w:val="clear" w:color="auto" w:fill="ffffff"/>
            <w:tcBorders>
              <w:top w:val="single" w:color="000000" w:sz="6" w:space="0"/>
              <w:left w:val="single" w:color="000000" w:sz="6" w:space="0"/>
              <w:bottom w:val="single" w:color="000000" w:sz="6" w:space="0"/>
              <w:right w:val="single" w:color="000000" w:sz="6" w:space="0"/>
            </w:tcBorders>
            <w:tcW w:w="2066" w:type="dxa"/>
            <w:vAlign w:val="center"/>
            <w:textDirection w:val="lrTb"/>
            <w:noWrap w:val="false"/>
          </w:tcPr>
          <w:p>
            <w:pPr>
              <w:jc w:val="center"/>
              <w:spacing w:line="480" w:lineRule="atLeast"/>
              <w:widowControl/>
              <w:rPr>
                <w:rFonts w:hint="eastAsia" w:ascii="宋体" w:hAnsi="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r>
            <w:r/>
          </w:p>
        </w:tc>
      </w:tr>
      <w:tr>
        <w:trPr>
          <w:jc w:val="center"/>
          <w:trHeight w:val="487"/>
        </w:trPr>
        <w:tc>
          <w:tcPr>
            <w:shd w:val="clear" w:color="auto" w:fill="ffffff"/>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jc w:val="center"/>
              <w:spacing w:line="480" w:lineRule="atLeast"/>
              <w:widowControl/>
              <w:rPr>
                <w:rFonts w:hint="eastAsia" w:ascii="宋体" w:hAnsi="宋体" w:eastAsia="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4</w:t>
            </w:r>
            <w:r/>
          </w:p>
        </w:tc>
        <w:tc>
          <w:tcPr>
            <w:shd w:val="clear" w:color="auto" w:fill="ffffff"/>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center"/>
              <w:spacing w:line="480" w:lineRule="atLeast"/>
              <w:widowControl/>
              <w:rPr>
                <w:rFonts w:hint="eastAsia" w:ascii="宋体" w:hAnsi="宋体" w:cs="宋体"/>
                <w:b w:val="0"/>
                <w:color w:val="auto"/>
                <w:sz w:val="24"/>
                <w:szCs w:val="24"/>
                <w:highlight w:val="none"/>
                <w:lang w:bidi="ar"/>
              </w:rPr>
            </w:pPr>
            <w:r>
              <w:rPr>
                <w:rFonts w:hint="eastAsia" w:ascii="宋体" w:hAnsi="宋体" w:cs="宋体"/>
                <w:b w:val="0"/>
                <w:color w:val="auto"/>
                <w:sz w:val="24"/>
                <w:szCs w:val="24"/>
                <w:highlight w:val="none"/>
                <w:lang w:bidi="ar"/>
              </w:rPr>
              <w:t xml:space="preserve">只转不征报</w:t>
            </w:r>
            <w:r>
              <w:rPr>
                <w:rFonts w:hint="eastAsia" w:ascii="宋体" w:hAnsi="宋体" w:cs="宋体"/>
                <w:b w:val="0"/>
                <w:color w:val="auto"/>
                <w:sz w:val="24"/>
                <w:szCs w:val="24"/>
                <w:highlight w:val="none"/>
                <w:lang w:val="en-US" w:eastAsia="zh-CN" w:bidi="ar"/>
              </w:rPr>
              <w:t xml:space="preserve">市</w:t>
            </w:r>
            <w:r>
              <w:rPr>
                <w:rFonts w:hint="eastAsia" w:ascii="宋体" w:hAnsi="宋体" w:cs="宋体"/>
                <w:b w:val="0"/>
                <w:color w:val="auto"/>
                <w:sz w:val="24"/>
                <w:szCs w:val="24"/>
                <w:highlight w:val="none"/>
                <w:lang w:bidi="ar"/>
              </w:rPr>
              <w:t xml:space="preserve">项目</w:t>
            </w:r>
            <w:r/>
          </w:p>
        </w:tc>
        <w:tc>
          <w:tcPr>
            <w:shd w:val="clear" w:color="auto" w:fill="ffffff"/>
            <w:tcBorders>
              <w:top w:val="single" w:color="000000" w:sz="6" w:space="0"/>
              <w:left w:val="single" w:color="000000" w:sz="6" w:space="0"/>
              <w:bottom w:val="single" w:color="000000" w:sz="6" w:space="0"/>
              <w:right w:val="single" w:color="000000" w:sz="6" w:space="0"/>
            </w:tcBorders>
            <w:tcW w:w="1797" w:type="dxa"/>
            <w:vAlign w:val="center"/>
            <w:textDirection w:val="lrTb"/>
            <w:noWrap w:val="false"/>
          </w:tcPr>
          <w:p>
            <w:pPr>
              <w:jc w:val="center"/>
              <w:spacing w:line="480" w:lineRule="atLeast"/>
              <w:widowControl/>
              <w:rPr>
                <w:rFonts w:hint="default" w:ascii="宋体" w:hAnsi="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80000</w:t>
            </w:r>
            <w:r/>
          </w:p>
        </w:tc>
        <w:tc>
          <w:tcPr>
            <w:shd w:val="clear" w:color="auto" w:fill="ffffff"/>
            <w:tcBorders>
              <w:left w:val="single" w:color="000000" w:sz="6" w:space="0"/>
              <w:right w:val="single" w:color="000000" w:sz="6" w:space="0"/>
            </w:tcBorders>
            <w:tcW w:w="1528" w:type="dxa"/>
            <w:vAlign w:val="center"/>
            <w:vMerge w:val="continue"/>
            <w:textDirection w:val="lrTb"/>
            <w:noWrap w:val="false"/>
          </w:tcPr>
          <w:p>
            <w:pPr>
              <w:jc w:val="center"/>
              <w:spacing w:line="480" w:lineRule="atLeast"/>
              <w:widowControl/>
              <w:rPr>
                <w:rFonts w:hint="eastAsia" w:ascii="宋体" w:hAnsi="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r>
            <w:r/>
          </w:p>
        </w:tc>
        <w:tc>
          <w:tcPr>
            <w:shd w:val="clear" w:color="auto" w:fill="ffffff"/>
            <w:tcBorders>
              <w:top w:val="single" w:color="000000" w:sz="6" w:space="0"/>
              <w:left w:val="single" w:color="000000" w:sz="6" w:space="0"/>
              <w:bottom w:val="single" w:color="000000" w:sz="6" w:space="0"/>
              <w:right w:val="single" w:color="000000" w:sz="6" w:space="0"/>
            </w:tcBorders>
            <w:tcW w:w="2066" w:type="dxa"/>
            <w:vAlign w:val="center"/>
            <w:textDirection w:val="lrTb"/>
            <w:noWrap w:val="false"/>
          </w:tcPr>
          <w:p>
            <w:pPr>
              <w:jc w:val="center"/>
              <w:spacing w:line="480" w:lineRule="atLeast"/>
              <w:widowControl/>
              <w:rPr>
                <w:rFonts w:hint="eastAsia" w:ascii="宋体" w:hAnsi="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r>
            <w:r/>
          </w:p>
        </w:tc>
      </w:tr>
      <w:tr>
        <w:trPr>
          <w:jc w:val="center"/>
          <w:trHeight w:val="487"/>
        </w:trPr>
        <w:tc>
          <w:tcPr>
            <w:shd w:val="clear" w:color="auto" w:fill="ffffff"/>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jc w:val="center"/>
              <w:spacing w:line="480" w:lineRule="atLeast"/>
              <w:widowControl/>
              <w:rPr>
                <w:rFonts w:hint="eastAsia" w:ascii="宋体" w:hAnsi="宋体" w:eastAsia="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5</w:t>
            </w:r>
            <w:r/>
          </w:p>
        </w:tc>
        <w:tc>
          <w:tcPr>
            <w:shd w:val="clear" w:color="auto" w:fill="ffffff"/>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center"/>
              <w:spacing w:line="480" w:lineRule="atLeast"/>
              <w:widowControl/>
              <w:rPr>
                <w:rFonts w:hint="eastAsia" w:ascii="宋体" w:hAnsi="宋体" w:cs="宋体"/>
                <w:b w:val="0"/>
                <w:color w:val="auto"/>
                <w:sz w:val="24"/>
                <w:szCs w:val="24"/>
                <w:highlight w:val="none"/>
                <w:lang w:val="en-US" w:eastAsia="zh-CN" w:bidi="ar"/>
              </w:rPr>
            </w:pPr>
            <w:r>
              <w:rPr>
                <w:rFonts w:hint="eastAsia" w:ascii="宋体" w:hAnsi="宋体" w:cs="宋体"/>
                <w:b w:val="0"/>
                <w:color w:val="auto"/>
                <w:sz w:val="24"/>
                <w:szCs w:val="24"/>
                <w:highlight w:val="none"/>
                <w:lang w:bidi="ar"/>
              </w:rPr>
              <w:t xml:space="preserve">林地报批</w:t>
            </w:r>
            <w:r/>
          </w:p>
        </w:tc>
        <w:tc>
          <w:tcPr>
            <w:shd w:val="clear" w:color="auto" w:fill="ffffff"/>
            <w:tcBorders>
              <w:top w:val="single" w:color="000000" w:sz="6" w:space="0"/>
              <w:left w:val="single" w:color="000000" w:sz="6" w:space="0"/>
              <w:bottom w:val="single" w:color="000000" w:sz="6" w:space="0"/>
              <w:right w:val="single" w:color="000000" w:sz="6" w:space="0"/>
            </w:tcBorders>
            <w:tcW w:w="1797" w:type="dxa"/>
            <w:vAlign w:val="center"/>
            <w:textDirection w:val="lrTb"/>
            <w:noWrap w:val="false"/>
          </w:tcPr>
          <w:p>
            <w:pPr>
              <w:jc w:val="center"/>
              <w:spacing w:line="480" w:lineRule="atLeast"/>
              <w:widowControl/>
              <w:rPr>
                <w:rFonts w:hint="eastAsia" w:ascii="宋体" w:hAnsi="宋体" w:cs="宋体"/>
                <w:b w:val="0"/>
                <w:color w:val="auto"/>
                <w:sz w:val="24"/>
                <w:szCs w:val="24"/>
                <w:highlight w:val="none"/>
                <w:lang w:val="en-US" w:eastAsia="zh-CN" w:bidi="ar"/>
              </w:rPr>
            </w:pPr>
            <w:r>
              <w:rPr>
                <w:rFonts w:hint="eastAsia" w:ascii="宋体" w:hAnsi="宋体" w:cs="宋体"/>
                <w:b w:val="0"/>
                <w:color w:val="auto"/>
                <w:sz w:val="24"/>
                <w:szCs w:val="24"/>
                <w:highlight w:val="none"/>
                <w:lang w:bidi="ar"/>
              </w:rPr>
              <w:t xml:space="preserve">80000</w:t>
            </w:r>
            <w:r/>
          </w:p>
        </w:tc>
        <w:tc>
          <w:tcPr>
            <w:shd w:val="clear" w:color="auto" w:fill="ffffff"/>
            <w:tcBorders>
              <w:left w:val="single" w:color="000000" w:sz="6" w:space="0"/>
              <w:right w:val="single" w:color="000000" w:sz="6" w:space="0"/>
            </w:tcBorders>
            <w:tcW w:w="1528" w:type="dxa"/>
            <w:vAlign w:val="center"/>
            <w:vMerge w:val="continue"/>
            <w:textDirection w:val="lrTb"/>
            <w:noWrap w:val="false"/>
          </w:tcPr>
          <w:p>
            <w:pPr>
              <w:jc w:val="center"/>
              <w:spacing w:line="480" w:lineRule="atLeast"/>
              <w:widowControl/>
              <w:rPr>
                <w:rFonts w:hint="eastAsia" w:ascii="宋体" w:hAnsi="宋体" w:cs="宋体"/>
                <w:b w:val="0"/>
                <w:color w:val="auto"/>
                <w:sz w:val="24"/>
                <w:szCs w:val="24"/>
                <w:highlight w:val="none"/>
                <w:lang w:bidi="ar"/>
              </w:rPr>
            </w:pPr>
            <w:r>
              <w:rPr>
                <w:rFonts w:hint="eastAsia" w:ascii="宋体" w:hAnsi="宋体" w:cs="宋体"/>
                <w:b w:val="0"/>
                <w:color w:val="auto"/>
                <w:sz w:val="24"/>
                <w:szCs w:val="24"/>
                <w:highlight w:val="none"/>
                <w:lang w:bidi="ar"/>
              </w:rPr>
            </w:r>
            <w:r/>
          </w:p>
        </w:tc>
        <w:tc>
          <w:tcPr>
            <w:shd w:val="clear" w:color="auto" w:fill="ffffff"/>
            <w:tcBorders>
              <w:top w:val="single" w:color="000000" w:sz="6" w:space="0"/>
              <w:left w:val="single" w:color="000000" w:sz="6" w:space="0"/>
              <w:bottom w:val="single" w:color="000000" w:sz="6" w:space="0"/>
              <w:right w:val="single" w:color="000000" w:sz="6" w:space="0"/>
            </w:tcBorders>
            <w:tcW w:w="2066" w:type="dxa"/>
            <w:vAlign w:val="center"/>
            <w:textDirection w:val="lrTb"/>
            <w:noWrap w:val="false"/>
          </w:tcPr>
          <w:p>
            <w:pPr>
              <w:jc w:val="center"/>
              <w:spacing w:line="480" w:lineRule="atLeast"/>
              <w:widowControl/>
              <w:rPr>
                <w:rFonts w:hint="eastAsia" w:ascii="宋体" w:hAnsi="宋体" w:cs="宋体"/>
                <w:b w:val="0"/>
                <w:color w:val="auto"/>
                <w:sz w:val="24"/>
                <w:szCs w:val="24"/>
                <w:highlight w:val="none"/>
                <w:lang w:bidi="ar"/>
              </w:rPr>
            </w:pPr>
            <w:r>
              <w:rPr>
                <w:rFonts w:hint="eastAsia" w:ascii="宋体" w:hAnsi="宋体" w:cs="宋体"/>
                <w:b w:val="0"/>
                <w:color w:val="auto"/>
                <w:sz w:val="24"/>
                <w:szCs w:val="24"/>
                <w:highlight w:val="none"/>
                <w:lang w:bidi="ar"/>
              </w:rPr>
            </w:r>
            <w:r/>
          </w:p>
        </w:tc>
      </w:tr>
      <w:tr>
        <w:trPr>
          <w:jc w:val="center"/>
          <w:trHeight w:val="487"/>
        </w:trPr>
        <w:tc>
          <w:tcPr>
            <w:gridSpan w:val="3"/>
            <w:shd w:val="clear" w:color="auto" w:fill="ffffff"/>
            <w:tcBorders>
              <w:top w:val="single" w:color="000000" w:sz="6" w:space="0"/>
              <w:left w:val="single" w:color="000000" w:sz="6" w:space="0"/>
              <w:bottom w:val="single" w:color="000000" w:sz="6" w:space="0"/>
              <w:right w:val="single" w:color="000000" w:sz="6" w:space="0"/>
            </w:tcBorders>
            <w:tcW w:w="6150" w:type="dxa"/>
            <w:vAlign w:val="center"/>
            <w:textDirection w:val="lrTb"/>
            <w:noWrap w:val="false"/>
          </w:tcPr>
          <w:p>
            <w:pPr>
              <w:jc w:val="both"/>
              <w:spacing w:line="480" w:lineRule="atLeast"/>
              <w:widowControl/>
              <w:rPr>
                <w:rFonts w:hint="eastAsia" w:ascii="宋体" w:hAnsi="宋体" w:cs="宋体"/>
                <w:b w:val="0"/>
                <w:color w:val="auto"/>
                <w:sz w:val="24"/>
                <w:szCs w:val="24"/>
                <w:highlight w:val="none"/>
                <w:lang w:bidi="ar"/>
              </w:rPr>
            </w:pPr>
            <w:r>
              <w:rPr>
                <w:rFonts w:hint="eastAsia" w:ascii="宋体" w:hAnsi="宋体" w:cs="宋体"/>
                <w:color w:val="auto"/>
                <w:sz w:val="24"/>
                <w:szCs w:val="24"/>
                <w:highlight w:val="none"/>
                <w:lang w:val="en-US" w:eastAsia="zh-CN"/>
              </w:rPr>
              <w:t xml:space="preserve">二、独立选址</w:t>
            </w:r>
            <w:r/>
          </w:p>
        </w:tc>
        <w:tc>
          <w:tcPr>
            <w:shd w:val="clear" w:color="auto" w:fill="ffffff"/>
            <w:tcBorders>
              <w:left w:val="single" w:color="000000" w:sz="6" w:space="0"/>
              <w:right w:val="single" w:color="000000" w:sz="6" w:space="0"/>
            </w:tcBorders>
            <w:tcW w:w="1528" w:type="dxa"/>
            <w:vAlign w:val="center"/>
            <w:vMerge w:val="continue"/>
            <w:textDirection w:val="lrTb"/>
            <w:noWrap w:val="false"/>
          </w:tcPr>
          <w:p>
            <w:pPr>
              <w:jc w:val="both"/>
              <w:spacing w:line="480" w:lineRule="atLeas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shd w:val="clear" w:color="auto" w:fill="ffffff"/>
            <w:tcBorders>
              <w:top w:val="single" w:color="000000" w:sz="6" w:space="0"/>
              <w:left w:val="single" w:color="000000" w:sz="6" w:space="0"/>
              <w:bottom w:val="single" w:color="000000" w:sz="6" w:space="0"/>
              <w:right w:val="single" w:color="000000" w:sz="6" w:space="0"/>
            </w:tcBorders>
            <w:tcW w:w="2066" w:type="dxa"/>
            <w:vAlign w:val="center"/>
            <w:textDirection w:val="lrTb"/>
            <w:noWrap w:val="false"/>
          </w:tcPr>
          <w:p>
            <w:pPr>
              <w:jc w:val="both"/>
              <w:spacing w:line="480" w:lineRule="atLeas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jc w:val="center"/>
          <w:trHeight w:val="958"/>
        </w:trPr>
        <w:tc>
          <w:tcPr>
            <w:shd w:val="clear" w:color="auto" w:fill="ffffff"/>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jc w:val="center"/>
              <w:spacing w:line="480" w:lineRule="atLeast"/>
              <w:widowControl/>
              <w:rPr>
                <w:rFonts w:hint="eastAsia" w:ascii="宋体" w:hAnsi="宋体" w:eastAsia="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1</w:t>
            </w:r>
            <w:r/>
          </w:p>
        </w:tc>
        <w:tc>
          <w:tcPr>
            <w:shd w:val="clear" w:color="auto" w:fill="ffffff"/>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center"/>
              <w:spacing w:line="480" w:lineRule="atLeast"/>
              <w:widowControl/>
              <w:rPr>
                <w:rFonts w:hint="eastAsia" w:ascii="宋体" w:hAnsi="宋体" w:cs="宋体"/>
                <w:b w:val="0"/>
                <w:color w:val="auto"/>
                <w:sz w:val="24"/>
                <w:szCs w:val="24"/>
                <w:highlight w:val="none"/>
                <w:lang w:bidi="ar"/>
              </w:rPr>
            </w:pPr>
            <w:r>
              <w:rPr>
                <w:rFonts w:hint="eastAsia" w:ascii="宋体" w:hAnsi="宋体" w:cs="宋体"/>
                <w:b w:val="0"/>
                <w:color w:val="auto"/>
                <w:sz w:val="24"/>
                <w:szCs w:val="24"/>
                <w:highlight w:val="none"/>
                <w:lang w:val="en-US" w:eastAsia="zh-CN" w:bidi="ar"/>
              </w:rPr>
              <w:t xml:space="preserve">区级</w:t>
            </w:r>
            <w:r>
              <w:rPr>
                <w:rFonts w:hint="eastAsia" w:ascii="宋体" w:hAnsi="宋体" w:cs="宋体"/>
                <w:b w:val="0"/>
                <w:color w:val="auto"/>
                <w:sz w:val="24"/>
                <w:szCs w:val="24"/>
                <w:highlight w:val="none"/>
                <w:lang w:bidi="ar"/>
              </w:rPr>
              <w:t xml:space="preserve">用地预审及选址意见书办理</w:t>
            </w:r>
            <w:r/>
          </w:p>
          <w:p>
            <w:pPr>
              <w:jc w:val="center"/>
              <w:spacing w:line="480" w:lineRule="atLeast"/>
              <w:widowControl/>
              <w:rPr>
                <w:rFonts w:hint="eastAsia" w:ascii="宋体" w:hAnsi="宋体" w:eastAsia="宋体" w:cs="宋体"/>
                <w:b w:val="0"/>
                <w:color w:val="auto"/>
                <w:sz w:val="24"/>
                <w:szCs w:val="24"/>
                <w:highlight w:val="none"/>
                <w:lang w:val="en-US" w:eastAsia="zh-CN" w:bidi="ar"/>
              </w:rPr>
            </w:pPr>
            <w:r>
              <w:rPr>
                <w:rFonts w:hint="eastAsia" w:ascii="宋体" w:hAnsi="宋体" w:cs="宋体"/>
                <w:b w:val="0"/>
                <w:color w:val="auto"/>
                <w:sz w:val="24"/>
                <w:szCs w:val="24"/>
                <w:highlight w:val="none"/>
                <w:lang w:bidi="ar"/>
              </w:rPr>
              <w:t xml:space="preserve">（不含规划方案审定）</w:t>
            </w:r>
            <w:r/>
          </w:p>
        </w:tc>
        <w:tc>
          <w:tcPr>
            <w:shd w:val="clear" w:color="auto" w:fill="ffffff"/>
            <w:tcBorders>
              <w:top w:val="single" w:color="000000" w:sz="6" w:space="0"/>
              <w:left w:val="single" w:color="000000" w:sz="6" w:space="0"/>
              <w:bottom w:val="single" w:color="000000" w:sz="6" w:space="0"/>
              <w:right w:val="single" w:color="000000" w:sz="6" w:space="0"/>
            </w:tcBorders>
            <w:tcW w:w="1797" w:type="dxa"/>
            <w:vAlign w:val="center"/>
            <w:textDirection w:val="lrTb"/>
            <w:noWrap w:val="false"/>
          </w:tcPr>
          <w:p>
            <w:pPr>
              <w:jc w:val="center"/>
              <w:spacing w:line="480" w:lineRule="atLeast"/>
              <w:widowControl/>
              <w:rPr>
                <w:rFonts w:hint="eastAsia" w:ascii="宋体" w:hAnsi="宋体" w:eastAsia="宋体" w:cs="宋体"/>
                <w:b w:val="0"/>
                <w:color w:val="auto"/>
                <w:sz w:val="24"/>
                <w:szCs w:val="24"/>
                <w:highlight w:val="none"/>
                <w:lang w:val="en-US" w:eastAsia="zh-CN" w:bidi="ar"/>
              </w:rPr>
            </w:pPr>
            <w:r>
              <w:rPr>
                <w:rFonts w:hint="eastAsia" w:ascii="宋体" w:hAnsi="宋体" w:cs="宋体"/>
                <w:b w:val="0"/>
                <w:color w:val="auto"/>
                <w:sz w:val="24"/>
                <w:szCs w:val="24"/>
                <w:highlight w:val="none"/>
                <w:lang w:bidi="ar"/>
              </w:rPr>
              <w:t xml:space="preserve">10000</w:t>
            </w:r>
            <w:r/>
          </w:p>
        </w:tc>
        <w:tc>
          <w:tcPr>
            <w:shd w:val="clear" w:color="auto" w:fill="ffffff"/>
            <w:tcBorders>
              <w:left w:val="single" w:color="000000" w:sz="6" w:space="0"/>
              <w:right w:val="single" w:color="000000" w:sz="6" w:space="0"/>
            </w:tcBorders>
            <w:tcW w:w="1528" w:type="dxa"/>
            <w:vAlign w:val="center"/>
            <w:vMerge w:val="continue"/>
            <w:textDirection w:val="lrTb"/>
            <w:noWrap w:val="false"/>
          </w:tcPr>
          <w:p>
            <w:pPr>
              <w:jc w:val="center"/>
              <w:spacing w:line="480" w:lineRule="atLeast"/>
              <w:widowControl/>
              <w:rPr>
                <w:rFonts w:hint="eastAsia" w:ascii="宋体" w:hAnsi="宋体" w:cs="宋体"/>
                <w:b w:val="0"/>
                <w:color w:val="auto"/>
                <w:sz w:val="24"/>
                <w:szCs w:val="24"/>
                <w:highlight w:val="none"/>
                <w:lang w:bidi="ar"/>
              </w:rPr>
            </w:pPr>
            <w:r>
              <w:rPr>
                <w:rFonts w:hint="eastAsia" w:ascii="宋体" w:hAnsi="宋体" w:cs="宋体"/>
                <w:b w:val="0"/>
                <w:color w:val="auto"/>
                <w:sz w:val="24"/>
                <w:szCs w:val="24"/>
                <w:highlight w:val="none"/>
                <w:lang w:bidi="ar"/>
              </w:rPr>
            </w:r>
            <w:r/>
          </w:p>
        </w:tc>
        <w:tc>
          <w:tcPr>
            <w:shd w:val="clear" w:color="auto" w:fill="ffffff"/>
            <w:tcBorders>
              <w:top w:val="single" w:color="000000" w:sz="6" w:space="0"/>
              <w:left w:val="single" w:color="000000" w:sz="6" w:space="0"/>
              <w:bottom w:val="single" w:color="000000" w:sz="6" w:space="0"/>
              <w:right w:val="single" w:color="000000" w:sz="6" w:space="0"/>
            </w:tcBorders>
            <w:tcW w:w="2066" w:type="dxa"/>
            <w:vAlign w:val="center"/>
            <w:textDirection w:val="lrTb"/>
            <w:noWrap w:val="false"/>
          </w:tcPr>
          <w:p>
            <w:pPr>
              <w:jc w:val="center"/>
              <w:spacing w:line="480" w:lineRule="atLeast"/>
              <w:widowControl/>
              <w:rPr>
                <w:rFonts w:hint="eastAsia" w:ascii="宋体" w:hAnsi="宋体" w:cs="宋体"/>
                <w:b w:val="0"/>
                <w:color w:val="auto"/>
                <w:sz w:val="24"/>
                <w:szCs w:val="24"/>
                <w:highlight w:val="none"/>
                <w:lang w:bidi="ar"/>
              </w:rPr>
            </w:pPr>
            <w:r>
              <w:rPr>
                <w:rFonts w:hint="eastAsia" w:ascii="宋体" w:hAnsi="宋体" w:cs="宋体"/>
                <w:b w:val="0"/>
                <w:color w:val="auto"/>
                <w:sz w:val="24"/>
                <w:szCs w:val="24"/>
                <w:highlight w:val="none"/>
                <w:lang w:bidi="ar"/>
              </w:rPr>
            </w:r>
            <w:r/>
          </w:p>
        </w:tc>
      </w:tr>
      <w:tr>
        <w:trPr>
          <w:jc w:val="center"/>
          <w:trHeight w:val="487"/>
        </w:trPr>
        <w:tc>
          <w:tcPr>
            <w:shd w:val="clear" w:color="auto" w:fill="ffffff"/>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jc w:val="center"/>
              <w:spacing w:line="480" w:lineRule="atLeast"/>
              <w:widowControl/>
              <w:rPr>
                <w:rFonts w:hint="eastAsia" w:ascii="宋体" w:hAnsi="宋体" w:eastAsia="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2</w:t>
            </w:r>
            <w:r/>
          </w:p>
        </w:tc>
        <w:tc>
          <w:tcPr>
            <w:shd w:val="clear" w:color="auto" w:fill="ffffff"/>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center"/>
              <w:spacing w:line="480" w:lineRule="atLeast"/>
              <w:widowControl/>
              <w:rPr>
                <w:rFonts w:hint="eastAsia"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bidi="ar"/>
              </w:rPr>
              <w:t xml:space="preserve">征地社会稳定性风险评估</w:t>
            </w:r>
            <w:r/>
          </w:p>
        </w:tc>
        <w:tc>
          <w:tcPr>
            <w:shd w:val="clear" w:color="auto" w:fill="ffffff"/>
            <w:tcBorders>
              <w:top w:val="single" w:color="000000" w:sz="6" w:space="0"/>
              <w:left w:val="single" w:color="000000" w:sz="6" w:space="0"/>
              <w:bottom w:val="single" w:color="000000" w:sz="6" w:space="0"/>
              <w:right w:val="single" w:color="000000" w:sz="6" w:space="0"/>
            </w:tcBorders>
            <w:tcW w:w="1797" w:type="dxa"/>
            <w:vAlign w:val="center"/>
            <w:textDirection w:val="lrTb"/>
            <w:noWrap w:val="false"/>
          </w:tcPr>
          <w:p>
            <w:pPr>
              <w:jc w:val="center"/>
              <w:spacing w:line="480" w:lineRule="atLeast"/>
              <w:widowControl/>
              <w:rPr>
                <w:rFonts w:hint="default"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
              </w:rPr>
              <w:t xml:space="preserve">27000</w:t>
            </w:r>
            <w:r/>
          </w:p>
        </w:tc>
        <w:tc>
          <w:tcPr>
            <w:shd w:val="clear" w:color="auto" w:fill="ffffff"/>
            <w:tcBorders>
              <w:left w:val="single" w:color="000000" w:sz="6" w:space="0"/>
              <w:right w:val="single" w:color="000000" w:sz="6" w:space="0"/>
            </w:tcBorders>
            <w:tcW w:w="1528" w:type="dxa"/>
            <w:vAlign w:val="center"/>
            <w:vMerge w:val="continue"/>
            <w:textDirection w:val="lrTb"/>
            <w:noWrap w:val="false"/>
          </w:tcPr>
          <w:p>
            <w:pPr>
              <w:jc w:val="center"/>
              <w:spacing w:line="480" w:lineRule="atLeast"/>
              <w:widowControl/>
              <w:rPr>
                <w:rFonts w:hint="eastAsia" w:ascii="宋体" w:hAnsi="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r>
            <w:r/>
          </w:p>
        </w:tc>
        <w:tc>
          <w:tcPr>
            <w:shd w:val="clear" w:color="auto" w:fill="ffffff"/>
            <w:tcBorders>
              <w:top w:val="single" w:color="000000" w:sz="6" w:space="0"/>
              <w:left w:val="single" w:color="000000" w:sz="6" w:space="0"/>
              <w:bottom w:val="single" w:color="000000" w:sz="6" w:space="0"/>
              <w:right w:val="single" w:color="000000" w:sz="6" w:space="0"/>
            </w:tcBorders>
            <w:tcW w:w="2066" w:type="dxa"/>
            <w:vAlign w:val="center"/>
            <w:textDirection w:val="lrTb"/>
            <w:noWrap w:val="false"/>
          </w:tcPr>
          <w:p>
            <w:pPr>
              <w:jc w:val="center"/>
              <w:spacing w:line="480" w:lineRule="atLeast"/>
              <w:widowControl/>
              <w:rPr>
                <w:rFonts w:hint="eastAsia" w:ascii="宋体" w:hAnsi="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r>
            <w:r/>
          </w:p>
        </w:tc>
      </w:tr>
      <w:tr>
        <w:trPr>
          <w:jc w:val="center"/>
          <w:trHeight w:val="487"/>
        </w:trPr>
        <w:tc>
          <w:tcPr>
            <w:shd w:val="clear" w:color="auto" w:fill="ffffff"/>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jc w:val="center"/>
              <w:spacing w:line="480" w:lineRule="atLeast"/>
              <w:widowControl/>
              <w:rPr>
                <w:rFonts w:hint="eastAsia" w:ascii="宋体" w:hAnsi="宋体" w:eastAsia="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3</w:t>
            </w:r>
            <w:r/>
          </w:p>
        </w:tc>
        <w:tc>
          <w:tcPr>
            <w:shd w:val="clear" w:color="auto" w:fill="ffffff"/>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center"/>
              <w:spacing w:line="480" w:lineRule="atLeast"/>
              <w:widowControl/>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bidi="ar"/>
              </w:rPr>
              <w:t xml:space="preserve">压覆重要矿产资源查询</w:t>
            </w:r>
            <w:r/>
          </w:p>
        </w:tc>
        <w:tc>
          <w:tcPr>
            <w:shd w:val="clear" w:color="auto" w:fill="ffffff"/>
            <w:tcBorders>
              <w:top w:val="single" w:color="000000" w:sz="6" w:space="0"/>
              <w:left w:val="single" w:color="000000" w:sz="6" w:space="0"/>
              <w:bottom w:val="single" w:color="000000" w:sz="6" w:space="0"/>
              <w:right w:val="single" w:color="000000" w:sz="6" w:space="0"/>
            </w:tcBorders>
            <w:tcW w:w="1797" w:type="dxa"/>
            <w:vAlign w:val="center"/>
            <w:textDirection w:val="lrTb"/>
            <w:noWrap w:val="false"/>
          </w:tcPr>
          <w:p>
            <w:pPr>
              <w:jc w:val="center"/>
              <w:spacing w:line="480" w:lineRule="atLeast"/>
              <w:widowControl/>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bidi="ar"/>
              </w:rPr>
              <w:t xml:space="preserve">5000</w:t>
            </w:r>
            <w:r/>
          </w:p>
        </w:tc>
        <w:tc>
          <w:tcPr>
            <w:shd w:val="clear" w:color="auto" w:fill="ffffff"/>
            <w:tcBorders>
              <w:left w:val="single" w:color="000000" w:sz="6" w:space="0"/>
              <w:right w:val="single" w:color="000000" w:sz="6" w:space="0"/>
            </w:tcBorders>
            <w:tcW w:w="1528" w:type="dxa"/>
            <w:vAlign w:val="center"/>
            <w:vMerge w:val="continue"/>
            <w:textDirection w:val="lrTb"/>
            <w:noWrap w:val="false"/>
          </w:tcPr>
          <w:p>
            <w:pPr>
              <w:jc w:val="center"/>
              <w:spacing w:line="480" w:lineRule="atLeast"/>
              <w:widowControl/>
              <w:rPr>
                <w:rFonts w:hint="eastAsia" w:ascii="宋体" w:hAnsi="宋体" w:cs="宋体"/>
                <w:b w:val="0"/>
                <w:color w:val="auto"/>
                <w:sz w:val="24"/>
                <w:szCs w:val="24"/>
                <w:highlight w:val="none"/>
                <w:lang w:bidi="ar"/>
              </w:rPr>
            </w:pPr>
            <w:r>
              <w:rPr>
                <w:rFonts w:hint="eastAsia" w:ascii="宋体" w:hAnsi="宋体" w:cs="宋体"/>
                <w:b w:val="0"/>
                <w:color w:val="auto"/>
                <w:sz w:val="24"/>
                <w:szCs w:val="24"/>
                <w:highlight w:val="none"/>
                <w:lang w:bidi="ar"/>
              </w:rPr>
            </w:r>
            <w:r/>
          </w:p>
        </w:tc>
        <w:tc>
          <w:tcPr>
            <w:shd w:val="clear" w:color="auto" w:fill="ffffff"/>
            <w:tcBorders>
              <w:top w:val="single" w:color="000000" w:sz="6" w:space="0"/>
              <w:left w:val="single" w:color="000000" w:sz="6" w:space="0"/>
              <w:bottom w:val="single" w:color="000000" w:sz="6" w:space="0"/>
              <w:right w:val="single" w:color="000000" w:sz="6" w:space="0"/>
            </w:tcBorders>
            <w:tcW w:w="2066" w:type="dxa"/>
            <w:vAlign w:val="center"/>
            <w:textDirection w:val="lrTb"/>
            <w:noWrap w:val="false"/>
          </w:tcPr>
          <w:p>
            <w:pPr>
              <w:jc w:val="center"/>
              <w:spacing w:line="480" w:lineRule="atLeast"/>
              <w:widowControl/>
              <w:rPr>
                <w:rFonts w:hint="eastAsia" w:ascii="宋体" w:hAnsi="宋体" w:cs="宋体"/>
                <w:b w:val="0"/>
                <w:color w:val="auto"/>
                <w:sz w:val="24"/>
                <w:szCs w:val="24"/>
                <w:highlight w:val="none"/>
                <w:lang w:bidi="ar"/>
              </w:rPr>
            </w:pPr>
            <w:r>
              <w:rPr>
                <w:rFonts w:hint="eastAsia" w:ascii="宋体" w:hAnsi="宋体" w:cs="宋体"/>
                <w:b w:val="0"/>
                <w:color w:val="auto"/>
                <w:sz w:val="24"/>
                <w:szCs w:val="24"/>
                <w:highlight w:val="none"/>
                <w:lang w:bidi="ar"/>
              </w:rPr>
            </w:r>
            <w:r/>
          </w:p>
        </w:tc>
      </w:tr>
      <w:tr>
        <w:trPr>
          <w:jc w:val="center"/>
          <w:trHeight w:val="487"/>
        </w:trPr>
        <w:tc>
          <w:tcPr>
            <w:shd w:val="clear" w:color="auto" w:fill="ffffff"/>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jc w:val="center"/>
              <w:spacing w:line="480" w:lineRule="atLeast"/>
              <w:widowControl/>
              <w:rPr>
                <w:rFonts w:hint="eastAsia" w:ascii="宋体" w:hAnsi="宋体" w:eastAsia="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4</w:t>
            </w:r>
            <w:r/>
          </w:p>
        </w:tc>
        <w:tc>
          <w:tcPr>
            <w:shd w:val="clear" w:color="auto" w:fill="ffffff"/>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center"/>
              <w:spacing w:line="480" w:lineRule="atLeast"/>
              <w:widowControl/>
              <w:rPr>
                <w:rFonts w:hint="eastAsia"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bidi="ar"/>
              </w:rPr>
              <w:t xml:space="preserve">地质灾害危险性评估</w:t>
            </w:r>
            <w:r/>
          </w:p>
        </w:tc>
        <w:tc>
          <w:tcPr>
            <w:shd w:val="clear" w:color="auto" w:fill="ffffff"/>
            <w:tcBorders>
              <w:top w:val="single" w:color="000000" w:sz="6" w:space="0"/>
              <w:left w:val="single" w:color="000000" w:sz="6" w:space="0"/>
              <w:bottom w:val="single" w:color="000000" w:sz="6" w:space="0"/>
              <w:right w:val="single" w:color="000000" w:sz="6" w:space="0"/>
            </w:tcBorders>
            <w:tcW w:w="1797" w:type="dxa"/>
            <w:vAlign w:val="center"/>
            <w:textDirection w:val="lrTb"/>
            <w:noWrap w:val="false"/>
          </w:tcPr>
          <w:p>
            <w:pPr>
              <w:jc w:val="center"/>
              <w:spacing w:line="480" w:lineRule="atLeast"/>
              <w:widowControl/>
              <w:rPr>
                <w:rFonts w:hint="eastAsia"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
              </w:rPr>
              <w:t xml:space="preserve">3</w:t>
            </w:r>
            <w:r>
              <w:rPr>
                <w:rFonts w:hint="eastAsia" w:ascii="宋体" w:hAnsi="宋体" w:cs="宋体"/>
                <w:b w:val="0"/>
                <w:color w:val="auto"/>
                <w:sz w:val="24"/>
                <w:szCs w:val="24"/>
                <w:highlight w:val="none"/>
                <w:lang w:bidi="ar"/>
              </w:rPr>
              <w:t xml:space="preserve">0000</w:t>
            </w:r>
            <w:r/>
          </w:p>
        </w:tc>
        <w:tc>
          <w:tcPr>
            <w:shd w:val="clear" w:color="auto" w:fill="ffffff"/>
            <w:tcBorders>
              <w:left w:val="single" w:color="000000" w:sz="6" w:space="0"/>
              <w:right w:val="single" w:color="000000" w:sz="6" w:space="0"/>
            </w:tcBorders>
            <w:tcW w:w="1528" w:type="dxa"/>
            <w:vAlign w:val="center"/>
            <w:vMerge w:val="continue"/>
            <w:textDirection w:val="lrTb"/>
            <w:noWrap w:val="false"/>
          </w:tcPr>
          <w:p>
            <w:pPr>
              <w:jc w:val="center"/>
              <w:spacing w:line="480" w:lineRule="atLeast"/>
              <w:widowControl/>
              <w:rPr>
                <w:rFonts w:hint="eastAsia" w:ascii="宋体" w:hAnsi="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r>
            <w:r/>
          </w:p>
        </w:tc>
        <w:tc>
          <w:tcPr>
            <w:shd w:val="clear" w:color="auto" w:fill="ffffff"/>
            <w:tcBorders>
              <w:top w:val="single" w:color="000000" w:sz="6" w:space="0"/>
              <w:left w:val="single" w:color="000000" w:sz="6" w:space="0"/>
              <w:bottom w:val="single" w:color="000000" w:sz="6" w:space="0"/>
              <w:right w:val="single" w:color="000000" w:sz="6" w:space="0"/>
            </w:tcBorders>
            <w:tcW w:w="2066" w:type="dxa"/>
            <w:vAlign w:val="center"/>
            <w:textDirection w:val="lrTb"/>
            <w:noWrap w:val="false"/>
          </w:tcPr>
          <w:p>
            <w:pPr>
              <w:jc w:val="center"/>
              <w:spacing w:line="480" w:lineRule="atLeast"/>
              <w:widowControl/>
              <w:rPr>
                <w:rFonts w:hint="eastAsia" w:ascii="宋体" w:hAnsi="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r>
            <w:r/>
          </w:p>
        </w:tc>
      </w:tr>
      <w:tr>
        <w:trPr>
          <w:jc w:val="center"/>
          <w:trHeight w:val="487"/>
        </w:trPr>
        <w:tc>
          <w:tcPr>
            <w:shd w:val="clear" w:color="auto" w:fill="ffffff"/>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jc w:val="center"/>
              <w:spacing w:line="480" w:lineRule="atLeast"/>
              <w:widowControl/>
              <w:rPr>
                <w:rFonts w:hint="eastAsia" w:ascii="宋体" w:hAnsi="宋体" w:eastAsia="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5</w:t>
            </w:r>
            <w:r/>
          </w:p>
        </w:tc>
        <w:tc>
          <w:tcPr>
            <w:shd w:val="clear" w:color="auto" w:fill="ffffff"/>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center"/>
              <w:spacing w:line="480" w:lineRule="atLeast"/>
              <w:widowControl/>
              <w:rPr>
                <w:rFonts w:hint="default" w:ascii="宋体" w:hAnsi="宋体" w:eastAsia="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综合论证</w:t>
            </w:r>
            <w:r/>
          </w:p>
        </w:tc>
        <w:tc>
          <w:tcPr>
            <w:shd w:val="clear" w:color="auto" w:fill="ffffff"/>
            <w:tcBorders>
              <w:top w:val="single" w:color="000000" w:sz="6" w:space="0"/>
              <w:left w:val="single" w:color="000000" w:sz="6" w:space="0"/>
              <w:bottom w:val="single" w:color="000000" w:sz="6" w:space="0"/>
              <w:right w:val="single" w:color="000000" w:sz="6" w:space="0"/>
            </w:tcBorders>
            <w:tcW w:w="1797" w:type="dxa"/>
            <w:vAlign w:val="center"/>
            <w:textDirection w:val="lrTb"/>
            <w:noWrap w:val="false"/>
          </w:tcPr>
          <w:p>
            <w:pPr>
              <w:jc w:val="center"/>
              <w:spacing w:line="480" w:lineRule="atLeast"/>
              <w:widowControl/>
              <w:rPr>
                <w:rFonts w:hint="default" w:ascii="宋体" w:hAnsi="宋体" w:eastAsia="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70000-120000</w:t>
            </w:r>
            <w:r/>
          </w:p>
        </w:tc>
        <w:tc>
          <w:tcPr>
            <w:shd w:val="clear" w:color="auto" w:fill="ffffff"/>
            <w:tcBorders>
              <w:left w:val="single" w:color="000000" w:sz="6" w:space="0"/>
              <w:right w:val="single" w:color="000000" w:sz="6" w:space="0"/>
            </w:tcBorders>
            <w:tcW w:w="1528" w:type="dxa"/>
            <w:vAlign w:val="center"/>
            <w:vMerge w:val="continue"/>
            <w:textDirection w:val="lrTb"/>
            <w:noWrap w:val="false"/>
          </w:tcPr>
          <w:p>
            <w:pPr>
              <w:jc w:val="center"/>
              <w:spacing w:line="480" w:lineRule="atLeast"/>
              <w:widowControl/>
              <w:rPr>
                <w:rFonts w:hint="eastAsia" w:ascii="宋体" w:hAnsi="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r>
            <w:r/>
          </w:p>
        </w:tc>
        <w:tc>
          <w:tcPr>
            <w:shd w:val="clear" w:color="auto" w:fill="ffffff"/>
            <w:tcBorders>
              <w:top w:val="single" w:color="000000" w:sz="6" w:space="0"/>
              <w:left w:val="single" w:color="000000" w:sz="6" w:space="0"/>
              <w:bottom w:val="single" w:color="000000" w:sz="6" w:space="0"/>
              <w:right w:val="single" w:color="000000" w:sz="6" w:space="0"/>
            </w:tcBorders>
            <w:tcW w:w="2066" w:type="dxa"/>
            <w:vAlign w:val="center"/>
            <w:textDirection w:val="lrTb"/>
            <w:noWrap w:val="false"/>
          </w:tcPr>
          <w:p>
            <w:pPr>
              <w:jc w:val="center"/>
              <w:spacing w:line="480" w:lineRule="atLeast"/>
              <w:widowControl/>
              <w:rPr>
                <w:rFonts w:hint="eastAsia" w:ascii="宋体" w:hAnsi="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r>
            <w:r/>
          </w:p>
        </w:tc>
      </w:tr>
      <w:tr>
        <w:trPr>
          <w:jc w:val="center"/>
          <w:trHeight w:val="502"/>
        </w:trPr>
        <w:tc>
          <w:tcPr>
            <w:shd w:val="clear" w:color="auto" w:fill="ffffff"/>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jc w:val="center"/>
              <w:spacing w:line="480" w:lineRule="atLeast"/>
              <w:widowControl/>
              <w:rPr>
                <w:rFonts w:hint="eastAsia" w:ascii="宋体" w:hAnsi="宋体" w:eastAsia="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6</w:t>
            </w:r>
            <w:r/>
          </w:p>
        </w:tc>
        <w:tc>
          <w:tcPr>
            <w:shd w:val="clear" w:color="auto" w:fill="ffffff"/>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center"/>
              <w:spacing w:line="480" w:lineRule="atLeast"/>
              <w:widowControl/>
              <w:rPr>
                <w:rFonts w:hint="default" w:ascii="宋体" w:hAnsi="宋体" w:eastAsia="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组卷报省（含实施方案）</w:t>
            </w:r>
            <w:r/>
          </w:p>
        </w:tc>
        <w:tc>
          <w:tcPr>
            <w:shd w:val="clear" w:color="auto" w:fill="ffffff"/>
            <w:tcBorders>
              <w:top w:val="single" w:color="000000" w:sz="6" w:space="0"/>
              <w:left w:val="single" w:color="000000" w:sz="6" w:space="0"/>
              <w:bottom w:val="single" w:color="000000" w:sz="6" w:space="0"/>
              <w:right w:val="single" w:color="000000" w:sz="6" w:space="0"/>
            </w:tcBorders>
            <w:tcW w:w="1797" w:type="dxa"/>
            <w:vAlign w:val="center"/>
            <w:textDirection w:val="lrTb"/>
            <w:noWrap w:val="false"/>
          </w:tcPr>
          <w:p>
            <w:pPr>
              <w:jc w:val="center"/>
              <w:spacing w:line="480" w:lineRule="atLeast"/>
              <w:widowControl/>
              <w:rPr>
                <w:rFonts w:hint="default" w:ascii="宋体" w:hAnsi="宋体" w:eastAsia="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t xml:space="preserve">150000</w:t>
            </w:r>
            <w:r/>
          </w:p>
        </w:tc>
        <w:tc>
          <w:tcPr>
            <w:shd w:val="clear" w:color="auto" w:fill="ffffff"/>
            <w:tcBorders>
              <w:left w:val="single" w:color="000000" w:sz="6" w:space="0"/>
              <w:bottom w:val="single" w:color="000000" w:sz="6" w:space="0"/>
              <w:right w:val="single" w:color="000000" w:sz="6" w:space="0"/>
            </w:tcBorders>
            <w:tcW w:w="1528" w:type="dxa"/>
            <w:vAlign w:val="center"/>
            <w:vMerge w:val="continue"/>
            <w:textDirection w:val="lrTb"/>
            <w:noWrap w:val="false"/>
          </w:tcPr>
          <w:p>
            <w:pPr>
              <w:jc w:val="center"/>
              <w:spacing w:line="480" w:lineRule="atLeast"/>
              <w:widowControl/>
              <w:rPr>
                <w:rFonts w:hint="eastAsia" w:ascii="宋体" w:hAnsi="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r>
            <w:r/>
          </w:p>
        </w:tc>
        <w:tc>
          <w:tcPr>
            <w:shd w:val="clear" w:color="auto" w:fill="ffffff"/>
            <w:tcBorders>
              <w:top w:val="single" w:color="000000" w:sz="6" w:space="0"/>
              <w:left w:val="single" w:color="000000" w:sz="6" w:space="0"/>
              <w:bottom w:val="single" w:color="000000" w:sz="6" w:space="0"/>
              <w:right w:val="single" w:color="000000" w:sz="6" w:space="0"/>
            </w:tcBorders>
            <w:tcW w:w="2066" w:type="dxa"/>
            <w:vAlign w:val="center"/>
            <w:textDirection w:val="lrTb"/>
            <w:noWrap w:val="false"/>
          </w:tcPr>
          <w:p>
            <w:pPr>
              <w:jc w:val="center"/>
              <w:spacing w:line="480" w:lineRule="atLeast"/>
              <w:widowControl/>
              <w:rPr>
                <w:rFonts w:hint="eastAsia" w:ascii="宋体" w:hAnsi="宋体" w:cs="宋体"/>
                <w:b w:val="0"/>
                <w:color w:val="auto"/>
                <w:sz w:val="24"/>
                <w:szCs w:val="24"/>
                <w:highlight w:val="none"/>
                <w:lang w:val="en-US" w:eastAsia="zh-CN" w:bidi="ar"/>
              </w:rPr>
            </w:pPr>
            <w:r>
              <w:rPr>
                <w:rFonts w:hint="eastAsia" w:ascii="宋体" w:hAnsi="宋体" w:cs="宋体"/>
                <w:b w:val="0"/>
                <w:color w:val="auto"/>
                <w:sz w:val="24"/>
                <w:szCs w:val="24"/>
                <w:highlight w:val="none"/>
                <w:lang w:val="en-US" w:eastAsia="zh-CN" w:bidi="ar"/>
              </w:rPr>
            </w:r>
            <w:r/>
          </w:p>
        </w:tc>
      </w:tr>
    </w:tbl>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lang w:val="en-US" w:eastAsia="zh-CN"/>
        </w:rPr>
        <w:t xml:space="preserve">3</w:t>
      </w:r>
      <w:r>
        <w:rPr>
          <w:rFonts w:hint="eastAsia" w:ascii="宋体" w:hAnsi="宋体" w:cs="宋体"/>
          <w:b w:val="0"/>
          <w:color w:val="auto"/>
          <w:sz w:val="24"/>
          <w:szCs w:val="24"/>
          <w:highlight w:val="none"/>
        </w:rPr>
        <w:t xml:space="preserve">、付款步骤：</w:t>
      </w:r>
      <w:r/>
    </w:p>
    <w:p>
      <w:pPr>
        <w:ind w:firstLine="48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rPr>
        <w:t xml:space="preserve">在事项完成</w:t>
      </w:r>
      <w:r>
        <w:rPr>
          <w:rFonts w:hint="eastAsia" w:ascii="宋体" w:hAnsi="宋体" w:cs="宋体"/>
          <w:b/>
          <w:bCs/>
          <w:color w:val="auto"/>
          <w:sz w:val="24"/>
          <w:szCs w:val="24"/>
          <w:highlight w:val="none"/>
          <w:lang w:val="en-US" w:eastAsia="zh-CN"/>
        </w:rPr>
        <w:t xml:space="preserve">，</w:t>
      </w:r>
      <w:r>
        <w:rPr>
          <w:rFonts w:hint="eastAsia" w:ascii="宋体" w:hAnsi="宋体" w:cs="宋体"/>
          <w:b/>
          <w:bCs/>
          <w:color w:val="auto"/>
          <w:sz w:val="24"/>
          <w:szCs w:val="24"/>
          <w:highlight w:val="none"/>
        </w:rPr>
        <w:t xml:space="preserve">取得相关批文</w:t>
      </w:r>
      <w:r>
        <w:rPr>
          <w:rFonts w:hint="eastAsia" w:ascii="宋体" w:hAnsi="宋体" w:cs="宋体"/>
          <w:b/>
          <w:bCs/>
          <w:color w:val="auto"/>
          <w:sz w:val="24"/>
          <w:szCs w:val="24"/>
          <w:highlight w:val="none"/>
          <w:lang w:val="en-US" w:eastAsia="zh-CN"/>
        </w:rPr>
        <w:t xml:space="preserve">并经甲方确认后</w:t>
      </w:r>
      <w:r>
        <w:rPr>
          <w:rFonts w:hint="eastAsia" w:ascii="宋体" w:hAnsi="宋体" w:cs="宋体"/>
          <w:b/>
          <w:bCs/>
          <w:color w:val="auto"/>
          <w:sz w:val="24"/>
          <w:szCs w:val="24"/>
          <w:highlight w:val="none"/>
        </w:rPr>
        <w:t xml:space="preserve">，一次性支付该事项的全部费用。</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w:t>
      </w:r>
      <w:r>
        <w:rPr>
          <w:rFonts w:hint="eastAsia" w:ascii="宋体" w:hAnsi="宋体" w:cs="宋体"/>
          <w:b w:val="0"/>
          <w:color w:val="auto"/>
          <w:sz w:val="24"/>
          <w:szCs w:val="24"/>
          <w:highlight w:val="none"/>
          <w:lang w:val="en-US" w:eastAsia="zh-CN"/>
        </w:rPr>
        <w:t xml:space="preserve">2</w:t>
      </w:r>
      <w:r>
        <w:rPr>
          <w:rFonts w:hint="eastAsia" w:ascii="宋体" w:hAnsi="宋体" w:cs="宋体"/>
          <w:b w:val="0"/>
          <w:color w:val="auto"/>
          <w:sz w:val="24"/>
          <w:szCs w:val="24"/>
          <w:highlight w:val="none"/>
        </w:rPr>
        <w:t xml:space="preserve">）如因甲方或上级政策变化等不可抗力原因导致分项工作无法继续开展的，则按实际发生工作量结算技术服务费。</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w:t>
      </w:r>
      <w:r>
        <w:rPr>
          <w:rFonts w:hint="eastAsia" w:ascii="宋体" w:hAnsi="宋体" w:cs="宋体"/>
          <w:b w:val="0"/>
          <w:color w:val="auto"/>
          <w:sz w:val="24"/>
          <w:szCs w:val="24"/>
          <w:highlight w:val="none"/>
          <w:lang w:val="en-US" w:eastAsia="zh-CN"/>
        </w:rPr>
        <w:t xml:space="preserve">3</w:t>
      </w:r>
      <w:r>
        <w:rPr>
          <w:rFonts w:hint="eastAsia" w:ascii="宋体" w:hAnsi="宋体" w:cs="宋体"/>
          <w:b w:val="0"/>
          <w:color w:val="auto"/>
          <w:sz w:val="24"/>
          <w:szCs w:val="24"/>
          <w:highlight w:val="none"/>
        </w:rPr>
        <w:t xml:space="preserve">）甲方在收到乙方提供的合格发票及付款凭证资料（包括但不限于事项完成确认单、成果文件签收单等）后三十日内完成支付。</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备注：上述付款，甲方不代扣或代缴任何税金，直接将设计费汇到乙方指定银行账户。鉴于甲方向政府财政部门申请资金等因素，具体付款进度视财政拨付情况而定。若因此甲方未能遵照上述支付步骤和比例付款，不视为甲方逾期支付。</w:t>
      </w:r>
      <w:r/>
    </w:p>
    <w:p>
      <w:pPr>
        <w:ind w:firstLine="482"/>
        <w:spacing w:line="360" w:lineRule="auto"/>
        <w:rPr>
          <w:rFonts w:ascii="宋体" w:hAnsi="宋体" w:cs="宋体"/>
          <w:b w:val="0"/>
          <w:color w:val="auto"/>
          <w:sz w:val="24"/>
          <w:szCs w:val="24"/>
          <w:highlight w:val="none"/>
        </w:rPr>
      </w:pPr>
      <w:r>
        <w:rPr>
          <w:rFonts w:hint="eastAsia" w:ascii="宋体" w:hAnsi="宋体" w:cs="宋体"/>
          <w:color w:val="auto"/>
          <w:sz w:val="24"/>
          <w:szCs w:val="24"/>
          <w:highlight w:val="none"/>
        </w:rPr>
        <w:t xml:space="preserve">3、支付方式：银行转账或甲乙双方约定的其他方式。</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四、甲乙双方的责任与义务：</w:t>
      </w:r>
      <w:r/>
    </w:p>
    <w:p>
      <w:pPr>
        <w:ind w:firstLine="482"/>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1、甲方的责任与义务</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1.1甲方应履行基本研究程序，根据项目的具体情况和技术要求确定合理的工作量及工作周期，并按合同有关规定支付研究费用。</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1.2甲方应向乙方提供开展研究工作所需要的相关文件、资料。</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1.3研究人员在研究编制过程中，甲方应对乙方与地方政府及有关部门的协调工作提供必要的协助，但并不免除乙方根据本合同规定应负的责任。 </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1.4甲方应认真组织专家对研究方案进行审查，并出具审查书面意见和整理会议纪要，对乙方在贯彻落实审查意见时提出的有关问题应及时认真予以解答，但并不免除乙方根据本合同规定应负的责任。 </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1.5 除合同另有规定外，甲方应保护乙方的响应文件、研究方案和专利技术。</w:t>
      </w:r>
      <w:r/>
    </w:p>
    <w:p>
      <w:pPr>
        <w:ind w:firstLine="482"/>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2、乙方的责任与义务</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2.1乙方应根据响应文件和签订的合同，按照相关规定，完成本合同项目的研究编制工作。</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2.2乙方应做好研究的质量管理工作，建立健全研究质量保证体系，加强研究全过程的质量控制，建立完整的研究文件的编制、审核、会签和批准制度，明确各阶段的责任人，并对研究质量负责。</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2.3研究文件必须符合下列要求：</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（1）本项目的研究过程和成果均必须符合国家颁布的有关规划方面现行的规程、标准、规范、办法以及有关文件和规定；</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（2）研究基本资料应完整、准确、可靠，研究论证充分，成果可靠；</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（3）研究文件的深度应满足有关规定要求，并符合相关规划编制办法的要求；</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（4）研究文件除符合上述（1）-（3）条的要求外，还应满足招标文件中其他规定。</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2.4乙方的研究文件必须接受甲方或甲方委托的单位及甲方的上级主管单位的评审。凡评审意见中提出的问题，乙方应逐条给予认真贯彻落实，若有疑问，请甲方给予解答。甲方及甲方委托单位、上级主管部门的评审并不免除乙方的责任。</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2.5  乙方应在收到甲方或甲方委托的单位及甲方的上级主管单位提出的审查意见后14天内，完成对研究文件的修改；若超过本款规定的期限，将视为乙方的违约。</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2.6人员保证与变更</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（1）乙方应按招标文件中承诺的人员投入工作，在研究过程应保持人员的相对稳定。确需调整，应报经甲方批准。</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（2）如果乙方的人员渎职或不能胜任工作或从事其他违法活动，甲方有权书面要求更换，乙方应立即派出具有同等或以上资历的人员替换。</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（3）若乙方的进度没有达到乙方响应文件中承诺的进度计划，甲方有权提出要求增加乙方人员，乙方应立即安排，其费用被认为已包含在合同价格之中。</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2.7乙方在研究编制过程中，如果发生侵犯专利权等行为而引起索赔或诉讼，则乙方应承担全部责任，并保障甲方免于承担由此造成的一切损害和损失。</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2.8乙方应定期以书面形式向甲方汇报研究进度和任务完成情况，并接受甲方的检查，同时根据甲方要求向甲方汇报或接受检查。</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2.9在研究编制过程中，乙方应配合甲方做好与地方政府部门的协调工作。</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2.10 研究编制过程中，乙方应在评审过程中就研究以及其中的问题进行澄清和补充，并配合甲方做好各项汇报、评审工作，乙方不得拒绝。</w:t>
      </w:r>
      <w:r/>
    </w:p>
    <w:p>
      <w:pPr>
        <w:spacing w:line="360" w:lineRule="auto"/>
        <w:rPr>
          <w:rFonts w:ascii="宋体" w:hAnsi="宋体" w:cs="宋体"/>
          <w:b w:val="0"/>
          <w:color w:val="auto"/>
          <w:sz w:val="24"/>
          <w:szCs w:val="24"/>
          <w:highlight w:val="none"/>
        </w:rPr>
      </w:pPr>
      <w:r>
        <w:rPr>
          <w:rFonts w:hint="eastAsia" w:ascii="宋体" w:hAnsi="宋体" w:cs="宋体"/>
          <w:bCs/>
          <w:color w:val="auto"/>
          <w:sz w:val="24"/>
          <w:szCs w:val="24"/>
          <w:highlight w:val="none"/>
        </w:rPr>
        <w:t xml:space="preserve">五、服务工作管理、检查考核</w:t>
      </w:r>
      <w:r/>
    </w:p>
    <w:p>
      <w:pPr>
        <w:ind w:firstLine="480"/>
        <w:spacing w:line="360" w:lineRule="auto"/>
        <w:rPr>
          <w:rFonts w:ascii="宋体" w:hAnsi="宋体" w:cs="宋体"/>
          <w:b w:val="0"/>
          <w:iCs/>
          <w:color w:val="auto"/>
          <w:sz w:val="24"/>
          <w:szCs w:val="24"/>
          <w:highlight w:val="none"/>
        </w:rPr>
      </w:pPr>
      <w:r>
        <w:rPr>
          <w:rFonts w:hint="eastAsia" w:ascii="宋体" w:hAnsi="宋体" w:cs="宋体"/>
          <w:b w:val="0"/>
          <w:iCs/>
          <w:color w:val="auto"/>
          <w:sz w:val="24"/>
          <w:szCs w:val="24"/>
          <w:highlight w:val="none"/>
        </w:rPr>
        <w:t xml:space="preserve">按照采用组织专家评审的方式验收，并提供技术咨询验收证明，包括会议纪要、专家评审意见等。</w:t>
      </w:r>
      <w:r/>
    </w:p>
    <w:p>
      <w:pPr>
        <w:spacing w:line="360" w:lineRule="auto"/>
        <w:rPr>
          <w:rFonts w:ascii="宋体" w:hAnsi="宋体" w:cs="宋体"/>
          <w:b w:val="0"/>
          <w:iCs/>
          <w:color w:val="auto"/>
          <w:sz w:val="24"/>
          <w:szCs w:val="24"/>
          <w:highlight w:val="none"/>
        </w:rPr>
      </w:pPr>
      <w:r>
        <w:rPr>
          <w:rFonts w:hint="eastAsia" w:ascii="宋体" w:hAnsi="宋体" w:cs="宋体"/>
          <w:bCs/>
          <w:color w:val="auto"/>
          <w:sz w:val="24"/>
          <w:szCs w:val="24"/>
          <w:highlight w:val="none"/>
        </w:rPr>
        <w:t xml:space="preserve">六、违约责任</w:t>
      </w:r>
      <w:r/>
    </w:p>
    <w:p>
      <w:pPr>
        <w:ind w:firstLine="48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1、甲方违约责任：</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1.1在合同履行期间，甲方要求终止或解除合同（仅指非乙方原因造成），应及时书面通知乙方。甲方应按乙方完成的实际工作量支付费用。</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1.2甲方逾期付款的，应按照逾期付款金额的每天万分之四支付逾期付款违约金。</w:t>
      </w:r>
      <w:r/>
    </w:p>
    <w:p>
      <w:pPr>
        <w:ind w:firstLine="482"/>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2、乙方违约责任：</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2.1乙方不能按时提供服务（逾期超过三十天视为不能按时服务），应按该阶段报酬的每天万分之四支付逾期付款违约金。若仅因其自身原因导致提供服务质量不合格从而给甲方造成影响的，应向甲方偿付合同总价款5%的违约金，违约金不足以补偿损失的甲方有权要求乙方补足。但甲方同意或甲方延期提供资料、未办理相关许可、临时变更设计方案，逾期付款、推迟或延误验收、评审时间等甲方原因引起的逾期交付，乙方不负有违约责任。</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2.2乙方仅因其自身原因逾期提供服务的，应在事前与甲方和政府采购管理部门协商，甲方仍需求的，乙方应立即提供服务并应按照逾期服务部分的款项的每天万分之四支付逾期违约金，同时承担甲方因此遭致的直接损失费用。</w:t>
      </w:r>
      <w:r/>
    </w:p>
    <w:p>
      <w:pPr>
        <w:spacing w:line="360" w:lineRule="auto"/>
        <w:rPr>
          <w:rFonts w:ascii="宋体" w:hAnsi="宋体" w:cs="宋体"/>
          <w:b w:val="0"/>
          <w:color w:val="auto"/>
          <w:sz w:val="24"/>
          <w:szCs w:val="24"/>
          <w:highlight w:val="none"/>
        </w:rPr>
      </w:pPr>
      <w:r>
        <w:rPr>
          <w:rFonts w:hint="eastAsia" w:ascii="宋体" w:hAnsi="宋体" w:cs="宋体"/>
          <w:bCs/>
          <w:color w:val="auto"/>
          <w:sz w:val="24"/>
          <w:szCs w:val="24"/>
          <w:highlight w:val="none"/>
        </w:rPr>
        <w:t xml:space="preserve">七、乙方提交的规划设计成果有下列情形之一的，并因此造成甲方不能实现合同目的，甲方有权终止合同：</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1、提交的成果不符合本招标文件规定的。</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2、提交的成果图纸和文字辨认不清，内容不全或粗制滥造的,且乙方拒绝更换的。</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3、未经甲方同意，逾期三十天上报规划设计成果的。</w:t>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八、版权</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甲方按合同约定完全支付乙方各阶段的报酬后，本合同成果的知识产权属甲方所有，乙方享有署名权，并可以在征得甲方同意的前提下，以下列方式使用项目规划设计成果：</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1、定期或不定期进行规划设计工作总结；</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2、撰写项目研究论文、报告或参加规划设计课题研究报告；</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3、将项目研究论文或规划设计课题研究报告编辑出版及在国内外公开发行；</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4、在国内外举办规划设计成果展览展示；</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5、参加国内外规划设计成果交流、研讨和评优评奖活动。</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甲方有权在规划审定后公开展示规划成果，并通过传播、媒介、专业杂志、书刊及其他形式介绍、展示、评价规划方案。规划方案批准实施前，任何单位和个人未经同意都无权以任何形式向社会公开展示规划成果。</w:t>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九、保密性</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1、乙方负责对甲方所提供的全部资料及最终成果保密，乙方（包含工作人员）需遵守甲方的保密规定，不以任何形式将收集的所有资料、数据等进行泄漏、传播；</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2、乙方项目服务人员需签署相关保密协议，承担本项目所涉工作中接触相关内容的保密义务；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3、项目成果最终所有权，含过程中产生的、数据、资料等成果均归属甲方，在项目完成时乙方必须全部移交；</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4、乙方须维护项目服务成果，不得转让给第三方重复使用。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5、以上保密规定如有违反，甲方有权追究乙方相关法律责任。</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除了根据合同履行义务和遵守适用法律以外，双方应将合同的详情视为秘密，乙方应对甲方或甲方指定人员、单位提供的基础资料负保密责任。除为完成本项目使用外，没有甲方事先同意，不得在任何商业或技术论文或其它场合发表或允许发表、或透露项目的任何细节。</w:t>
      </w:r>
      <w:r/>
    </w:p>
    <w:p>
      <w:pPr>
        <w:ind w:firstLine="0"/>
        <w:spacing w:line="360" w:lineRule="auto"/>
        <w:rPr>
          <w:rFonts w:ascii="宋体" w:hAnsi="宋体" w:cs="宋体"/>
          <w:b w:val="0"/>
          <w:color w:val="auto"/>
          <w:sz w:val="24"/>
          <w:szCs w:val="24"/>
          <w:highlight w:val="none"/>
        </w:rPr>
      </w:pPr>
      <w:r>
        <w:rPr>
          <w:rFonts w:hint="eastAsia" w:ascii="宋体" w:hAnsi="宋体" w:cs="宋体"/>
          <w:bCs/>
          <w:color w:val="auto"/>
          <w:sz w:val="24"/>
          <w:szCs w:val="24"/>
          <w:highlight w:val="none"/>
        </w:rPr>
        <w:t xml:space="preserve">十、争议解决办法</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因本合同或与本合同有关的一切事项发生争议，由双方友好协商解决。协商不成的，任何一方均可向甲方所在地的人民法院起诉。</w:t>
      </w:r>
      <w:r/>
    </w:p>
    <w:p>
      <w:pPr>
        <w:ind w:firstLine="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十一、</w:t>
      </w:r>
      <w:r>
        <w:rPr>
          <w:rFonts w:hint="eastAsia" w:ascii="宋体" w:hAnsi="宋体" w:cs="宋体"/>
          <w:color w:val="auto"/>
          <w:sz w:val="24"/>
          <w:szCs w:val="24"/>
          <w:highlight w:val="none"/>
        </w:rPr>
        <w:t xml:space="preserve">合同生效及其它：</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1、合同经招标代理机构加盖骑缝章，甲乙双方代表签字并加盖公章（或合同章）后生效。</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2、合同签订后甲乙双方即直接产生权利与义务的关系，合同执行过程中出现的问题应按照《中华人民共和国民法典》的规定办理，在合同履行过程中，双方如有争议，经协商无效，任何一方可向甲方所在地人民法院提起诉讼。</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3、合同在执行过程中出现的未尽事宜，双方在不违背本合同和招标文件的原则下协商解决，协商结果以书面形式盖章记录在案，作为本合同的附件，与本合同具有同等效力，但需提交招标代理机构一份备存。</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4、合同的份数：本合同一式捌份，甲方、乙方各执叁份，苏州市吴江区政府采购监督管理部门、招标代理机构各执一份。</w:t>
      </w:r>
      <w:r/>
    </w:p>
    <w:p>
      <w:pPr>
        <w:pStyle w:val="923"/>
        <w:rPr>
          <w:color w:val="auto"/>
          <w:highlight w:val="none"/>
        </w:rPr>
      </w:pPr>
      <w:r>
        <w:rPr>
          <w:color w:val="auto"/>
          <w:highlight w:val="none"/>
        </w:rPr>
      </w:r>
      <w:r/>
    </w:p>
    <w:p>
      <w:pPr>
        <w:ind w:firstLine="24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甲方（公章）：                      乙方（公章）：</w:t>
      </w:r>
      <w:r/>
    </w:p>
    <w:p>
      <w:pPr>
        <w:ind w:firstLine="24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法定代表人                          法定代表人</w:t>
      </w:r>
      <w:r/>
    </w:p>
    <w:p>
      <w:pPr>
        <w:ind w:firstLine="24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或授权代表（签字或盖章）：          或授权代表（签字或盖章）： </w:t>
      </w:r>
      <w:r/>
    </w:p>
    <w:p>
      <w:pPr>
        <w:ind w:firstLine="24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签约日期：                          签约日期： </w:t>
      </w:r>
      <w:r/>
    </w:p>
    <w:p>
      <w:pPr>
        <w:ind w:firstLine="480"/>
        <w:spacing w:line="360" w:lineRule="auto"/>
        <w:rPr>
          <w:rFonts w:ascii="宋体" w:hAnsi="宋体" w:cs="宋体"/>
          <w:b w:val="0"/>
          <w:bCs/>
          <w:color w:val="auto"/>
          <w:sz w:val="24"/>
          <w:szCs w:val="24"/>
          <w:highlight w:val="none"/>
          <w:lang w:eastAsia="zh-TW"/>
        </w:rPr>
      </w:pPr>
      <w:r>
        <w:rPr>
          <w:rFonts w:hint="eastAsia" w:ascii="宋体" w:hAnsi="宋体" w:cs="宋体"/>
          <w:b w:val="0"/>
          <w:bCs/>
          <w:color w:val="auto"/>
          <w:sz w:val="24"/>
          <w:szCs w:val="24"/>
          <w:highlight w:val="none"/>
          <w:lang w:val="zh-TW" w:eastAsia="zh-TW"/>
        </w:rPr>
        <w:t xml:space="preserve">          </w:t>
      </w:r>
      <w:r/>
    </w:p>
    <w:p>
      <w:pPr>
        <w:jc w:val="left"/>
        <w:spacing w:line="360" w:lineRule="auto"/>
        <w:widowControl/>
        <w:rPr>
          <w:rFonts w:ascii="宋体" w:hAnsi="宋体" w:cs="宋体"/>
          <w:b w:val="0"/>
          <w:bCs/>
          <w:color w:val="auto"/>
          <w:sz w:val="24"/>
          <w:szCs w:val="24"/>
          <w:highlight w:val="none"/>
          <w:lang w:eastAsia="zh-TW"/>
        </w:rPr>
      </w:pPr>
      <w:r>
        <w:rPr>
          <w:rFonts w:ascii="宋体" w:hAnsi="宋体" w:cs="宋体"/>
          <w:b w:val="0"/>
          <w:bCs/>
          <w:color w:val="auto"/>
          <w:sz w:val="24"/>
          <w:szCs w:val="24"/>
          <w:highlight w:val="none"/>
          <w:lang w:eastAsia="zh-TW"/>
        </w:rPr>
      </w:r>
      <w:r/>
    </w:p>
    <w:p>
      <w:pPr>
        <w:pStyle w:val="938"/>
        <w:spacing w:line="360" w:lineRule="auto"/>
        <w:rPr>
          <w:rFonts w:ascii="宋体" w:hAnsi="宋体" w:cs="宋体"/>
          <w:b w:val="0"/>
          <w:bCs/>
          <w:color w:val="auto"/>
          <w:sz w:val="24"/>
          <w:szCs w:val="24"/>
          <w:highlight w:val="none"/>
          <w:lang w:eastAsia="zh-TW"/>
        </w:rPr>
      </w:pPr>
      <w:r>
        <w:rPr>
          <w:rFonts w:ascii="宋体" w:hAnsi="宋体" w:cs="宋体"/>
          <w:b w:val="0"/>
          <w:bCs/>
          <w:color w:val="auto"/>
          <w:sz w:val="24"/>
          <w:szCs w:val="24"/>
          <w:highlight w:val="none"/>
          <w:lang w:eastAsia="zh-TW"/>
        </w:rPr>
      </w:r>
      <w:r/>
    </w:p>
    <w:p>
      <w:pPr>
        <w:pStyle w:val="938"/>
        <w:spacing w:line="360" w:lineRule="auto"/>
        <w:rPr>
          <w:rFonts w:ascii="宋体" w:hAnsi="宋体" w:cs="宋体"/>
          <w:b w:val="0"/>
          <w:bCs/>
          <w:color w:val="auto"/>
          <w:sz w:val="24"/>
          <w:szCs w:val="24"/>
          <w:highlight w:val="none"/>
          <w:lang w:eastAsia="zh-TW"/>
        </w:rPr>
      </w:pPr>
      <w:r>
        <w:rPr>
          <w:rFonts w:ascii="宋体" w:hAnsi="宋体" w:cs="宋体"/>
          <w:b w:val="0"/>
          <w:bCs/>
          <w:color w:val="auto"/>
          <w:sz w:val="24"/>
          <w:szCs w:val="24"/>
          <w:highlight w:val="none"/>
          <w:lang w:eastAsia="zh-TW"/>
        </w:rPr>
      </w:r>
      <w:r/>
    </w:p>
    <w:p>
      <w:pPr>
        <w:pStyle w:val="938"/>
        <w:spacing w:line="360" w:lineRule="auto"/>
        <w:rPr>
          <w:rFonts w:ascii="宋体" w:hAnsi="宋体" w:cs="宋体"/>
          <w:b w:val="0"/>
          <w:bCs/>
          <w:color w:val="auto"/>
          <w:sz w:val="24"/>
          <w:szCs w:val="24"/>
          <w:highlight w:val="none"/>
          <w:lang w:eastAsia="zh-TW"/>
        </w:rPr>
      </w:pPr>
      <w:r>
        <w:rPr>
          <w:rFonts w:ascii="宋体" w:hAnsi="宋体" w:cs="宋体"/>
          <w:b w:val="0"/>
          <w:bCs/>
          <w:color w:val="auto"/>
          <w:sz w:val="24"/>
          <w:szCs w:val="24"/>
          <w:highlight w:val="none"/>
          <w:lang w:eastAsia="zh-TW"/>
        </w:rPr>
      </w:r>
      <w:r/>
    </w:p>
    <w:p>
      <w:pPr>
        <w:pStyle w:val="938"/>
        <w:spacing w:line="360" w:lineRule="auto"/>
        <w:rPr>
          <w:rFonts w:ascii="宋体" w:hAnsi="宋体" w:cs="宋体"/>
          <w:b w:val="0"/>
          <w:bCs/>
          <w:color w:val="auto"/>
          <w:sz w:val="24"/>
          <w:szCs w:val="24"/>
          <w:highlight w:val="none"/>
          <w:lang w:eastAsia="zh-TW"/>
        </w:rPr>
      </w:pPr>
      <w:r>
        <w:rPr>
          <w:rFonts w:ascii="宋体" w:hAnsi="宋体" w:cs="宋体"/>
          <w:b w:val="0"/>
          <w:bCs/>
          <w:color w:val="auto"/>
          <w:sz w:val="24"/>
          <w:szCs w:val="24"/>
          <w:highlight w:val="none"/>
          <w:lang w:eastAsia="zh-TW"/>
        </w:rPr>
      </w:r>
      <w:r/>
    </w:p>
    <w:p>
      <w:pPr>
        <w:pStyle w:val="938"/>
        <w:spacing w:line="360" w:lineRule="auto"/>
        <w:rPr>
          <w:rFonts w:ascii="宋体" w:hAnsi="宋体" w:cs="宋体"/>
          <w:b w:val="0"/>
          <w:bCs/>
          <w:color w:val="auto"/>
          <w:sz w:val="24"/>
          <w:szCs w:val="24"/>
          <w:highlight w:val="none"/>
          <w:lang w:eastAsia="zh-TW"/>
        </w:rPr>
      </w:pPr>
      <w:r>
        <w:rPr>
          <w:rFonts w:ascii="宋体" w:hAnsi="宋体" w:cs="宋体"/>
          <w:b w:val="0"/>
          <w:bCs/>
          <w:color w:val="auto"/>
          <w:sz w:val="24"/>
          <w:szCs w:val="24"/>
          <w:highlight w:val="none"/>
          <w:lang w:eastAsia="zh-TW"/>
        </w:rPr>
      </w:r>
      <w:r/>
    </w:p>
    <w:p>
      <w:pPr>
        <w:pStyle w:val="938"/>
        <w:spacing w:line="360" w:lineRule="auto"/>
        <w:rPr>
          <w:rFonts w:ascii="宋体" w:hAnsi="宋体" w:cs="宋体"/>
          <w:b w:val="0"/>
          <w:bCs/>
          <w:color w:val="auto"/>
          <w:sz w:val="24"/>
          <w:szCs w:val="24"/>
          <w:highlight w:val="none"/>
          <w:lang w:eastAsia="zh-TW"/>
        </w:rPr>
      </w:pPr>
      <w:r>
        <w:rPr>
          <w:rFonts w:ascii="宋体" w:hAnsi="宋体" w:cs="宋体"/>
          <w:b w:val="0"/>
          <w:bCs/>
          <w:color w:val="auto"/>
          <w:sz w:val="24"/>
          <w:szCs w:val="24"/>
          <w:highlight w:val="none"/>
          <w:lang w:eastAsia="zh-TW"/>
        </w:rPr>
      </w:r>
      <w:r/>
    </w:p>
    <w:p>
      <w:pPr>
        <w:pStyle w:val="938"/>
        <w:spacing w:line="360" w:lineRule="auto"/>
        <w:rPr>
          <w:rFonts w:ascii="宋体" w:hAnsi="宋体" w:cs="宋体"/>
          <w:b w:val="0"/>
          <w:bCs/>
          <w:color w:val="auto"/>
          <w:sz w:val="24"/>
          <w:szCs w:val="24"/>
          <w:highlight w:val="none"/>
          <w:lang w:eastAsia="zh-TW"/>
        </w:rPr>
      </w:pPr>
      <w:r>
        <w:rPr>
          <w:rFonts w:ascii="宋体" w:hAnsi="宋体" w:cs="宋体"/>
          <w:b w:val="0"/>
          <w:bCs/>
          <w:color w:val="auto"/>
          <w:sz w:val="24"/>
          <w:szCs w:val="24"/>
          <w:highlight w:val="none"/>
          <w:lang w:eastAsia="zh-TW"/>
        </w:rPr>
      </w:r>
      <w:r/>
    </w:p>
    <w:p>
      <w:pPr>
        <w:pStyle w:val="938"/>
        <w:spacing w:line="360" w:lineRule="auto"/>
        <w:rPr>
          <w:rFonts w:ascii="宋体" w:hAnsi="宋体" w:cs="宋体"/>
          <w:b w:val="0"/>
          <w:bCs/>
          <w:color w:val="auto"/>
          <w:sz w:val="24"/>
          <w:szCs w:val="24"/>
          <w:highlight w:val="none"/>
          <w:lang w:eastAsia="zh-TW"/>
        </w:rPr>
      </w:pPr>
      <w:r>
        <w:rPr>
          <w:rFonts w:ascii="宋体" w:hAnsi="宋体" w:cs="宋体"/>
          <w:b w:val="0"/>
          <w:bCs/>
          <w:color w:val="auto"/>
          <w:sz w:val="24"/>
          <w:szCs w:val="24"/>
          <w:highlight w:val="none"/>
          <w:lang w:eastAsia="zh-TW"/>
        </w:rPr>
      </w:r>
      <w:r/>
    </w:p>
    <w:p>
      <w:pPr>
        <w:pStyle w:val="938"/>
        <w:spacing w:line="360" w:lineRule="auto"/>
        <w:rPr>
          <w:rFonts w:ascii="宋体" w:hAnsi="宋体" w:cs="宋体"/>
          <w:b w:val="0"/>
          <w:bCs/>
          <w:color w:val="auto"/>
          <w:sz w:val="24"/>
          <w:szCs w:val="24"/>
          <w:highlight w:val="none"/>
          <w:lang w:eastAsia="zh-TW"/>
        </w:rPr>
      </w:pPr>
      <w:r>
        <w:rPr>
          <w:rFonts w:ascii="宋体" w:hAnsi="宋体" w:cs="宋体"/>
          <w:b w:val="0"/>
          <w:bCs/>
          <w:color w:val="auto"/>
          <w:sz w:val="24"/>
          <w:szCs w:val="24"/>
          <w:highlight w:val="none"/>
          <w:lang w:eastAsia="zh-TW"/>
        </w:rPr>
      </w:r>
      <w:r/>
    </w:p>
    <w:p>
      <w:pPr>
        <w:pStyle w:val="938"/>
        <w:spacing w:line="360" w:lineRule="auto"/>
        <w:rPr>
          <w:rFonts w:ascii="宋体" w:hAnsi="宋体" w:cs="宋体"/>
          <w:b w:val="0"/>
          <w:bCs/>
          <w:color w:val="auto"/>
          <w:sz w:val="24"/>
          <w:szCs w:val="24"/>
          <w:highlight w:val="none"/>
          <w:lang w:eastAsia="zh-TW"/>
        </w:rPr>
      </w:pPr>
      <w:r>
        <w:rPr>
          <w:rFonts w:ascii="宋体" w:hAnsi="宋体" w:cs="宋体"/>
          <w:b w:val="0"/>
          <w:bCs/>
          <w:color w:val="auto"/>
          <w:sz w:val="24"/>
          <w:szCs w:val="24"/>
          <w:highlight w:val="none"/>
          <w:lang w:eastAsia="zh-TW"/>
        </w:rPr>
      </w:r>
      <w:r/>
    </w:p>
    <w:p>
      <w:pPr>
        <w:pStyle w:val="938"/>
        <w:spacing w:line="360" w:lineRule="auto"/>
        <w:rPr>
          <w:rFonts w:ascii="宋体" w:hAnsi="宋体" w:cs="宋体"/>
          <w:b w:val="0"/>
          <w:bCs/>
          <w:color w:val="auto"/>
          <w:sz w:val="24"/>
          <w:szCs w:val="24"/>
          <w:highlight w:val="none"/>
          <w:lang w:eastAsia="zh-TW"/>
        </w:rPr>
      </w:pPr>
      <w:r>
        <w:rPr>
          <w:rFonts w:ascii="宋体" w:hAnsi="宋体" w:cs="宋体"/>
          <w:b w:val="0"/>
          <w:bCs/>
          <w:color w:val="auto"/>
          <w:sz w:val="24"/>
          <w:szCs w:val="24"/>
          <w:highlight w:val="none"/>
          <w:lang w:eastAsia="zh-TW"/>
        </w:rPr>
      </w:r>
      <w:r/>
    </w:p>
    <w:p>
      <w:pPr>
        <w:pStyle w:val="938"/>
        <w:spacing w:line="360" w:lineRule="auto"/>
        <w:rPr>
          <w:rFonts w:ascii="宋体" w:hAnsi="宋体" w:cs="宋体"/>
          <w:b w:val="0"/>
          <w:bCs/>
          <w:color w:val="auto"/>
          <w:sz w:val="24"/>
          <w:szCs w:val="24"/>
          <w:highlight w:val="none"/>
          <w:lang w:eastAsia="zh-TW"/>
        </w:rPr>
      </w:pPr>
      <w:r>
        <w:rPr>
          <w:rFonts w:ascii="宋体" w:hAnsi="宋体" w:cs="宋体"/>
          <w:b w:val="0"/>
          <w:bCs/>
          <w:color w:val="auto"/>
          <w:sz w:val="24"/>
          <w:szCs w:val="24"/>
          <w:highlight w:val="none"/>
          <w:lang w:eastAsia="zh-TW"/>
        </w:rPr>
      </w:r>
      <w:r/>
    </w:p>
    <w:p>
      <w:pPr>
        <w:pStyle w:val="938"/>
        <w:spacing w:line="360" w:lineRule="auto"/>
        <w:rPr>
          <w:rFonts w:ascii="宋体" w:hAnsi="宋体" w:cs="宋体"/>
          <w:b w:val="0"/>
          <w:bCs/>
          <w:color w:val="auto"/>
          <w:sz w:val="24"/>
          <w:szCs w:val="24"/>
          <w:highlight w:val="none"/>
          <w:lang w:eastAsia="zh-TW"/>
        </w:rPr>
      </w:pPr>
      <w:r>
        <w:rPr>
          <w:rFonts w:ascii="宋体" w:hAnsi="宋体" w:cs="宋体"/>
          <w:b w:val="0"/>
          <w:bCs/>
          <w:color w:val="auto"/>
          <w:sz w:val="24"/>
          <w:szCs w:val="24"/>
          <w:highlight w:val="none"/>
          <w:lang w:eastAsia="zh-TW"/>
        </w:rPr>
      </w:r>
      <w:r/>
    </w:p>
    <w:p>
      <w:pPr>
        <w:pStyle w:val="938"/>
        <w:spacing w:line="360" w:lineRule="auto"/>
        <w:rPr>
          <w:rFonts w:ascii="宋体" w:hAnsi="宋体" w:cs="宋体"/>
          <w:b w:val="0"/>
          <w:bCs/>
          <w:color w:val="auto"/>
          <w:sz w:val="24"/>
          <w:szCs w:val="24"/>
          <w:highlight w:val="none"/>
          <w:lang w:eastAsia="zh-TW"/>
        </w:rPr>
      </w:pPr>
      <w:r>
        <w:rPr>
          <w:rFonts w:ascii="宋体" w:hAnsi="宋体" w:cs="宋体"/>
          <w:b w:val="0"/>
          <w:bCs/>
          <w:color w:val="auto"/>
          <w:sz w:val="24"/>
          <w:szCs w:val="24"/>
          <w:highlight w:val="none"/>
          <w:lang w:eastAsia="zh-TW"/>
        </w:rPr>
      </w:r>
      <w:r/>
    </w:p>
    <w:p>
      <w:pPr>
        <w:pStyle w:val="912"/>
        <w:jc w:val="center"/>
        <w:rPr>
          <w:rFonts w:ascii="宋体" w:hAnsi="宋体" w:cs="宋体"/>
          <w:color w:val="auto"/>
          <w:sz w:val="52"/>
          <w:highlight w:val="none"/>
        </w:rPr>
      </w:pPr>
      <w:r/>
      <w:bookmarkStart w:id="123" w:name="_Toc9984"/>
      <w:r/>
      <w:bookmarkStart w:id="124" w:name="_Toc2021"/>
      <w:r>
        <w:rPr>
          <w:rStyle w:val="992"/>
          <w:rFonts w:hint="eastAsia" w:ascii="宋体" w:hAnsi="宋体" w:cs="宋体"/>
          <w:b/>
          <w:color w:val="auto"/>
          <w:highlight w:val="none"/>
        </w:rPr>
        <w:t xml:space="preserve">第六章 附件</w:t>
      </w:r>
      <w:bookmarkEnd w:id="119"/>
      <w:r/>
      <w:bookmarkEnd w:id="120"/>
      <w:r/>
      <w:bookmarkEnd w:id="121"/>
      <w:r/>
      <w:bookmarkEnd w:id="123"/>
      <w:r/>
      <w:bookmarkEnd w:id="124"/>
      <w:r>
        <w:rPr>
          <w:rStyle w:val="1083"/>
          <w:rFonts w:hint="eastAsia" w:ascii="宋体" w:hAnsi="宋体" w:cs="宋体"/>
          <w:b/>
          <w:bCs w:val="0"/>
          <w:color w:val="auto"/>
          <w:sz w:val="32"/>
          <w:szCs w:val="32"/>
          <w:highlight w:val="none"/>
        </w:rPr>
        <w:t xml:space="preserve"> </w:t>
      </w:r>
      <w:r/>
    </w:p>
    <w:p>
      <w:pPr>
        <w:spacing w:line="360" w:lineRule="auto"/>
        <w:rPr>
          <w:rFonts w:ascii="宋体" w:hAnsi="宋体" w:cs="宋体"/>
          <w:b w:val="0"/>
          <w:color w:val="auto"/>
          <w:sz w:val="24"/>
          <w:szCs w:val="24"/>
          <w:highlight w:val="none"/>
          <w:lang w:val="zh-CN"/>
        </w:rPr>
      </w:pPr>
      <w:r>
        <w:rPr>
          <w:rFonts w:hint="eastAsia" w:ascii="宋体" w:hAnsi="宋体" w:cs="宋体"/>
          <w:b w:val="0"/>
          <w:color w:val="auto"/>
          <w:sz w:val="24"/>
          <w:szCs w:val="24"/>
          <w:highlight w:val="none"/>
          <w:lang w:val="zh-CN"/>
        </w:rPr>
        <w:t xml:space="preserve">说明：</w:t>
      </w:r>
      <w:r/>
    </w:p>
    <w:p>
      <w:pPr>
        <w:ind w:firstLine="528"/>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lang w:val="zh-CN"/>
        </w:rPr>
        <w:t xml:space="preserve">对本章所有的响应文件格式 ，响应单位可根据自身情况进行补充和修改，但补充和修改不得造成与本格式内容有实质性的违背。</w:t>
      </w:r>
      <w:r/>
    </w:p>
    <w:p>
      <w:pPr>
        <w:ind w:right="480"/>
        <w:spacing w:line="360" w:lineRule="auto"/>
        <w:rPr>
          <w:rFonts w:ascii="宋体" w:hAnsi="宋体" w:cs="宋体"/>
          <w:color w:val="auto"/>
          <w:sz w:val="24"/>
          <w:szCs w:val="24"/>
          <w:highlight w:val="none"/>
        </w:rPr>
      </w:pPr>
      <w:r/>
      <w:bookmarkStart w:id="125" w:name="_Toc25368"/>
      <w:r/>
      <w:r/>
    </w:p>
    <w:p>
      <w:pPr>
        <w:ind w:right="480"/>
        <w:spacing w:line="360" w:lineRule="auto"/>
        <w:rPr>
          <w:rFonts w:ascii="宋体" w:hAnsi="宋体" w:cs="宋体"/>
          <w:color w:val="auto"/>
          <w:sz w:val="24"/>
          <w:highlight w:val="none"/>
        </w:rPr>
        <w:outlineLvl w:val="1"/>
      </w:pPr>
      <w:r/>
      <w:bookmarkStart w:id="126" w:name="_Toc20674"/>
      <w:r>
        <w:rPr>
          <w:rFonts w:hint="eastAsia" w:ascii="宋体" w:hAnsi="宋体" w:cs="宋体"/>
          <w:color w:val="auto"/>
          <w:sz w:val="24"/>
          <w:szCs w:val="24"/>
          <w:highlight w:val="none"/>
        </w:rPr>
        <w:t xml:space="preserve">附件1：</w:t>
      </w:r>
      <w:bookmarkEnd w:id="125"/>
      <w:r>
        <w:rPr>
          <w:rFonts w:hint="eastAsia" w:ascii="宋体" w:hAnsi="宋体" w:cs="宋体"/>
          <w:color w:val="auto"/>
          <w:sz w:val="24"/>
          <w:highlight w:val="none"/>
        </w:rPr>
        <w:t xml:space="preserve">开标一览表</w:t>
      </w:r>
      <w:bookmarkEnd w:id="126"/>
      <w:r/>
      <w:r/>
    </w:p>
    <w:p>
      <w:pPr>
        <w:pStyle w:val="936"/>
        <w:rPr>
          <w:rFonts w:ascii="宋体" w:hAnsi="宋体" w:cs="宋体"/>
          <w:color w:val="auto"/>
          <w:sz w:val="24"/>
          <w:highlight w:val="none"/>
        </w:rPr>
      </w:pPr>
      <w:r>
        <w:rPr>
          <w:rFonts w:ascii="宋体" w:hAnsi="宋体" w:cs="宋体"/>
          <w:color w:val="auto"/>
          <w:sz w:val="24"/>
          <w:highlight w:val="none"/>
        </w:rPr>
      </w:r>
      <w:r/>
    </w:p>
    <w:p>
      <w:pPr>
        <w:pStyle w:val="1105"/>
        <w:jc w:val="left"/>
        <w:spacing w:line="360" w:lineRule="auto"/>
        <w:rPr>
          <w:rFonts w:hAnsi="宋体" w:eastAsia="宋体" w:cs="宋体"/>
          <w:color w:val="auto"/>
          <w:sz w:val="24"/>
          <w:highlight w:val="none"/>
        </w:rPr>
      </w:pPr>
      <w:r>
        <w:rPr>
          <w:rFonts w:hint="eastAsia" w:hAnsi="宋体" w:eastAsia="宋体" w:cs="宋体"/>
          <w:color w:val="auto"/>
          <w:sz w:val="24"/>
          <w:highlight w:val="none"/>
        </w:rPr>
        <w:t xml:space="preserve">按电子文件固定模式填写优惠率即可。</w:t>
      </w:r>
      <w:r/>
    </w:p>
    <w:p>
      <w:pPr>
        <w:pStyle w:val="1105"/>
        <w:spacing w:line="360" w:lineRule="auto"/>
        <w:rPr>
          <w:rFonts w:hAnsi="宋体" w:eastAsia="宋体" w:cs="宋体"/>
          <w:color w:val="auto"/>
          <w:sz w:val="24"/>
          <w:highlight w:val="none"/>
        </w:rPr>
      </w:pPr>
      <w:r>
        <w:rPr>
          <w:rFonts w:hAnsi="宋体" w:eastAsia="宋体" w:cs="宋体"/>
          <w:color w:val="auto"/>
          <w:sz w:val="24"/>
          <w:highlight w:val="none"/>
        </w:rPr>
      </w:r>
      <w:r/>
    </w:p>
    <w:p>
      <w:pPr>
        <w:jc w:val="left"/>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p>
      <w:pPr>
        <w:spacing w:line="360" w:lineRule="auto"/>
        <w:rPr>
          <w:rFonts w:ascii="宋体" w:hAnsi="宋体" w:cs="宋体"/>
          <w:color w:val="auto"/>
          <w:sz w:val="24"/>
          <w:szCs w:val="24"/>
          <w:highlight w:val="none"/>
        </w:rPr>
      </w:pPr>
      <w:r/>
      <w:bookmarkStart w:id="127" w:name="_Toc26609"/>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936"/>
        <w:rPr>
          <w:rFonts w:ascii="宋体" w:hAnsi="宋体" w:cs="宋体"/>
          <w:color w:val="auto"/>
          <w:sz w:val="24"/>
          <w:szCs w:val="24"/>
          <w:highlight w:val="none"/>
        </w:rPr>
      </w:pPr>
      <w:r>
        <w:rPr>
          <w:rFonts w:ascii="宋体" w:hAnsi="宋体" w:cs="宋体"/>
          <w:color w:val="auto"/>
          <w:sz w:val="24"/>
          <w:szCs w:val="24"/>
          <w:highlight w:val="none"/>
        </w:rPr>
      </w:r>
      <w:r/>
    </w:p>
    <w:p>
      <w:pPr>
        <w:pStyle w:val="936"/>
        <w:rPr>
          <w:rFonts w:ascii="宋体" w:hAnsi="宋体" w:cs="宋体"/>
          <w:color w:val="auto"/>
          <w:sz w:val="24"/>
          <w:szCs w:val="24"/>
          <w:highlight w:val="none"/>
        </w:rPr>
      </w:pPr>
      <w:r>
        <w:rPr>
          <w:rFonts w:ascii="宋体" w:hAnsi="宋体" w:cs="宋体"/>
          <w:color w:val="auto"/>
          <w:sz w:val="24"/>
          <w:szCs w:val="24"/>
          <w:highlight w:val="none"/>
        </w:rPr>
      </w:r>
      <w:r/>
    </w:p>
    <w:p>
      <w:pPr>
        <w:pStyle w:val="936"/>
        <w:rPr>
          <w:rFonts w:ascii="宋体" w:hAnsi="宋体" w:cs="宋体"/>
          <w:color w:val="auto"/>
          <w:sz w:val="24"/>
          <w:szCs w:val="24"/>
          <w:highlight w:val="none"/>
        </w:rPr>
      </w:pPr>
      <w:r>
        <w:rPr>
          <w:rFonts w:ascii="宋体" w:hAnsi="宋体" w:cs="宋体"/>
          <w:color w:val="auto"/>
          <w:sz w:val="24"/>
          <w:szCs w:val="24"/>
          <w:highlight w:val="none"/>
        </w:rPr>
      </w:r>
      <w:r/>
    </w:p>
    <w:p>
      <w:pPr>
        <w:pStyle w:val="936"/>
        <w:rPr>
          <w:rFonts w:ascii="宋体" w:hAnsi="宋体" w:cs="宋体"/>
          <w:color w:val="auto"/>
          <w:sz w:val="24"/>
          <w:szCs w:val="24"/>
          <w:highlight w:val="none"/>
        </w:rPr>
      </w:pPr>
      <w:r>
        <w:rPr>
          <w:rFonts w:ascii="宋体" w:hAnsi="宋体" w:cs="宋体"/>
          <w:color w:val="auto"/>
          <w:sz w:val="24"/>
          <w:szCs w:val="24"/>
          <w:highlight w:val="none"/>
        </w:rPr>
      </w:r>
      <w:r/>
    </w:p>
    <w:p>
      <w:pPr>
        <w:pStyle w:val="936"/>
        <w:rPr>
          <w:rFonts w:ascii="宋体" w:hAnsi="宋体" w:cs="宋体"/>
          <w:color w:val="auto"/>
          <w:sz w:val="24"/>
          <w:szCs w:val="24"/>
          <w:highlight w:val="none"/>
        </w:rPr>
      </w:pPr>
      <w:r>
        <w:rPr>
          <w:rFonts w:ascii="宋体" w:hAnsi="宋体" w:cs="宋体"/>
          <w:color w:val="auto"/>
          <w:sz w:val="24"/>
          <w:szCs w:val="24"/>
          <w:highlight w:val="none"/>
        </w:rPr>
      </w:r>
      <w:r/>
    </w:p>
    <w:p>
      <w:pPr>
        <w:pStyle w:val="936"/>
        <w:rPr>
          <w:rFonts w:ascii="宋体" w:hAnsi="宋体" w:cs="宋体"/>
          <w:color w:val="auto"/>
          <w:sz w:val="24"/>
          <w:szCs w:val="24"/>
          <w:highlight w:val="none"/>
        </w:rPr>
      </w:pPr>
      <w:r>
        <w:rPr>
          <w:rFonts w:ascii="宋体" w:hAnsi="宋体" w:cs="宋体"/>
          <w:color w:val="auto"/>
          <w:sz w:val="24"/>
          <w:szCs w:val="24"/>
          <w:highlight w:val="none"/>
        </w:rPr>
      </w:r>
      <w:r/>
    </w:p>
    <w:p>
      <w:pPr>
        <w:pStyle w:val="936"/>
        <w:rPr>
          <w:rFonts w:ascii="宋体" w:hAnsi="宋体" w:cs="宋体"/>
          <w:color w:val="auto"/>
          <w:sz w:val="24"/>
          <w:szCs w:val="24"/>
          <w:highlight w:val="none"/>
        </w:rPr>
      </w:pPr>
      <w:r>
        <w:rPr>
          <w:rFonts w:ascii="宋体" w:hAnsi="宋体" w:cs="宋体"/>
          <w:color w:val="auto"/>
          <w:sz w:val="24"/>
          <w:szCs w:val="24"/>
          <w:highlight w:val="none"/>
        </w:rPr>
      </w:r>
      <w:r/>
    </w:p>
    <w:p>
      <w:pPr>
        <w:pStyle w:val="936"/>
        <w:rPr>
          <w:rFonts w:ascii="宋体" w:hAnsi="宋体" w:cs="宋体"/>
          <w:color w:val="auto"/>
          <w:sz w:val="24"/>
          <w:szCs w:val="24"/>
          <w:highlight w:val="none"/>
        </w:rPr>
      </w:pPr>
      <w:r>
        <w:rPr>
          <w:rFonts w:ascii="宋体" w:hAnsi="宋体" w:cs="宋体"/>
          <w:color w:val="auto"/>
          <w:sz w:val="24"/>
          <w:szCs w:val="24"/>
          <w:highlight w:val="none"/>
        </w:rPr>
      </w:r>
      <w:r/>
    </w:p>
    <w:p>
      <w:pPr>
        <w:pStyle w:val="936"/>
        <w:rPr>
          <w:rFonts w:ascii="宋体" w:hAnsi="宋体" w:cs="宋体"/>
          <w:color w:val="auto"/>
          <w:sz w:val="24"/>
          <w:szCs w:val="24"/>
          <w:highlight w:val="none"/>
        </w:rPr>
      </w:pPr>
      <w:r>
        <w:rPr>
          <w:rFonts w:ascii="宋体" w:hAnsi="宋体" w:cs="宋体"/>
          <w:color w:val="auto"/>
          <w:sz w:val="24"/>
          <w:szCs w:val="24"/>
          <w:highlight w:val="none"/>
        </w:rPr>
      </w:r>
      <w:r/>
    </w:p>
    <w:p>
      <w:pPr>
        <w:pStyle w:val="936"/>
        <w:rPr>
          <w:rFonts w:ascii="宋体" w:hAnsi="宋体" w:cs="宋体"/>
          <w:color w:val="auto"/>
          <w:sz w:val="24"/>
          <w:szCs w:val="24"/>
          <w:highlight w:val="none"/>
        </w:rPr>
      </w:pPr>
      <w:r>
        <w:rPr>
          <w:rFonts w:ascii="宋体" w:hAnsi="宋体" w:cs="宋体"/>
          <w:color w:val="auto"/>
          <w:sz w:val="24"/>
          <w:szCs w:val="24"/>
          <w:highlight w:val="none"/>
        </w:rPr>
      </w:r>
      <w:r/>
    </w:p>
    <w:p>
      <w:pPr>
        <w:pStyle w:val="936"/>
        <w:rPr>
          <w:rFonts w:ascii="宋体" w:hAnsi="宋体" w:cs="宋体"/>
          <w:color w:val="auto"/>
          <w:sz w:val="24"/>
          <w:szCs w:val="24"/>
          <w:highlight w:val="none"/>
        </w:rPr>
      </w:pPr>
      <w:r>
        <w:rPr>
          <w:rFonts w:ascii="宋体" w:hAnsi="宋体" w:cs="宋体"/>
          <w:color w:val="auto"/>
          <w:sz w:val="24"/>
          <w:szCs w:val="24"/>
          <w:highlight w:val="none"/>
        </w:rPr>
      </w:r>
      <w:r/>
    </w:p>
    <w:p>
      <w:pPr>
        <w:pStyle w:val="936"/>
        <w:rPr>
          <w:rFonts w:ascii="宋体" w:hAnsi="宋体" w:cs="宋体"/>
          <w:color w:val="auto"/>
          <w:sz w:val="24"/>
          <w:szCs w:val="24"/>
          <w:highlight w:val="none"/>
        </w:rPr>
      </w:pPr>
      <w:r>
        <w:rPr>
          <w:rFonts w:ascii="宋体" w:hAnsi="宋体" w:cs="宋体"/>
          <w:color w:val="auto"/>
          <w:sz w:val="24"/>
          <w:szCs w:val="24"/>
          <w:highlight w:val="none"/>
        </w:rPr>
      </w:r>
      <w:r/>
    </w:p>
    <w:p>
      <w:pPr>
        <w:pStyle w:val="936"/>
        <w:rPr>
          <w:rFonts w:ascii="宋体" w:hAnsi="宋体" w:cs="宋体"/>
          <w:color w:val="auto"/>
          <w:sz w:val="24"/>
          <w:szCs w:val="24"/>
          <w:highlight w:val="none"/>
        </w:rPr>
      </w:pPr>
      <w:r>
        <w:rPr>
          <w:rFonts w:ascii="宋体" w:hAnsi="宋体" w:cs="宋体"/>
          <w:color w:val="auto"/>
          <w:sz w:val="24"/>
          <w:szCs w:val="24"/>
          <w:highlight w:val="none"/>
        </w:rPr>
      </w:r>
      <w:r/>
    </w:p>
    <w:p>
      <w:pPr>
        <w:pStyle w:val="936"/>
        <w:rPr>
          <w:rFonts w:ascii="宋体" w:hAnsi="宋体" w:cs="宋体"/>
          <w:color w:val="auto"/>
          <w:sz w:val="24"/>
          <w:szCs w:val="24"/>
          <w:highlight w:val="none"/>
        </w:rPr>
      </w:pPr>
      <w:r>
        <w:rPr>
          <w:rFonts w:ascii="宋体" w:hAnsi="宋体" w:cs="宋体"/>
          <w:color w:val="auto"/>
          <w:sz w:val="24"/>
          <w:szCs w:val="24"/>
          <w:highlight w:val="none"/>
        </w:rPr>
      </w:r>
      <w:r/>
    </w:p>
    <w:p>
      <w:pPr>
        <w:pStyle w:val="936"/>
        <w:rPr>
          <w:rFonts w:ascii="宋体" w:hAnsi="宋体" w:cs="宋体"/>
          <w:color w:val="auto"/>
          <w:sz w:val="24"/>
          <w:szCs w:val="24"/>
          <w:highlight w:val="none"/>
        </w:rPr>
      </w:pPr>
      <w:r>
        <w:rPr>
          <w:rFonts w:ascii="宋体" w:hAnsi="宋体" w:cs="宋体"/>
          <w:color w:val="auto"/>
          <w:sz w:val="24"/>
          <w:szCs w:val="24"/>
          <w:highlight w:val="none"/>
        </w:rPr>
      </w:r>
      <w:r/>
    </w:p>
    <w:p>
      <w:pPr>
        <w:pStyle w:val="936"/>
        <w:rPr>
          <w:rFonts w:ascii="宋体" w:hAnsi="宋体" w:cs="宋体"/>
          <w:color w:val="auto"/>
          <w:sz w:val="24"/>
          <w:szCs w:val="24"/>
          <w:highlight w:val="none"/>
        </w:rPr>
      </w:pPr>
      <w:r>
        <w:rPr>
          <w:rFonts w:ascii="宋体" w:hAnsi="宋体" w:cs="宋体"/>
          <w:color w:val="auto"/>
          <w:sz w:val="24"/>
          <w:szCs w:val="24"/>
          <w:highlight w:val="none"/>
        </w:rPr>
      </w:r>
      <w:r/>
    </w:p>
    <w:p>
      <w:pPr>
        <w:pStyle w:val="936"/>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附件2：磋商响应函</w:t>
      </w:r>
      <w:r/>
    </w:p>
    <w:p>
      <w:pPr>
        <w:pStyle w:val="1080"/>
        <w:ind w:firstLine="482"/>
        <w:jc w:val="center"/>
        <w:spacing w:line="360" w:lineRule="exact"/>
        <w:rPr>
          <w:rFonts w:hAnsi="宋体" w:cs="宋体"/>
          <w:b w:val="0"/>
          <w:bCs/>
          <w:color w:val="auto"/>
          <w:sz w:val="24"/>
          <w:szCs w:val="24"/>
          <w:highlight w:val="none"/>
          <w:lang w:val="zh-Hans" w:eastAsia="zh-Hans"/>
        </w:rPr>
      </w:pPr>
      <w:r>
        <w:rPr>
          <w:rFonts w:hint="eastAsia" w:hAnsi="宋体" w:cs="宋体"/>
          <w:b w:val="0"/>
          <w:bCs/>
          <w:color w:val="auto"/>
          <w:sz w:val="24"/>
          <w:szCs w:val="24"/>
          <w:highlight w:val="none"/>
          <w:lang w:val="zh-Hans" w:eastAsia="zh-Hans"/>
        </w:rPr>
        <w:t xml:space="preserve">磋商响应函</w:t>
      </w:r>
      <w:r/>
    </w:p>
    <w:p>
      <w:pPr>
        <w:pStyle w:val="948"/>
        <w:ind w:firstLine="480"/>
        <w:spacing w:line="312" w:lineRule="auto"/>
        <w:rPr>
          <w:rFonts w:hAnsi="宋体" w:cs="宋体"/>
          <w:b w:val="0"/>
          <w:color w:val="auto"/>
          <w:szCs w:val="24"/>
          <w:highlight w:val="none"/>
        </w:rPr>
      </w:pPr>
      <w:r>
        <w:rPr>
          <w:rFonts w:hint="eastAsia" w:hAnsi="宋体" w:cs="宋体"/>
          <w:b w:val="0"/>
          <w:color w:val="auto"/>
          <w:szCs w:val="24"/>
          <w:highlight w:val="none"/>
          <w:u w:val="single"/>
        </w:rPr>
        <w:t xml:space="preserve">          (</w:t>
      </w:r>
      <w:r>
        <w:rPr>
          <w:rFonts w:hint="eastAsia" w:hAnsi="宋体" w:cs="宋体"/>
          <w:b w:val="0"/>
          <w:color w:val="auto"/>
          <w:szCs w:val="24"/>
          <w:highlight w:val="none"/>
          <w:u w:val="single"/>
          <w:lang w:val="zh-TW" w:eastAsia="zh-TW"/>
        </w:rPr>
        <w:t xml:space="preserve">采购代理机构名称</w:t>
      </w:r>
      <w:r>
        <w:rPr>
          <w:rFonts w:hint="eastAsia" w:hAnsi="宋体" w:cs="宋体"/>
          <w:b w:val="0"/>
          <w:color w:val="auto"/>
          <w:szCs w:val="24"/>
          <w:highlight w:val="none"/>
          <w:u w:val="single"/>
        </w:rPr>
        <w:t xml:space="preserve">)</w:t>
      </w:r>
      <w:r>
        <w:rPr>
          <w:rFonts w:hint="eastAsia" w:hAnsi="宋体" w:cs="宋体"/>
          <w:b w:val="0"/>
          <w:color w:val="auto"/>
          <w:szCs w:val="24"/>
          <w:highlight w:val="none"/>
          <w:lang w:val="zh-TW" w:eastAsia="zh-TW"/>
        </w:rPr>
        <w:t xml:space="preserve">：</w:t>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我们收到贵公司</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号</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标段采购文件，经仔细阅读和研究，我们决定参加磋商活动。</w:t>
      </w:r>
      <w:r/>
    </w:p>
    <w:p>
      <w:pPr>
        <w:ind w:firstLine="480"/>
        <w:spacing w:line="312" w:lineRule="auto"/>
        <w:rPr>
          <w:rFonts w:ascii="宋体" w:hAnsi="宋体" w:cs="宋体"/>
          <w:b w:val="0"/>
          <w:bCs/>
          <w:color w:val="auto"/>
          <w:sz w:val="24"/>
          <w:szCs w:val="24"/>
          <w:highlight w:val="none"/>
        </w:rPr>
        <w:outlineLvl w:val="1"/>
      </w:pPr>
      <w:r/>
      <w:bookmarkStart w:id="128" w:name="_Toc31373"/>
      <w:r>
        <w:rPr>
          <w:rFonts w:hint="eastAsia" w:ascii="宋体" w:hAnsi="宋体" w:cs="宋体"/>
          <w:b w:val="0"/>
          <w:bCs/>
          <w:color w:val="auto"/>
          <w:sz w:val="24"/>
          <w:szCs w:val="24"/>
          <w:highlight w:val="none"/>
        </w:rPr>
        <w:t xml:space="preserve">1、我方自愿按照招标文件规定的各项要求向采购人提供所需服务。</w:t>
      </w:r>
      <w:bookmarkEnd w:id="128"/>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2、如果我们的磋商响应文件被接受，我们将严格履行采购文件中规定的每一项要求，按期、按质、按量履行合同的义务。</w:t>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3、我们已详细审查全部采购文件，包括补充文件(如有)。我们完全理解并同意放弃对这方面有不明及误解的权力。</w:t>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4、我们同意按采购文件中的规定，本磋商响应文件的有效期限为磋商文件递交之日起九十天。</w:t>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5、我们愿意提供磋商采购单位在采购文件中要求的所有资料。</w:t>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6、我们愿意遵守采购文件中所列的收费标准。</w:t>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7、我们承诺该磋商响应文件在磋商开始后的全过程中保持有效，不作任何更改和变动。</w:t>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8、我们承诺我公司符合采购文件中“合格磋商供应商的一般条件和特殊条件”的要求，若与真实情况不符，本公司愿意承担由此而产生的一切后果。</w:t>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9、我们声明：我们在参加本次政府采购活动前3年内在经营活动中没有重大违法记录。</w:t>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10、我们愿意按采购文件的规定交纳磋商保证金，并同意采购文件中关于不予退还磋商保证金的规定。</w:t>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11、如果我们成交，我们愿意按采购文件的规定支付代理服务费。</w:t>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12、综合说明：</w:t>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（1）伴随服务及配合措施；（2）要求甲方提供的配合；</w:t>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（3）对采购文件有不同意见的偏离说明；（4）其它说明。</w:t>
      </w:r>
      <w:r/>
    </w:p>
    <w:p>
      <w:pPr>
        <w:pStyle w:val="936"/>
        <w:rPr>
          <w:rFonts w:ascii="宋体" w:hAnsi="宋体" w:cs="宋体"/>
          <w:color w:val="auto"/>
          <w:highlight w:val="none"/>
        </w:rPr>
      </w:pPr>
      <w:r>
        <w:rPr>
          <w:rFonts w:ascii="宋体" w:hAnsi="宋体" w:cs="宋体"/>
          <w:color w:val="auto"/>
          <w:highlight w:val="none"/>
        </w:rPr>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所有有关磋商响应文件的函电，请按下列地址联系：</w:t>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单位：                     联系人：</w:t>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地址：                    邮政编码：</w:t>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联系电话：                    传真：</w:t>
      </w:r>
      <w:r/>
    </w:p>
    <w:p>
      <w:pPr>
        <w:ind w:left="3400" w:firstLine="425"/>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供应商：（单位盖章）</w:t>
      </w:r>
      <w:r/>
    </w:p>
    <w:p>
      <w:pPr>
        <w:ind w:left="3825"/>
        <w:spacing w:line="312" w:lineRule="auto"/>
        <w:rPr>
          <w:rFonts w:ascii="宋体" w:hAnsi="宋体" w:cs="宋体"/>
          <w:b w:val="0"/>
          <w:bCs/>
          <w:color w:val="auto"/>
          <w:sz w:val="24"/>
          <w:szCs w:val="24"/>
          <w:highlight w:val="none"/>
        </w:rPr>
        <w:outlineLvl w:val="2"/>
      </w:pPr>
      <w:r/>
      <w:bookmarkStart w:id="129" w:name="_Toc13798"/>
      <w:r>
        <w:rPr>
          <w:rFonts w:hint="eastAsia" w:ascii="宋体" w:hAnsi="宋体" w:cs="宋体"/>
          <w:b w:val="0"/>
          <w:bCs/>
          <w:color w:val="auto"/>
          <w:sz w:val="24"/>
          <w:szCs w:val="24"/>
          <w:highlight w:val="none"/>
        </w:rPr>
        <w:t xml:space="preserve">法定代表人或代理人：（签字或盖章）</w:t>
      </w:r>
      <w:bookmarkEnd w:id="129"/>
      <w:r/>
      <w:r/>
    </w:p>
    <w:p>
      <w:pPr>
        <w:ind w:right="960" w:firstLine="3840"/>
        <w:jc w:val="right"/>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日期：   年   月   日</w:t>
      </w:r>
      <w:r/>
    </w:p>
    <w:p>
      <w:pPr>
        <w:pStyle w:val="936"/>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bCs/>
          <w:color w:val="auto"/>
          <w:sz w:val="24"/>
          <w:szCs w:val="24"/>
          <w:highlight w:val="none"/>
        </w:rPr>
        <w:outlineLvl w:val="1"/>
      </w:pPr>
      <w:r/>
      <w:bookmarkStart w:id="130" w:name="_Toc4068"/>
      <w:r>
        <w:rPr>
          <w:rFonts w:hint="eastAsia" w:ascii="宋体" w:hAnsi="宋体" w:cs="宋体"/>
          <w:color w:val="auto"/>
          <w:sz w:val="24"/>
          <w:szCs w:val="24"/>
          <w:highlight w:val="none"/>
        </w:rPr>
        <w:t xml:space="preserve">附件3：</w:t>
      </w:r>
      <w:r>
        <w:rPr>
          <w:rFonts w:hint="eastAsia" w:ascii="宋体" w:hAnsi="宋体" w:cs="宋体"/>
          <w:bCs/>
          <w:color w:val="auto"/>
          <w:sz w:val="24"/>
          <w:szCs w:val="24"/>
          <w:highlight w:val="none"/>
        </w:rPr>
        <w:t xml:space="preserve">服务要求偏离表</w:t>
      </w:r>
      <w:bookmarkEnd w:id="127"/>
      <w:r/>
      <w:bookmarkEnd w:id="130"/>
      <w:r/>
      <w:r/>
    </w:p>
    <w:p>
      <w:pPr>
        <w:jc w:val="center"/>
        <w:keepLines/>
        <w:keepNex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服务要求偏离表</w:t>
      </w:r>
      <w:r>
        <w:rPr>
          <w:rFonts w:hint="eastAsia" w:ascii="宋体" w:hAnsi="宋体" w:cs="宋体"/>
          <w:color w:val="auto"/>
          <w:sz w:val="26"/>
          <w:szCs w:val="24"/>
          <w:highlight w:val="none"/>
        </w:rPr>
        <w:t xml:space="preserve">（标段</w:t>
      </w:r>
      <w:r>
        <w:rPr>
          <w:rFonts w:hint="eastAsia" w:ascii="宋体" w:hAnsi="宋体" w:cs="宋体"/>
          <w:color w:val="auto"/>
          <w:sz w:val="26"/>
          <w:szCs w:val="24"/>
          <w:highlight w:val="none"/>
          <w:u w:val="single"/>
        </w:rPr>
        <w:t xml:space="preserve">    </w:t>
      </w:r>
      <w:r>
        <w:rPr>
          <w:rFonts w:hint="eastAsia" w:ascii="宋体" w:hAnsi="宋体" w:cs="宋体"/>
          <w:color w:val="auto"/>
          <w:sz w:val="26"/>
          <w:szCs w:val="24"/>
          <w:highlight w:val="none"/>
        </w:rPr>
        <w:t xml:space="preserve">）</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936"/>
        <w:rPr>
          <w:rFonts w:ascii="宋体" w:hAnsi="宋体" w:cs="宋体"/>
          <w:color w:val="auto"/>
          <w:highlight w:val="none"/>
        </w:rPr>
      </w:pPr>
      <w:r>
        <w:rPr>
          <w:rFonts w:ascii="宋体" w:hAnsi="宋体" w:cs="宋体"/>
          <w:color w:val="auto"/>
          <w:highlight w:val="none"/>
        </w:rPr>
      </w:r>
      <w:r/>
    </w:p>
    <w:tbl>
      <w:tblPr>
        <w:tblStyle w:val="922"/>
        <w:tblW w:w="10158" w:type="dxa"/>
        <w:jc w:val="center"/>
        <w:tblLayout w:type="fixed"/>
        <w:tblCellMar>
          <w:left w:w="0" w:type="dxa"/>
          <w:top w:w="0" w:type="dxa"/>
          <w:right w:w="0" w:type="dxa"/>
          <w:bottom w:w="0" w:type="dxa"/>
        </w:tblCellMar>
        <w:tblLook w:val="04A0" w:firstRow="1" w:lastRow="0" w:firstColumn="1" w:lastColumn="0" w:noHBand="0" w:noVBand="1"/>
      </w:tblPr>
      <w:tblGrid>
        <w:gridCol w:w="1154"/>
        <w:gridCol w:w="2509"/>
        <w:gridCol w:w="4222"/>
        <w:gridCol w:w="2273"/>
      </w:tblGrid>
      <w:tr>
        <w:trPr>
          <w:cantSplit/>
          <w:jc w:val="center"/>
          <w:trHeight w:val="64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54" w:type="dxa"/>
            <w:vAlign w:val="center"/>
            <w:textDirection w:val="lrTb"/>
            <w:noWrap w:val="false"/>
          </w:tcPr>
          <w:p>
            <w:pPr>
              <w:jc w:val="center"/>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509" w:type="dxa"/>
            <w:vAlign w:val="center"/>
            <w:textDirection w:val="lrTb"/>
            <w:noWrap w:val="false"/>
          </w:tcPr>
          <w:p>
            <w:pPr>
              <w:jc w:val="center"/>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4222" w:type="dxa"/>
            <w:vAlign w:val="center"/>
            <w:textDirection w:val="lrTb"/>
            <w:noWrap w:val="false"/>
          </w:tcPr>
          <w:p>
            <w:pPr>
              <w:jc w:val="center"/>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磋商响应</w:t>
            </w:r>
            <w:r/>
          </w:p>
        </w:tc>
        <w:tc>
          <w:tcPr>
            <w:tcBorders>
              <w:top w:val="single" w:color="auto" w:sz="4" w:space="0"/>
              <w:left w:val="single" w:color="auto" w:sz="4" w:space="0"/>
              <w:bottom w:val="single" w:color="auto" w:sz="4" w:space="0"/>
              <w:right w:val="single" w:color="auto" w:sz="4" w:space="0"/>
            </w:tcBorders>
            <w:tcW w:w="2273" w:type="dxa"/>
            <w:vAlign w:val="center"/>
            <w:textDirection w:val="lrTb"/>
            <w:noWrap w:val="false"/>
          </w:tcPr>
          <w:p>
            <w:pPr>
              <w:jc w:val="center"/>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偏离说明</w:t>
            </w:r>
            <w:r/>
          </w:p>
        </w:tc>
      </w:tr>
      <w:tr>
        <w:trPr>
          <w:cantSplit/>
          <w:jc w:val="center"/>
          <w:trHeight w:val="59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54"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9"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222"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73"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cantSplit/>
          <w:jc w:val="center"/>
          <w:trHeight w:val="59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54"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9"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222"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73"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cantSplit/>
          <w:jc w:val="center"/>
          <w:trHeight w:val="59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54"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9"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222"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73"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cantSplit/>
          <w:jc w:val="center"/>
          <w:trHeight w:val="59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54"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9"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222"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73"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cantSplit/>
          <w:jc w:val="center"/>
          <w:trHeight w:val="59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54"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9"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222"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73"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cantSplit/>
          <w:jc w:val="center"/>
          <w:trHeight w:val="59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54"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9"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222"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73"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cantSplit/>
          <w:jc w:val="center"/>
          <w:trHeight w:val="60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54"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9"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222"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73"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r>
    </w:tbl>
    <w:p>
      <w:pPr>
        <w:spacing w:line="360" w:lineRule="auto"/>
        <w:rPr>
          <w:rFonts w:ascii="宋体" w:hAnsi="宋体" w:cs="宋体"/>
          <w:bCs/>
          <w:color w:val="auto"/>
          <w:sz w:val="24"/>
          <w:szCs w:val="24"/>
          <w:highlight w:val="none"/>
        </w:rPr>
      </w:pPr>
      <w:r>
        <w:rPr>
          <w:rFonts w:hint="eastAsia" w:ascii="宋体" w:hAnsi="宋体" w:cs="宋体"/>
          <w:b w:val="0"/>
          <w:color w:val="auto"/>
          <w:sz w:val="24"/>
          <w:szCs w:val="24"/>
          <w:highlight w:val="none"/>
          <w:u w:val="single"/>
        </w:rPr>
        <w:t xml:space="preserve">             </w:t>
      </w:r>
      <w:r>
        <w:rPr>
          <w:rFonts w:hint="eastAsia" w:ascii="宋体" w:hAnsi="宋体" w:cs="宋体"/>
          <w:b w:val="0"/>
          <w:color w:val="auto"/>
          <w:sz w:val="24"/>
          <w:szCs w:val="24"/>
          <w:highlight w:val="none"/>
        </w:rPr>
        <w:t xml:space="preserve"> </w:t>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b w:val="0"/>
          <w:color w:val="auto"/>
          <w:sz w:val="24"/>
          <w:szCs w:val="24"/>
          <w:highlight w:val="none"/>
          <w:lang w:val="zh-CN"/>
        </w:rPr>
      </w:pPr>
      <w:r>
        <w:rPr>
          <w:rFonts w:hint="eastAsia" w:ascii="宋体" w:hAnsi="宋体" w:cs="宋体"/>
          <w:b w:val="0"/>
          <w:color w:val="auto"/>
          <w:sz w:val="24"/>
          <w:szCs w:val="24"/>
          <w:highlight w:val="none"/>
          <w:lang w:val="zh-CN"/>
        </w:rPr>
        <w:t xml:space="preserve">响应单位：（单位公章）</w:t>
      </w:r>
      <w:r/>
    </w:p>
    <w:p>
      <w:pPr>
        <w:spacing w:line="360" w:lineRule="auto"/>
        <w:rPr>
          <w:rFonts w:ascii="宋体" w:hAnsi="宋体" w:cs="宋体"/>
          <w:b w:val="0"/>
          <w:color w:val="auto"/>
          <w:sz w:val="24"/>
          <w:szCs w:val="24"/>
          <w:highlight w:val="none"/>
          <w:lang w:val="zh-CN"/>
        </w:rPr>
      </w:pPr>
      <w:r>
        <w:rPr>
          <w:rFonts w:hint="eastAsia" w:ascii="宋体" w:hAnsi="宋体" w:cs="宋体"/>
          <w:b w:val="0"/>
          <w:color w:val="auto"/>
          <w:sz w:val="24"/>
          <w:szCs w:val="24"/>
          <w:highlight w:val="none"/>
          <w:lang w:val="zh-CN"/>
        </w:rPr>
        <w:t xml:space="preserve">法定代表人/负责人或</w:t>
      </w:r>
      <w:r>
        <w:rPr>
          <w:rFonts w:hint="eastAsia" w:ascii="宋体" w:hAnsi="宋体" w:cs="宋体"/>
          <w:b w:val="0"/>
          <w:color w:val="auto"/>
          <w:sz w:val="24"/>
          <w:szCs w:val="24"/>
          <w:highlight w:val="none"/>
        </w:rPr>
        <w:t xml:space="preserve">代理</w:t>
      </w:r>
      <w:r>
        <w:rPr>
          <w:rFonts w:hint="eastAsia" w:ascii="宋体" w:hAnsi="宋体" w:cs="宋体"/>
          <w:b w:val="0"/>
          <w:color w:val="auto"/>
          <w:sz w:val="24"/>
          <w:szCs w:val="24"/>
          <w:highlight w:val="none"/>
          <w:lang w:val="zh-CN"/>
        </w:rPr>
        <w:t xml:space="preserve">人：（签字或签章）               </w:t>
      </w:r>
      <w:r/>
    </w:p>
    <w:p>
      <w:pPr>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lang w:val="zh-CN"/>
        </w:rPr>
        <w:t xml:space="preserve">日期：   年</w:t>
      </w:r>
      <w:r>
        <w:rPr>
          <w:rFonts w:hint="eastAsia" w:ascii="宋体" w:hAnsi="宋体" w:cs="宋体"/>
          <w:b w:val="0"/>
          <w:color w:val="auto"/>
          <w:sz w:val="24"/>
          <w:szCs w:val="24"/>
          <w:highlight w:val="none"/>
        </w:rPr>
        <w:t xml:space="preserve">     </w:t>
      </w:r>
      <w:r>
        <w:rPr>
          <w:rFonts w:hint="eastAsia" w:ascii="宋体" w:hAnsi="宋体" w:cs="宋体"/>
          <w:b w:val="0"/>
          <w:color w:val="auto"/>
          <w:sz w:val="24"/>
          <w:szCs w:val="24"/>
          <w:highlight w:val="none"/>
          <w:lang w:val="zh-CN"/>
        </w:rPr>
        <w:t xml:space="preserve">月</w:t>
      </w:r>
      <w:r>
        <w:rPr>
          <w:rFonts w:hint="eastAsia" w:ascii="宋体" w:hAnsi="宋体" w:cs="宋体"/>
          <w:b w:val="0"/>
          <w:color w:val="auto"/>
          <w:sz w:val="24"/>
          <w:szCs w:val="24"/>
          <w:highlight w:val="none"/>
        </w:rPr>
        <w:t xml:space="preserve">     </w:t>
      </w:r>
      <w:r>
        <w:rPr>
          <w:rFonts w:hint="eastAsia" w:ascii="宋体" w:hAnsi="宋体" w:cs="宋体"/>
          <w:b w:val="0"/>
          <w:color w:val="auto"/>
          <w:sz w:val="24"/>
          <w:szCs w:val="24"/>
          <w:highlight w:val="none"/>
          <w:lang w:val="zh-CN"/>
        </w:rPr>
        <w:t xml:space="preserve">日</w:t>
      </w:r>
      <w:r/>
    </w:p>
    <w:p>
      <w:pPr>
        <w:jc w:val="center"/>
        <w:spacing w:line="360" w:lineRule="auto"/>
        <w:rPr>
          <w:rFonts w:ascii="宋体" w:hAnsi="宋体" w:cs="宋体"/>
          <w:color w:val="auto"/>
          <w:spacing w:val="20"/>
          <w:sz w:val="24"/>
          <w:szCs w:val="24"/>
          <w:highlight w:val="none"/>
        </w:rPr>
      </w:pPr>
      <w:r>
        <w:rPr>
          <w:rFonts w:ascii="宋体" w:hAnsi="宋体" w:cs="宋体"/>
          <w:color w:val="auto"/>
          <w:spacing w:val="20"/>
          <w:sz w:val="24"/>
          <w:szCs w:val="24"/>
          <w:highlight w:val="none"/>
        </w:rPr>
      </w:r>
      <w:r/>
    </w:p>
    <w:p>
      <w:pPr>
        <w:jc w:val="center"/>
        <w:keepLines/>
        <w:keepNext/>
        <w:spacing w:line="360" w:lineRule="auto"/>
        <w:rPr>
          <w:rFonts w:ascii="宋体" w:hAnsi="宋体" w:cs="宋体"/>
          <w:color w:val="auto"/>
          <w:sz w:val="24"/>
          <w:szCs w:val="24"/>
          <w:highlight w:val="none"/>
        </w:rPr>
      </w:pPr>
      <w:r/>
      <w:bookmarkStart w:id="131" w:name="_Toc23899"/>
      <w:r/>
      <w:bookmarkStart w:id="132" w:name="_Toc5252"/>
      <w:r/>
      <w:r/>
    </w:p>
    <w:p>
      <w:pPr>
        <w:jc w:val="center"/>
        <w:keepLines/>
        <w:keepNex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937"/>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8"/>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938"/>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938"/>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938"/>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938"/>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938"/>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outlineLvl w:val="1"/>
      </w:pPr>
      <w:r/>
      <w:bookmarkStart w:id="133" w:name="_Toc31551"/>
      <w:r>
        <w:rPr>
          <w:rFonts w:hint="eastAsia" w:ascii="宋体" w:hAnsi="宋体" w:cs="宋体"/>
          <w:color w:val="auto"/>
          <w:sz w:val="24"/>
          <w:szCs w:val="24"/>
          <w:highlight w:val="none"/>
        </w:rPr>
        <w:t xml:space="preserve">商务条款</w:t>
      </w:r>
      <w:r>
        <w:rPr>
          <w:rFonts w:hint="eastAsia" w:ascii="宋体" w:hAnsi="宋体" w:cs="宋体"/>
          <w:bCs/>
          <w:color w:val="auto"/>
          <w:sz w:val="24"/>
          <w:szCs w:val="24"/>
          <w:highlight w:val="none"/>
        </w:rPr>
        <w:t xml:space="preserve">偏离表</w:t>
      </w:r>
      <w:bookmarkEnd w:id="133"/>
      <w:r/>
      <w:r/>
    </w:p>
    <w:p>
      <w:pPr>
        <w:pStyle w:val="938"/>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931"/>
        <w:ind w:firstLine="0"/>
        <w:jc w:val="center"/>
        <w:spacing w:line="360" w:lineRule="auto"/>
        <w:rPr>
          <w:rFonts w:ascii="宋体" w:hAnsi="宋体" w:cs="宋体"/>
          <w:color w:val="auto"/>
          <w:szCs w:val="24"/>
          <w:highlight w:val="none"/>
          <w:lang w:val="zh-CN"/>
        </w:rPr>
      </w:pPr>
      <w:r>
        <w:rPr>
          <w:rFonts w:hint="eastAsia" w:ascii="宋体" w:hAnsi="宋体" w:cs="宋体"/>
          <w:color w:val="auto"/>
          <w:szCs w:val="24"/>
          <w:highlight w:val="none"/>
          <w:lang w:val="zh-CN"/>
        </w:rPr>
        <w:t xml:space="preserve">商务条款偏离表</w:t>
      </w:r>
      <w:r>
        <w:rPr>
          <w:rFonts w:hint="eastAsia" w:ascii="宋体" w:hAnsi="宋体" w:cs="宋体"/>
          <w:color w:val="auto"/>
          <w:sz w:val="26"/>
          <w:szCs w:val="24"/>
          <w:highlight w:val="none"/>
        </w:rPr>
        <w:t xml:space="preserve">（标段</w:t>
      </w:r>
      <w:r>
        <w:rPr>
          <w:rFonts w:hint="eastAsia" w:ascii="宋体" w:hAnsi="宋体" w:cs="宋体"/>
          <w:color w:val="auto"/>
          <w:sz w:val="26"/>
          <w:szCs w:val="24"/>
          <w:highlight w:val="none"/>
          <w:u w:val="single"/>
        </w:rPr>
        <w:t xml:space="preserve">    </w:t>
      </w:r>
      <w:r>
        <w:rPr>
          <w:rFonts w:hint="eastAsia" w:ascii="宋体" w:hAnsi="宋体" w:cs="宋体"/>
          <w:color w:val="auto"/>
          <w:sz w:val="26"/>
          <w:szCs w:val="24"/>
          <w:highlight w:val="none"/>
        </w:rPr>
        <w:t xml:space="preserve">）</w:t>
      </w:r>
      <w:r/>
    </w:p>
    <w:tbl>
      <w:tblPr>
        <w:tblStyle w:val="922"/>
        <w:tblpPr w:horzAnchor="page" w:tblpXSpec="center" w:vertAnchor="text" w:tblpY="462" w:leftFromText="180" w:topFromText="0" w:rightFromText="180" w:bottomFromText="0"/>
        <w:tblW w:w="101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28"/>
        <w:gridCol w:w="2530"/>
        <w:gridCol w:w="2530"/>
        <w:gridCol w:w="2531"/>
      </w:tblGrid>
      <w:tr>
        <w:trPr>
          <w:jc w:val="center"/>
          <w:trHeight w:val="774"/>
        </w:trPr>
        <w:tc>
          <w:tcPr>
            <w:tcW w:w="2528" w:type="dxa"/>
            <w:vAlign w:val="center"/>
            <w:textDirection w:val="lrTb"/>
            <w:noWrap w:val="false"/>
          </w:tcPr>
          <w:p>
            <w:pPr>
              <w:jc w:val="center"/>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项      目</w:t>
            </w:r>
            <w:r/>
          </w:p>
        </w:tc>
        <w:tc>
          <w:tcPr>
            <w:tcW w:w="2530" w:type="dxa"/>
            <w:vAlign w:val="center"/>
            <w:textDirection w:val="lrTb"/>
            <w:noWrap w:val="false"/>
          </w:tcPr>
          <w:p>
            <w:pPr>
              <w:jc w:val="center"/>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采购要求</w:t>
            </w:r>
            <w:r/>
          </w:p>
        </w:tc>
        <w:tc>
          <w:tcPr>
            <w:tcW w:w="2530" w:type="dxa"/>
            <w:vAlign w:val="center"/>
            <w:textDirection w:val="lrTb"/>
            <w:noWrap w:val="false"/>
          </w:tcPr>
          <w:p>
            <w:pPr>
              <w:jc w:val="center"/>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响应内容</w:t>
            </w:r>
            <w:r/>
          </w:p>
        </w:tc>
        <w:tc>
          <w:tcPr>
            <w:tcW w:w="2531" w:type="dxa"/>
            <w:vAlign w:val="center"/>
            <w:textDirection w:val="lrTb"/>
            <w:noWrap w:val="false"/>
          </w:tcPr>
          <w:p>
            <w:pPr>
              <w:jc w:val="center"/>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偏离说明</w:t>
            </w:r>
            <w:r/>
          </w:p>
        </w:tc>
      </w:tr>
      <w:tr>
        <w:trPr>
          <w:jc w:val="center"/>
          <w:trHeight w:val="774"/>
        </w:trPr>
        <w:tc>
          <w:tcPr>
            <w:tcW w:w="2528" w:type="dxa"/>
            <w:vAlign w:val="center"/>
            <w:textDirection w:val="lrTb"/>
            <w:noWrap w:val="false"/>
          </w:tcPr>
          <w:p>
            <w:pPr>
              <w:jc w:val="center"/>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付款方式</w:t>
            </w:r>
            <w:r/>
          </w:p>
        </w:tc>
        <w:tc>
          <w:tcPr>
            <w:tcW w:w="2530" w:type="dxa"/>
            <w:vAlign w:val="center"/>
            <w:textDirection w:val="lrTb"/>
            <w:noWrap w:val="false"/>
          </w:tcPr>
          <w:p>
            <w:pPr>
              <w:jc w:val="center"/>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2530" w:type="dxa"/>
            <w:vAlign w:val="center"/>
            <w:textDirection w:val="lrTb"/>
            <w:noWrap w:val="false"/>
          </w:tcPr>
          <w:p>
            <w:pPr>
              <w:jc w:val="center"/>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2531" w:type="dxa"/>
            <w:vAlign w:val="center"/>
            <w:textDirection w:val="lrTb"/>
            <w:noWrap w:val="false"/>
          </w:tcPr>
          <w:p>
            <w:pPr>
              <w:jc w:val="center"/>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r>
      <w:tr>
        <w:trPr>
          <w:jc w:val="center"/>
          <w:trHeight w:val="774"/>
        </w:trPr>
        <w:tc>
          <w:tcPr>
            <w:tcW w:w="2528" w:type="dxa"/>
            <w:vAlign w:val="center"/>
            <w:textDirection w:val="lrTb"/>
            <w:noWrap w:val="false"/>
          </w:tcPr>
          <w:p>
            <w:pPr>
              <w:jc w:val="center"/>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合同履行期限</w:t>
            </w:r>
            <w:r/>
          </w:p>
        </w:tc>
        <w:tc>
          <w:tcPr>
            <w:tcW w:w="2530" w:type="dxa"/>
            <w:vAlign w:val="center"/>
            <w:textDirection w:val="lrTb"/>
            <w:noWrap w:val="false"/>
          </w:tcPr>
          <w:p>
            <w:pPr>
              <w:jc w:val="center"/>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2530" w:type="dxa"/>
            <w:vAlign w:val="center"/>
            <w:textDirection w:val="lrTb"/>
            <w:noWrap w:val="false"/>
          </w:tcPr>
          <w:p>
            <w:pPr>
              <w:jc w:val="center"/>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2531" w:type="dxa"/>
            <w:vAlign w:val="center"/>
            <w:textDirection w:val="lrTb"/>
            <w:noWrap w:val="false"/>
          </w:tcPr>
          <w:p>
            <w:pPr>
              <w:jc w:val="center"/>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r>
      <w:tr>
        <w:trPr>
          <w:jc w:val="center"/>
          <w:trHeight w:val="774"/>
        </w:trPr>
        <w:tc>
          <w:tcPr>
            <w:tcW w:w="2528" w:type="dxa"/>
            <w:vAlign w:val="center"/>
            <w:textDirection w:val="lrTb"/>
            <w:noWrap w:val="false"/>
          </w:tcPr>
          <w:p>
            <w:pPr>
              <w:jc w:val="center"/>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w:t>
            </w:r>
            <w:r/>
          </w:p>
        </w:tc>
        <w:tc>
          <w:tcPr>
            <w:tcW w:w="2530" w:type="dxa"/>
            <w:vAlign w:val="center"/>
            <w:textDirection w:val="lrTb"/>
            <w:noWrap w:val="false"/>
          </w:tcPr>
          <w:p>
            <w:pPr>
              <w:jc w:val="center"/>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2530" w:type="dxa"/>
            <w:vAlign w:val="center"/>
            <w:textDirection w:val="lrTb"/>
            <w:noWrap w:val="false"/>
          </w:tcPr>
          <w:p>
            <w:pPr>
              <w:jc w:val="center"/>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2531" w:type="dxa"/>
            <w:vAlign w:val="center"/>
            <w:textDirection w:val="lrTb"/>
            <w:noWrap w:val="false"/>
          </w:tcPr>
          <w:p>
            <w:pPr>
              <w:jc w:val="center"/>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r>
      <w:tr>
        <w:trPr>
          <w:jc w:val="center"/>
          <w:trHeight w:val="774"/>
        </w:trPr>
        <w:tc>
          <w:tcPr>
            <w:tcW w:w="2528" w:type="dxa"/>
            <w:vAlign w:val="center"/>
            <w:textDirection w:val="lrTb"/>
            <w:noWrap w:val="false"/>
          </w:tcPr>
          <w:p>
            <w:pPr>
              <w:jc w:val="center"/>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2530" w:type="dxa"/>
            <w:vAlign w:val="center"/>
            <w:textDirection w:val="lrTb"/>
            <w:noWrap w:val="false"/>
          </w:tcPr>
          <w:p>
            <w:pPr>
              <w:jc w:val="center"/>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2530" w:type="dxa"/>
            <w:vAlign w:val="center"/>
            <w:textDirection w:val="lrTb"/>
            <w:noWrap w:val="false"/>
          </w:tcPr>
          <w:p>
            <w:pPr>
              <w:jc w:val="center"/>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2531" w:type="dxa"/>
            <w:vAlign w:val="center"/>
            <w:textDirection w:val="lrTb"/>
            <w:noWrap w:val="false"/>
          </w:tcPr>
          <w:p>
            <w:pPr>
              <w:jc w:val="center"/>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r>
      <w:tr>
        <w:trPr>
          <w:jc w:val="center"/>
          <w:trHeight w:val="784"/>
        </w:trPr>
        <w:tc>
          <w:tcPr>
            <w:tcW w:w="2528" w:type="dxa"/>
            <w:vAlign w:val="center"/>
            <w:textDirection w:val="lrTb"/>
            <w:noWrap w:val="false"/>
          </w:tcPr>
          <w:p>
            <w:pPr>
              <w:jc w:val="center"/>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2530" w:type="dxa"/>
            <w:vAlign w:val="center"/>
            <w:textDirection w:val="lrTb"/>
            <w:noWrap w:val="false"/>
          </w:tcPr>
          <w:p>
            <w:pPr>
              <w:jc w:val="center"/>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2530" w:type="dxa"/>
            <w:vAlign w:val="center"/>
            <w:textDirection w:val="lrTb"/>
            <w:noWrap w:val="false"/>
          </w:tcPr>
          <w:p>
            <w:pPr>
              <w:jc w:val="center"/>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2531" w:type="dxa"/>
            <w:vAlign w:val="center"/>
            <w:textDirection w:val="lrTb"/>
            <w:noWrap w:val="false"/>
          </w:tcPr>
          <w:p>
            <w:pPr>
              <w:jc w:val="center"/>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r>
    </w:tbl>
    <w:p>
      <w:pPr>
        <w:jc w:val="center"/>
        <w:keepLines/>
        <w:keepNex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b w:val="0"/>
          <w:bCs/>
          <w:color w:val="auto"/>
          <w:sz w:val="24"/>
          <w:szCs w:val="24"/>
          <w:highlight w:val="none"/>
          <w:lang w:val="zh-CN"/>
        </w:rPr>
      </w:pPr>
      <w:r>
        <w:rPr>
          <w:rFonts w:hint="eastAsia" w:ascii="宋体" w:hAnsi="宋体" w:cs="宋体"/>
          <w:b w:val="0"/>
          <w:bCs/>
          <w:color w:val="auto"/>
          <w:sz w:val="24"/>
          <w:szCs w:val="24"/>
          <w:highlight w:val="none"/>
          <w:lang w:val="zh-CN"/>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p>
    <w:p>
      <w:pPr>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spacing w:line="360" w:lineRule="auto"/>
        <w:rPr>
          <w:rFonts w:ascii="宋体" w:hAnsi="宋体" w:cs="宋体"/>
          <w:b w:val="0"/>
          <w:color w:val="auto"/>
          <w:sz w:val="24"/>
          <w:szCs w:val="24"/>
          <w:highlight w:val="none"/>
          <w:lang w:val="zh-CN"/>
        </w:rPr>
      </w:pPr>
      <w:r>
        <w:rPr>
          <w:rFonts w:hint="eastAsia" w:ascii="宋体" w:hAnsi="宋体" w:cs="宋体"/>
          <w:b w:val="0"/>
          <w:color w:val="auto"/>
          <w:sz w:val="24"/>
          <w:szCs w:val="24"/>
          <w:highlight w:val="none"/>
          <w:lang w:val="zh-CN"/>
        </w:rPr>
        <w:t xml:space="preserve">响应单位：（单位公章）</w:t>
      </w:r>
      <w:r/>
    </w:p>
    <w:p>
      <w:pPr>
        <w:spacing w:line="360" w:lineRule="auto"/>
        <w:rPr>
          <w:rFonts w:ascii="宋体" w:hAnsi="宋体" w:cs="宋体"/>
          <w:b w:val="0"/>
          <w:color w:val="auto"/>
          <w:sz w:val="24"/>
          <w:szCs w:val="24"/>
          <w:highlight w:val="none"/>
          <w:lang w:val="zh-CN"/>
        </w:rPr>
      </w:pPr>
      <w:r>
        <w:rPr>
          <w:rFonts w:hint="eastAsia" w:ascii="宋体" w:hAnsi="宋体" w:cs="宋体"/>
          <w:b w:val="0"/>
          <w:color w:val="auto"/>
          <w:sz w:val="24"/>
          <w:szCs w:val="24"/>
          <w:highlight w:val="none"/>
          <w:lang w:val="zh-CN"/>
        </w:rPr>
        <w:t xml:space="preserve">法定代表人/负责人或</w:t>
      </w:r>
      <w:r>
        <w:rPr>
          <w:rFonts w:hint="eastAsia" w:ascii="宋体" w:hAnsi="宋体" w:cs="宋体"/>
          <w:b w:val="0"/>
          <w:color w:val="auto"/>
          <w:sz w:val="24"/>
          <w:szCs w:val="24"/>
          <w:highlight w:val="none"/>
        </w:rPr>
        <w:t xml:space="preserve">代理</w:t>
      </w:r>
      <w:r>
        <w:rPr>
          <w:rFonts w:hint="eastAsia" w:ascii="宋体" w:hAnsi="宋体" w:cs="宋体"/>
          <w:b w:val="0"/>
          <w:color w:val="auto"/>
          <w:sz w:val="24"/>
          <w:szCs w:val="24"/>
          <w:highlight w:val="none"/>
          <w:lang w:val="zh-CN"/>
        </w:rPr>
        <w:t xml:space="preserve">人：（签字或签章）               </w:t>
      </w:r>
      <w:r/>
    </w:p>
    <w:p>
      <w:pPr>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lang w:val="zh-CN"/>
        </w:rPr>
        <w:t xml:space="preserve">日期：   年</w:t>
      </w:r>
      <w:r>
        <w:rPr>
          <w:rFonts w:hint="eastAsia" w:ascii="宋体" w:hAnsi="宋体" w:cs="宋体"/>
          <w:b w:val="0"/>
          <w:color w:val="auto"/>
          <w:sz w:val="24"/>
          <w:szCs w:val="24"/>
          <w:highlight w:val="none"/>
        </w:rPr>
        <w:t xml:space="preserve">     </w:t>
      </w:r>
      <w:r>
        <w:rPr>
          <w:rFonts w:hint="eastAsia" w:ascii="宋体" w:hAnsi="宋体" w:cs="宋体"/>
          <w:b w:val="0"/>
          <w:color w:val="auto"/>
          <w:sz w:val="24"/>
          <w:szCs w:val="24"/>
          <w:highlight w:val="none"/>
          <w:lang w:val="zh-CN"/>
        </w:rPr>
        <w:t xml:space="preserve">月</w:t>
      </w:r>
      <w:r>
        <w:rPr>
          <w:rFonts w:hint="eastAsia" w:ascii="宋体" w:hAnsi="宋体" w:cs="宋体"/>
          <w:b w:val="0"/>
          <w:color w:val="auto"/>
          <w:sz w:val="24"/>
          <w:szCs w:val="24"/>
          <w:highlight w:val="none"/>
        </w:rPr>
        <w:t xml:space="preserve">     </w:t>
      </w:r>
      <w:r>
        <w:rPr>
          <w:rFonts w:hint="eastAsia" w:ascii="宋体" w:hAnsi="宋体" w:cs="宋体"/>
          <w:b w:val="0"/>
          <w:color w:val="auto"/>
          <w:sz w:val="24"/>
          <w:szCs w:val="24"/>
          <w:highlight w:val="none"/>
          <w:lang w:val="zh-CN"/>
        </w:rPr>
        <w:t xml:space="preserve">日</w:t>
      </w:r>
      <w:r/>
    </w:p>
    <w:p>
      <w:pPr>
        <w:pStyle w:val="938"/>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938"/>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938"/>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938"/>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938"/>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938"/>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938"/>
        <w:spacing w:line="360" w:lineRule="auto"/>
        <w:rPr>
          <w:rFonts w:ascii="宋体" w:hAnsi="宋体" w:cs="宋体"/>
          <w:color w:val="auto"/>
          <w:sz w:val="24"/>
          <w:szCs w:val="24"/>
          <w:highlight w:val="none"/>
        </w:rPr>
      </w:pPr>
      <w:r>
        <w:rPr>
          <w:rFonts w:ascii="宋体" w:hAnsi="宋体" w:cs="宋体"/>
          <w:color w:val="auto"/>
          <w:sz w:val="24"/>
          <w:szCs w:val="24"/>
          <w:highlight w:val="none"/>
        </w:rPr>
      </w:r>
      <w:bookmarkEnd w:id="131"/>
      <w:r/>
      <w:bookmarkEnd w:id="132"/>
      <w:r/>
      <w:r/>
    </w:p>
    <w:p>
      <w:pPr>
        <w:spacing w:line="360" w:lineRule="auto"/>
        <w:rPr>
          <w:rFonts w:ascii="宋体" w:hAnsi="宋体" w:cs="宋体"/>
          <w:color w:val="auto"/>
          <w:sz w:val="24"/>
          <w:szCs w:val="24"/>
          <w:highlight w:val="none"/>
        </w:rPr>
      </w:pPr>
      <w:r/>
      <w:bookmarkStart w:id="134" w:name="_Toc4535"/>
      <w:r>
        <w:rPr>
          <w:rFonts w:hint="eastAsia" w:ascii="宋体" w:hAnsi="宋体" w:cs="宋体"/>
          <w:color w:val="auto"/>
          <w:sz w:val="24"/>
          <w:szCs w:val="24"/>
          <w:highlight w:val="none"/>
        </w:rPr>
        <w:t xml:space="preserve">附件4：针对本项目配备人员情况介绍</w:t>
      </w:r>
      <w:r/>
    </w:p>
    <w:p>
      <w:pPr>
        <w:pStyle w:val="936"/>
        <w:rPr>
          <w:rFonts w:ascii="宋体" w:hAnsi="宋体" w:cs="宋体"/>
          <w:color w:val="auto"/>
          <w:highlight w:val="none"/>
        </w:rPr>
      </w:pPr>
      <w:r>
        <w:rPr>
          <w:rFonts w:ascii="宋体" w:hAnsi="宋体" w:cs="宋体"/>
          <w:color w:val="auto"/>
          <w:highlight w:val="none"/>
        </w:rPr>
      </w:r>
      <w:r/>
    </w:p>
    <w:p>
      <w:pPr>
        <w:pStyle w:val="931"/>
        <w:ind w:firstLine="0"/>
        <w:jc w:val="center"/>
        <w:spacing w:line="360" w:lineRule="auto"/>
        <w:rPr>
          <w:rFonts w:ascii="宋体" w:hAnsi="宋体" w:cs="宋体"/>
          <w:color w:val="auto"/>
          <w:sz w:val="26"/>
          <w:szCs w:val="24"/>
          <w:highlight w:val="none"/>
        </w:rPr>
      </w:pPr>
      <w:r>
        <w:rPr>
          <w:rFonts w:hint="eastAsia" w:ascii="宋体" w:hAnsi="宋体" w:cs="宋体"/>
          <w:color w:val="auto"/>
          <w:sz w:val="26"/>
          <w:szCs w:val="24"/>
          <w:highlight w:val="none"/>
        </w:rPr>
        <w:t xml:space="preserve">本次项目配备的工作人员情况（标段</w:t>
      </w:r>
      <w:r>
        <w:rPr>
          <w:rFonts w:hint="eastAsia" w:ascii="宋体" w:hAnsi="宋体" w:cs="宋体"/>
          <w:color w:val="auto"/>
          <w:sz w:val="26"/>
          <w:szCs w:val="24"/>
          <w:highlight w:val="none"/>
          <w:u w:val="single"/>
        </w:rPr>
        <w:t xml:space="preserve">    </w:t>
      </w:r>
      <w:r>
        <w:rPr>
          <w:rFonts w:hint="eastAsia" w:ascii="宋体" w:hAnsi="宋体" w:cs="宋体"/>
          <w:color w:val="auto"/>
          <w:sz w:val="26"/>
          <w:szCs w:val="24"/>
          <w:highlight w:val="none"/>
        </w:rPr>
        <w:t xml:space="preserve">）</w:t>
      </w:r>
      <w:r/>
    </w:p>
    <w:p>
      <w:pPr>
        <w:pStyle w:val="1019"/>
        <w:spacing w:line="360" w:lineRule="auto"/>
        <w:rPr>
          <w:rFonts w:hAnsi="宋体" w:cs="宋体"/>
          <w:b w:val="0"/>
          <w:bCs/>
          <w:color w:val="auto"/>
          <w:szCs w:val="21"/>
          <w:highlight w:val="none"/>
        </w:rPr>
      </w:pPr>
      <w:r>
        <w:rPr>
          <w:rFonts w:hAnsi="宋体" w:cs="宋体"/>
          <w:b w:val="0"/>
          <w:bCs/>
          <w:color w:val="auto"/>
          <w:szCs w:val="21"/>
          <w:highlight w:val="none"/>
        </w:rPr>
      </w:r>
      <w:r/>
    </w:p>
    <w:p>
      <w:pPr>
        <w:ind w:firstLine="480"/>
        <w:jc w:val="left"/>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项目名称：</w:t>
      </w:r>
      <w:r/>
    </w:p>
    <w:tbl>
      <w:tblPr>
        <w:tblStyle w:val="922"/>
        <w:tblW w:w="5018"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00"/>
        <w:gridCol w:w="930"/>
        <w:gridCol w:w="816"/>
        <w:gridCol w:w="816"/>
        <w:gridCol w:w="1432"/>
        <w:gridCol w:w="1046"/>
        <w:gridCol w:w="1957"/>
        <w:gridCol w:w="2301"/>
      </w:tblGrid>
      <w:tr>
        <w:trPr>
          <w:trHeight w:val="1972"/>
        </w:trPr>
        <w:tc>
          <w:tcPr>
            <w:tcBorders>
              <w:top w:val="single" w:color="auto" w:sz="4" w:space="0"/>
              <w:left w:val="single" w:color="auto" w:sz="4" w:space="0"/>
              <w:bottom w:val="single" w:color="auto" w:sz="4" w:space="0"/>
              <w:right w:val="single" w:color="auto" w:sz="4" w:space="0"/>
            </w:tcBorders>
            <w:tcW w:w="350" w:type="pct"/>
            <w:vAlign w:val="center"/>
            <w:textDirection w:val="lrTb"/>
            <w:noWrap w:val="false"/>
          </w:tcPr>
          <w:p>
            <w:pPr>
              <w:pStyle w:val="949"/>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949"/>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pStyle w:val="949"/>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性别</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pStyle w:val="949"/>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年龄</w:t>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949"/>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身份证号</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pStyle w:val="949"/>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pStyle w:val="949"/>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从事本工作时间</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val="false"/>
          </w:tcPr>
          <w:p>
            <w:pPr>
              <w:pStyle w:val="949"/>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联系方式</w:t>
            </w:r>
            <w:r/>
          </w:p>
          <w:p>
            <w:pPr>
              <w:pStyle w:val="949"/>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（手机及电子信箱）</w:t>
            </w:r>
            <w:r/>
          </w:p>
        </w:tc>
      </w:tr>
      <w:tr>
        <w:trPr>
          <w:trHeight w:val="995"/>
        </w:trPr>
        <w:tc>
          <w:tcPr>
            <w:tcBorders>
              <w:top w:val="single" w:color="auto" w:sz="4" w:space="0"/>
              <w:left w:val="single" w:color="auto" w:sz="4" w:space="0"/>
              <w:bottom w:val="single" w:color="auto" w:sz="4" w:space="0"/>
              <w:right w:val="single" w:color="auto" w:sz="4" w:space="0"/>
            </w:tcBorders>
            <w:tcW w:w="350" w:type="pct"/>
            <w:vAlign w:val="center"/>
            <w:textDirection w:val="lrTb"/>
            <w:noWrap w:val="false"/>
          </w:tcPr>
          <w:p>
            <w:pPr>
              <w:pStyle w:val="949"/>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949"/>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pStyle w:val="949"/>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pStyle w:val="949"/>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949"/>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pStyle w:val="949"/>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pStyle w:val="949"/>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val="false"/>
          </w:tcPr>
          <w:p>
            <w:pPr>
              <w:pStyle w:val="949"/>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r>
      <w:tr>
        <w:trPr>
          <w:trHeight w:val="1016"/>
        </w:trPr>
        <w:tc>
          <w:tcPr>
            <w:tcBorders>
              <w:top w:val="single" w:color="auto" w:sz="4" w:space="0"/>
              <w:left w:val="single" w:color="auto" w:sz="4" w:space="0"/>
              <w:bottom w:val="single" w:color="auto" w:sz="4" w:space="0"/>
              <w:right w:val="single" w:color="auto" w:sz="4" w:space="0"/>
            </w:tcBorders>
            <w:tcW w:w="350" w:type="pct"/>
            <w:vAlign w:val="center"/>
            <w:textDirection w:val="lrTb"/>
            <w:noWrap w:val="false"/>
          </w:tcPr>
          <w:p>
            <w:pPr>
              <w:pStyle w:val="949"/>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949"/>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pStyle w:val="949"/>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pStyle w:val="949"/>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949"/>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pStyle w:val="949"/>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78" w:type="pct"/>
            <w:vAlign w:val="center"/>
            <w:textDirection w:val="lrTb"/>
            <w:noWrap w:val="false"/>
          </w:tcPr>
          <w:p>
            <w:pPr>
              <w:pStyle w:val="949"/>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val="false"/>
          </w:tcPr>
          <w:p>
            <w:pPr>
              <w:pStyle w:val="949"/>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r>
    </w:tbl>
    <w:p>
      <w:pPr>
        <w:ind w:left="422" w:hanging="422"/>
        <w:spacing w:before="120"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p>
      <w:pPr>
        <w:ind w:left="422" w:hanging="422"/>
        <w:spacing w:before="120"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注：按采购文件要求提供相关材料。</w:t>
      </w:r>
      <w:r/>
    </w:p>
    <w:p>
      <w:pPr>
        <w:pStyle w:val="1019"/>
        <w:spacing w:line="360" w:lineRule="auto"/>
        <w:rPr>
          <w:rFonts w:hAnsi="宋体" w:cs="宋体"/>
          <w:b w:val="0"/>
          <w:bCs/>
          <w:color w:val="auto"/>
          <w:sz w:val="24"/>
          <w:szCs w:val="24"/>
          <w:highlight w:val="none"/>
        </w:rPr>
      </w:pPr>
      <w:r>
        <w:rPr>
          <w:rFonts w:hAnsi="宋体" w:cs="宋体"/>
          <w:b w:val="0"/>
          <w:bCs/>
          <w:color w:val="auto"/>
          <w:sz w:val="24"/>
          <w:szCs w:val="24"/>
          <w:highlight w:val="none"/>
        </w:rPr>
      </w:r>
      <w:r/>
    </w:p>
    <w:p>
      <w:pP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p>
      <w:pPr>
        <w:pStyle w:val="1105"/>
        <w:spacing w:line="360" w:lineRule="auto"/>
        <w:rPr>
          <w:rFonts w:hAnsi="宋体" w:eastAsia="宋体" w:cs="宋体"/>
          <w:b w:val="0"/>
          <w:bCs/>
          <w:color w:val="auto"/>
          <w:sz w:val="24"/>
          <w:szCs w:val="24"/>
          <w:highlight w:val="none"/>
        </w:rPr>
      </w:pPr>
      <w:r>
        <w:rPr>
          <w:rFonts w:hint="eastAsia" w:hAnsi="宋体" w:eastAsia="宋体" w:cs="宋体"/>
          <w:b w:val="0"/>
          <w:bCs/>
          <w:color w:val="auto"/>
          <w:sz w:val="24"/>
          <w:szCs w:val="24"/>
          <w:highlight w:val="none"/>
        </w:rPr>
        <w:t xml:space="preserve">投标人：（单位盖章）</w:t>
      </w:r>
      <w:r/>
    </w:p>
    <w:p>
      <w:pPr>
        <w:pStyle w:val="1105"/>
        <w:spacing w:line="360" w:lineRule="auto"/>
        <w:rPr>
          <w:rFonts w:hAnsi="宋体" w:eastAsia="宋体" w:cs="宋体"/>
          <w:b w:val="0"/>
          <w:bCs/>
          <w:color w:val="auto"/>
          <w:sz w:val="24"/>
          <w:szCs w:val="24"/>
          <w:highlight w:val="none"/>
        </w:rPr>
      </w:pPr>
      <w:r>
        <w:rPr>
          <w:rFonts w:hint="eastAsia" w:hAnsi="宋体" w:eastAsia="宋体" w:cs="宋体"/>
          <w:b w:val="0"/>
          <w:bCs/>
          <w:color w:val="auto"/>
          <w:sz w:val="24"/>
          <w:szCs w:val="24"/>
          <w:highlight w:val="none"/>
        </w:rPr>
        <w:t xml:space="preserve">法定代表人（负责人）或代理人：（签字或盖章）</w:t>
      </w:r>
      <w:r/>
    </w:p>
    <w:p>
      <w:pP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日期：         年         月     </w:t>
      </w:r>
      <w:r/>
    </w:p>
    <w:p>
      <w:pPr>
        <w:pStyle w:val="989"/>
        <w:ind w:firstLine="482"/>
        <w:rPr>
          <w:rFonts w:ascii="宋体" w:hAnsi="宋体" w:cs="宋体"/>
          <w:color w:val="auto"/>
          <w:sz w:val="24"/>
          <w:szCs w:val="24"/>
          <w:highlight w:val="none"/>
        </w:rPr>
      </w:pPr>
      <w:r>
        <w:rPr>
          <w:rFonts w:ascii="宋体" w:hAnsi="宋体" w:cs="宋体"/>
          <w:color w:val="auto"/>
          <w:sz w:val="24"/>
          <w:szCs w:val="24"/>
          <w:highlight w:val="none"/>
        </w:rPr>
      </w:r>
      <w:r/>
    </w:p>
    <w:p>
      <w:pPr>
        <w:pStyle w:val="989"/>
        <w:ind w:firstLine="482"/>
        <w:rPr>
          <w:rFonts w:ascii="宋体" w:hAnsi="宋体" w:cs="宋体"/>
          <w:color w:val="auto"/>
          <w:sz w:val="24"/>
          <w:szCs w:val="24"/>
          <w:highlight w:val="none"/>
        </w:rPr>
      </w:pPr>
      <w:r>
        <w:rPr>
          <w:rFonts w:ascii="宋体" w:hAnsi="宋体" w:cs="宋体"/>
          <w:color w:val="auto"/>
          <w:sz w:val="24"/>
          <w:szCs w:val="24"/>
          <w:highlight w:val="none"/>
        </w:rPr>
      </w:r>
      <w:r/>
    </w:p>
    <w:p>
      <w:pPr>
        <w:pStyle w:val="989"/>
        <w:ind w:firstLine="482"/>
        <w:rPr>
          <w:rFonts w:ascii="宋体" w:hAnsi="宋体" w:cs="宋体"/>
          <w:color w:val="auto"/>
          <w:sz w:val="24"/>
          <w:szCs w:val="24"/>
          <w:highlight w:val="none"/>
        </w:rPr>
      </w:pPr>
      <w:r>
        <w:rPr>
          <w:rFonts w:ascii="宋体" w:hAnsi="宋体" w:cs="宋体"/>
          <w:color w:val="auto"/>
          <w:sz w:val="24"/>
          <w:szCs w:val="24"/>
          <w:highlight w:val="none"/>
        </w:rPr>
      </w:r>
      <w:r/>
    </w:p>
    <w:p>
      <w:pPr>
        <w:pStyle w:val="989"/>
        <w:ind w:firstLine="482"/>
        <w:rPr>
          <w:rFonts w:ascii="宋体" w:hAnsi="宋体" w:cs="宋体"/>
          <w:color w:val="auto"/>
          <w:sz w:val="24"/>
          <w:szCs w:val="24"/>
          <w:highlight w:val="none"/>
        </w:rPr>
      </w:pPr>
      <w:r>
        <w:rPr>
          <w:rFonts w:ascii="宋体" w:hAnsi="宋体" w:cs="宋体"/>
          <w:color w:val="auto"/>
          <w:sz w:val="24"/>
          <w:szCs w:val="24"/>
          <w:highlight w:val="none"/>
        </w:rPr>
      </w:r>
      <w:r/>
    </w:p>
    <w:p>
      <w:pPr>
        <w:pStyle w:val="989"/>
        <w:ind w:firstLine="482"/>
        <w:rPr>
          <w:rFonts w:ascii="宋体" w:hAnsi="宋体" w:cs="宋体"/>
          <w:color w:val="auto"/>
          <w:sz w:val="24"/>
          <w:szCs w:val="24"/>
          <w:highlight w:val="none"/>
        </w:rPr>
      </w:pPr>
      <w:r>
        <w:rPr>
          <w:rFonts w:ascii="宋体" w:hAnsi="宋体" w:cs="宋体"/>
          <w:color w:val="auto"/>
          <w:sz w:val="24"/>
          <w:szCs w:val="24"/>
          <w:highlight w:val="none"/>
        </w:rPr>
      </w:r>
      <w:r/>
    </w:p>
    <w:p>
      <w:pPr>
        <w:pStyle w:val="989"/>
        <w:ind w:firstLine="482"/>
        <w:rPr>
          <w:rFonts w:ascii="宋体" w:hAnsi="宋体" w:cs="宋体"/>
          <w:color w:val="auto"/>
          <w:sz w:val="24"/>
          <w:szCs w:val="24"/>
          <w:highlight w:val="none"/>
        </w:rPr>
      </w:pPr>
      <w:r>
        <w:rPr>
          <w:rFonts w:ascii="宋体" w:hAnsi="宋体" w:cs="宋体"/>
          <w:color w:val="auto"/>
          <w:sz w:val="24"/>
          <w:szCs w:val="24"/>
          <w:highlight w:val="none"/>
        </w:rPr>
      </w:r>
      <w:r/>
    </w:p>
    <w:p>
      <w:pPr>
        <w:pStyle w:val="989"/>
        <w:ind w:firstLine="482"/>
        <w:rPr>
          <w:rFonts w:ascii="宋体" w:hAnsi="宋体" w:cs="宋体"/>
          <w:color w:val="auto"/>
          <w:sz w:val="24"/>
          <w:szCs w:val="24"/>
          <w:highlight w:val="none"/>
        </w:rPr>
      </w:pPr>
      <w:r>
        <w:rPr>
          <w:rFonts w:ascii="宋体" w:hAnsi="宋体" w:cs="宋体"/>
          <w:color w:val="auto"/>
          <w:sz w:val="24"/>
          <w:szCs w:val="24"/>
          <w:highlight w:val="none"/>
        </w:rPr>
      </w:r>
      <w:r/>
    </w:p>
    <w:p>
      <w:pPr>
        <w:pStyle w:val="989"/>
        <w:ind w:firstLine="482"/>
        <w:rPr>
          <w:rFonts w:ascii="宋体" w:hAnsi="宋体" w:cs="宋体"/>
          <w:color w:val="auto"/>
          <w:sz w:val="24"/>
          <w:szCs w:val="24"/>
          <w:highlight w:val="none"/>
        </w:rPr>
      </w:pPr>
      <w:r>
        <w:rPr>
          <w:rFonts w:ascii="宋体" w:hAnsi="宋体" w:cs="宋体"/>
          <w:color w:val="auto"/>
          <w:sz w:val="24"/>
          <w:szCs w:val="24"/>
          <w:highlight w:val="none"/>
        </w:rPr>
      </w:r>
      <w:r/>
    </w:p>
    <w:p>
      <w:pPr>
        <w:pStyle w:val="989"/>
        <w:ind w:firstLine="482"/>
        <w:rPr>
          <w:rFonts w:ascii="宋体" w:hAnsi="宋体" w:cs="宋体"/>
          <w:color w:val="auto"/>
          <w:sz w:val="24"/>
          <w:szCs w:val="24"/>
          <w:highlight w:val="none"/>
        </w:rPr>
      </w:pPr>
      <w:r>
        <w:rPr>
          <w:rFonts w:ascii="宋体" w:hAnsi="宋体" w:cs="宋体"/>
          <w:color w:val="auto"/>
          <w:sz w:val="24"/>
          <w:szCs w:val="24"/>
          <w:highlight w:val="none"/>
        </w:rPr>
      </w:r>
      <w:r/>
    </w:p>
    <w:p>
      <w:pPr>
        <w:pStyle w:val="989"/>
        <w:ind w:firstLine="482"/>
        <w:rPr>
          <w:rFonts w:ascii="宋体" w:hAnsi="宋体" w:cs="宋体"/>
          <w:color w:val="auto"/>
          <w:sz w:val="24"/>
          <w:szCs w:val="24"/>
          <w:highlight w:val="none"/>
        </w:rPr>
      </w:pPr>
      <w:r>
        <w:rPr>
          <w:rFonts w:ascii="宋体" w:hAnsi="宋体" w:cs="宋体"/>
          <w:color w:val="auto"/>
          <w:sz w:val="24"/>
          <w:szCs w:val="24"/>
          <w:highlight w:val="none"/>
        </w:rPr>
      </w:r>
      <w:r/>
    </w:p>
    <w:p>
      <w:pPr>
        <w:pStyle w:val="989"/>
        <w:ind w:firstLine="482"/>
        <w:rPr>
          <w:rFonts w:ascii="宋体" w:hAnsi="宋体" w:cs="宋体"/>
          <w:color w:val="auto"/>
          <w:sz w:val="24"/>
          <w:szCs w:val="24"/>
          <w:highlight w:val="none"/>
        </w:rPr>
      </w:pPr>
      <w:r>
        <w:rPr>
          <w:rFonts w:ascii="宋体" w:hAnsi="宋体" w:cs="宋体"/>
          <w:color w:val="auto"/>
          <w:sz w:val="24"/>
          <w:szCs w:val="24"/>
          <w:highlight w:val="none"/>
        </w:rPr>
      </w:r>
      <w:r/>
    </w:p>
    <w:p>
      <w:pPr>
        <w:pStyle w:val="989"/>
        <w:ind w:firstLine="482"/>
        <w:rPr>
          <w:rFonts w:ascii="宋体" w:hAnsi="宋体" w:cs="宋体"/>
          <w:color w:val="auto"/>
          <w:sz w:val="24"/>
          <w:szCs w:val="24"/>
          <w:highlight w:val="none"/>
        </w:rPr>
      </w:pPr>
      <w:r>
        <w:rPr>
          <w:rFonts w:ascii="宋体" w:hAnsi="宋体" w:cs="宋体"/>
          <w:color w:val="auto"/>
          <w:sz w:val="24"/>
          <w:szCs w:val="24"/>
          <w:highlight w:val="none"/>
        </w:rPr>
      </w:r>
      <w:r/>
    </w:p>
    <w:p>
      <w:pPr>
        <w:pStyle w:val="989"/>
        <w:ind w:firstLine="482"/>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附件5：企业类似业绩一览表</w:t>
      </w:r>
      <w:r/>
    </w:p>
    <w:p>
      <w:pPr>
        <w:pStyle w:val="923"/>
        <w:ind w:left="0" w:firstLine="0"/>
        <w:jc w:val="center"/>
        <w:rPr>
          <w:b/>
          <w:bCs/>
          <w:color w:val="auto"/>
          <w:highlight w:val="none"/>
        </w:rPr>
      </w:pPr>
      <w:r>
        <w:rPr>
          <w:rFonts w:hint="eastAsia" w:ascii="宋体" w:hAnsi="宋体" w:eastAsia="宋体" w:cs="宋体"/>
          <w:b/>
          <w:bCs/>
          <w:color w:val="auto"/>
          <w:sz w:val="26"/>
          <w:highlight w:val="none"/>
        </w:rPr>
        <w:t xml:space="preserve">企业类似业绩一览表（标段</w:t>
      </w:r>
      <w:r>
        <w:rPr>
          <w:rFonts w:hint="eastAsia" w:ascii="宋体" w:hAnsi="宋体" w:eastAsia="宋体" w:cs="宋体"/>
          <w:b/>
          <w:bCs/>
          <w:color w:val="auto"/>
          <w:sz w:val="26"/>
          <w:highlight w:val="none"/>
          <w:u w:val="single"/>
        </w:rPr>
        <w:t xml:space="preserve">    </w:t>
      </w:r>
      <w:r>
        <w:rPr>
          <w:rFonts w:hint="eastAsia" w:ascii="宋体" w:hAnsi="宋体" w:eastAsia="宋体" w:cs="宋体"/>
          <w:b/>
          <w:bCs/>
          <w:color w:val="auto"/>
          <w:sz w:val="26"/>
          <w:highlight w:val="none"/>
        </w:rPr>
        <w:t xml:space="preserve">）</w:t>
      </w:r>
      <w:r/>
    </w:p>
    <w:p>
      <w:pPr>
        <w:pStyle w:val="989"/>
        <w:ind w:firstLine="482"/>
        <w:rPr>
          <w:rFonts w:ascii="宋体" w:hAnsi="宋体" w:cs="宋体"/>
          <w:color w:val="auto"/>
          <w:sz w:val="24"/>
          <w:szCs w:val="24"/>
          <w:highlight w:val="none"/>
          <w:lang w:val="en-US"/>
        </w:rPr>
      </w:pPr>
      <w:r>
        <w:rPr>
          <w:rFonts w:ascii="宋体" w:hAnsi="宋体" w:cs="宋体"/>
          <w:color w:val="auto"/>
          <w:sz w:val="24"/>
          <w:szCs w:val="24"/>
          <w:highlight w:val="none"/>
          <w:lang w:val="en-US"/>
        </w:rPr>
      </w:r>
      <w:r/>
    </w:p>
    <w:tbl>
      <w:tblPr>
        <w:tblStyle w:val="922"/>
        <w:tblW w:w="9567" w:type="dxa"/>
        <w:tblInd w:w="89" w:type="dxa"/>
        <w:tblLayout w:type="fixed"/>
        <w:tblCellMar>
          <w:left w:w="108" w:type="dxa"/>
          <w:top w:w="0" w:type="dxa"/>
          <w:right w:w="108" w:type="dxa"/>
          <w:bottom w:w="0" w:type="dxa"/>
        </w:tblCellMar>
        <w:tblLook w:val="04A0" w:firstRow="1" w:lastRow="0" w:firstColumn="1" w:lastColumn="0" w:noHBand="0" w:noVBand="1"/>
      </w:tblPr>
      <w:tblGrid>
        <w:gridCol w:w="712"/>
        <w:gridCol w:w="1265"/>
        <w:gridCol w:w="1265"/>
        <w:gridCol w:w="1265"/>
        <w:gridCol w:w="1265"/>
        <w:gridCol w:w="1265"/>
        <w:gridCol w:w="1687"/>
        <w:gridCol w:w="843"/>
      </w:tblGrid>
      <w:tr>
        <w:trPr>
          <w:trHeight w:val="1206"/>
          <w:tblHeade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spacing w:line="360" w:lineRule="auto"/>
              <w:rPr>
                <w:rFonts w:ascii="宋体" w:hAnsi="宋体" w:cs="宋体"/>
                <w:color w:val="auto"/>
                <w:sz w:val="18"/>
                <w:szCs w:val="18"/>
                <w:highlight w:val="none"/>
              </w:rPr>
            </w:pPr>
            <w:r>
              <w:rPr>
                <w:rFonts w:hint="eastAsia" w:ascii="宋体" w:hAnsi="宋体" w:cs="宋体"/>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265" w:type="dxa"/>
            <w:vAlign w:val="center"/>
            <w:textDirection w:val="lrTb"/>
            <w:noWrap w:val="false"/>
          </w:tcPr>
          <w:p>
            <w:pPr>
              <w:jc w:val="center"/>
              <w:spacing w:line="360" w:lineRule="auto"/>
              <w:rPr>
                <w:rFonts w:ascii="宋体" w:hAnsi="宋体" w:cs="宋体"/>
                <w:color w:val="auto"/>
                <w:sz w:val="18"/>
                <w:szCs w:val="18"/>
                <w:highlight w:val="none"/>
              </w:rPr>
            </w:pPr>
            <w:r>
              <w:rPr>
                <w:rFonts w:hint="eastAsia" w:ascii="宋体" w:hAnsi="宋体" w:cs="宋体"/>
                <w:color w:val="auto"/>
                <w:sz w:val="24"/>
                <w:szCs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265" w:type="dxa"/>
            <w:vAlign w:val="center"/>
            <w:textDirection w:val="lrTb"/>
            <w:noWrap w:val="false"/>
          </w:tcPr>
          <w:p>
            <w:pPr>
              <w:jc w:val="center"/>
              <w:spacing w:line="360" w:lineRule="auto"/>
              <w:rPr>
                <w:rFonts w:ascii="宋体" w:hAnsi="宋体" w:cs="宋体"/>
                <w:color w:val="auto"/>
                <w:sz w:val="18"/>
                <w:szCs w:val="18"/>
                <w:highlight w:val="none"/>
              </w:rPr>
            </w:pPr>
            <w:r>
              <w:rPr>
                <w:rFonts w:hint="eastAsia" w:ascii="宋体" w:hAnsi="宋体" w:cs="宋体"/>
                <w:color w:val="auto"/>
                <w:sz w:val="24"/>
                <w:szCs w:val="24"/>
                <w:highlight w:val="none"/>
              </w:rPr>
              <w:t xml:space="preserve">规模</w:t>
            </w:r>
            <w:r/>
          </w:p>
        </w:tc>
        <w:tc>
          <w:tcPr>
            <w:tcBorders>
              <w:top w:val="single" w:color="000000" w:sz="4" w:space="0"/>
              <w:left w:val="none" w:color="000000" w:sz="4" w:space="0"/>
              <w:bottom w:val="single" w:color="000000" w:sz="4" w:space="0"/>
              <w:right w:val="single" w:color="000000" w:sz="4" w:space="0"/>
            </w:tcBorders>
            <w:tcW w:w="1265" w:type="dxa"/>
            <w:vAlign w:val="center"/>
            <w:textDirection w:val="lrTb"/>
            <w:noWrap w:val="false"/>
          </w:tcPr>
          <w:p>
            <w:pPr>
              <w:jc w:val="center"/>
              <w:spacing w:line="360" w:lineRule="auto"/>
              <w:rPr>
                <w:rFonts w:ascii="宋体" w:hAnsi="宋体" w:cs="宋体"/>
                <w:color w:val="auto"/>
                <w:sz w:val="18"/>
                <w:szCs w:val="18"/>
                <w:highlight w:val="none"/>
              </w:rPr>
            </w:pPr>
            <w:r>
              <w:rPr>
                <w:rFonts w:hint="eastAsia" w:ascii="宋体" w:hAnsi="宋体" w:cs="宋体"/>
                <w:color w:val="auto"/>
                <w:sz w:val="24"/>
                <w:szCs w:val="24"/>
                <w:highlight w:val="none"/>
              </w:rPr>
              <w:t xml:space="preserve">金额</w:t>
            </w:r>
            <w:r/>
          </w:p>
        </w:tc>
        <w:tc>
          <w:tcPr>
            <w:tcBorders>
              <w:top w:val="single" w:color="000000" w:sz="4" w:space="0"/>
              <w:left w:val="none" w:color="000000" w:sz="4" w:space="0"/>
              <w:bottom w:val="single" w:color="000000" w:sz="4" w:space="0"/>
              <w:right w:val="single" w:color="000000" w:sz="4" w:space="0"/>
            </w:tcBorders>
            <w:tcW w:w="1265" w:type="dxa"/>
            <w:vAlign w:val="center"/>
            <w:textDirection w:val="lrTb"/>
            <w:noWrap w:val="false"/>
          </w:tcPr>
          <w:p>
            <w:pPr>
              <w:jc w:val="center"/>
              <w:spacing w:line="360" w:lineRule="auto"/>
              <w:rPr>
                <w:rFonts w:ascii="宋体" w:hAnsi="宋体" w:cs="宋体"/>
                <w:color w:val="auto"/>
                <w:sz w:val="18"/>
                <w:szCs w:val="18"/>
                <w:highlight w:val="none"/>
              </w:rPr>
            </w:pPr>
            <w:r>
              <w:rPr>
                <w:rFonts w:hint="eastAsia" w:ascii="宋体" w:hAnsi="宋体" w:cs="宋体"/>
                <w:color w:val="auto"/>
                <w:sz w:val="24"/>
                <w:szCs w:val="24"/>
                <w:highlight w:val="none"/>
              </w:rPr>
              <w:t xml:space="preserve">完成日期</w:t>
            </w:r>
            <w:r/>
          </w:p>
        </w:tc>
        <w:tc>
          <w:tcPr>
            <w:tcBorders>
              <w:top w:val="single" w:color="000000" w:sz="4" w:space="0"/>
              <w:left w:val="none" w:color="000000" w:sz="4" w:space="0"/>
              <w:bottom w:val="single" w:color="000000" w:sz="4" w:space="0"/>
              <w:right w:val="single" w:color="000000" w:sz="4" w:space="0"/>
            </w:tcBorders>
            <w:tcW w:w="1265" w:type="dxa"/>
            <w:vAlign w:val="center"/>
            <w:textDirection w:val="lrTb"/>
            <w:noWrap w:val="false"/>
          </w:tcPr>
          <w:p>
            <w:pPr>
              <w:jc w:val="center"/>
              <w:spacing w:line="360" w:lineRule="auto"/>
              <w:rPr>
                <w:rFonts w:ascii="宋体" w:hAnsi="宋体" w:cs="宋体"/>
                <w:color w:val="auto"/>
                <w:sz w:val="18"/>
                <w:szCs w:val="18"/>
                <w:highlight w:val="none"/>
              </w:rPr>
            </w:pPr>
            <w:r>
              <w:rPr>
                <w:rFonts w:hint="eastAsia" w:ascii="宋体" w:hAnsi="宋体" w:cs="宋体"/>
                <w:color w:val="auto"/>
                <w:sz w:val="24"/>
                <w:szCs w:val="24"/>
                <w:highlight w:val="none"/>
              </w:rPr>
              <w:t xml:space="preserve">获奖情况</w:t>
            </w:r>
            <w:r/>
          </w:p>
        </w:tc>
        <w:tc>
          <w:tcPr>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jc w:val="center"/>
              <w:spacing w:line="360" w:lineRule="auto"/>
              <w:rPr>
                <w:rFonts w:ascii="宋体" w:hAnsi="宋体" w:cs="宋体"/>
                <w:color w:val="auto"/>
                <w:sz w:val="18"/>
                <w:szCs w:val="18"/>
                <w:highlight w:val="none"/>
              </w:rPr>
            </w:pPr>
            <w:r>
              <w:rPr>
                <w:rFonts w:hint="eastAsia" w:ascii="宋体" w:hAnsi="宋体" w:cs="宋体"/>
                <w:color w:val="auto"/>
                <w:sz w:val="24"/>
                <w:szCs w:val="24"/>
                <w:highlight w:val="none"/>
              </w:rPr>
              <w:t xml:space="preserve">业主单位名称</w:t>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auto"/>
              <w:rPr>
                <w:rFonts w:ascii="宋体" w:hAnsi="宋体" w:cs="宋体"/>
                <w:color w:val="auto"/>
                <w:sz w:val="18"/>
                <w:szCs w:val="18"/>
                <w:highlight w:val="none"/>
              </w:rPr>
            </w:pPr>
            <w:r>
              <w:rPr>
                <w:rFonts w:hint="eastAsia" w:ascii="宋体" w:hAnsi="宋体" w:cs="宋体"/>
                <w:color w:val="auto"/>
                <w:sz w:val="24"/>
                <w:szCs w:val="24"/>
                <w:highlight w:val="none"/>
              </w:rPr>
              <w:t xml:space="preserve">备注</w:t>
            </w:r>
            <w:r/>
          </w:p>
        </w:tc>
      </w:tr>
      <w:tr>
        <w:trPr>
          <w:trHeight w:val="616"/>
          <w:tblHeade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spacing w:line="240" w:lineRule="exact"/>
              <w:widowControl/>
              <w:rPr>
                <w:rFonts w:ascii="宋体" w:hAnsi="宋体" w:cs="宋体"/>
                <w:b w:val="0"/>
                <w:color w:val="auto"/>
                <w:sz w:val="18"/>
                <w:szCs w:val="18"/>
                <w:highlight w:val="none"/>
              </w:rPr>
            </w:pPr>
            <w:r>
              <w:rPr>
                <w:rFonts w:ascii="宋体" w:hAnsi="宋体" w:cs="宋体"/>
                <w:b w:val="0"/>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1265" w:type="dxa"/>
            <w:vAlign w:val="center"/>
            <w:textDirection w:val="lrTb"/>
            <w:noWrap w:val="false"/>
          </w:tcPr>
          <w:p>
            <w:pPr>
              <w:jc w:val="center"/>
              <w:spacing w:line="240" w:lineRule="exact"/>
              <w:widowControl/>
              <w:rPr>
                <w:rFonts w:ascii="宋体" w:hAnsi="宋体" w:cs="宋体"/>
                <w:b w:val="0"/>
                <w:color w:val="auto"/>
                <w:sz w:val="18"/>
                <w:szCs w:val="18"/>
                <w:highlight w:val="none"/>
              </w:rPr>
            </w:pPr>
            <w:r>
              <w:rPr>
                <w:rFonts w:ascii="宋体" w:hAnsi="宋体" w:cs="宋体"/>
                <w:b w:val="0"/>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1265" w:type="dxa"/>
            <w:vAlign w:val="center"/>
            <w:textDirection w:val="lrTb"/>
            <w:noWrap w:val="false"/>
          </w:tcPr>
          <w:p>
            <w:pPr>
              <w:jc w:val="center"/>
              <w:spacing w:line="240" w:lineRule="exact"/>
              <w:widowControl/>
              <w:rPr>
                <w:rFonts w:ascii="宋体" w:hAnsi="宋体" w:cs="宋体"/>
                <w:b w:val="0"/>
                <w:color w:val="auto"/>
                <w:sz w:val="18"/>
                <w:szCs w:val="18"/>
                <w:highlight w:val="none"/>
              </w:rPr>
            </w:pPr>
            <w:r>
              <w:rPr>
                <w:rFonts w:ascii="宋体" w:hAnsi="宋体" w:cs="宋体"/>
                <w:b w:val="0"/>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1265" w:type="dxa"/>
            <w:vAlign w:val="center"/>
            <w:textDirection w:val="lrTb"/>
            <w:noWrap w:val="false"/>
          </w:tcPr>
          <w:p>
            <w:pPr>
              <w:jc w:val="center"/>
              <w:spacing w:line="240" w:lineRule="exact"/>
              <w:widowControl/>
              <w:rPr>
                <w:rFonts w:ascii="宋体" w:hAnsi="宋体" w:cs="宋体"/>
                <w:b w:val="0"/>
                <w:color w:val="auto"/>
                <w:sz w:val="18"/>
                <w:szCs w:val="18"/>
                <w:highlight w:val="none"/>
              </w:rPr>
            </w:pPr>
            <w:r>
              <w:rPr>
                <w:rFonts w:ascii="宋体" w:hAnsi="宋体" w:cs="宋体"/>
                <w:b w:val="0"/>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1265" w:type="dxa"/>
            <w:vAlign w:val="center"/>
            <w:textDirection w:val="lrTb"/>
            <w:noWrap w:val="false"/>
          </w:tcPr>
          <w:p>
            <w:pPr>
              <w:jc w:val="center"/>
              <w:spacing w:line="240" w:lineRule="exact"/>
              <w:widowControl/>
              <w:rPr>
                <w:rFonts w:ascii="宋体" w:hAnsi="宋体" w:cs="宋体"/>
                <w:b w:val="0"/>
                <w:color w:val="auto"/>
                <w:sz w:val="18"/>
                <w:szCs w:val="18"/>
                <w:highlight w:val="none"/>
              </w:rPr>
            </w:pPr>
            <w:r>
              <w:rPr>
                <w:rFonts w:ascii="宋体" w:hAnsi="宋体" w:cs="宋体"/>
                <w:b w:val="0"/>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1265" w:type="dxa"/>
            <w:vAlign w:val="center"/>
            <w:textDirection w:val="lrTb"/>
            <w:noWrap w:val="false"/>
          </w:tcPr>
          <w:p>
            <w:pPr>
              <w:jc w:val="center"/>
              <w:spacing w:line="240" w:lineRule="exact"/>
              <w:widowControl/>
              <w:rPr>
                <w:rFonts w:ascii="宋体" w:hAnsi="宋体" w:cs="宋体"/>
                <w:b w:val="0"/>
                <w:color w:val="auto"/>
                <w:sz w:val="18"/>
                <w:szCs w:val="18"/>
                <w:highlight w:val="none"/>
              </w:rPr>
            </w:pPr>
            <w:r>
              <w:rPr>
                <w:rFonts w:ascii="宋体" w:hAnsi="宋体" w:cs="宋体"/>
                <w:b w:val="0"/>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jc w:val="center"/>
              <w:spacing w:line="240" w:lineRule="exact"/>
              <w:widowControl/>
              <w:rPr>
                <w:rFonts w:ascii="宋体" w:hAnsi="宋体" w:cs="宋体"/>
                <w:b w:val="0"/>
                <w:color w:val="auto"/>
                <w:sz w:val="18"/>
                <w:szCs w:val="18"/>
                <w:highlight w:val="none"/>
              </w:rPr>
            </w:pPr>
            <w:r>
              <w:rPr>
                <w:rFonts w:ascii="宋体" w:hAnsi="宋体" w:cs="宋体"/>
                <w:b w:val="0"/>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240" w:lineRule="exact"/>
              <w:widowControl/>
              <w:rPr>
                <w:rFonts w:ascii="宋体" w:hAnsi="宋体" w:cs="宋体"/>
                <w:b w:val="0"/>
                <w:color w:val="auto"/>
                <w:sz w:val="18"/>
                <w:szCs w:val="18"/>
                <w:highlight w:val="none"/>
              </w:rPr>
            </w:pPr>
            <w:r>
              <w:rPr>
                <w:rFonts w:ascii="宋体" w:hAnsi="宋体" w:cs="宋体"/>
                <w:b w:val="0"/>
                <w:color w:val="auto"/>
                <w:sz w:val="18"/>
                <w:szCs w:val="18"/>
                <w:highlight w:val="none"/>
              </w:rPr>
            </w:r>
            <w:r/>
          </w:p>
        </w:tc>
      </w:tr>
      <w:tr>
        <w:trPr>
          <w:trHeight w:val="712"/>
          <w:tblHeader/>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spacing w:line="240" w:lineRule="exact"/>
              <w:widowControl/>
              <w:rPr>
                <w:rFonts w:ascii="宋体" w:hAnsi="宋体" w:cs="宋体"/>
                <w:b w:val="0"/>
                <w:color w:val="auto"/>
                <w:sz w:val="18"/>
                <w:szCs w:val="18"/>
                <w:highlight w:val="none"/>
              </w:rPr>
            </w:pPr>
            <w:r>
              <w:rPr>
                <w:rFonts w:ascii="宋体" w:hAnsi="宋体" w:cs="宋体"/>
                <w:b w:val="0"/>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1265" w:type="dxa"/>
            <w:vAlign w:val="center"/>
            <w:textDirection w:val="lrTb"/>
            <w:noWrap w:val="false"/>
          </w:tcPr>
          <w:p>
            <w:pPr>
              <w:jc w:val="center"/>
              <w:spacing w:line="240" w:lineRule="exact"/>
              <w:widowControl/>
              <w:rPr>
                <w:rFonts w:ascii="宋体" w:hAnsi="宋体" w:cs="宋体"/>
                <w:b w:val="0"/>
                <w:color w:val="auto"/>
                <w:sz w:val="18"/>
                <w:szCs w:val="18"/>
                <w:highlight w:val="none"/>
              </w:rPr>
            </w:pPr>
            <w:r>
              <w:rPr>
                <w:rFonts w:ascii="宋体" w:hAnsi="宋体" w:cs="宋体"/>
                <w:b w:val="0"/>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1265" w:type="dxa"/>
            <w:vAlign w:val="center"/>
            <w:textDirection w:val="lrTb"/>
            <w:noWrap w:val="false"/>
          </w:tcPr>
          <w:p>
            <w:pPr>
              <w:jc w:val="center"/>
              <w:spacing w:line="240" w:lineRule="exact"/>
              <w:widowControl/>
              <w:rPr>
                <w:rFonts w:ascii="宋体" w:hAnsi="宋体" w:cs="宋体"/>
                <w:b w:val="0"/>
                <w:color w:val="auto"/>
                <w:sz w:val="18"/>
                <w:szCs w:val="18"/>
                <w:highlight w:val="none"/>
              </w:rPr>
            </w:pPr>
            <w:r>
              <w:rPr>
                <w:rFonts w:ascii="宋体" w:hAnsi="宋体" w:cs="宋体"/>
                <w:b w:val="0"/>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1265" w:type="dxa"/>
            <w:vAlign w:val="center"/>
            <w:textDirection w:val="lrTb"/>
            <w:noWrap w:val="false"/>
          </w:tcPr>
          <w:p>
            <w:pPr>
              <w:jc w:val="center"/>
              <w:spacing w:line="240" w:lineRule="exact"/>
              <w:widowControl/>
              <w:rPr>
                <w:rFonts w:ascii="宋体" w:hAnsi="宋体" w:cs="宋体"/>
                <w:b w:val="0"/>
                <w:color w:val="auto"/>
                <w:sz w:val="18"/>
                <w:szCs w:val="18"/>
                <w:highlight w:val="none"/>
              </w:rPr>
            </w:pPr>
            <w:r>
              <w:rPr>
                <w:rFonts w:ascii="宋体" w:hAnsi="宋体" w:cs="宋体"/>
                <w:b w:val="0"/>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1265" w:type="dxa"/>
            <w:vAlign w:val="center"/>
            <w:textDirection w:val="lrTb"/>
            <w:noWrap w:val="false"/>
          </w:tcPr>
          <w:p>
            <w:pPr>
              <w:jc w:val="center"/>
              <w:spacing w:line="240" w:lineRule="exact"/>
              <w:widowControl/>
              <w:rPr>
                <w:rFonts w:ascii="宋体" w:hAnsi="宋体" w:cs="宋体"/>
                <w:b w:val="0"/>
                <w:color w:val="auto"/>
                <w:sz w:val="18"/>
                <w:szCs w:val="18"/>
                <w:highlight w:val="none"/>
              </w:rPr>
            </w:pPr>
            <w:r>
              <w:rPr>
                <w:rFonts w:ascii="宋体" w:hAnsi="宋体" w:cs="宋体"/>
                <w:b w:val="0"/>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1265" w:type="dxa"/>
            <w:vAlign w:val="center"/>
            <w:textDirection w:val="lrTb"/>
            <w:noWrap w:val="false"/>
          </w:tcPr>
          <w:p>
            <w:pPr>
              <w:jc w:val="center"/>
              <w:spacing w:line="240" w:lineRule="exact"/>
              <w:widowControl/>
              <w:rPr>
                <w:rFonts w:ascii="宋体" w:hAnsi="宋体" w:cs="宋体"/>
                <w:b w:val="0"/>
                <w:color w:val="auto"/>
                <w:sz w:val="18"/>
                <w:szCs w:val="18"/>
                <w:highlight w:val="none"/>
              </w:rPr>
            </w:pPr>
            <w:r>
              <w:rPr>
                <w:rFonts w:ascii="宋体" w:hAnsi="宋体" w:cs="宋体"/>
                <w:b w:val="0"/>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1687" w:type="dxa"/>
            <w:vAlign w:val="center"/>
            <w:textDirection w:val="lrTb"/>
            <w:noWrap w:val="false"/>
          </w:tcPr>
          <w:p>
            <w:pPr>
              <w:jc w:val="center"/>
              <w:spacing w:line="240" w:lineRule="exact"/>
              <w:widowControl/>
              <w:rPr>
                <w:rFonts w:ascii="宋体" w:hAnsi="宋体" w:cs="宋体"/>
                <w:b w:val="0"/>
                <w:color w:val="auto"/>
                <w:sz w:val="18"/>
                <w:szCs w:val="18"/>
                <w:highlight w:val="none"/>
              </w:rPr>
            </w:pPr>
            <w:r>
              <w:rPr>
                <w:rFonts w:ascii="宋体" w:hAnsi="宋体" w:cs="宋体"/>
                <w:b w:val="0"/>
                <w:color w:val="auto"/>
                <w:sz w:val="18"/>
                <w:szCs w:val="18"/>
                <w:highlight w:val="none"/>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240" w:lineRule="exact"/>
              <w:widowControl/>
              <w:rPr>
                <w:rFonts w:ascii="宋体" w:hAnsi="宋体" w:cs="宋体"/>
                <w:b w:val="0"/>
                <w:color w:val="auto"/>
                <w:sz w:val="18"/>
                <w:szCs w:val="18"/>
                <w:highlight w:val="none"/>
              </w:rPr>
            </w:pPr>
            <w:r>
              <w:rPr>
                <w:rFonts w:ascii="宋体" w:hAnsi="宋体" w:cs="宋体"/>
                <w:b w:val="0"/>
                <w:color w:val="auto"/>
                <w:sz w:val="18"/>
                <w:szCs w:val="18"/>
                <w:highlight w:val="none"/>
              </w:rPr>
            </w:r>
            <w:r/>
          </w:p>
        </w:tc>
      </w:tr>
    </w:tbl>
    <w:p>
      <w:pPr>
        <w:spacing w:line="360" w:lineRule="auto"/>
        <w:rPr>
          <w:rFonts w:ascii="宋体" w:hAnsi="宋体" w:cs="宋体"/>
          <w:color w:val="auto"/>
          <w:szCs w:val="21"/>
          <w:highlight w:val="none"/>
        </w:rPr>
      </w:pPr>
      <w:r>
        <w:rPr>
          <w:rFonts w:hint="eastAsia" w:ascii="宋体" w:hAnsi="宋体" w:cs="宋体"/>
          <w:bCs/>
          <w:color w:val="auto"/>
          <w:sz w:val="24"/>
          <w:szCs w:val="24"/>
          <w:highlight w:val="none"/>
        </w:rPr>
        <w:t xml:space="preserve">注：需提供对应证明资料。</w:t>
      </w:r>
      <w:r/>
    </w:p>
    <w:p>
      <w:pPr>
        <w:ind w:firstLine="492"/>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1105"/>
        <w:spacing w:line="360" w:lineRule="auto"/>
        <w:rPr>
          <w:rFonts w:hAnsi="宋体" w:eastAsia="宋体" w:cs="宋体"/>
          <w:b w:val="0"/>
          <w:bCs/>
          <w:color w:val="auto"/>
          <w:sz w:val="24"/>
          <w:szCs w:val="24"/>
          <w:highlight w:val="none"/>
        </w:rPr>
      </w:pPr>
      <w:r>
        <w:rPr>
          <w:rFonts w:hint="eastAsia" w:hAnsi="宋体" w:eastAsia="宋体" w:cs="宋体"/>
          <w:b w:val="0"/>
          <w:bCs/>
          <w:color w:val="auto"/>
          <w:sz w:val="24"/>
          <w:szCs w:val="24"/>
          <w:highlight w:val="none"/>
        </w:rPr>
        <w:t xml:space="preserve">投标人：（单位盖章）</w:t>
      </w:r>
      <w:r/>
    </w:p>
    <w:p>
      <w:pPr>
        <w:pStyle w:val="1105"/>
        <w:spacing w:line="360" w:lineRule="auto"/>
        <w:rPr>
          <w:rFonts w:hAnsi="宋体" w:eastAsia="宋体" w:cs="宋体"/>
          <w:b w:val="0"/>
          <w:bCs/>
          <w:color w:val="auto"/>
          <w:sz w:val="24"/>
          <w:szCs w:val="24"/>
          <w:highlight w:val="none"/>
        </w:rPr>
      </w:pPr>
      <w:r>
        <w:rPr>
          <w:rFonts w:hint="eastAsia" w:hAnsi="宋体" w:eastAsia="宋体" w:cs="宋体"/>
          <w:b w:val="0"/>
          <w:bCs/>
          <w:color w:val="auto"/>
          <w:sz w:val="24"/>
          <w:szCs w:val="24"/>
          <w:highlight w:val="none"/>
        </w:rPr>
        <w:t xml:space="preserve">法定代表人（负责人）或代理人：（签字或盖章）</w:t>
      </w:r>
      <w:r/>
    </w:p>
    <w:p>
      <w:pPr>
        <w:spacing w:line="360" w:lineRule="auto"/>
        <w:rPr>
          <w:rFonts w:ascii="宋体" w:hAnsi="宋体" w:cs="宋体"/>
          <w:b w:val="0"/>
          <w:bCs/>
          <w:color w:val="auto"/>
          <w:szCs w:val="24"/>
          <w:highlight w:val="none"/>
        </w:rPr>
      </w:pPr>
      <w:r>
        <w:rPr>
          <w:rFonts w:hint="eastAsia" w:ascii="宋体" w:hAnsi="宋体" w:cs="宋体"/>
          <w:b w:val="0"/>
          <w:bCs/>
          <w:color w:val="auto"/>
          <w:sz w:val="24"/>
          <w:szCs w:val="24"/>
          <w:highlight w:val="none"/>
        </w:rPr>
        <w:t xml:space="preserve">日期：         年         月       日</w:t>
      </w:r>
      <w:r/>
    </w:p>
    <w:p>
      <w:pPr>
        <w:pStyle w:val="989"/>
        <w:ind w:firstLine="0"/>
        <w:rPr>
          <w:rFonts w:ascii="宋体" w:hAnsi="宋体" w:cs="宋体"/>
          <w:b w:val="0"/>
          <w:bCs/>
          <w:color w:val="auto"/>
          <w:sz w:val="24"/>
          <w:szCs w:val="24"/>
          <w:highlight w:val="none"/>
          <w:lang w:val="en-US"/>
        </w:rPr>
      </w:pPr>
      <w:r>
        <w:rPr>
          <w:rFonts w:ascii="宋体" w:hAnsi="宋体" w:cs="宋体"/>
          <w:b w:val="0"/>
          <w:bCs/>
          <w:color w:val="auto"/>
          <w:sz w:val="24"/>
          <w:szCs w:val="24"/>
          <w:highlight w:val="none"/>
          <w:lang w:val="en-US"/>
        </w:rPr>
      </w:r>
      <w:r/>
    </w:p>
    <w:p>
      <w:pPr>
        <w:pStyle w:val="989"/>
        <w:ind w:firstLine="0"/>
        <w:rPr>
          <w:rFonts w:ascii="宋体" w:hAnsi="宋体" w:cs="宋体"/>
          <w:color w:val="auto"/>
          <w:sz w:val="24"/>
          <w:szCs w:val="24"/>
          <w:highlight w:val="none"/>
          <w:lang w:val="en-US"/>
        </w:rPr>
      </w:pPr>
      <w:r>
        <w:rPr>
          <w:rFonts w:ascii="宋体" w:hAnsi="宋体" w:cs="宋体"/>
          <w:color w:val="auto"/>
          <w:sz w:val="24"/>
          <w:szCs w:val="24"/>
          <w:highlight w:val="none"/>
          <w:lang w:val="en-US"/>
        </w:rPr>
      </w:r>
      <w:r/>
    </w:p>
    <w:p>
      <w:pPr>
        <w:pStyle w:val="989"/>
        <w:ind w:firstLine="0"/>
        <w:rPr>
          <w:rFonts w:ascii="宋体" w:hAnsi="宋体" w:cs="宋体"/>
          <w:color w:val="auto"/>
          <w:sz w:val="24"/>
          <w:szCs w:val="24"/>
          <w:highlight w:val="none"/>
          <w:lang w:val="en-US"/>
        </w:rPr>
      </w:pPr>
      <w:r>
        <w:rPr>
          <w:rFonts w:ascii="宋体" w:hAnsi="宋体" w:cs="宋体"/>
          <w:color w:val="auto"/>
          <w:sz w:val="24"/>
          <w:szCs w:val="24"/>
          <w:highlight w:val="none"/>
          <w:lang w:val="en-US"/>
        </w:rPr>
      </w:r>
      <w:r/>
    </w:p>
    <w:p>
      <w:pPr>
        <w:pStyle w:val="989"/>
        <w:ind w:firstLine="0"/>
        <w:rPr>
          <w:rFonts w:ascii="宋体" w:hAnsi="宋体" w:cs="宋体"/>
          <w:color w:val="auto"/>
          <w:sz w:val="24"/>
          <w:szCs w:val="24"/>
          <w:highlight w:val="none"/>
          <w:lang w:val="en-US"/>
        </w:rPr>
      </w:pPr>
      <w:r>
        <w:rPr>
          <w:rFonts w:ascii="宋体" w:hAnsi="宋体" w:cs="宋体"/>
          <w:color w:val="auto"/>
          <w:sz w:val="24"/>
          <w:szCs w:val="24"/>
          <w:highlight w:val="none"/>
          <w:lang w:val="en-US"/>
        </w:rPr>
      </w:r>
      <w:r/>
    </w:p>
    <w:p>
      <w:pPr>
        <w:pStyle w:val="989"/>
        <w:ind w:firstLine="0"/>
        <w:rPr>
          <w:rFonts w:ascii="宋体" w:hAnsi="宋体" w:cs="宋体"/>
          <w:color w:val="auto"/>
          <w:sz w:val="24"/>
          <w:szCs w:val="24"/>
          <w:highlight w:val="none"/>
          <w:lang w:val="en-US"/>
        </w:rPr>
      </w:pPr>
      <w:r>
        <w:rPr>
          <w:rFonts w:ascii="宋体" w:hAnsi="宋体" w:cs="宋体"/>
          <w:color w:val="auto"/>
          <w:sz w:val="24"/>
          <w:szCs w:val="24"/>
          <w:highlight w:val="none"/>
          <w:lang w:val="en-US"/>
        </w:rPr>
      </w:r>
      <w:r/>
    </w:p>
    <w:p>
      <w:pPr>
        <w:pStyle w:val="989"/>
        <w:ind w:firstLine="0"/>
        <w:rPr>
          <w:rFonts w:ascii="宋体" w:hAnsi="宋体" w:cs="宋体"/>
          <w:color w:val="auto"/>
          <w:sz w:val="24"/>
          <w:szCs w:val="24"/>
          <w:highlight w:val="none"/>
          <w:lang w:val="en-US"/>
        </w:rPr>
      </w:pPr>
      <w:r>
        <w:rPr>
          <w:rFonts w:ascii="宋体" w:hAnsi="宋体" w:cs="宋体"/>
          <w:color w:val="auto"/>
          <w:sz w:val="24"/>
          <w:szCs w:val="24"/>
          <w:highlight w:val="none"/>
          <w:lang w:val="en-US"/>
        </w:rPr>
      </w:r>
      <w:r/>
    </w:p>
    <w:p>
      <w:pPr>
        <w:pStyle w:val="989"/>
        <w:ind w:firstLine="0"/>
        <w:rPr>
          <w:rFonts w:ascii="宋体" w:hAnsi="宋体" w:cs="宋体"/>
          <w:color w:val="auto"/>
          <w:sz w:val="24"/>
          <w:szCs w:val="24"/>
          <w:highlight w:val="none"/>
          <w:lang w:val="en-US"/>
        </w:rPr>
      </w:pPr>
      <w:r>
        <w:rPr>
          <w:rFonts w:ascii="宋体" w:hAnsi="宋体" w:cs="宋体"/>
          <w:color w:val="auto"/>
          <w:sz w:val="24"/>
          <w:szCs w:val="24"/>
          <w:highlight w:val="none"/>
          <w:lang w:val="en-US"/>
        </w:rPr>
      </w:r>
      <w:r/>
    </w:p>
    <w:p>
      <w:pPr>
        <w:pStyle w:val="989"/>
        <w:ind w:firstLine="0"/>
        <w:rPr>
          <w:rFonts w:ascii="宋体" w:hAnsi="宋体" w:cs="宋体"/>
          <w:color w:val="auto"/>
          <w:sz w:val="24"/>
          <w:szCs w:val="24"/>
          <w:highlight w:val="none"/>
          <w:lang w:val="en-US"/>
        </w:rPr>
      </w:pPr>
      <w:r>
        <w:rPr>
          <w:rFonts w:ascii="宋体" w:hAnsi="宋体" w:cs="宋体"/>
          <w:color w:val="auto"/>
          <w:sz w:val="24"/>
          <w:szCs w:val="24"/>
          <w:highlight w:val="none"/>
          <w:lang w:val="en-US"/>
        </w:rPr>
      </w:r>
      <w:r/>
    </w:p>
    <w:p>
      <w:pPr>
        <w:pStyle w:val="989"/>
        <w:ind w:firstLine="0"/>
        <w:rPr>
          <w:rFonts w:ascii="宋体" w:hAnsi="宋体" w:cs="宋体"/>
          <w:color w:val="auto"/>
          <w:sz w:val="24"/>
          <w:szCs w:val="24"/>
          <w:highlight w:val="none"/>
          <w:lang w:val="en-US"/>
        </w:rPr>
      </w:pPr>
      <w:r>
        <w:rPr>
          <w:rFonts w:ascii="宋体" w:hAnsi="宋体" w:cs="宋体"/>
          <w:color w:val="auto"/>
          <w:sz w:val="24"/>
          <w:szCs w:val="24"/>
          <w:highlight w:val="none"/>
          <w:lang w:val="en-US"/>
        </w:rPr>
      </w:r>
      <w:r/>
    </w:p>
    <w:p>
      <w:pPr>
        <w:pStyle w:val="989"/>
        <w:ind w:firstLine="0"/>
        <w:rPr>
          <w:rFonts w:ascii="宋体" w:hAnsi="宋体" w:cs="宋体"/>
          <w:color w:val="auto"/>
          <w:sz w:val="24"/>
          <w:szCs w:val="24"/>
          <w:highlight w:val="none"/>
          <w:lang w:val="en-US"/>
        </w:rPr>
      </w:pPr>
      <w:r>
        <w:rPr>
          <w:rFonts w:ascii="宋体" w:hAnsi="宋体" w:cs="宋体"/>
          <w:color w:val="auto"/>
          <w:sz w:val="24"/>
          <w:szCs w:val="24"/>
          <w:highlight w:val="none"/>
          <w:lang w:val="en-US"/>
        </w:rPr>
      </w:r>
      <w:r/>
    </w:p>
    <w:p>
      <w:pPr>
        <w:pStyle w:val="989"/>
        <w:ind w:firstLine="0"/>
        <w:rPr>
          <w:rFonts w:ascii="宋体" w:hAnsi="宋体" w:cs="宋体"/>
          <w:color w:val="auto"/>
          <w:sz w:val="24"/>
          <w:szCs w:val="24"/>
          <w:highlight w:val="none"/>
          <w:lang w:val="en-US"/>
        </w:rPr>
      </w:pPr>
      <w:r>
        <w:rPr>
          <w:rFonts w:ascii="宋体" w:hAnsi="宋体" w:cs="宋体"/>
          <w:color w:val="auto"/>
          <w:sz w:val="24"/>
          <w:szCs w:val="24"/>
          <w:highlight w:val="none"/>
          <w:lang w:val="en-US"/>
        </w:rPr>
      </w:r>
      <w:r/>
    </w:p>
    <w:p>
      <w:pPr>
        <w:pStyle w:val="989"/>
        <w:ind w:firstLine="0"/>
        <w:rPr>
          <w:rFonts w:ascii="宋体" w:hAnsi="宋体" w:cs="宋体"/>
          <w:color w:val="auto"/>
          <w:sz w:val="24"/>
          <w:szCs w:val="24"/>
          <w:highlight w:val="none"/>
          <w:lang w:val="en-US"/>
        </w:rPr>
      </w:pPr>
      <w:r>
        <w:rPr>
          <w:rFonts w:ascii="宋体" w:hAnsi="宋体" w:cs="宋体"/>
          <w:color w:val="auto"/>
          <w:sz w:val="24"/>
          <w:szCs w:val="24"/>
          <w:highlight w:val="none"/>
          <w:lang w:val="en-US"/>
        </w:rPr>
      </w:r>
      <w:r/>
    </w:p>
    <w:p>
      <w:pPr>
        <w:pStyle w:val="989"/>
        <w:ind w:firstLine="0"/>
        <w:rPr>
          <w:rFonts w:ascii="宋体" w:hAnsi="宋体" w:cs="宋体"/>
          <w:color w:val="auto"/>
          <w:sz w:val="24"/>
          <w:szCs w:val="24"/>
          <w:highlight w:val="none"/>
          <w:lang w:val="en-US"/>
        </w:rPr>
      </w:pPr>
      <w:r>
        <w:rPr>
          <w:rFonts w:ascii="宋体" w:hAnsi="宋体" w:cs="宋体"/>
          <w:color w:val="auto"/>
          <w:sz w:val="24"/>
          <w:szCs w:val="24"/>
          <w:highlight w:val="none"/>
          <w:lang w:val="en-US"/>
        </w:rPr>
      </w:r>
      <w:r/>
    </w:p>
    <w:p>
      <w:pPr>
        <w:pStyle w:val="989"/>
        <w:ind w:firstLine="0"/>
        <w:rPr>
          <w:rFonts w:ascii="宋体" w:hAnsi="宋体" w:cs="宋体"/>
          <w:color w:val="auto"/>
          <w:sz w:val="24"/>
          <w:szCs w:val="24"/>
          <w:highlight w:val="none"/>
          <w:lang w:val="en-US"/>
        </w:rPr>
      </w:pPr>
      <w:r>
        <w:rPr>
          <w:rFonts w:ascii="宋体" w:hAnsi="宋体" w:cs="宋体"/>
          <w:color w:val="auto"/>
          <w:sz w:val="24"/>
          <w:szCs w:val="24"/>
          <w:highlight w:val="none"/>
          <w:lang w:val="en-US"/>
        </w:rPr>
      </w:r>
      <w:r/>
    </w:p>
    <w:p>
      <w:pPr>
        <w:pStyle w:val="989"/>
        <w:ind w:firstLine="0"/>
        <w:rPr>
          <w:rFonts w:ascii="宋体" w:hAnsi="宋体" w:cs="宋体"/>
          <w:color w:val="auto"/>
          <w:sz w:val="24"/>
          <w:szCs w:val="24"/>
          <w:highlight w:val="none"/>
          <w:lang w:val="en-US"/>
        </w:rPr>
      </w:pPr>
      <w:r>
        <w:rPr>
          <w:rFonts w:ascii="宋体" w:hAnsi="宋体" w:cs="宋体"/>
          <w:color w:val="auto"/>
          <w:sz w:val="24"/>
          <w:szCs w:val="24"/>
          <w:highlight w:val="none"/>
          <w:lang w:val="en-US"/>
        </w:rPr>
      </w:r>
      <w:r/>
    </w:p>
    <w:p>
      <w:pPr>
        <w:pStyle w:val="989"/>
        <w:ind w:firstLine="0"/>
        <w:rPr>
          <w:rFonts w:ascii="宋体" w:hAnsi="宋体" w:cs="宋体"/>
          <w:color w:val="auto"/>
          <w:sz w:val="24"/>
          <w:szCs w:val="24"/>
          <w:highlight w:val="none"/>
          <w:lang w:val="en-US"/>
        </w:rPr>
      </w:pPr>
      <w:r>
        <w:rPr>
          <w:rFonts w:ascii="宋体" w:hAnsi="宋体" w:cs="宋体"/>
          <w:color w:val="auto"/>
          <w:sz w:val="24"/>
          <w:szCs w:val="24"/>
          <w:highlight w:val="none"/>
          <w:lang w:val="en-US"/>
        </w:rPr>
      </w:r>
      <w:r/>
    </w:p>
    <w:p>
      <w:pPr>
        <w:pStyle w:val="989"/>
        <w:ind w:firstLine="0"/>
        <w:rPr>
          <w:rFonts w:ascii="宋体" w:hAnsi="宋体" w:cs="宋体"/>
          <w:color w:val="auto"/>
          <w:sz w:val="24"/>
          <w:szCs w:val="24"/>
          <w:highlight w:val="none"/>
          <w:lang w:val="en-US"/>
        </w:rPr>
      </w:pPr>
      <w:r>
        <w:rPr>
          <w:rFonts w:ascii="宋体" w:hAnsi="宋体" w:cs="宋体"/>
          <w:color w:val="auto"/>
          <w:sz w:val="24"/>
          <w:szCs w:val="24"/>
          <w:highlight w:val="none"/>
          <w:lang w:val="en-US"/>
        </w:rPr>
      </w:r>
      <w:r/>
    </w:p>
    <w:p>
      <w:pPr>
        <w:pStyle w:val="989"/>
        <w:ind w:firstLine="0"/>
        <w:rPr>
          <w:rFonts w:ascii="宋体" w:hAnsi="宋体" w:cs="宋体"/>
          <w:color w:val="auto"/>
          <w:sz w:val="24"/>
          <w:szCs w:val="24"/>
          <w:highlight w:val="none"/>
          <w:lang w:val="en-US"/>
        </w:rPr>
      </w:pPr>
      <w:r>
        <w:rPr>
          <w:rFonts w:ascii="宋体" w:hAnsi="宋体" w:cs="宋体"/>
          <w:color w:val="auto"/>
          <w:sz w:val="24"/>
          <w:szCs w:val="24"/>
          <w:highlight w:val="none"/>
          <w:lang w:val="en-US"/>
        </w:rPr>
      </w:r>
      <w:r/>
    </w:p>
    <w:p>
      <w:pPr>
        <w:pStyle w:val="989"/>
        <w:ind w:firstLine="0"/>
        <w:rPr>
          <w:rFonts w:ascii="宋体" w:hAnsi="宋体" w:cs="宋体"/>
          <w:color w:val="auto"/>
          <w:sz w:val="24"/>
          <w:szCs w:val="24"/>
          <w:highlight w:val="none"/>
          <w:lang w:val="en-US"/>
        </w:rPr>
      </w:pPr>
      <w:r>
        <w:rPr>
          <w:rFonts w:ascii="宋体" w:hAnsi="宋体" w:cs="宋体"/>
          <w:color w:val="auto"/>
          <w:sz w:val="24"/>
          <w:szCs w:val="24"/>
          <w:highlight w:val="none"/>
          <w:lang w:val="en-US"/>
        </w:rPr>
      </w:r>
      <w:r/>
    </w:p>
    <w:p>
      <w:pPr>
        <w:pStyle w:val="989"/>
        <w:ind w:firstLine="0"/>
        <w:rPr>
          <w:rFonts w:ascii="宋体" w:hAnsi="宋体" w:cs="宋体"/>
          <w:color w:val="auto"/>
          <w:sz w:val="24"/>
          <w:szCs w:val="24"/>
          <w:highlight w:val="none"/>
          <w:lang w:val="en-US"/>
        </w:rPr>
      </w:pPr>
      <w:r>
        <w:rPr>
          <w:rFonts w:ascii="宋体" w:hAnsi="宋体" w:cs="宋体"/>
          <w:color w:val="auto"/>
          <w:sz w:val="24"/>
          <w:szCs w:val="24"/>
          <w:highlight w:val="none"/>
          <w:lang w:val="en-US"/>
        </w:rPr>
      </w:r>
      <w:r/>
    </w:p>
    <w:p>
      <w:pPr>
        <w:pStyle w:val="989"/>
        <w:ind w:firstLine="0"/>
        <w:rPr>
          <w:rFonts w:ascii="宋体" w:hAnsi="宋体" w:cs="宋体"/>
          <w:color w:val="auto"/>
          <w:sz w:val="24"/>
          <w:szCs w:val="24"/>
          <w:highlight w:val="none"/>
          <w:lang w:val="en-US"/>
        </w:rPr>
      </w:pPr>
      <w:r>
        <w:rPr>
          <w:rFonts w:ascii="宋体" w:hAnsi="宋体" w:cs="宋体"/>
          <w:color w:val="auto"/>
          <w:sz w:val="24"/>
          <w:szCs w:val="24"/>
          <w:highlight w:val="none"/>
          <w:lang w:val="en-US"/>
        </w:rPr>
      </w:r>
      <w:r/>
    </w:p>
    <w:p>
      <w:pPr>
        <w:pStyle w:val="989"/>
        <w:ind w:firstLine="0"/>
        <w:rPr>
          <w:rFonts w:ascii="宋体" w:hAnsi="宋体" w:cs="宋体"/>
          <w:color w:val="auto"/>
          <w:sz w:val="24"/>
          <w:szCs w:val="24"/>
          <w:highlight w:val="none"/>
          <w:lang w:val="en-US"/>
        </w:rPr>
      </w:pPr>
      <w:r>
        <w:rPr>
          <w:rFonts w:ascii="宋体" w:hAnsi="宋体" w:cs="宋体"/>
          <w:color w:val="auto"/>
          <w:sz w:val="24"/>
          <w:szCs w:val="24"/>
          <w:highlight w:val="none"/>
          <w:lang w:val="en-US"/>
        </w:rPr>
      </w:r>
      <w:r/>
    </w:p>
    <w:p>
      <w:pPr>
        <w:pStyle w:val="989"/>
        <w:ind w:firstLine="0"/>
        <w:rPr>
          <w:rFonts w:ascii="宋体" w:hAnsi="宋体" w:cs="宋体"/>
          <w:color w:val="auto"/>
          <w:sz w:val="24"/>
          <w:szCs w:val="24"/>
          <w:highlight w:val="none"/>
          <w:lang w:val="en-US"/>
        </w:rPr>
      </w:pPr>
      <w:r>
        <w:rPr>
          <w:rFonts w:ascii="宋体" w:hAnsi="宋体" w:cs="宋体"/>
          <w:color w:val="auto"/>
          <w:sz w:val="24"/>
          <w:szCs w:val="24"/>
          <w:highlight w:val="none"/>
          <w:lang w:val="en-US"/>
        </w:rPr>
      </w:r>
      <w:r/>
    </w:p>
    <w:p>
      <w:pPr>
        <w:pStyle w:val="989"/>
        <w:ind w:firstLine="0"/>
        <w:rPr>
          <w:rFonts w:ascii="宋体" w:hAnsi="宋体" w:cs="宋体"/>
          <w:color w:val="auto"/>
          <w:sz w:val="24"/>
          <w:szCs w:val="24"/>
          <w:highlight w:val="none"/>
          <w:lang w:val="en-US"/>
        </w:rPr>
      </w:pPr>
      <w:r>
        <w:rPr>
          <w:rFonts w:ascii="宋体" w:hAnsi="宋体" w:cs="宋体"/>
          <w:color w:val="auto"/>
          <w:sz w:val="24"/>
          <w:szCs w:val="24"/>
          <w:highlight w:val="none"/>
          <w:lang w:val="en-US"/>
        </w:rPr>
      </w:r>
      <w:bookmarkEnd w:id="134"/>
      <w:r/>
      <w:r/>
    </w:p>
    <w:p>
      <w:pPr>
        <w:jc w:val="left"/>
        <w:spacing w:line="360" w:lineRule="auto"/>
        <w:rPr>
          <w:rFonts w:ascii="宋体" w:hAnsi="宋体" w:cs="宋体"/>
          <w:color w:val="auto"/>
          <w:sz w:val="24"/>
          <w:szCs w:val="24"/>
          <w:highlight w:val="none"/>
        </w:rPr>
        <w:outlineLvl w:val="1"/>
      </w:pPr>
      <w:r/>
      <w:bookmarkStart w:id="135" w:name="_Toc13530"/>
      <w:r/>
      <w:bookmarkStart w:id="136" w:name="_Toc22719"/>
      <w:r>
        <w:rPr>
          <w:rFonts w:hint="eastAsia" w:ascii="宋体" w:hAnsi="宋体" w:cs="宋体"/>
          <w:color w:val="auto"/>
          <w:sz w:val="24"/>
          <w:szCs w:val="24"/>
          <w:highlight w:val="none"/>
        </w:rPr>
        <w:t xml:space="preserve">附件6：关于资格文件的声明函</w:t>
      </w:r>
      <w:bookmarkEnd w:id="135"/>
      <w:r/>
      <w:bookmarkEnd w:id="136"/>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20"/>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响应单位资格声明函</w:t>
      </w:r>
      <w:r/>
    </w:p>
    <w:p>
      <w:pPr>
        <w:ind w:firstLine="42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 </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w:t>
      </w:r>
      <w:r/>
    </w:p>
    <w:p>
      <w:pPr>
        <w:ind w:firstLine="660"/>
        <w:jc w:val="left"/>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本公司愿就由贵单位组织实施的编号为</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的磋商采购活动进行响应。本公司所提交的响应文件中所有关于磋商资格的文件、证明和陈述均是真实的、准确的。若与真实情况不符，本公司愿意承担由此而产生的一切后果。</w:t>
      </w:r>
      <w:r/>
    </w:p>
    <w:p>
      <w:pPr>
        <w:ind w:firstLine="42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2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2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1087"/>
        <w:jc w:val="left"/>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响应单位：（公章）</w:t>
      </w:r>
      <w:r/>
    </w:p>
    <w:p>
      <w:pPr>
        <w:pStyle w:val="1087"/>
        <w:jc w:val="left"/>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法定代表人或委托代理人：（签字或盖章）</w:t>
      </w:r>
      <w:r/>
    </w:p>
    <w:p>
      <w:pPr>
        <w:pStyle w:val="1087"/>
        <w:jc w:val="left"/>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日期：       年     月     日</w:t>
      </w:r>
      <w:r/>
    </w:p>
    <w:p>
      <w:pPr>
        <w:ind w:firstLine="42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2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2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2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2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2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2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bookmarkStart w:id="137" w:name="_Toc12688"/>
      <w:r>
        <w:rPr>
          <w:rFonts w:hint="eastAsia" w:ascii="宋体" w:hAnsi="宋体" w:cs="宋体"/>
          <w:color w:val="auto"/>
          <w:sz w:val="24"/>
          <w:szCs w:val="24"/>
          <w:highlight w:val="none"/>
        </w:rPr>
        <w:br w:type="page" w:clear="all"/>
      </w:r>
      <w:r/>
    </w:p>
    <w:p>
      <w:pPr>
        <w:jc w:val="left"/>
        <w:spacing w:line="360" w:lineRule="auto"/>
        <w:rPr>
          <w:rFonts w:ascii="宋体" w:hAnsi="宋体" w:cs="宋体"/>
          <w:color w:val="auto"/>
          <w:sz w:val="24"/>
          <w:szCs w:val="24"/>
          <w:highlight w:val="none"/>
        </w:rPr>
        <w:outlineLvl w:val="1"/>
      </w:pPr>
      <w:r/>
      <w:bookmarkStart w:id="138" w:name="_Toc7666"/>
      <w:r>
        <w:rPr>
          <w:rFonts w:hint="eastAsia" w:ascii="宋体" w:hAnsi="宋体" w:cs="宋体"/>
          <w:color w:val="auto"/>
          <w:sz w:val="24"/>
          <w:szCs w:val="24"/>
          <w:highlight w:val="none"/>
        </w:rPr>
        <w:t xml:space="preserve">附件7：响应单位情况表</w:t>
      </w:r>
      <w:bookmarkEnd w:id="137"/>
      <w:r/>
      <w:bookmarkEnd w:id="138"/>
      <w:r/>
      <w:r/>
    </w:p>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响应单位一般情况表</w:t>
      </w:r>
      <w:r/>
    </w:p>
    <w:p>
      <w:pPr>
        <w:pStyle w:val="1087"/>
        <w:jc w:val="left"/>
        <w:spacing w:line="360" w:lineRule="auto"/>
        <w:rPr>
          <w:rFonts w:hAnsi="宋体" w:eastAsia="宋体" w:cs="宋体"/>
          <w:color w:val="auto"/>
          <w:sz w:val="24"/>
          <w:szCs w:val="24"/>
          <w:highlight w:val="none"/>
          <w:u w:val="single"/>
        </w:rPr>
      </w:pPr>
      <w:r>
        <w:rPr>
          <w:rFonts w:hint="eastAsia" w:hAnsi="宋体" w:eastAsia="宋体" w:cs="宋体"/>
          <w:color w:val="auto"/>
          <w:sz w:val="24"/>
          <w:szCs w:val="24"/>
          <w:highlight w:val="none"/>
        </w:rPr>
        <w:t xml:space="preserve">响应单位：（公章）</w:t>
      </w:r>
      <w:r/>
    </w:p>
    <w:tbl>
      <w:tblPr>
        <w:tblStyle w:val="922"/>
        <w:tblW w:w="1048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3375"/>
        <w:gridCol w:w="1845"/>
        <w:gridCol w:w="2040"/>
        <w:gridCol w:w="3227"/>
      </w:tblGrid>
      <w:tr>
        <w:trPr>
          <w:cantSplit/>
          <w:jc w:val="center"/>
        </w:trPr>
        <w:tc>
          <w:tcPr>
            <w:shd w:val="clear" w:color="auto" w:fill="auto"/>
            <w:tcBorders>
              <w:top w:val="single" w:color="auto" w:sz="6" w:space="0"/>
              <w:left w:val="single" w:color="auto" w:sz="6" w:space="0"/>
              <w:bottom w:val="single" w:color="auto" w:sz="6" w:space="0"/>
              <w:right w:val="single" w:color="auto" w:sz="6" w:space="0"/>
            </w:tcBorders>
            <w:tcW w:w="3375" w:type="dxa"/>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法定代表人/负责人</w:t>
            </w:r>
            <w:r/>
          </w:p>
        </w:tc>
        <w:tc>
          <w:tcPr>
            <w:shd w:val="clear" w:color="auto" w:fill="auto"/>
            <w:tcBorders>
              <w:top w:val="single" w:color="auto" w:sz="6" w:space="0"/>
              <w:left w:val="single" w:color="auto" w:sz="6" w:space="0"/>
              <w:bottom w:val="single" w:color="auto" w:sz="6" w:space="0"/>
              <w:right w:val="single" w:color="auto" w:sz="6" w:space="0"/>
            </w:tcBorders>
            <w:tcW w:w="1845" w:type="dxa"/>
            <w:textDirection w:val="lrTb"/>
            <w:noWrap w:val="false"/>
          </w:tcPr>
          <w:p>
            <w:pPr>
              <w:jc w:val="left"/>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2040" w:type="dxa"/>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成立日期</w:t>
            </w:r>
            <w:r/>
          </w:p>
        </w:tc>
        <w:tc>
          <w:tcPr>
            <w:shd w:val="clear" w:color="auto" w:fill="auto"/>
            <w:tcBorders>
              <w:top w:val="single" w:color="auto" w:sz="6" w:space="0"/>
              <w:left w:val="single" w:color="auto" w:sz="6" w:space="0"/>
              <w:bottom w:val="single" w:color="auto" w:sz="6" w:space="0"/>
              <w:right w:val="single" w:color="auto" w:sz="6" w:space="0"/>
            </w:tcBorders>
            <w:tcW w:w="3227" w:type="dxa"/>
            <w:textDirection w:val="lrTb"/>
            <w:noWrap w:val="false"/>
          </w:tcPr>
          <w:p>
            <w:pPr>
              <w:jc w:val="left"/>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cantSplit/>
          <w:jc w:val="center"/>
        </w:trPr>
        <w:tc>
          <w:tcPr>
            <w:shd w:val="clear" w:color="auto" w:fill="auto"/>
            <w:tcBorders>
              <w:top w:val="single" w:color="auto" w:sz="6" w:space="0"/>
              <w:left w:val="single" w:color="auto" w:sz="6" w:space="0"/>
              <w:bottom w:val="single" w:color="auto" w:sz="6" w:space="0"/>
              <w:right w:val="single" w:color="auto" w:sz="6" w:space="0"/>
            </w:tcBorders>
            <w:tcW w:w="3375" w:type="dxa"/>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企业地址</w:t>
            </w:r>
            <w:r/>
          </w:p>
        </w:tc>
        <w:tc>
          <w:tcPr>
            <w:shd w:val="clear" w:color="auto" w:fill="auto"/>
            <w:tcBorders>
              <w:top w:val="single" w:color="auto" w:sz="6" w:space="0"/>
              <w:left w:val="single" w:color="auto" w:sz="6" w:space="0"/>
              <w:bottom w:val="single" w:color="auto" w:sz="6" w:space="0"/>
              <w:right w:val="single" w:color="auto" w:sz="6" w:space="0"/>
            </w:tcBorders>
            <w:tcW w:w="1845" w:type="dxa"/>
            <w:textDirection w:val="lrTb"/>
            <w:noWrap w:val="false"/>
          </w:tcPr>
          <w:p>
            <w:pPr>
              <w:jc w:val="left"/>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2040" w:type="dxa"/>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注册资本</w:t>
            </w:r>
            <w:r/>
          </w:p>
        </w:tc>
        <w:tc>
          <w:tcPr>
            <w:shd w:val="clear" w:color="auto" w:fill="auto"/>
            <w:tcBorders>
              <w:top w:val="single" w:color="auto" w:sz="6" w:space="0"/>
              <w:left w:val="single" w:color="auto" w:sz="6" w:space="0"/>
              <w:bottom w:val="single" w:color="auto" w:sz="6" w:space="0"/>
              <w:right w:val="single" w:color="auto" w:sz="6" w:space="0"/>
            </w:tcBorders>
            <w:tcW w:w="3227" w:type="dxa"/>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万元</w:t>
            </w:r>
            <w:r/>
          </w:p>
        </w:tc>
      </w:tr>
      <w:tr>
        <w:trPr>
          <w:cantSplit/>
          <w:jc w:val="center"/>
        </w:trPr>
        <w:tc>
          <w:tcPr>
            <w:shd w:val="clear" w:color="auto" w:fill="auto"/>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生产范围</w:t>
            </w:r>
            <w:r/>
          </w:p>
        </w:tc>
        <w:tc>
          <w:tcPr>
            <w:gridSpan w:val="3"/>
            <w:shd w:val="clear" w:color="auto" w:fill="auto"/>
            <w:tcBorders>
              <w:top w:val="single" w:color="auto" w:sz="6" w:space="0"/>
              <w:left w:val="single" w:color="auto" w:sz="6" w:space="0"/>
              <w:bottom w:val="single" w:color="auto" w:sz="6" w:space="0"/>
              <w:right w:val="single" w:color="auto" w:sz="6" w:space="0"/>
            </w:tcBorders>
            <w:tcW w:w="7112" w:type="dxa"/>
            <w:textDirection w:val="lrTb"/>
            <w:noWrap w:val="false"/>
          </w:tcPr>
          <w:p>
            <w:pPr>
              <w:jc w:val="left"/>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cantSplit/>
          <w:jc w:val="center"/>
        </w:trPr>
        <w:tc>
          <w:tcPr>
            <w:shd w:val="clear" w:color="auto" w:fill="auto"/>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职工人数</w:t>
            </w:r>
            <w:r/>
          </w:p>
        </w:tc>
        <w:tc>
          <w:tcPr>
            <w:shd w:val="clear" w:color="auto" w:fill="auto"/>
            <w:tcBorders>
              <w:top w:val="single" w:color="auto" w:sz="6" w:space="0"/>
              <w:left w:val="single" w:color="auto" w:sz="6" w:space="0"/>
              <w:bottom w:val="single" w:color="auto" w:sz="6" w:space="0"/>
              <w:right w:val="single" w:color="auto" w:sz="6" w:space="0"/>
            </w:tcBorders>
            <w:tcW w:w="1845" w:type="dxa"/>
            <w:vAlign w:val="center"/>
            <w:textDirection w:val="lrTb"/>
            <w:noWrap w:val="false"/>
          </w:tcPr>
          <w:p>
            <w:pPr>
              <w:jc w:val="left"/>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2040" w:type="dxa"/>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其中：有中高级以上职称的人数</w:t>
            </w:r>
            <w:r/>
          </w:p>
        </w:tc>
        <w:tc>
          <w:tcPr>
            <w:shd w:val="clear" w:color="auto" w:fill="auto"/>
            <w:tcBorders>
              <w:top w:val="single" w:color="auto" w:sz="6" w:space="0"/>
              <w:left w:val="single" w:color="auto" w:sz="6" w:space="0"/>
              <w:bottom w:val="single" w:color="auto" w:sz="6" w:space="0"/>
              <w:right w:val="single" w:color="auto" w:sz="6" w:space="0"/>
            </w:tcBorders>
            <w:tcW w:w="3227" w:type="dxa"/>
            <w:textDirection w:val="lrTb"/>
            <w:noWrap w:val="false"/>
          </w:tcPr>
          <w:p>
            <w:pPr>
              <w:jc w:val="left"/>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cantSplit/>
          <w:jc w:val="center"/>
        </w:trPr>
        <w:tc>
          <w:tcPr>
            <w:shd w:val="clear" w:color="auto" w:fill="auto"/>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资产总计</w:t>
            </w:r>
            <w:r/>
          </w:p>
        </w:tc>
        <w:tc>
          <w:tcPr>
            <w:shd w:val="clear" w:color="auto" w:fill="auto"/>
            <w:tcBorders>
              <w:top w:val="single" w:color="auto" w:sz="6" w:space="0"/>
              <w:left w:val="single" w:color="auto" w:sz="6" w:space="0"/>
              <w:bottom w:val="single" w:color="auto" w:sz="6" w:space="0"/>
              <w:right w:val="single" w:color="auto" w:sz="6" w:space="0"/>
            </w:tcBorders>
            <w:tcW w:w="1845" w:type="dxa"/>
            <w:vAlign w:val="center"/>
            <w:textDirection w:val="lrTb"/>
            <w:noWrap w:val="false"/>
          </w:tcPr>
          <w:p>
            <w:pPr>
              <w:jc w:val="center"/>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         万元</w:t>
            </w:r>
            <w:r/>
          </w:p>
        </w:tc>
        <w:tc>
          <w:tcPr>
            <w:shd w:val="clear" w:color="auto" w:fill="auto"/>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净资产</w:t>
            </w:r>
            <w:r/>
          </w:p>
        </w:tc>
        <w:tc>
          <w:tcPr>
            <w:shd w:val="clear" w:color="auto" w:fill="auto"/>
            <w:tcBorders>
              <w:top w:val="single" w:color="auto" w:sz="6" w:space="0"/>
              <w:left w:val="single" w:color="auto" w:sz="6" w:space="0"/>
              <w:bottom w:val="single" w:color="auto" w:sz="6" w:space="0"/>
              <w:right w:val="single" w:color="auto" w:sz="6" w:space="0"/>
            </w:tcBorders>
            <w:tcW w:w="3227" w:type="dxa"/>
            <w:vAlign w:val="center"/>
            <w:textDirection w:val="lrTb"/>
            <w:noWrap w:val="false"/>
          </w:tcPr>
          <w:p>
            <w:pPr>
              <w:jc w:val="center"/>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               万元</w:t>
            </w:r>
            <w:r/>
          </w:p>
        </w:tc>
      </w:tr>
      <w:tr>
        <w:trPr>
          <w:cantSplit/>
          <w:jc w:val="center"/>
        </w:trPr>
        <w:tc>
          <w:tcPr>
            <w:shd w:val="clear" w:color="auto" w:fill="auto"/>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股东权益</w:t>
            </w:r>
            <w:r/>
          </w:p>
        </w:tc>
        <w:tc>
          <w:tcPr>
            <w:shd w:val="clear" w:color="auto" w:fill="auto"/>
            <w:tcBorders>
              <w:top w:val="single" w:color="auto" w:sz="6" w:space="0"/>
              <w:left w:val="single" w:color="auto" w:sz="6" w:space="0"/>
              <w:bottom w:val="single" w:color="auto" w:sz="6" w:space="0"/>
              <w:right w:val="single" w:color="auto" w:sz="6" w:space="0"/>
            </w:tcBorders>
            <w:tcW w:w="1845" w:type="dxa"/>
            <w:vAlign w:val="center"/>
            <w:textDirection w:val="lrTb"/>
            <w:noWrap w:val="false"/>
          </w:tcPr>
          <w:p>
            <w:pPr>
              <w:jc w:val="center"/>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         万元</w:t>
            </w:r>
            <w:r/>
          </w:p>
        </w:tc>
        <w:tc>
          <w:tcPr>
            <w:shd w:val="clear" w:color="auto" w:fill="auto"/>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销售收入</w:t>
            </w:r>
            <w:r/>
          </w:p>
        </w:tc>
        <w:tc>
          <w:tcPr>
            <w:shd w:val="clear" w:color="auto" w:fill="auto"/>
            <w:tcBorders>
              <w:top w:val="single" w:color="auto" w:sz="6" w:space="0"/>
              <w:left w:val="single" w:color="auto" w:sz="6" w:space="0"/>
              <w:bottom w:val="single" w:color="auto" w:sz="6" w:space="0"/>
              <w:right w:val="single" w:color="auto" w:sz="6" w:space="0"/>
            </w:tcBorders>
            <w:tcW w:w="3227" w:type="dxa"/>
            <w:vAlign w:val="center"/>
            <w:textDirection w:val="lrTb"/>
            <w:noWrap w:val="false"/>
          </w:tcPr>
          <w:p>
            <w:pPr>
              <w:ind w:firstLine="72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年         万元</w:t>
            </w:r>
            <w:r/>
          </w:p>
        </w:tc>
      </w:tr>
      <w:tr>
        <w:trPr>
          <w:cantSplit/>
          <w:jc w:val="center"/>
        </w:trPr>
        <w:tc>
          <w:tcPr>
            <w:shd w:val="clear" w:color="auto" w:fill="auto"/>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实现利润</w:t>
            </w:r>
            <w:r/>
          </w:p>
        </w:tc>
        <w:tc>
          <w:tcPr>
            <w:shd w:val="clear" w:color="auto" w:fill="auto"/>
            <w:tcBorders>
              <w:top w:val="single" w:color="auto" w:sz="6" w:space="0"/>
              <w:left w:val="single" w:color="auto" w:sz="6" w:space="0"/>
              <w:bottom w:val="single" w:color="auto" w:sz="6" w:space="0"/>
              <w:right w:val="single" w:color="auto" w:sz="6" w:space="0"/>
            </w:tcBorders>
            <w:tcW w:w="1845" w:type="dxa"/>
            <w:textDirection w:val="lrTb"/>
            <w:noWrap w:val="false"/>
          </w:tcPr>
          <w:p>
            <w:pPr>
              <w:ind w:firstLine="480"/>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年   万元</w:t>
            </w:r>
            <w:r/>
          </w:p>
        </w:tc>
        <w:tc>
          <w:tcPr>
            <w:shd w:val="clear" w:color="auto" w:fill="auto"/>
            <w:tcBorders>
              <w:top w:val="single" w:color="auto" w:sz="6" w:space="0"/>
              <w:left w:val="single" w:color="auto" w:sz="6" w:space="0"/>
              <w:bottom w:val="single" w:color="auto" w:sz="6" w:space="0"/>
              <w:right w:val="single" w:color="auto" w:sz="6" w:space="0"/>
            </w:tcBorders>
            <w:tcW w:w="2040" w:type="dxa"/>
            <w:textDirection w:val="lrTb"/>
            <w:noWrap w:val="false"/>
          </w:tcPr>
          <w:p>
            <w:pPr>
              <w:jc w:val="left"/>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3227" w:type="dxa"/>
            <w:textDirection w:val="lrTb"/>
            <w:noWrap w:val="false"/>
          </w:tcPr>
          <w:p>
            <w:pPr>
              <w:jc w:val="left"/>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cantSplit/>
          <w:jc w:val="center"/>
          <w:trHeight w:val="783"/>
        </w:trPr>
        <w:tc>
          <w:tcPr>
            <w:shd w:val="clear" w:color="auto" w:fill="auto"/>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营业面积</w:t>
            </w:r>
            <w:r/>
          </w:p>
        </w:tc>
        <w:tc>
          <w:tcPr>
            <w:shd w:val="clear" w:color="auto" w:fill="auto"/>
            <w:tcBorders>
              <w:top w:val="single" w:color="auto" w:sz="6" w:space="0"/>
              <w:left w:val="single" w:color="auto" w:sz="6" w:space="0"/>
              <w:bottom w:val="single" w:color="auto" w:sz="6" w:space="0"/>
              <w:right w:val="single" w:color="auto" w:sz="6" w:space="0"/>
            </w:tcBorders>
            <w:tcW w:w="1845" w:type="dxa"/>
            <w:vAlign w:val="center"/>
            <w:textDirection w:val="lrTb"/>
            <w:noWrap w:val="false"/>
          </w:tcPr>
          <w:p>
            <w:pPr>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       平方米</w:t>
            </w:r>
            <w:r/>
          </w:p>
        </w:tc>
        <w:tc>
          <w:tcPr>
            <w:shd w:val="clear" w:color="auto" w:fill="auto"/>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其中：</w:t>
            </w:r>
            <w:r/>
          </w:p>
        </w:tc>
        <w:tc>
          <w:tcPr>
            <w:shd w:val="clear" w:color="auto" w:fill="auto"/>
            <w:tcBorders>
              <w:top w:val="single" w:color="auto" w:sz="6" w:space="0"/>
              <w:left w:val="single" w:color="auto" w:sz="6" w:space="0"/>
              <w:bottom w:val="single" w:color="auto" w:sz="6" w:space="0"/>
              <w:right w:val="single" w:color="auto" w:sz="6" w:space="0"/>
            </w:tcBorders>
            <w:tcW w:w="3227" w:type="dxa"/>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自有面积     平方米</w:t>
            </w:r>
            <w:r/>
          </w:p>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承租面积     平方米</w:t>
            </w:r>
            <w:r/>
          </w:p>
        </w:tc>
      </w:tr>
      <w:tr>
        <w:trPr>
          <w:cantSplit/>
          <w:jc w:val="center"/>
          <w:trHeight w:val="356"/>
        </w:trPr>
        <w:tc>
          <w:tcPr>
            <w:shd w:val="clear" w:color="auto" w:fill="auto"/>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单位简历及内设机构情况</w:t>
            </w:r>
            <w:r/>
          </w:p>
        </w:tc>
        <w:tc>
          <w:tcPr>
            <w:gridSpan w:val="3"/>
            <w:shd w:val="clear" w:color="auto" w:fill="auto"/>
            <w:tcBorders>
              <w:top w:val="single" w:color="auto" w:sz="6" w:space="0"/>
              <w:left w:val="single" w:color="auto" w:sz="6" w:space="0"/>
              <w:bottom w:val="single" w:color="auto" w:sz="6" w:space="0"/>
              <w:right w:val="single" w:color="auto" w:sz="6" w:space="0"/>
            </w:tcBorders>
            <w:tcW w:w="7112" w:type="dxa"/>
            <w:textDirection w:val="lrTb"/>
            <w:noWrap w:val="false"/>
          </w:tcPr>
          <w:p>
            <w:pPr>
              <w:jc w:val="left"/>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cantSplit/>
          <w:jc w:val="center"/>
          <w:trHeight w:val="431"/>
        </w:trPr>
        <w:tc>
          <w:tcPr>
            <w:shd w:val="clear" w:color="auto" w:fill="auto"/>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单位优势及特长</w:t>
            </w:r>
            <w:r/>
          </w:p>
        </w:tc>
        <w:tc>
          <w:tcPr>
            <w:gridSpan w:val="3"/>
            <w:shd w:val="clear" w:color="auto" w:fill="auto"/>
            <w:tcBorders>
              <w:top w:val="single" w:color="auto" w:sz="6" w:space="0"/>
              <w:left w:val="single" w:color="auto" w:sz="6" w:space="0"/>
              <w:bottom w:val="single" w:color="auto" w:sz="6" w:space="0"/>
              <w:right w:val="single" w:color="auto" w:sz="6" w:space="0"/>
            </w:tcBorders>
            <w:tcW w:w="7112" w:type="dxa"/>
            <w:textDirection w:val="lrTb"/>
            <w:noWrap w:val="false"/>
          </w:tcPr>
          <w:p>
            <w:pPr>
              <w:jc w:val="left"/>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cantSplit/>
          <w:jc w:val="center"/>
        </w:trPr>
        <w:tc>
          <w:tcPr>
            <w:shd w:val="clear" w:color="auto" w:fill="auto"/>
            <w:tcBorders>
              <w:top w:val="single" w:color="auto" w:sz="6" w:space="0"/>
              <w:left w:val="single" w:color="auto" w:sz="6" w:space="0"/>
              <w:bottom w:val="single" w:color="auto" w:sz="6" w:space="0"/>
              <w:right w:val="single" w:color="auto" w:sz="6" w:space="0"/>
            </w:tcBorders>
            <w:tcW w:w="3375" w:type="dxa"/>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近两年来完成或正在履行的重大合同情况</w:t>
            </w:r>
            <w:r/>
          </w:p>
        </w:tc>
        <w:tc>
          <w:tcPr>
            <w:gridSpan w:val="3"/>
            <w:shd w:val="clear" w:color="auto" w:fill="auto"/>
            <w:tcBorders>
              <w:top w:val="single" w:color="auto" w:sz="6" w:space="0"/>
              <w:left w:val="single" w:color="auto" w:sz="6" w:space="0"/>
              <w:bottom w:val="single" w:color="auto" w:sz="6" w:space="0"/>
              <w:right w:val="single" w:color="auto" w:sz="6" w:space="0"/>
            </w:tcBorders>
            <w:tcW w:w="7112" w:type="dxa"/>
            <w:textDirection w:val="lrTb"/>
            <w:noWrap w:val="false"/>
          </w:tcPr>
          <w:p>
            <w:pPr>
              <w:jc w:val="left"/>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cantSplit/>
          <w:jc w:val="center"/>
        </w:trPr>
        <w:tc>
          <w:tcPr>
            <w:shd w:val="clear" w:color="auto" w:fill="auto"/>
            <w:tcBorders>
              <w:top w:val="single" w:color="auto" w:sz="6" w:space="0"/>
              <w:left w:val="single" w:color="auto" w:sz="6" w:space="0"/>
              <w:bottom w:val="single" w:color="auto" w:sz="6" w:space="0"/>
              <w:right w:val="single" w:color="auto" w:sz="6" w:space="0"/>
            </w:tcBorders>
            <w:tcW w:w="3375" w:type="dxa"/>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最近2年内在经营过程中受到何种奖励或处分</w:t>
            </w:r>
            <w:r/>
          </w:p>
        </w:tc>
        <w:tc>
          <w:tcPr>
            <w:gridSpan w:val="3"/>
            <w:shd w:val="clear" w:color="auto" w:fill="auto"/>
            <w:tcBorders>
              <w:top w:val="single" w:color="auto" w:sz="6" w:space="0"/>
              <w:left w:val="single" w:color="auto" w:sz="6" w:space="0"/>
              <w:bottom w:val="single" w:color="auto" w:sz="6" w:space="0"/>
              <w:right w:val="single" w:color="auto" w:sz="6" w:space="0"/>
            </w:tcBorders>
            <w:tcW w:w="7112" w:type="dxa"/>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（包括财政、工商、税务、物价、技监部门稽查情况和结果）</w:t>
            </w:r>
            <w:r/>
          </w:p>
        </w:tc>
      </w:tr>
      <w:tr>
        <w:trPr>
          <w:cantSplit/>
          <w:jc w:val="center"/>
          <w:trHeight w:val="1327"/>
        </w:trPr>
        <w:tc>
          <w:tcPr>
            <w:shd w:val="clear" w:color="auto" w:fill="auto"/>
            <w:tcBorders>
              <w:top w:val="single" w:color="auto" w:sz="6" w:space="0"/>
              <w:left w:val="single" w:color="auto" w:sz="6" w:space="0"/>
              <w:bottom w:val="single" w:color="auto" w:sz="6" w:space="0"/>
              <w:right w:val="single" w:color="auto" w:sz="6" w:space="0"/>
            </w:tcBorders>
            <w:tcW w:w="3375" w:type="dxa"/>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最近3年内有无因售假、售劣或是其他原因被消费者投诉或起诉的情况及说明</w:t>
            </w:r>
            <w:r/>
          </w:p>
        </w:tc>
        <w:tc>
          <w:tcPr>
            <w:gridSpan w:val="3"/>
            <w:shd w:val="clear" w:color="auto" w:fill="auto"/>
            <w:tcBorders>
              <w:top w:val="single" w:color="auto" w:sz="6" w:space="0"/>
              <w:left w:val="single" w:color="auto" w:sz="6" w:space="0"/>
              <w:bottom w:val="single" w:color="auto" w:sz="6" w:space="0"/>
              <w:right w:val="single" w:color="auto" w:sz="6" w:space="0"/>
            </w:tcBorders>
            <w:tcW w:w="7112" w:type="dxa"/>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（包括解决方式和结果）</w:t>
            </w:r>
            <w:r/>
          </w:p>
        </w:tc>
      </w:tr>
      <w:tr>
        <w:trPr>
          <w:cantSplit/>
          <w:jc w:val="center"/>
          <w:trHeight w:val="1161"/>
        </w:trPr>
        <w:tc>
          <w:tcPr>
            <w:shd w:val="clear" w:color="auto" w:fill="auto"/>
            <w:tcBorders>
              <w:top w:val="single" w:color="auto" w:sz="6" w:space="0"/>
              <w:left w:val="single" w:color="auto" w:sz="6" w:space="0"/>
              <w:bottom w:val="single" w:color="auto" w:sz="6" w:space="0"/>
              <w:right w:val="single" w:color="auto" w:sz="6" w:space="0"/>
            </w:tcBorders>
            <w:tcW w:w="3375" w:type="dxa"/>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最近3年内主要负责人有无因经济犯罪被司法机关追究的情况及说明</w:t>
            </w:r>
            <w:r/>
          </w:p>
        </w:tc>
        <w:tc>
          <w:tcPr>
            <w:gridSpan w:val="3"/>
            <w:shd w:val="clear" w:color="auto" w:fill="auto"/>
            <w:tcBorders>
              <w:top w:val="single" w:color="auto" w:sz="6" w:space="0"/>
              <w:left w:val="single" w:color="auto" w:sz="6" w:space="0"/>
              <w:bottom w:val="single" w:color="auto" w:sz="6" w:space="0"/>
              <w:right w:val="single" w:color="auto" w:sz="6" w:space="0"/>
            </w:tcBorders>
            <w:tcW w:w="7112" w:type="dxa"/>
            <w:textDirection w:val="lrTb"/>
            <w:noWrap w:val="false"/>
          </w:tcPr>
          <w:p>
            <w:pPr>
              <w:jc w:val="left"/>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cantSplit/>
          <w:jc w:val="center"/>
        </w:trPr>
        <w:tc>
          <w:tcPr>
            <w:shd w:val="clear" w:color="auto" w:fill="auto"/>
            <w:tcBorders>
              <w:top w:val="single" w:color="auto" w:sz="6" w:space="0"/>
              <w:left w:val="single" w:color="auto" w:sz="6" w:space="0"/>
              <w:bottom w:val="single" w:color="auto" w:sz="6" w:space="0"/>
              <w:right w:val="single" w:color="auto" w:sz="6" w:space="0"/>
            </w:tcBorders>
            <w:tcW w:w="3375" w:type="dxa"/>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获得技术认证的工程师及简介</w:t>
            </w:r>
            <w:r/>
          </w:p>
        </w:tc>
        <w:tc>
          <w:tcPr>
            <w:gridSpan w:val="3"/>
            <w:shd w:val="clear" w:color="auto" w:fill="auto"/>
            <w:tcBorders>
              <w:top w:val="single" w:color="auto" w:sz="6" w:space="0"/>
              <w:left w:val="single" w:color="auto" w:sz="6" w:space="0"/>
              <w:bottom w:val="single" w:color="auto" w:sz="6" w:space="0"/>
              <w:right w:val="single" w:color="auto" w:sz="6" w:space="0"/>
            </w:tcBorders>
            <w:tcW w:w="7112" w:type="dxa"/>
            <w:textDirection w:val="lrTb"/>
            <w:noWrap w:val="false"/>
          </w:tcPr>
          <w:p>
            <w:pPr>
              <w:jc w:val="left"/>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cantSplit/>
          <w:jc w:val="center"/>
          <w:trHeight w:val="468"/>
        </w:trPr>
        <w:tc>
          <w:tcPr>
            <w:shd w:val="clear" w:color="auto" w:fill="auto"/>
            <w:tcBorders>
              <w:top w:val="single" w:color="auto" w:sz="6" w:space="0"/>
              <w:left w:val="single" w:color="auto" w:sz="6" w:space="0"/>
              <w:bottom w:val="single" w:color="auto" w:sz="6" w:space="0"/>
              <w:right w:val="single" w:color="auto" w:sz="6" w:space="0"/>
            </w:tcBorders>
            <w:tcW w:w="3375" w:type="dxa"/>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其他需要说明的情况</w:t>
            </w:r>
            <w:r/>
          </w:p>
        </w:tc>
        <w:tc>
          <w:tcPr>
            <w:gridSpan w:val="3"/>
            <w:shd w:val="clear" w:color="auto" w:fill="auto"/>
            <w:tcBorders>
              <w:top w:val="single" w:color="auto" w:sz="6" w:space="0"/>
              <w:left w:val="single" w:color="auto" w:sz="6" w:space="0"/>
              <w:bottom w:val="single" w:color="auto" w:sz="6" w:space="0"/>
              <w:right w:val="single" w:color="auto" w:sz="6" w:space="0"/>
            </w:tcBorders>
            <w:tcW w:w="7112" w:type="dxa"/>
            <w:textDirection w:val="lrTb"/>
            <w:noWrap w:val="false"/>
          </w:tcPr>
          <w:p>
            <w:pPr>
              <w:jc w:val="left"/>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r>
    </w:tbl>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923"/>
        <w:rPr>
          <w:color w:val="auto"/>
          <w:highlight w:val="none"/>
        </w:rPr>
      </w:pPr>
      <w:r>
        <w:rPr>
          <w:color w:val="auto"/>
          <w:highlight w:val="none"/>
        </w:rPr>
      </w:r>
      <w:r/>
    </w:p>
    <w:p>
      <w:pPr>
        <w:jc w:val="left"/>
        <w:spacing w:line="360" w:lineRule="auto"/>
        <w:rPr>
          <w:rFonts w:ascii="宋体" w:hAnsi="宋体" w:cs="宋体"/>
          <w:color w:val="auto"/>
          <w:sz w:val="24"/>
          <w:szCs w:val="24"/>
          <w:highlight w:val="none"/>
        </w:rPr>
        <w:outlineLvl w:val="1"/>
      </w:pPr>
      <w:r/>
      <w:bookmarkStart w:id="139" w:name="_Toc17954"/>
      <w:r/>
      <w:bookmarkStart w:id="140" w:name="_Toc11730"/>
      <w:r>
        <w:rPr>
          <w:rFonts w:hint="eastAsia" w:ascii="宋体" w:hAnsi="宋体" w:cs="宋体"/>
          <w:color w:val="auto"/>
          <w:sz w:val="24"/>
          <w:szCs w:val="24"/>
          <w:highlight w:val="none"/>
        </w:rPr>
        <w:t xml:space="preserve">附件8：法定代表人授权委托书</w:t>
      </w:r>
      <w:bookmarkEnd w:id="139"/>
      <w:r/>
      <w:bookmarkEnd w:id="140"/>
      <w:r/>
      <w:r/>
    </w:p>
    <w:p>
      <w:pPr>
        <w:ind w:firstLine="42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法定代表人授权委托书</w:t>
      </w:r>
      <w:r/>
    </w:p>
    <w:p>
      <w:pPr>
        <w:ind w:firstLine="420"/>
        <w:jc w:val="left"/>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p>
      <w:pPr>
        <w:ind w:firstLine="480"/>
        <w:jc w:val="left"/>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本授权委托书声明：  我 </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（姓名）系</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（响应单位）的法定代表人，现授权委托</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单位名称）的</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（姓名）为我公司委托代理人，以本公司的名义参加</w:t>
      </w:r>
      <w:r>
        <w:rPr>
          <w:rFonts w:hint="eastAsia" w:ascii="宋体" w:hAnsi="宋体" w:cs="宋体"/>
          <w:b w:val="0"/>
          <w:color w:val="auto"/>
          <w:sz w:val="24"/>
          <w:szCs w:val="24"/>
          <w:highlight w:val="none"/>
        </w:rPr>
        <w:t xml:space="preserve">中思项目管理咨询有限公司</w:t>
      </w:r>
      <w:r>
        <w:rPr>
          <w:rFonts w:hint="eastAsia" w:ascii="宋体" w:hAnsi="宋体" w:cs="宋体"/>
          <w:b w:val="0"/>
          <w:bCs/>
          <w:color w:val="auto"/>
          <w:sz w:val="24"/>
          <w:szCs w:val="24"/>
          <w:highlight w:val="none"/>
        </w:rPr>
        <w:t xml:space="preserve">组织实施的编号为</w:t>
      </w:r>
      <w:r>
        <w:rPr>
          <w:rFonts w:hint="eastAsia" w:ascii="宋体" w:hAnsi="宋体" w:cs="宋体"/>
          <w:b w:val="0"/>
          <w:bCs/>
          <w:color w:val="auto"/>
          <w:sz w:val="24"/>
          <w:szCs w:val="24"/>
          <w:highlight w:val="none"/>
          <w:u w:val="single"/>
        </w:rPr>
        <w:t xml:space="preserve">          标段：      </w:t>
      </w:r>
      <w:r>
        <w:rPr>
          <w:rFonts w:hint="eastAsia" w:ascii="宋体" w:hAnsi="宋体" w:cs="宋体"/>
          <w:b w:val="0"/>
          <w:bCs/>
          <w:color w:val="auto"/>
          <w:sz w:val="24"/>
          <w:szCs w:val="24"/>
          <w:highlight w:val="none"/>
        </w:rPr>
        <w:t xml:space="preserve">的磋商采购活动。委托代理人在报名、制作响应文件、磋商、合同磋商过程中所签署的一切文件和处理与这有关的一切事务，我均予以承认。</w:t>
      </w:r>
      <w:r/>
    </w:p>
    <w:p>
      <w:pPr>
        <w:ind w:firstLine="480"/>
        <w:jc w:val="left"/>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委托代理人在授权委托书有效期内签署的所有文件不因授权委托的撤销而失效，除非有撤销授权委托的书面通知，本授权委托书自签署之日起生效开始至合同履行完毕止。</w:t>
      </w:r>
      <w:r/>
    </w:p>
    <w:p>
      <w:pPr>
        <w:ind w:firstLine="200"/>
        <w:jc w:val="left"/>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委托代理人无转委托权。特此委托。</w:t>
      </w:r>
      <w:r/>
    </w:p>
    <w:p>
      <w:pPr>
        <w:ind w:firstLine="20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p>
      <w:pPr>
        <w:pStyle w:val="1087"/>
        <w:jc w:val="left"/>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响应单位：（公章）</w:t>
      </w:r>
      <w:r/>
    </w:p>
    <w:p>
      <w:pPr>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法定代表人（负责人）：（签字或盖章）</w:t>
      </w:r>
      <w:r/>
    </w:p>
    <w:p>
      <w:pPr>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代理人：（签字或盖章）</w:t>
      </w:r>
      <w:r/>
    </w:p>
    <w:p>
      <w:pPr>
        <w:pStyle w:val="1087"/>
        <w:jc w:val="left"/>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日期：       年     月     日</w:t>
      </w:r>
      <w:r/>
    </w:p>
    <w:p>
      <w:pPr>
        <w:spacing w:line="360" w:lineRule="auto"/>
        <w:tabs>
          <w:tab w:val="left" w:pos="1275" w:leader="none"/>
        </w:tabs>
        <w:rPr>
          <w:rFonts w:ascii="宋体" w:hAnsi="宋体" w:cs="宋体"/>
          <w:b w:val="0"/>
          <w:color w:val="auto"/>
          <w:sz w:val="24"/>
          <w:szCs w:val="24"/>
          <w:highlight w:val="none"/>
        </w:rPr>
      </w:pPr>
      <w:r>
        <w:rPr>
          <w:rFonts w:ascii="宋体" w:hAnsi="宋体" w:cs="宋体"/>
          <w:b w:val="0"/>
          <w:color w:val="auto"/>
          <w:sz w:val="24"/>
          <w:szCs w:val="24"/>
          <w:highlight w:val="none"/>
        </w:rPr>
      </w:r>
      <w:r/>
    </w:p>
    <w:p>
      <w:pPr>
        <w:spacing w:line="360" w:lineRule="auto"/>
        <w:tabs>
          <w:tab w:val="left" w:pos="1275" w:leader="none"/>
        </w:tabs>
        <w:rPr>
          <w:rFonts w:ascii="宋体" w:hAnsi="宋体" w:cs="宋体"/>
          <w:b w:val="0"/>
          <w:color w:val="auto"/>
          <w:sz w:val="24"/>
          <w:szCs w:val="24"/>
          <w:highlight w:val="none"/>
        </w:rPr>
      </w:pPr>
      <w:r>
        <w:rPr>
          <w:rFonts w:ascii="宋体" w:hAnsi="宋体" w:cs="宋体"/>
          <w:b w:val="0"/>
          <w:color w:val="auto"/>
          <w:sz w:val="24"/>
          <w:szCs w:val="24"/>
          <w:highlight w:val="none"/>
        </w:rPr>
      </w:r>
      <w:r/>
    </w:p>
    <w:p>
      <w:pPr>
        <w:spacing w:line="360" w:lineRule="auto"/>
        <w:tabs>
          <w:tab w:val="left" w:pos="1275" w:leader="none"/>
        </w:tabs>
        <w:rPr>
          <w:rFonts w:ascii="宋体" w:hAnsi="宋体" w:cs="宋体"/>
          <w:b w:val="0"/>
          <w:color w:val="auto"/>
          <w:sz w:val="24"/>
          <w:szCs w:val="24"/>
          <w:highlight w:val="none"/>
        </w:rPr>
      </w:pPr>
      <w:r>
        <w:rPr>
          <w:rFonts w:ascii="宋体" w:hAnsi="宋体" w:cs="宋体"/>
          <w:b w:val="0"/>
          <w:color w:val="auto"/>
          <w:sz w:val="24"/>
          <w:szCs w:val="24"/>
          <w:highlight w:val="none"/>
        </w:rPr>
      </w:r>
      <w:r/>
    </w:p>
    <w:p>
      <w:pPr>
        <w:pStyle w:val="936"/>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p>
      <w:pPr>
        <w:rPr>
          <w:rFonts w:ascii="宋体" w:hAnsi="宋体" w:cs="宋体"/>
          <w:b w:val="0"/>
          <w:color w:val="auto"/>
          <w:sz w:val="24"/>
          <w:szCs w:val="24"/>
          <w:highlight w:val="none"/>
        </w:rPr>
      </w:pPr>
      <w:r>
        <w:rPr>
          <w:rFonts w:ascii="宋体" w:hAnsi="宋体" w:cs="宋体"/>
          <w:b w:val="0"/>
          <w:color w:val="auto"/>
          <w:sz w:val="24"/>
          <w:szCs w:val="24"/>
          <w:highlight w:val="none"/>
        </w:rPr>
      </w:r>
      <w:r/>
    </w:p>
    <w:p>
      <w:pPr>
        <w:pStyle w:val="936"/>
        <w:rPr>
          <w:rFonts w:ascii="宋体" w:hAnsi="宋体" w:cs="宋体"/>
          <w:b w:val="0"/>
          <w:color w:val="auto"/>
          <w:sz w:val="24"/>
          <w:szCs w:val="24"/>
          <w:highlight w:val="none"/>
        </w:rPr>
      </w:pPr>
      <w:r>
        <w:rPr>
          <w:rFonts w:ascii="宋体" w:hAnsi="宋体" w:cs="宋体"/>
          <w:b w:val="0"/>
          <w:color w:val="auto"/>
          <w:sz w:val="24"/>
          <w:szCs w:val="24"/>
          <w:highlight w:val="none"/>
        </w:rPr>
      </w:r>
      <w:r/>
    </w:p>
    <w:p>
      <w:pPr>
        <w:rPr>
          <w:rFonts w:ascii="宋体" w:hAnsi="宋体" w:cs="宋体"/>
          <w:b w:val="0"/>
          <w:color w:val="auto"/>
          <w:sz w:val="24"/>
          <w:szCs w:val="24"/>
          <w:highlight w:val="none"/>
        </w:rPr>
      </w:pPr>
      <w:r>
        <w:rPr>
          <w:rFonts w:ascii="宋体" w:hAnsi="宋体" w:cs="宋体"/>
          <w:b w:val="0"/>
          <w:color w:val="auto"/>
          <w:sz w:val="24"/>
          <w:szCs w:val="24"/>
          <w:highlight w:val="none"/>
        </w:rPr>
      </w:r>
      <w:r/>
    </w:p>
    <w:p>
      <w:pPr>
        <w:pStyle w:val="936"/>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p>
      <w:pPr>
        <w:pStyle w:val="931"/>
        <w:spacing w:line="360" w:lineRule="auto"/>
        <w:rPr>
          <w:rFonts w:ascii="宋体" w:hAnsi="宋体" w:cs="宋体"/>
          <w:b w:val="0"/>
          <w:color w:val="auto"/>
          <w:szCs w:val="24"/>
          <w:highlight w:val="none"/>
        </w:rPr>
      </w:pPr>
      <w:r>
        <w:rPr>
          <w:rFonts w:ascii="宋体" w:hAnsi="宋体" w:cs="宋体"/>
          <w:b w:val="0"/>
          <w:color w:val="auto"/>
          <w:szCs w:val="24"/>
          <w:highlight w:val="none"/>
        </w:rPr>
      </w:r>
      <w:r/>
    </w:p>
    <w:p>
      <w:pPr>
        <w:pStyle w:val="931"/>
        <w:spacing w:line="360" w:lineRule="auto"/>
        <w:rPr>
          <w:rFonts w:ascii="宋体" w:hAnsi="宋体" w:cs="宋体"/>
          <w:b w:val="0"/>
          <w:color w:val="auto"/>
          <w:szCs w:val="24"/>
          <w:highlight w:val="none"/>
        </w:rPr>
      </w:pPr>
      <w:r>
        <w:rPr>
          <w:rFonts w:ascii="宋体" w:hAnsi="宋体" w:cs="宋体"/>
          <w:b w:val="0"/>
          <w:color w:val="auto"/>
          <w:szCs w:val="24"/>
          <w:highlight w:val="none"/>
        </w:rPr>
      </w:r>
      <w:r/>
    </w:p>
    <w:p>
      <w:pPr>
        <w:pStyle w:val="931"/>
        <w:spacing w:line="360" w:lineRule="auto"/>
        <w:rPr>
          <w:rFonts w:ascii="宋体" w:hAnsi="宋体" w:cs="宋体"/>
          <w:b w:val="0"/>
          <w:color w:val="auto"/>
          <w:szCs w:val="24"/>
          <w:highlight w:val="none"/>
        </w:rPr>
      </w:pPr>
      <w:r>
        <w:rPr>
          <w:rFonts w:ascii="宋体" w:hAnsi="宋体" w:cs="宋体"/>
          <w:b w:val="0"/>
          <w:color w:val="auto"/>
          <w:szCs w:val="24"/>
          <w:highlight w:val="none"/>
        </w:rPr>
      </w:r>
      <w:r/>
    </w:p>
    <w:p>
      <w:pPr>
        <w:pStyle w:val="931"/>
        <w:spacing w:line="360" w:lineRule="auto"/>
        <w:rPr>
          <w:rFonts w:ascii="宋体" w:hAnsi="宋体" w:cs="宋体"/>
          <w:b w:val="0"/>
          <w:color w:val="auto"/>
          <w:szCs w:val="24"/>
          <w:highlight w:val="none"/>
        </w:rPr>
      </w:pPr>
      <w:r>
        <w:rPr>
          <w:rFonts w:ascii="宋体" w:hAnsi="宋体" w:cs="宋体"/>
          <w:b w:val="0"/>
          <w:color w:val="auto"/>
          <w:szCs w:val="24"/>
          <w:highlight w:val="none"/>
        </w:rPr>
      </w:r>
      <w:r/>
    </w:p>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p>
      <w:pPr>
        <w:spacing w:line="360" w:lineRule="auto"/>
        <w:widowControl/>
        <w:rPr>
          <w:rFonts w:ascii="宋体" w:hAnsi="宋体" w:cs="宋体"/>
          <w:bCs/>
          <w:color w:val="auto"/>
          <w:sz w:val="24"/>
          <w:szCs w:val="24"/>
          <w:highlight w:val="none"/>
        </w:rPr>
        <w:outlineLvl w:val="1"/>
      </w:pPr>
      <w:r/>
      <w:bookmarkStart w:id="141" w:name="_Toc9622"/>
      <w:r/>
      <w:bookmarkStart w:id="142" w:name="_Toc29590"/>
      <w:r>
        <w:rPr>
          <w:rFonts w:hint="eastAsia" w:ascii="宋体" w:hAnsi="宋体" w:cs="宋体"/>
          <w:bCs/>
          <w:color w:val="auto"/>
          <w:sz w:val="24"/>
          <w:szCs w:val="24"/>
          <w:highlight w:val="none"/>
        </w:rPr>
        <w:t xml:space="preserve">附件9：中小企业声明函</w:t>
      </w:r>
      <w:bookmarkEnd w:id="141"/>
      <w:r>
        <w:rPr>
          <w:rFonts w:hint="eastAsia" w:ascii="宋体" w:hAnsi="宋体" w:cs="宋体"/>
          <w:bCs/>
          <w:color w:val="auto"/>
          <w:sz w:val="24"/>
          <w:szCs w:val="24"/>
          <w:highlight w:val="none"/>
        </w:rPr>
        <w:t xml:space="preserve">（如有）</w:t>
      </w:r>
      <w:bookmarkEnd w:id="142"/>
      <w:r/>
      <w:r/>
    </w:p>
    <w:p>
      <w:pPr>
        <w:ind w:left="380"/>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p>
      <w:pPr>
        <w:jc w:val="center"/>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中小企业声明函（</w:t>
      </w:r>
      <w:r>
        <w:rPr>
          <w:rFonts w:hint="eastAsia" w:ascii="宋体" w:hAnsi="宋体" w:cs="宋体"/>
          <w:bCs/>
          <w:color w:val="auto"/>
          <w:sz w:val="24"/>
          <w:szCs w:val="24"/>
          <w:highlight w:val="none"/>
        </w:rPr>
        <w:t xml:space="preserve">服务</w:t>
      </w:r>
      <w:r>
        <w:rPr>
          <w:rFonts w:hint="eastAsia" w:ascii="宋体" w:hAnsi="宋体" w:cs="宋体"/>
          <w:bCs/>
          <w:color w:val="auto"/>
          <w:sz w:val="24"/>
          <w:szCs w:val="24"/>
          <w:highlight w:val="none"/>
          <w:lang w:val="zh-CN"/>
        </w:rPr>
        <w:t xml:space="preserve">）</w:t>
      </w:r>
      <w:r/>
    </w:p>
    <w:p>
      <w:pPr>
        <w:ind w:firstLine="424"/>
        <w:jc w:val="left"/>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本公司（或联合体）郑重声明，根据《政府采购促进中小企业发展管理办法》（财库﹝2020﹞46 号）的规定，本公司 （或联合体）参加</w:t>
      </w:r>
      <w:r>
        <w:rPr>
          <w:rFonts w:hint="eastAsia" w:ascii="宋体" w:hAnsi="宋体" w:cs="宋体"/>
          <w:b w:val="0"/>
          <w:bCs/>
          <w:color w:val="auto"/>
          <w:sz w:val="24"/>
          <w:szCs w:val="24"/>
          <w:highlight w:val="none"/>
          <w:u w:val="single"/>
        </w:rPr>
        <w:t xml:space="preserve">（单位名称）</w:t>
      </w:r>
      <w:r>
        <w:rPr>
          <w:rFonts w:hint="eastAsia" w:ascii="宋体" w:hAnsi="宋体" w:cs="宋体"/>
          <w:b w:val="0"/>
          <w:bCs/>
          <w:color w:val="auto"/>
          <w:sz w:val="24"/>
          <w:szCs w:val="24"/>
          <w:highlight w:val="none"/>
        </w:rPr>
        <w:t xml:space="preserve">的</w:t>
      </w:r>
      <w:r>
        <w:rPr>
          <w:rFonts w:hint="eastAsia" w:ascii="宋体" w:hAnsi="宋体" w:cs="宋体"/>
          <w:b w:val="0"/>
          <w:bCs/>
          <w:color w:val="auto"/>
          <w:sz w:val="24"/>
          <w:szCs w:val="24"/>
          <w:highlight w:val="none"/>
          <w:u w:val="single"/>
        </w:rPr>
        <w:t xml:space="preserve">（项目名称）</w:t>
      </w:r>
      <w:r>
        <w:rPr>
          <w:rFonts w:hint="eastAsia" w:ascii="宋体" w:hAnsi="宋体" w:cs="宋体"/>
          <w:b w:val="0"/>
          <w:bCs/>
          <w:color w:val="auto"/>
          <w:sz w:val="24"/>
          <w:szCs w:val="24"/>
          <w:highlight w:val="none"/>
        </w:rPr>
        <w:t xml:space="preserve">采购活动，服务全部由符合政策要求的中小企业承接。相关企业（含联合体中的中小企业、签订分包意向协议的中小企业）的具体情 况如下： </w:t>
      </w:r>
      <w:r/>
    </w:p>
    <w:p>
      <w:pPr>
        <w:ind w:firstLine="424"/>
        <w:jc w:val="left"/>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 </w:t>
      </w:r>
      <w:r>
        <w:rPr>
          <w:rFonts w:hint="eastAsia" w:ascii="宋体" w:hAnsi="宋体" w:cs="宋体"/>
          <w:b w:val="0"/>
          <w:bCs/>
          <w:color w:val="auto"/>
          <w:sz w:val="24"/>
          <w:szCs w:val="24"/>
          <w:highlight w:val="none"/>
          <w:u w:val="single"/>
        </w:rPr>
        <w:t xml:space="preserve">（标的名称） </w:t>
      </w:r>
      <w:r>
        <w:rPr>
          <w:rFonts w:hint="eastAsia" w:ascii="宋体" w:hAnsi="宋体" w:cs="宋体"/>
          <w:b w:val="0"/>
          <w:bCs/>
          <w:color w:val="auto"/>
          <w:sz w:val="24"/>
          <w:szCs w:val="24"/>
          <w:highlight w:val="none"/>
        </w:rPr>
        <w:t xml:space="preserve">，属于</w:t>
      </w:r>
      <w:r>
        <w:rPr>
          <w:rFonts w:hint="eastAsia" w:ascii="宋体" w:hAnsi="宋体" w:cs="宋体"/>
          <w:b w:val="0"/>
          <w:bCs/>
          <w:color w:val="auto"/>
          <w:sz w:val="24"/>
          <w:szCs w:val="24"/>
          <w:highlight w:val="none"/>
          <w:u w:val="single"/>
        </w:rPr>
        <w:t xml:space="preserve">（所属行业为其他未列明行业）</w:t>
      </w:r>
      <w:r>
        <w:rPr>
          <w:rFonts w:hint="eastAsia" w:ascii="宋体" w:hAnsi="宋体" w:cs="宋体"/>
          <w:b w:val="0"/>
          <w:bCs/>
          <w:color w:val="auto"/>
          <w:sz w:val="24"/>
          <w:szCs w:val="24"/>
          <w:highlight w:val="none"/>
        </w:rPr>
        <w:t xml:space="preserve">； 承建（承接）企业为</w:t>
      </w:r>
      <w:r>
        <w:rPr>
          <w:rFonts w:hint="eastAsia" w:ascii="宋体" w:hAnsi="宋体" w:cs="宋体"/>
          <w:b w:val="0"/>
          <w:bCs/>
          <w:color w:val="auto"/>
          <w:sz w:val="24"/>
          <w:szCs w:val="24"/>
          <w:highlight w:val="none"/>
          <w:u w:val="single"/>
        </w:rPr>
        <w:t xml:space="preserve">（企业名称）</w:t>
      </w:r>
      <w:r>
        <w:rPr>
          <w:rFonts w:hint="eastAsia" w:ascii="宋体" w:hAnsi="宋体" w:cs="宋体"/>
          <w:b w:val="0"/>
          <w:bCs/>
          <w:color w:val="auto"/>
          <w:sz w:val="24"/>
          <w:szCs w:val="24"/>
          <w:highlight w:val="none"/>
        </w:rPr>
        <w:t xml:space="preserve">，从业人员</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人，营业收入为</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万元，资产总额为</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万元</w:t>
      </w:r>
      <w:r>
        <w:rPr>
          <w:rFonts w:hint="eastAsia" w:ascii="宋体" w:hAnsi="宋体" w:cs="宋体"/>
          <w:b w:val="0"/>
          <w:bCs/>
          <w:color w:val="auto"/>
          <w:sz w:val="24"/>
          <w:szCs w:val="24"/>
          <w:highlight w:val="none"/>
          <w:vertAlign w:val="superscript"/>
        </w:rPr>
        <w:t xml:space="preserve">1</w:t>
      </w:r>
      <w:r>
        <w:rPr>
          <w:rFonts w:hint="eastAsia" w:ascii="宋体" w:hAnsi="宋体" w:cs="宋体"/>
          <w:b w:val="0"/>
          <w:bCs/>
          <w:color w:val="auto"/>
          <w:sz w:val="24"/>
          <w:szCs w:val="24"/>
          <w:highlight w:val="none"/>
        </w:rPr>
        <w:t xml:space="preserve">，属于</w:t>
      </w:r>
      <w:r>
        <w:rPr>
          <w:rFonts w:hint="eastAsia" w:ascii="宋体" w:hAnsi="宋体" w:cs="宋体"/>
          <w:b w:val="0"/>
          <w:bCs/>
          <w:color w:val="auto"/>
          <w:sz w:val="24"/>
          <w:szCs w:val="24"/>
          <w:highlight w:val="none"/>
          <w:u w:val="single"/>
        </w:rPr>
        <w:t xml:space="preserve">（中型企业、 小型企业、微型企业）</w:t>
      </w:r>
      <w:r>
        <w:rPr>
          <w:rFonts w:hint="eastAsia" w:ascii="宋体" w:hAnsi="宋体" w:cs="宋体"/>
          <w:b w:val="0"/>
          <w:bCs/>
          <w:color w:val="auto"/>
          <w:sz w:val="24"/>
          <w:szCs w:val="24"/>
          <w:highlight w:val="none"/>
        </w:rPr>
        <w:t xml:space="preserve">； </w:t>
      </w:r>
      <w:r/>
    </w:p>
    <w:p>
      <w:pPr>
        <w:ind w:firstLine="424"/>
        <w:jc w:val="left"/>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 </w:t>
      </w:r>
      <w:r>
        <w:rPr>
          <w:rFonts w:hint="eastAsia" w:ascii="宋体" w:hAnsi="宋体" w:cs="宋体"/>
          <w:b w:val="0"/>
          <w:bCs/>
          <w:color w:val="auto"/>
          <w:sz w:val="24"/>
          <w:szCs w:val="24"/>
          <w:highlight w:val="none"/>
          <w:u w:val="single"/>
        </w:rPr>
        <w:t xml:space="preserve">（标的名称） </w:t>
      </w:r>
      <w:r>
        <w:rPr>
          <w:rFonts w:hint="eastAsia" w:ascii="宋体" w:hAnsi="宋体" w:cs="宋体"/>
          <w:b w:val="0"/>
          <w:bCs/>
          <w:color w:val="auto"/>
          <w:sz w:val="24"/>
          <w:szCs w:val="24"/>
          <w:highlight w:val="none"/>
        </w:rPr>
        <w:t xml:space="preserve">，属于</w:t>
      </w:r>
      <w:r>
        <w:rPr>
          <w:rFonts w:hint="eastAsia" w:ascii="宋体" w:hAnsi="宋体" w:cs="宋体"/>
          <w:b w:val="0"/>
          <w:bCs/>
          <w:color w:val="auto"/>
          <w:sz w:val="24"/>
          <w:szCs w:val="24"/>
          <w:highlight w:val="none"/>
          <w:u w:val="single"/>
        </w:rPr>
        <w:t xml:space="preserve">（所属行业为其他未列明行业）</w:t>
      </w:r>
      <w:r>
        <w:rPr>
          <w:rFonts w:hint="eastAsia" w:ascii="宋体" w:hAnsi="宋体" w:cs="宋体"/>
          <w:b w:val="0"/>
          <w:bCs/>
          <w:color w:val="auto"/>
          <w:sz w:val="24"/>
          <w:szCs w:val="24"/>
          <w:highlight w:val="none"/>
        </w:rPr>
        <w:t xml:space="preserve">； 承建（承接）企业为</w:t>
      </w:r>
      <w:r>
        <w:rPr>
          <w:rFonts w:hint="eastAsia" w:ascii="宋体" w:hAnsi="宋体" w:cs="宋体"/>
          <w:b w:val="0"/>
          <w:bCs/>
          <w:color w:val="auto"/>
          <w:sz w:val="24"/>
          <w:szCs w:val="24"/>
          <w:highlight w:val="none"/>
          <w:u w:val="single"/>
        </w:rPr>
        <w:t xml:space="preserve">（企业名称）</w:t>
      </w:r>
      <w:r>
        <w:rPr>
          <w:rFonts w:hint="eastAsia" w:ascii="宋体" w:hAnsi="宋体" w:cs="宋体"/>
          <w:b w:val="0"/>
          <w:bCs/>
          <w:color w:val="auto"/>
          <w:sz w:val="24"/>
          <w:szCs w:val="24"/>
          <w:highlight w:val="none"/>
        </w:rPr>
        <w:t xml:space="preserve">，从业人员</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人，营业收入为</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万元，资产总额为</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万元</w:t>
      </w:r>
      <w:r>
        <w:rPr>
          <w:rFonts w:hint="eastAsia" w:ascii="宋体" w:hAnsi="宋体" w:cs="宋体"/>
          <w:b w:val="0"/>
          <w:bCs/>
          <w:color w:val="auto"/>
          <w:sz w:val="24"/>
          <w:szCs w:val="24"/>
          <w:highlight w:val="none"/>
          <w:vertAlign w:val="superscript"/>
        </w:rPr>
        <w:t xml:space="preserve">1</w:t>
      </w:r>
      <w:r>
        <w:rPr>
          <w:rFonts w:hint="eastAsia" w:ascii="宋体" w:hAnsi="宋体" w:cs="宋体"/>
          <w:b w:val="0"/>
          <w:bCs/>
          <w:color w:val="auto"/>
          <w:sz w:val="24"/>
          <w:szCs w:val="24"/>
          <w:highlight w:val="none"/>
        </w:rPr>
        <w:t xml:space="preserve">，属于</w:t>
      </w:r>
      <w:r>
        <w:rPr>
          <w:rFonts w:hint="eastAsia" w:ascii="宋体" w:hAnsi="宋体" w:cs="宋体"/>
          <w:b w:val="0"/>
          <w:bCs/>
          <w:color w:val="auto"/>
          <w:sz w:val="24"/>
          <w:szCs w:val="24"/>
          <w:highlight w:val="none"/>
          <w:u w:val="single"/>
        </w:rPr>
        <w:t xml:space="preserve">（中型企业、 小型企业、微型企业）</w:t>
      </w:r>
      <w:r>
        <w:rPr>
          <w:rFonts w:hint="eastAsia" w:ascii="宋体" w:hAnsi="宋体" w:cs="宋体"/>
          <w:b w:val="0"/>
          <w:bCs/>
          <w:color w:val="auto"/>
          <w:sz w:val="24"/>
          <w:szCs w:val="24"/>
          <w:highlight w:val="none"/>
        </w:rPr>
        <w:t xml:space="preserve">； …… </w:t>
      </w:r>
      <w:r/>
    </w:p>
    <w:p>
      <w:pPr>
        <w:ind w:firstLine="424"/>
        <w:jc w:val="left"/>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24"/>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p>
      <w:pPr>
        <w:ind w:firstLine="424"/>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响应单位（盖章）：</w:t>
      </w:r>
      <w:r/>
    </w:p>
    <w:p>
      <w:pPr>
        <w:ind w:firstLine="4095"/>
        <w:spacing w:line="360" w:lineRule="auto"/>
        <w:rPr>
          <w:rFonts w:ascii="宋体" w:hAnsi="宋体" w:cs="宋体"/>
          <w:b w:val="0"/>
          <w:bCs/>
          <w:color w:val="auto"/>
          <w:sz w:val="24"/>
          <w:szCs w:val="24"/>
          <w:highlight w:val="none"/>
          <w:lang w:val="zh-CN"/>
        </w:rPr>
      </w:pPr>
      <w:r>
        <w:rPr>
          <w:rFonts w:hint="eastAsia" w:ascii="宋体" w:hAnsi="宋体" w:cs="宋体"/>
          <w:b w:val="0"/>
          <w:bCs/>
          <w:color w:val="auto"/>
          <w:sz w:val="24"/>
          <w:szCs w:val="24"/>
          <w:highlight w:val="none"/>
        </w:rPr>
        <w:t xml:space="preserve">日 期：</w:t>
      </w:r>
      <w:r/>
    </w:p>
    <w:p>
      <w:pPr>
        <w:pStyle w:val="989"/>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p>
      <w:pPr>
        <w:pStyle w:val="989"/>
        <w:ind w:firstLine="0"/>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p>
      <w:pPr>
        <w:pStyle w:val="989"/>
        <w:ind w:firstLine="0"/>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p>
      <w:pPr>
        <w:pStyle w:val="989"/>
        <w:ind w:firstLine="482"/>
        <w:spacing w:line="360" w:lineRule="auto"/>
        <w:rPr>
          <w:rFonts w:ascii="宋体" w:hAnsi="宋体" w:cs="宋体"/>
          <w:color w:val="auto"/>
          <w:sz w:val="24"/>
          <w:szCs w:val="24"/>
          <w:highlight w:val="none"/>
          <w:lang w:val="en-US"/>
        </w:rPr>
      </w:pPr>
      <w:r>
        <w:rPr>
          <w:rFonts w:ascii="宋体" w:hAnsi="宋体" w:cs="宋体"/>
          <w:color w:val="auto"/>
          <w:sz w:val="24"/>
          <w:szCs w:val="24"/>
          <w:highlight w:val="none"/>
          <w:lang w:val="en-US"/>
        </w:rPr>
      </w:r>
      <w:r/>
    </w:p>
    <w:p>
      <w:pPr>
        <w:ind w:firstLine="420"/>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ind w:firstLine="420"/>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ind w:firstLine="420"/>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ind w:firstLine="420"/>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ind w:firstLine="420"/>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br w:type="page" w:clear="all"/>
      </w:r>
      <w:r/>
    </w:p>
    <w:p>
      <w:pPr>
        <w:spacing w:line="360" w:lineRule="auto"/>
        <w:rPr>
          <w:rFonts w:ascii="宋体" w:hAnsi="宋体" w:cs="宋体"/>
          <w:bCs/>
          <w:color w:val="auto"/>
          <w:sz w:val="24"/>
          <w:szCs w:val="24"/>
          <w:highlight w:val="none"/>
        </w:rPr>
        <w:outlineLvl w:val="1"/>
      </w:pPr>
      <w:r/>
      <w:bookmarkStart w:id="143" w:name="_Toc29899"/>
      <w:r/>
      <w:bookmarkStart w:id="144" w:name="_Toc18398"/>
      <w:r>
        <w:rPr>
          <w:rFonts w:hint="eastAsia" w:ascii="宋体" w:hAnsi="宋体" w:cs="宋体"/>
          <w:bCs/>
          <w:color w:val="auto"/>
          <w:sz w:val="24"/>
          <w:szCs w:val="24"/>
          <w:highlight w:val="none"/>
        </w:rPr>
        <w:t xml:space="preserve">附件10：残疾人福利性单位声明函</w:t>
      </w:r>
      <w:bookmarkEnd w:id="143"/>
      <w:r>
        <w:rPr>
          <w:rFonts w:hint="eastAsia" w:ascii="宋体" w:hAnsi="宋体" w:cs="宋体"/>
          <w:bCs/>
          <w:color w:val="auto"/>
          <w:sz w:val="24"/>
          <w:szCs w:val="24"/>
          <w:highlight w:val="none"/>
        </w:rPr>
        <w:t xml:space="preserve">(如有）</w:t>
      </w:r>
      <w:bookmarkEnd w:id="144"/>
      <w:r/>
      <w:r/>
    </w:p>
    <w:p>
      <w:pPr>
        <w:ind w:firstLine="482"/>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jc w:val="center"/>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残疾人福利性单位声明函</w:t>
      </w:r>
      <w:r/>
    </w:p>
    <w:p>
      <w:pPr>
        <w:jc w:val="center"/>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504"/>
        <w:spacing w:line="360" w:lineRule="auto"/>
        <w:rPr>
          <w:rFonts w:ascii="宋体" w:hAnsi="宋体" w:cs="宋体"/>
          <w:b w:val="0"/>
          <w:color w:val="auto"/>
          <w:spacing w:val="6"/>
          <w:sz w:val="24"/>
          <w:szCs w:val="24"/>
          <w:highlight w:val="none"/>
        </w:rPr>
      </w:pPr>
      <w:r>
        <w:rPr>
          <w:rFonts w:hint="eastAsia" w:ascii="宋体" w:hAnsi="宋体" w:cs="宋体"/>
          <w:b w:val="0"/>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b w:val="0"/>
          <w:color w:val="auto"/>
          <w:sz w:val="24"/>
          <w:szCs w:val="24"/>
          <w:highlight w:val="none"/>
        </w:rPr>
        <w:t xml:space="preserve">〔2017〕141</w:t>
      </w:r>
      <w:r>
        <w:rPr>
          <w:rFonts w:hint="eastAsia" w:ascii="宋体" w:hAnsi="宋体" w:cs="宋体"/>
          <w:b w:val="0"/>
          <w:color w:val="auto"/>
          <w:spacing w:val="6"/>
          <w:sz w:val="24"/>
          <w:szCs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ascii="宋体" w:hAnsi="宋体" w:cs="宋体"/>
          <w:b w:val="0"/>
          <w:color w:val="auto"/>
          <w:spacing w:val="6"/>
          <w:sz w:val="24"/>
          <w:szCs w:val="24"/>
          <w:highlight w:val="none"/>
        </w:rPr>
      </w:pPr>
      <w:r>
        <w:rPr>
          <w:rFonts w:hint="eastAsia" w:ascii="宋体" w:hAnsi="宋体" w:cs="宋体"/>
          <w:b w:val="0"/>
          <w:color w:val="auto"/>
          <w:spacing w:val="6"/>
          <w:sz w:val="24"/>
          <w:szCs w:val="24"/>
          <w:highlight w:val="none"/>
        </w:rPr>
        <w:t xml:space="preserve">本单位对上述声明的真实性负责。如有虚假，将依法承担相应责任。</w:t>
      </w:r>
      <w:r/>
    </w:p>
    <w:p>
      <w:pPr>
        <w:ind w:firstLine="504"/>
        <w:spacing w:line="360" w:lineRule="auto"/>
        <w:rPr>
          <w:rFonts w:ascii="宋体" w:hAnsi="宋体" w:cs="宋体"/>
          <w:b w:val="0"/>
          <w:color w:val="auto"/>
          <w:spacing w:val="6"/>
          <w:sz w:val="24"/>
          <w:szCs w:val="24"/>
          <w:highlight w:val="none"/>
        </w:rPr>
      </w:pPr>
      <w:r>
        <w:rPr>
          <w:rFonts w:ascii="宋体" w:hAnsi="宋体" w:cs="宋体"/>
          <w:b w:val="0"/>
          <w:color w:val="auto"/>
          <w:spacing w:val="6"/>
          <w:sz w:val="24"/>
          <w:szCs w:val="24"/>
          <w:highlight w:val="none"/>
        </w:rPr>
      </w:r>
      <w:r/>
    </w:p>
    <w:p>
      <w:pPr>
        <w:ind w:firstLine="504"/>
        <w:spacing w:line="360" w:lineRule="auto"/>
        <w:rPr>
          <w:rFonts w:ascii="宋体" w:hAnsi="宋体" w:cs="宋体"/>
          <w:b w:val="0"/>
          <w:color w:val="auto"/>
          <w:spacing w:val="6"/>
          <w:sz w:val="24"/>
          <w:szCs w:val="24"/>
          <w:highlight w:val="none"/>
        </w:rPr>
      </w:pPr>
      <w:r>
        <w:rPr>
          <w:rFonts w:ascii="宋体" w:hAnsi="宋体" w:cs="宋体"/>
          <w:b w:val="0"/>
          <w:color w:val="auto"/>
          <w:spacing w:val="6"/>
          <w:sz w:val="24"/>
          <w:szCs w:val="24"/>
          <w:highlight w:val="none"/>
        </w:rPr>
      </w:r>
      <w:r/>
    </w:p>
    <w:p>
      <w:pPr>
        <w:ind w:right="1560" w:firstLine="504"/>
        <w:jc w:val="center"/>
        <w:spacing w:line="360" w:lineRule="auto"/>
        <w:tabs>
          <w:tab w:val="left" w:pos="4860" w:leader="none"/>
        </w:tabs>
        <w:rPr>
          <w:rFonts w:ascii="宋体" w:hAnsi="宋体" w:cs="宋体"/>
          <w:b w:val="0"/>
          <w:color w:val="auto"/>
          <w:spacing w:val="6"/>
          <w:sz w:val="24"/>
          <w:szCs w:val="24"/>
          <w:highlight w:val="none"/>
        </w:rPr>
      </w:pPr>
      <w:r>
        <w:rPr>
          <w:rFonts w:hint="eastAsia" w:ascii="宋体" w:hAnsi="宋体" w:cs="宋体"/>
          <w:b w:val="0"/>
          <w:color w:val="auto"/>
          <w:spacing w:val="6"/>
          <w:sz w:val="24"/>
          <w:szCs w:val="24"/>
          <w:highlight w:val="none"/>
        </w:rPr>
        <w:t xml:space="preserve">                    单位名称（盖章）：</w:t>
      </w:r>
      <w:r/>
    </w:p>
    <w:p>
      <w:pPr>
        <w:ind w:right="1560" w:firstLine="504"/>
        <w:jc w:val="center"/>
        <w:spacing w:line="360" w:lineRule="auto"/>
        <w:tabs>
          <w:tab w:val="left" w:pos="4860" w:leader="none"/>
        </w:tabs>
        <w:rPr>
          <w:rFonts w:ascii="宋体" w:hAnsi="宋体" w:cs="宋体"/>
          <w:b w:val="0"/>
          <w:color w:val="auto"/>
          <w:spacing w:val="6"/>
          <w:sz w:val="24"/>
          <w:szCs w:val="24"/>
          <w:highlight w:val="none"/>
        </w:rPr>
      </w:pPr>
      <w:r>
        <w:rPr>
          <w:rFonts w:hint="eastAsia" w:ascii="宋体" w:hAnsi="宋体" w:cs="宋体"/>
          <w:b w:val="0"/>
          <w:color w:val="auto"/>
          <w:spacing w:val="6"/>
          <w:sz w:val="24"/>
          <w:szCs w:val="24"/>
          <w:highlight w:val="none"/>
        </w:rPr>
        <w:t xml:space="preserve">                 日  期：</w:t>
      </w:r>
      <w:r/>
    </w:p>
    <w:p>
      <w:pPr>
        <w:ind w:firstLine="506"/>
        <w:spacing w:line="360" w:lineRule="auto"/>
        <w:rPr>
          <w:rFonts w:ascii="宋体" w:hAnsi="宋体" w:cs="宋体"/>
          <w:color w:val="auto"/>
          <w:spacing w:val="6"/>
          <w:sz w:val="24"/>
          <w:szCs w:val="24"/>
          <w:highlight w:val="none"/>
          <w:lang w:val="zh-CN"/>
        </w:rPr>
      </w:pPr>
      <w:r>
        <w:rPr>
          <w:rFonts w:ascii="宋体" w:hAnsi="宋体" w:cs="宋体"/>
          <w:color w:val="auto"/>
          <w:spacing w:val="6"/>
          <w:sz w:val="24"/>
          <w:szCs w:val="24"/>
          <w:highlight w:val="none"/>
          <w:lang w:val="zh-CN"/>
        </w:rPr>
      </w:r>
      <w:r/>
    </w:p>
    <w:p>
      <w:pPr>
        <w:ind w:firstLine="506"/>
        <w:spacing w:line="360" w:lineRule="auto"/>
        <w:rPr>
          <w:rFonts w:ascii="宋体" w:hAnsi="宋体" w:cs="宋体"/>
          <w:color w:val="auto"/>
          <w:spacing w:val="6"/>
          <w:sz w:val="24"/>
          <w:szCs w:val="24"/>
          <w:highlight w:val="none"/>
          <w:lang w:val="zh-CN"/>
        </w:rPr>
      </w:pPr>
      <w:r>
        <w:rPr>
          <w:rFonts w:ascii="宋体" w:hAnsi="宋体" w:cs="宋体"/>
          <w:color w:val="auto"/>
          <w:spacing w:val="6"/>
          <w:sz w:val="24"/>
          <w:szCs w:val="24"/>
          <w:highlight w:val="none"/>
          <w:lang w:val="zh-CN"/>
        </w:rPr>
      </w:r>
      <w:r/>
    </w:p>
    <w:p>
      <w:pPr>
        <w:ind w:firstLine="506"/>
        <w:spacing w:line="360" w:lineRule="auto"/>
        <w:rPr>
          <w:rFonts w:ascii="宋体" w:hAnsi="宋体" w:cs="宋体"/>
          <w:color w:val="auto"/>
          <w:spacing w:val="6"/>
          <w:sz w:val="24"/>
          <w:szCs w:val="24"/>
          <w:highlight w:val="none"/>
          <w:lang w:val="zh-CN"/>
        </w:rPr>
      </w:pPr>
      <w:r>
        <w:rPr>
          <w:rFonts w:ascii="宋体" w:hAnsi="宋体" w:cs="宋体"/>
          <w:color w:val="auto"/>
          <w:spacing w:val="6"/>
          <w:sz w:val="24"/>
          <w:szCs w:val="24"/>
          <w:highlight w:val="none"/>
          <w:lang w:val="zh-CN"/>
        </w:rPr>
      </w:r>
      <w:r/>
    </w:p>
    <w:p>
      <w:pPr>
        <w:ind w:firstLine="506"/>
        <w:spacing w:line="360" w:lineRule="auto"/>
        <w:rPr>
          <w:rFonts w:ascii="宋体" w:hAnsi="宋体" w:cs="宋体"/>
          <w:color w:val="auto"/>
          <w:spacing w:val="6"/>
          <w:sz w:val="24"/>
          <w:szCs w:val="24"/>
          <w:highlight w:val="none"/>
          <w:lang w:val="zh-CN"/>
        </w:rPr>
      </w:pPr>
      <w:r>
        <w:rPr>
          <w:rFonts w:ascii="宋体" w:hAnsi="宋体" w:cs="宋体"/>
          <w:color w:val="auto"/>
          <w:spacing w:val="6"/>
          <w:sz w:val="24"/>
          <w:szCs w:val="24"/>
          <w:highlight w:val="none"/>
          <w:lang w:val="zh-CN"/>
        </w:rPr>
      </w:r>
      <w:r/>
    </w:p>
    <w:p>
      <w:pPr>
        <w:ind w:firstLine="506"/>
        <w:spacing w:line="360" w:lineRule="auto"/>
        <w:rPr>
          <w:rFonts w:ascii="宋体" w:hAnsi="宋体" w:cs="宋体"/>
          <w:color w:val="auto"/>
          <w:spacing w:val="6"/>
          <w:sz w:val="24"/>
          <w:szCs w:val="24"/>
          <w:highlight w:val="none"/>
          <w:lang w:val="zh-CN"/>
        </w:rPr>
      </w:pPr>
      <w:r>
        <w:rPr>
          <w:rFonts w:ascii="宋体" w:hAnsi="宋体" w:cs="宋体"/>
          <w:color w:val="auto"/>
          <w:spacing w:val="6"/>
          <w:sz w:val="24"/>
          <w:szCs w:val="24"/>
          <w:highlight w:val="none"/>
          <w:lang w:val="zh-CN"/>
        </w:rPr>
      </w:r>
      <w:r/>
    </w:p>
    <w:p>
      <w:pPr>
        <w:ind w:firstLine="506"/>
        <w:spacing w:line="360" w:lineRule="auto"/>
        <w:rPr>
          <w:rFonts w:ascii="宋体" w:hAnsi="宋体" w:cs="宋体"/>
          <w:color w:val="auto"/>
          <w:spacing w:val="6"/>
          <w:sz w:val="24"/>
          <w:szCs w:val="24"/>
          <w:highlight w:val="none"/>
          <w:lang w:val="zh-CN"/>
        </w:rPr>
      </w:pPr>
      <w:r>
        <w:rPr>
          <w:rFonts w:ascii="宋体" w:hAnsi="宋体" w:cs="宋体"/>
          <w:color w:val="auto"/>
          <w:spacing w:val="6"/>
          <w:sz w:val="24"/>
          <w:szCs w:val="24"/>
          <w:highlight w:val="none"/>
          <w:lang w:val="zh-CN"/>
        </w:rPr>
      </w:r>
      <w:r/>
    </w:p>
    <w:p>
      <w:pPr>
        <w:ind w:firstLine="506"/>
        <w:spacing w:line="360" w:lineRule="auto"/>
        <w:rPr>
          <w:rFonts w:ascii="宋体" w:hAnsi="宋体" w:cs="宋体"/>
          <w:color w:val="auto"/>
          <w:spacing w:val="6"/>
          <w:sz w:val="24"/>
          <w:szCs w:val="24"/>
          <w:highlight w:val="none"/>
          <w:lang w:val="zh-CN"/>
        </w:rPr>
      </w:pPr>
      <w:r>
        <w:rPr>
          <w:rFonts w:ascii="宋体" w:hAnsi="宋体" w:cs="宋体"/>
          <w:color w:val="auto"/>
          <w:spacing w:val="6"/>
          <w:sz w:val="24"/>
          <w:szCs w:val="24"/>
          <w:highlight w:val="none"/>
          <w:lang w:val="zh-CN"/>
        </w:rPr>
      </w:r>
      <w:r/>
    </w:p>
    <w:p>
      <w:pPr>
        <w:ind w:firstLine="506"/>
        <w:spacing w:line="360" w:lineRule="auto"/>
        <w:rPr>
          <w:rFonts w:ascii="宋体" w:hAnsi="宋体" w:cs="宋体"/>
          <w:color w:val="auto"/>
          <w:spacing w:val="6"/>
          <w:sz w:val="24"/>
          <w:szCs w:val="24"/>
          <w:highlight w:val="none"/>
          <w:lang w:val="zh-CN"/>
        </w:rPr>
      </w:pPr>
      <w:r>
        <w:rPr>
          <w:rFonts w:ascii="宋体" w:hAnsi="宋体" w:cs="宋体"/>
          <w:color w:val="auto"/>
          <w:spacing w:val="6"/>
          <w:sz w:val="24"/>
          <w:szCs w:val="24"/>
          <w:highlight w:val="none"/>
          <w:lang w:val="zh-CN"/>
        </w:rPr>
      </w:r>
      <w:r/>
    </w:p>
    <w:p>
      <w:pPr>
        <w:ind w:firstLine="506"/>
        <w:spacing w:line="360" w:lineRule="auto"/>
        <w:rPr>
          <w:rFonts w:ascii="宋体" w:hAnsi="宋体" w:cs="宋体"/>
          <w:color w:val="auto"/>
          <w:spacing w:val="6"/>
          <w:sz w:val="24"/>
          <w:szCs w:val="24"/>
          <w:highlight w:val="none"/>
          <w:lang w:val="zh-CN"/>
        </w:rPr>
      </w:pPr>
      <w:r>
        <w:rPr>
          <w:rFonts w:ascii="宋体" w:hAnsi="宋体" w:cs="宋体"/>
          <w:color w:val="auto"/>
          <w:spacing w:val="6"/>
          <w:sz w:val="24"/>
          <w:szCs w:val="24"/>
          <w:highlight w:val="none"/>
          <w:lang w:val="zh-CN"/>
        </w:rPr>
      </w:r>
      <w:r/>
    </w:p>
    <w:p>
      <w:pPr>
        <w:ind w:firstLine="506"/>
        <w:spacing w:line="360" w:lineRule="auto"/>
        <w:rPr>
          <w:rFonts w:ascii="宋体" w:hAnsi="宋体" w:cs="宋体"/>
          <w:color w:val="auto"/>
          <w:spacing w:val="6"/>
          <w:sz w:val="24"/>
          <w:szCs w:val="24"/>
          <w:highlight w:val="none"/>
          <w:lang w:val="zh-CN"/>
        </w:rPr>
      </w:pPr>
      <w:r>
        <w:rPr>
          <w:rFonts w:ascii="宋体" w:hAnsi="宋体" w:cs="宋体"/>
          <w:color w:val="auto"/>
          <w:spacing w:val="6"/>
          <w:sz w:val="24"/>
          <w:szCs w:val="24"/>
          <w:highlight w:val="none"/>
          <w:lang w:val="zh-CN"/>
        </w:rPr>
      </w:r>
      <w:r/>
    </w:p>
    <w:p>
      <w:pPr>
        <w:ind w:firstLine="506"/>
        <w:spacing w:line="360" w:lineRule="auto"/>
        <w:rPr>
          <w:rFonts w:ascii="宋体" w:hAnsi="宋体" w:cs="宋体"/>
          <w:color w:val="auto"/>
          <w:spacing w:val="6"/>
          <w:sz w:val="24"/>
          <w:szCs w:val="24"/>
          <w:highlight w:val="none"/>
          <w:lang w:val="zh-CN"/>
        </w:rPr>
      </w:pPr>
      <w:r>
        <w:rPr>
          <w:rFonts w:ascii="宋体" w:hAnsi="宋体" w:cs="宋体"/>
          <w:color w:val="auto"/>
          <w:spacing w:val="6"/>
          <w:sz w:val="24"/>
          <w:szCs w:val="24"/>
          <w:highlight w:val="none"/>
          <w:lang w:val="zh-CN"/>
        </w:rPr>
      </w:r>
      <w:r/>
    </w:p>
    <w:p>
      <w:pPr>
        <w:ind w:firstLine="506"/>
        <w:spacing w:line="360" w:lineRule="auto"/>
        <w:rPr>
          <w:rFonts w:ascii="宋体" w:hAnsi="宋体" w:cs="宋体"/>
          <w:color w:val="auto"/>
          <w:spacing w:val="6"/>
          <w:sz w:val="24"/>
          <w:szCs w:val="24"/>
          <w:highlight w:val="none"/>
          <w:lang w:val="zh-CN"/>
        </w:rPr>
      </w:pPr>
      <w:r>
        <w:rPr>
          <w:rFonts w:ascii="宋体" w:hAnsi="宋体" w:cs="宋体"/>
          <w:color w:val="auto"/>
          <w:spacing w:val="6"/>
          <w:sz w:val="24"/>
          <w:szCs w:val="24"/>
          <w:highlight w:val="none"/>
          <w:lang w:val="zh-CN"/>
        </w:rPr>
      </w:r>
      <w:r/>
    </w:p>
    <w:p>
      <w:pPr>
        <w:ind w:firstLine="506"/>
        <w:spacing w:line="360" w:lineRule="auto"/>
        <w:rPr>
          <w:rFonts w:ascii="宋体" w:hAnsi="宋体" w:cs="宋体"/>
          <w:color w:val="auto"/>
          <w:spacing w:val="6"/>
          <w:sz w:val="24"/>
          <w:szCs w:val="24"/>
          <w:highlight w:val="none"/>
          <w:lang w:val="zh-CN"/>
        </w:rPr>
      </w:pPr>
      <w:r>
        <w:rPr>
          <w:rFonts w:ascii="宋体" w:hAnsi="宋体" w:cs="宋体"/>
          <w:color w:val="auto"/>
          <w:spacing w:val="6"/>
          <w:sz w:val="24"/>
          <w:szCs w:val="24"/>
          <w:highlight w:val="none"/>
          <w:lang w:val="zh-CN"/>
        </w:rPr>
      </w:r>
      <w:r/>
    </w:p>
    <w:p>
      <w:pPr>
        <w:ind w:firstLine="506"/>
        <w:spacing w:line="360" w:lineRule="auto"/>
        <w:rPr>
          <w:rFonts w:ascii="宋体" w:hAnsi="宋体" w:cs="宋体"/>
          <w:color w:val="auto"/>
          <w:spacing w:val="6"/>
          <w:sz w:val="24"/>
          <w:szCs w:val="24"/>
          <w:highlight w:val="none"/>
          <w:lang w:val="zh-CN"/>
        </w:rPr>
      </w:pPr>
      <w:r>
        <w:rPr>
          <w:rFonts w:ascii="宋体" w:hAnsi="宋体" w:cs="宋体"/>
          <w:color w:val="auto"/>
          <w:spacing w:val="6"/>
          <w:sz w:val="24"/>
          <w:szCs w:val="24"/>
          <w:highlight w:val="none"/>
          <w:lang w:val="zh-CN"/>
        </w:rPr>
      </w:r>
      <w:r/>
    </w:p>
    <w:p>
      <w:pPr>
        <w:ind w:firstLine="506"/>
        <w:spacing w:line="360" w:lineRule="auto"/>
        <w:rPr>
          <w:rFonts w:ascii="宋体" w:hAnsi="宋体" w:cs="宋体"/>
          <w:color w:val="auto"/>
          <w:spacing w:val="6"/>
          <w:sz w:val="24"/>
          <w:szCs w:val="24"/>
          <w:highlight w:val="none"/>
          <w:lang w:val="zh-CN"/>
        </w:rPr>
      </w:pPr>
      <w:r>
        <w:rPr>
          <w:rFonts w:ascii="宋体" w:hAnsi="宋体" w:cs="宋体"/>
          <w:color w:val="auto"/>
          <w:spacing w:val="6"/>
          <w:sz w:val="24"/>
          <w:szCs w:val="24"/>
          <w:highlight w:val="none"/>
          <w:lang w:val="zh-CN"/>
        </w:rPr>
      </w:r>
      <w:r/>
    </w:p>
    <w:p>
      <w:pPr>
        <w:ind w:firstLine="506"/>
        <w:spacing w:line="360" w:lineRule="auto"/>
        <w:rPr>
          <w:rFonts w:ascii="宋体" w:hAnsi="宋体" w:cs="宋体"/>
          <w:color w:val="auto"/>
          <w:spacing w:val="6"/>
          <w:sz w:val="24"/>
          <w:szCs w:val="24"/>
          <w:highlight w:val="none"/>
          <w:lang w:val="zh-CN"/>
        </w:rPr>
      </w:pPr>
      <w:r>
        <w:rPr>
          <w:rFonts w:ascii="宋体" w:hAnsi="宋体" w:cs="宋体"/>
          <w:color w:val="auto"/>
          <w:spacing w:val="6"/>
          <w:sz w:val="24"/>
          <w:szCs w:val="24"/>
          <w:highlight w:val="none"/>
          <w:lang w:val="zh-CN"/>
        </w:rPr>
      </w:r>
      <w:r/>
    </w:p>
    <w:p>
      <w:pPr>
        <w:spacing w:line="360" w:lineRule="auto"/>
        <w:rPr>
          <w:rFonts w:ascii="宋体" w:hAnsi="宋体" w:cs="宋体"/>
          <w:bCs/>
          <w:color w:val="auto"/>
          <w:sz w:val="24"/>
          <w:szCs w:val="24"/>
          <w:highlight w:val="none"/>
          <w:lang w:val="zh-CN"/>
        </w:rPr>
        <w:outlineLvl w:val="1"/>
      </w:pPr>
      <w:r/>
      <w:bookmarkStart w:id="145" w:name="_Toc2313"/>
      <w:r/>
      <w:bookmarkStart w:id="146" w:name="_Toc26322"/>
      <w:r>
        <w:rPr>
          <w:rFonts w:hint="eastAsia" w:ascii="宋体" w:hAnsi="宋体" w:cs="宋体"/>
          <w:color w:val="auto"/>
          <w:sz w:val="24"/>
          <w:szCs w:val="24"/>
          <w:highlight w:val="none"/>
        </w:rPr>
        <w:t xml:space="preserve">附件11：</w:t>
      </w:r>
      <w:r>
        <w:rPr>
          <w:rFonts w:hint="eastAsia" w:ascii="宋体" w:hAnsi="宋体" w:cs="宋体"/>
          <w:bCs/>
          <w:color w:val="auto"/>
          <w:sz w:val="24"/>
          <w:szCs w:val="24"/>
          <w:highlight w:val="none"/>
          <w:lang w:val="zh-CN"/>
        </w:rPr>
        <w:t xml:space="preserve">监狱企业证明文件（如有）</w:t>
      </w:r>
      <w:bookmarkEnd w:id="145"/>
      <w:r/>
      <w:bookmarkEnd w:id="146"/>
      <w:r/>
      <w:r/>
    </w:p>
    <w:p>
      <w:pPr>
        <w:spacing w:line="360" w:lineRule="auto"/>
        <w:rPr>
          <w:rFonts w:ascii="宋体" w:hAnsi="宋体" w:cs="宋体"/>
          <w:bCs/>
          <w:color w:val="auto"/>
          <w:sz w:val="24"/>
          <w:szCs w:val="24"/>
          <w:highlight w:val="none"/>
          <w:lang w:val="zh-CN"/>
        </w:rPr>
      </w:pPr>
      <w:r>
        <w:rPr>
          <w:rFonts w:ascii="宋体" w:hAnsi="宋体" w:cs="宋体"/>
          <w:bCs/>
          <w:color w:val="auto"/>
          <w:sz w:val="24"/>
          <w:szCs w:val="24"/>
          <w:highlight w:val="none"/>
          <w:lang w:val="zh-CN"/>
        </w:rPr>
      </w:r>
      <w:r/>
    </w:p>
    <w:p>
      <w:pPr>
        <w:jc w:val="center"/>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监狱企业的证明文件</w:t>
      </w:r>
      <w:r/>
    </w:p>
    <w:p>
      <w:pPr>
        <w:jc w:val="left"/>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  </w:t>
      </w:r>
      <w:r/>
    </w:p>
    <w:p>
      <w:pPr>
        <w:pStyle w:val="966"/>
        <w:ind w:firstLine="480"/>
        <w:spacing w:before="75" w:beforeAutospacing="0" w:after="75" w:afterAutospacing="0" w:line="360" w:lineRule="auto"/>
        <w:rPr>
          <w:rFonts w:hint="default" w:cs="宋体"/>
          <w:b w:val="0"/>
          <w:bCs/>
          <w:color w:val="auto"/>
          <w:highlight w:val="none"/>
        </w:rPr>
      </w:pPr>
      <w:r>
        <w:rPr>
          <w:rFonts w:cs="宋体"/>
          <w:b w:val="0"/>
          <w:bCs/>
          <w:color w:val="auto"/>
          <w:highlight w:val="none"/>
        </w:rPr>
        <w:t xml:space="preserve">本企业（单位）郑重声明下列事项（按照实际情况勾选或填空）：</w:t>
      </w:r>
      <w:r/>
    </w:p>
    <w:p>
      <w:pPr>
        <w:pStyle w:val="966"/>
        <w:ind w:firstLine="480"/>
        <w:spacing w:before="75" w:beforeAutospacing="0" w:after="75" w:afterAutospacing="0" w:line="360" w:lineRule="auto"/>
        <w:rPr>
          <w:rFonts w:hint="default" w:cs="宋体"/>
          <w:b w:val="0"/>
          <w:bCs/>
          <w:color w:val="auto"/>
          <w:highlight w:val="none"/>
        </w:rPr>
        <w:outlineLvl w:val="1"/>
      </w:pPr>
      <w:r/>
      <w:bookmarkStart w:id="147" w:name="_Toc20399"/>
      <w:r>
        <w:rPr>
          <w:rFonts w:cs="宋体"/>
          <w:b w:val="0"/>
          <w:bCs/>
          <w:color w:val="auto"/>
          <w:highlight w:val="none"/>
        </w:rPr>
        <w:t xml:space="preserve">1、本企业（单位）为直接响应单位提供本企业（单位）的服务。</w:t>
      </w:r>
      <w:bookmarkEnd w:id="147"/>
      <w:r/>
      <w:r/>
    </w:p>
    <w:p>
      <w:pPr>
        <w:pStyle w:val="966"/>
        <w:numPr>
          <w:ilvl w:val="0"/>
          <w:numId w:val="4"/>
        </w:numPr>
        <w:ind w:firstLine="480"/>
        <w:spacing w:before="75" w:beforeAutospacing="0" w:after="75" w:afterAutospacing="0" w:line="360" w:lineRule="auto"/>
        <w:rPr>
          <w:rFonts w:hint="default" w:cs="宋体"/>
          <w:b w:val="0"/>
          <w:bCs/>
          <w:color w:val="auto"/>
          <w:highlight w:val="none"/>
        </w:rPr>
        <w:outlineLvl w:val="2"/>
      </w:pPr>
      <w:r/>
      <w:bookmarkStart w:id="148" w:name="_Toc20667"/>
      <w:r>
        <w:rPr>
          <w:rFonts w:cs="宋体"/>
          <w:b w:val="0"/>
          <w:bCs/>
          <w:color w:val="auto"/>
          <w:highlight w:val="none"/>
        </w:rPr>
        <w:t xml:space="preserve">本企业（单位）（请填写：是、不是）监狱企业。</w:t>
      </w:r>
      <w:bookmarkEnd w:id="148"/>
      <w:r/>
      <w:r/>
    </w:p>
    <w:p>
      <w:pPr>
        <w:pStyle w:val="966"/>
        <w:ind w:firstLine="480"/>
        <w:spacing w:before="75" w:beforeAutospacing="0" w:after="75" w:afterAutospacing="0" w:line="360" w:lineRule="auto"/>
        <w:rPr>
          <w:rFonts w:hint="default" w:cs="宋体"/>
          <w:b w:val="0"/>
          <w:bCs/>
          <w:color w:val="auto"/>
          <w:highlight w:val="none"/>
        </w:rPr>
      </w:pPr>
      <w:r>
        <w:rPr>
          <w:rFonts w:cs="宋体"/>
          <w:b w:val="0"/>
          <w:bCs/>
          <w:color w:val="auto"/>
          <w:highlight w:val="none"/>
        </w:rPr>
        <w:t xml:space="preserve">（2）本企业（单位）（请填写：是、不是）为联合体一方，提供本企业（单位）的服务。本企业（单位）提供协议合同金额占到共同投标协议合同总金额的比例为。</w:t>
      </w:r>
      <w:r/>
    </w:p>
    <w:p>
      <w:pPr>
        <w:pStyle w:val="966"/>
        <w:ind w:firstLine="480"/>
        <w:spacing w:before="75" w:beforeAutospacing="0" w:after="75" w:afterAutospacing="0" w:line="360" w:lineRule="auto"/>
        <w:rPr>
          <w:rFonts w:hint="default" w:cs="宋体"/>
          <w:b w:val="0"/>
          <w:bCs/>
          <w:color w:val="auto"/>
          <w:highlight w:val="none"/>
        </w:rPr>
      </w:pPr>
      <w:r>
        <w:rPr>
          <w:rFonts w:cs="宋体"/>
          <w:b w:val="0"/>
          <w:bCs/>
          <w:color w:val="auto"/>
          <w:highlight w:val="none"/>
        </w:rPr>
        <w:t xml:space="preserve">2、本企业（单位）对上述声明的真实性负责。如有虚假，将依法承担相应责任。</w:t>
      </w:r>
      <w:r/>
    </w:p>
    <w:p>
      <w:pPr>
        <w:pStyle w:val="966"/>
        <w:ind w:firstLine="480"/>
        <w:spacing w:before="75" w:beforeAutospacing="0" w:after="75" w:afterAutospacing="0" w:line="360" w:lineRule="auto"/>
        <w:rPr>
          <w:rFonts w:hint="default" w:cs="宋体"/>
          <w:b w:val="0"/>
          <w:bCs/>
          <w:color w:val="auto"/>
          <w:highlight w:val="none"/>
        </w:rPr>
      </w:pPr>
      <w:r>
        <w:rPr>
          <w:rFonts w:hint="default" w:cs="宋体"/>
          <w:b w:val="0"/>
          <w:bCs/>
          <w:color w:val="auto"/>
          <w:highlight w:val="none"/>
        </w:rPr>
      </w:r>
      <w:r/>
    </w:p>
    <w:p>
      <w:pPr>
        <w:pStyle w:val="966"/>
        <w:ind w:firstLine="4800"/>
        <w:jc w:val="both"/>
        <w:spacing w:before="75" w:beforeAutospacing="0" w:after="75" w:afterAutospacing="0" w:line="360" w:lineRule="auto"/>
        <w:rPr>
          <w:rFonts w:hint="default" w:cs="宋体"/>
          <w:b w:val="0"/>
          <w:bCs/>
          <w:color w:val="auto"/>
          <w:highlight w:val="none"/>
        </w:rPr>
      </w:pPr>
      <w:r>
        <w:rPr>
          <w:rFonts w:cs="宋体"/>
          <w:b w:val="0"/>
          <w:bCs/>
          <w:color w:val="auto"/>
          <w:highlight w:val="none"/>
        </w:rPr>
        <w:t xml:space="preserve">响应单位签章：</w:t>
      </w:r>
      <w:r>
        <w:rPr>
          <w:rFonts w:cs="宋体"/>
          <w:b w:val="0"/>
          <w:bCs/>
          <w:color w:val="auto"/>
          <w:highlight w:val="none"/>
          <w:u w:val="single"/>
        </w:rPr>
        <w:t xml:space="preserve">         </w:t>
      </w:r>
      <w:r/>
    </w:p>
    <w:p>
      <w:pPr>
        <w:pStyle w:val="966"/>
        <w:ind w:firstLine="4920"/>
        <w:spacing w:before="75" w:beforeAutospacing="0" w:after="75" w:afterAutospacing="0" w:line="360" w:lineRule="auto"/>
        <w:rPr>
          <w:rFonts w:hint="default" w:cs="宋体"/>
          <w:b w:val="0"/>
          <w:bCs/>
          <w:color w:val="auto"/>
          <w:highlight w:val="none"/>
        </w:rPr>
      </w:pPr>
      <w:r>
        <w:rPr>
          <w:rFonts w:cs="宋体"/>
          <w:b w:val="0"/>
          <w:bCs/>
          <w:color w:val="auto"/>
          <w:highlight w:val="none"/>
        </w:rPr>
        <w:t xml:space="preserve">日     期：</w:t>
      </w:r>
      <w:r>
        <w:rPr>
          <w:rFonts w:cs="宋体"/>
          <w:b w:val="0"/>
          <w:bCs/>
          <w:color w:val="auto"/>
          <w:highlight w:val="none"/>
          <w:u w:val="single"/>
        </w:rPr>
        <w:t xml:space="preserve">    </w:t>
      </w:r>
      <w:r>
        <w:rPr>
          <w:rFonts w:cs="宋体"/>
          <w:b w:val="0"/>
          <w:bCs/>
          <w:color w:val="auto"/>
          <w:highlight w:val="none"/>
        </w:rPr>
        <w:t xml:space="preserve">年</w:t>
      </w:r>
      <w:r>
        <w:rPr>
          <w:rFonts w:cs="宋体"/>
          <w:b w:val="0"/>
          <w:bCs/>
          <w:color w:val="auto"/>
          <w:highlight w:val="none"/>
          <w:u w:val="single"/>
        </w:rPr>
        <w:t xml:space="preserve">   </w:t>
      </w:r>
      <w:r>
        <w:rPr>
          <w:rFonts w:cs="宋体"/>
          <w:b w:val="0"/>
          <w:bCs/>
          <w:color w:val="auto"/>
          <w:highlight w:val="none"/>
        </w:rPr>
        <w:t xml:space="preserve">月</w:t>
      </w:r>
      <w:r>
        <w:rPr>
          <w:rFonts w:cs="宋体"/>
          <w:b w:val="0"/>
          <w:bCs/>
          <w:color w:val="auto"/>
          <w:highlight w:val="none"/>
          <w:u w:val="single"/>
        </w:rPr>
        <w:t xml:space="preserve">   </w:t>
      </w:r>
      <w:r>
        <w:rPr>
          <w:rFonts w:cs="宋体"/>
          <w:b w:val="0"/>
          <w:bCs/>
          <w:color w:val="auto"/>
          <w:highlight w:val="none"/>
        </w:rPr>
        <w:t xml:space="preserve">日</w:t>
      </w:r>
      <w:r/>
    </w:p>
    <w:p>
      <w:pPr>
        <w:ind w:firstLine="440"/>
        <w:jc w:val="left"/>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40"/>
        <w:jc w:val="left"/>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40"/>
        <w:jc w:val="left"/>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40"/>
        <w:jc w:val="left"/>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40"/>
        <w:jc w:val="left"/>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40"/>
        <w:jc w:val="left"/>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40"/>
        <w:jc w:val="left"/>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40"/>
        <w:jc w:val="left"/>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40"/>
        <w:jc w:val="left"/>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40"/>
        <w:jc w:val="left"/>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40"/>
        <w:jc w:val="left"/>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40"/>
        <w:jc w:val="left"/>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40"/>
        <w:jc w:val="left"/>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40"/>
        <w:jc w:val="left"/>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bookmarkEnd w:id="122"/>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br w:type="page" w:clear="all"/>
      </w:r>
      <w:r/>
    </w:p>
    <w:p>
      <w:pPr>
        <w:pStyle w:val="989"/>
        <w:ind w:firstLine="0"/>
        <w:spacing w:line="360" w:lineRule="auto"/>
        <w:rPr>
          <w:rFonts w:ascii="宋体" w:hAnsi="宋体" w:cs="宋体"/>
          <w:bCs/>
          <w:color w:val="auto"/>
          <w:sz w:val="24"/>
          <w:szCs w:val="24"/>
          <w:highlight w:val="none"/>
          <w:lang w:val="en-US"/>
        </w:rPr>
        <w:outlineLvl w:val="0"/>
      </w:pPr>
      <w:r/>
      <w:bookmarkStart w:id="149" w:name="_Toc21078"/>
      <w:r/>
      <w:bookmarkStart w:id="150" w:name="_Toc13390"/>
      <w:r>
        <w:rPr>
          <w:rFonts w:hint="eastAsia" w:ascii="宋体" w:hAnsi="宋体" w:cs="宋体"/>
          <w:color w:val="auto"/>
          <w:sz w:val="24"/>
          <w:szCs w:val="24"/>
          <w:highlight w:val="none"/>
          <w:lang w:val="en-US"/>
        </w:rPr>
        <w:t xml:space="preserve">附件12：</w:t>
      </w:r>
      <w:bookmarkEnd w:id="149"/>
      <w:r>
        <w:rPr>
          <w:rFonts w:hint="eastAsia" w:ascii="宋体" w:hAnsi="宋体" w:cs="宋体"/>
          <w:color w:val="auto"/>
          <w:sz w:val="24"/>
          <w:szCs w:val="24"/>
          <w:highlight w:val="none"/>
        </w:rPr>
        <w:t xml:space="preserve">投标（响应）保证承诺书</w:t>
      </w:r>
      <w:bookmarkEnd w:id="150"/>
      <w:r/>
      <w:r/>
    </w:p>
    <w:p>
      <w:pPr>
        <w:pStyle w:val="989"/>
        <w:ind w:firstLine="0"/>
        <w:spacing w:line="360" w:lineRule="auto"/>
        <w:rPr>
          <w:rFonts w:ascii="宋体" w:hAnsi="宋体" w:cs="宋体"/>
          <w:color w:val="auto"/>
          <w:sz w:val="24"/>
          <w:szCs w:val="24"/>
          <w:highlight w:val="none"/>
          <w:lang w:val="en-US"/>
        </w:rPr>
      </w:pPr>
      <w:r>
        <w:rPr>
          <w:rFonts w:ascii="宋体" w:hAnsi="宋体" w:cs="宋体"/>
          <w:color w:val="auto"/>
          <w:sz w:val="24"/>
          <w:szCs w:val="24"/>
          <w:highlight w:val="none"/>
          <w:lang w:val="en-US"/>
        </w:rPr>
      </w:r>
      <w:r/>
    </w:p>
    <w:p>
      <w:pPr>
        <w:jc w:val="center"/>
        <w:spacing w:line="360" w:lineRule="auto"/>
        <w:rPr>
          <w:rFonts w:ascii="宋体" w:hAnsi="宋体" w:cs="宋体"/>
          <w:bCs/>
          <w:color w:val="auto"/>
          <w:sz w:val="24"/>
          <w:szCs w:val="24"/>
          <w:highlight w:val="none"/>
          <w:lang w:val="zh-CN"/>
        </w:rPr>
        <w:outlineLvl w:val="0"/>
      </w:pPr>
      <w:r/>
      <w:bookmarkStart w:id="151" w:name="_Toc25696"/>
      <w:r>
        <w:rPr>
          <w:rFonts w:hint="eastAsia" w:ascii="宋体" w:hAnsi="宋体" w:cs="宋体"/>
          <w:bCs/>
          <w:color w:val="auto"/>
          <w:sz w:val="24"/>
          <w:szCs w:val="24"/>
          <w:highlight w:val="none"/>
          <w:lang w:val="zh-CN"/>
        </w:rPr>
        <w:t xml:space="preserve">投标（响应）保证承诺书</w:t>
      </w:r>
      <w:bookmarkEnd w:id="151"/>
      <w:r/>
      <w:r/>
    </w:p>
    <w:p>
      <w:pPr>
        <w:pStyle w:val="966"/>
        <w:jc w:val="both"/>
        <w:spacing w:beforeAutospacing="0" w:afterAutospacing="0" w:line="360" w:lineRule="auto"/>
        <w:rPr>
          <w:rFonts w:hint="default" w:cs="宋体"/>
          <w:b w:val="0"/>
          <w:color w:val="auto"/>
          <w:highlight w:val="none"/>
        </w:rPr>
      </w:pPr>
      <w:r>
        <w:rPr>
          <w:rFonts w:cs="宋体"/>
          <w:b w:val="0"/>
          <w:color w:val="auto"/>
          <w:highlight w:val="none"/>
        </w:rPr>
        <w:t xml:space="preserve">致：</w:t>
      </w:r>
      <w:r>
        <w:rPr>
          <w:rFonts w:cs="宋体"/>
          <w:b w:val="0"/>
          <w:color w:val="auto"/>
          <w:highlight w:val="none"/>
          <w:u w:val="single"/>
        </w:rPr>
        <w:t xml:space="preserve">         </w:t>
      </w:r>
      <w:r>
        <w:rPr>
          <w:rFonts w:cs="宋体"/>
          <w:b w:val="0"/>
          <w:color w:val="auto"/>
          <w:highlight w:val="none"/>
        </w:rPr>
        <w:t xml:space="preserve">（采购代理机构名称）</w:t>
      </w:r>
      <w:r/>
    </w:p>
    <w:p>
      <w:pPr>
        <w:pStyle w:val="966"/>
        <w:ind w:firstLine="480"/>
        <w:jc w:val="both"/>
        <w:spacing w:beforeAutospacing="0" w:afterAutospacing="0" w:line="360" w:lineRule="auto"/>
        <w:rPr>
          <w:rFonts w:hint="default" w:cs="宋体"/>
          <w:b w:val="0"/>
          <w:color w:val="auto"/>
          <w:highlight w:val="none"/>
        </w:rPr>
      </w:pPr>
      <w:r>
        <w:rPr>
          <w:rFonts w:cs="宋体"/>
          <w:b w:val="0"/>
          <w:color w:val="auto"/>
          <w:highlight w:val="none"/>
        </w:rPr>
        <w:t xml:space="preserve">我（单位/本人，以下统称我单位）自愿参加 </w:t>
      </w:r>
      <w:r>
        <w:rPr>
          <w:rFonts w:cs="宋体"/>
          <w:b w:val="0"/>
          <w:color w:val="auto"/>
          <w:highlight w:val="none"/>
          <w:u w:val="single"/>
        </w:rPr>
        <w:t xml:space="preserve">          </w:t>
      </w:r>
      <w:r>
        <w:rPr>
          <w:rFonts w:cs="宋体"/>
          <w:b w:val="0"/>
          <w:color w:val="auto"/>
          <w:highlight w:val="none"/>
        </w:rPr>
        <w:t xml:space="preserve">（项目名称和采购编号）的投标（响应）,并做出如下承诺：</w:t>
      </w:r>
      <w:r/>
    </w:p>
    <w:p>
      <w:pPr>
        <w:pStyle w:val="966"/>
        <w:ind w:firstLine="480"/>
        <w:jc w:val="both"/>
        <w:spacing w:beforeAutospacing="0" w:afterAutospacing="0" w:line="360" w:lineRule="auto"/>
        <w:rPr>
          <w:rFonts w:hint="default" w:cs="宋体"/>
          <w:b w:val="0"/>
          <w:color w:val="auto"/>
          <w:highlight w:val="none"/>
        </w:rPr>
      </w:pPr>
      <w:r>
        <w:rPr>
          <w:rFonts w:cs="宋体"/>
          <w:b w:val="0"/>
          <w:color w:val="auto"/>
          <w:highlight w:val="none"/>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pStyle w:val="966"/>
        <w:ind w:firstLine="480"/>
        <w:jc w:val="both"/>
        <w:spacing w:beforeAutospacing="0" w:afterAutospacing="0" w:line="360" w:lineRule="auto"/>
        <w:rPr>
          <w:rFonts w:hint="default" w:cs="宋体"/>
          <w:b w:val="0"/>
          <w:color w:val="auto"/>
          <w:highlight w:val="none"/>
        </w:rPr>
      </w:pPr>
      <w:r>
        <w:rPr>
          <w:rFonts w:cs="宋体"/>
          <w:b w:val="0"/>
          <w:color w:val="auto"/>
          <w:highlight w:val="none"/>
        </w:rPr>
        <w:t xml:space="preserve">1.自投标（响应）截止时间至本项目发布成交（成交）公告为止，撤销投标（响应）；</w:t>
      </w:r>
      <w:r/>
    </w:p>
    <w:p>
      <w:pPr>
        <w:pStyle w:val="966"/>
        <w:ind w:firstLine="480"/>
        <w:jc w:val="both"/>
        <w:spacing w:beforeAutospacing="0" w:afterAutospacing="0" w:line="360" w:lineRule="auto"/>
        <w:rPr>
          <w:rFonts w:hint="default" w:cs="宋体"/>
          <w:b w:val="0"/>
          <w:color w:val="auto"/>
          <w:highlight w:val="none"/>
        </w:rPr>
      </w:pPr>
      <w:r>
        <w:rPr>
          <w:rFonts w:cs="宋体"/>
          <w:b w:val="0"/>
          <w:color w:val="auto"/>
          <w:highlight w:val="none"/>
        </w:rPr>
        <w:t xml:space="preserve">2.成交（成交）后不依法与采购人签订合同；</w:t>
      </w:r>
      <w:r/>
    </w:p>
    <w:p>
      <w:pPr>
        <w:pStyle w:val="966"/>
        <w:ind w:firstLine="480"/>
        <w:jc w:val="both"/>
        <w:spacing w:beforeAutospacing="0" w:afterAutospacing="0" w:line="360" w:lineRule="auto"/>
        <w:rPr>
          <w:rFonts w:hint="default" w:cs="宋体"/>
          <w:b w:val="0"/>
          <w:color w:val="auto"/>
          <w:highlight w:val="none"/>
        </w:rPr>
      </w:pPr>
      <w:r>
        <w:rPr>
          <w:rFonts w:cs="宋体"/>
          <w:b w:val="0"/>
          <w:color w:val="auto"/>
          <w:highlight w:val="none"/>
        </w:rPr>
        <w:t xml:space="preserve">3.成交（成交）后不按本采购文件规定向采购人提交履约保证金；</w:t>
      </w:r>
      <w:r/>
    </w:p>
    <w:p>
      <w:pPr>
        <w:pStyle w:val="966"/>
        <w:ind w:firstLine="480"/>
        <w:jc w:val="both"/>
        <w:spacing w:beforeAutospacing="0" w:afterAutospacing="0" w:line="360" w:lineRule="auto"/>
        <w:rPr>
          <w:rFonts w:hint="default" w:cs="宋体"/>
          <w:b w:val="0"/>
          <w:color w:val="auto"/>
          <w:highlight w:val="none"/>
        </w:rPr>
      </w:pPr>
      <w:r>
        <w:rPr>
          <w:rFonts w:cs="宋体"/>
          <w:b w:val="0"/>
          <w:color w:val="auto"/>
          <w:highlight w:val="none"/>
        </w:rPr>
        <w:t xml:space="preserve">4.成交（成交）后不按本采购文件规定向贵方缴纳采购代理费。</w:t>
      </w:r>
      <w:r/>
    </w:p>
    <w:p>
      <w:pPr>
        <w:pStyle w:val="966"/>
        <w:ind w:firstLine="480"/>
        <w:jc w:val="both"/>
        <w:spacing w:beforeAutospacing="0" w:afterAutospacing="0" w:line="360" w:lineRule="auto"/>
        <w:rPr>
          <w:rFonts w:hint="default" w:cs="宋体"/>
          <w:b w:val="0"/>
          <w:color w:val="auto"/>
          <w:highlight w:val="none"/>
        </w:rPr>
      </w:pPr>
      <w:r>
        <w:rPr>
          <w:rFonts w:cs="宋体"/>
          <w:b w:val="0"/>
          <w:color w:val="auto"/>
          <w:highlight w:val="none"/>
        </w:rPr>
        <w:t xml:space="preserve">二、我单位知晓上述行为的法律后果，承认本承诺书作为贵方（或采购人）要求我单位履行违约赔偿义务的依据作用。</w:t>
      </w:r>
      <w:r/>
    </w:p>
    <w:p>
      <w:pPr>
        <w:pStyle w:val="966"/>
        <w:ind w:firstLine="480"/>
        <w:jc w:val="both"/>
        <w:spacing w:beforeAutospacing="0" w:afterAutospacing="0" w:line="360" w:lineRule="auto"/>
        <w:rPr>
          <w:rFonts w:hint="default" w:cs="宋体"/>
          <w:b w:val="0"/>
          <w:color w:val="auto"/>
          <w:highlight w:val="none"/>
        </w:rPr>
      </w:pPr>
      <w:r>
        <w:rPr>
          <w:rFonts w:hint="default" w:cs="宋体"/>
          <w:b w:val="0"/>
          <w:color w:val="auto"/>
          <w:highlight w:val="none"/>
        </w:rPr>
      </w:r>
      <w:r/>
    </w:p>
    <w:p>
      <w:pPr>
        <w:pStyle w:val="966"/>
        <w:ind w:firstLine="480"/>
        <w:spacing w:beforeAutospacing="0" w:afterAutospacing="0" w:line="360" w:lineRule="auto"/>
        <w:rPr>
          <w:rFonts w:hint="default" w:cs="宋体"/>
          <w:b w:val="0"/>
          <w:color w:val="auto"/>
          <w:highlight w:val="none"/>
        </w:rPr>
      </w:pPr>
      <w:r>
        <w:rPr>
          <w:rFonts w:cs="宋体"/>
          <w:b w:val="0"/>
          <w:color w:val="auto"/>
          <w:highlight w:val="none"/>
        </w:rPr>
        <w:t xml:space="preserve">投标（响应）人：</w:t>
      </w:r>
      <w:r>
        <w:rPr>
          <w:rFonts w:cs="宋体"/>
          <w:b w:val="0"/>
          <w:color w:val="auto"/>
          <w:highlight w:val="none"/>
          <w:u w:val="single"/>
        </w:rPr>
        <w:t xml:space="preserve">                      </w:t>
      </w:r>
      <w:r>
        <w:rPr>
          <w:rFonts w:cs="宋体"/>
          <w:b w:val="0"/>
          <w:color w:val="auto"/>
          <w:highlight w:val="none"/>
        </w:rPr>
        <w:t xml:space="preserve">（盖公章）</w:t>
      </w:r>
      <w:r/>
    </w:p>
    <w:p>
      <w:pPr>
        <w:pStyle w:val="966"/>
        <w:ind w:firstLine="480"/>
        <w:spacing w:beforeAutospacing="0" w:afterAutospacing="0" w:line="360" w:lineRule="auto"/>
        <w:rPr>
          <w:rFonts w:hint="default" w:cs="宋体"/>
          <w:b w:val="0"/>
          <w:color w:val="auto"/>
          <w:highlight w:val="none"/>
          <w:u w:val="single"/>
        </w:rPr>
      </w:pPr>
      <w:r>
        <w:rPr>
          <w:rFonts w:cs="宋体"/>
          <w:b w:val="0"/>
          <w:color w:val="auto"/>
          <w:highlight w:val="none"/>
        </w:rPr>
        <w:t xml:space="preserve">地址：</w:t>
      </w:r>
      <w:r>
        <w:rPr>
          <w:rFonts w:cs="宋体"/>
          <w:b w:val="0"/>
          <w:color w:val="auto"/>
          <w:highlight w:val="none"/>
          <w:u w:val="single"/>
        </w:rPr>
        <w:t xml:space="preserve">          </w:t>
      </w:r>
      <w:r>
        <w:rPr>
          <w:rFonts w:cs="宋体"/>
          <w:b w:val="0"/>
          <w:color w:val="auto"/>
          <w:highlight w:val="none"/>
        </w:rPr>
        <w:t xml:space="preserve">电话：</w:t>
      </w:r>
      <w:r>
        <w:rPr>
          <w:rFonts w:cs="宋体"/>
          <w:b w:val="0"/>
          <w:color w:val="auto"/>
          <w:highlight w:val="none"/>
          <w:u w:val="single"/>
        </w:rPr>
        <w:t xml:space="preserve">          </w:t>
      </w:r>
      <w:r/>
    </w:p>
    <w:p>
      <w:pPr>
        <w:pStyle w:val="966"/>
        <w:ind w:firstLine="480"/>
        <w:spacing w:beforeAutospacing="0" w:afterAutospacing="0" w:line="360" w:lineRule="auto"/>
        <w:rPr>
          <w:rFonts w:hint="default" w:cs="宋体"/>
          <w:b w:val="0"/>
          <w:color w:val="auto"/>
          <w:highlight w:val="none"/>
        </w:rPr>
      </w:pPr>
      <w:r>
        <w:rPr>
          <w:rFonts w:cs="宋体"/>
          <w:b w:val="0"/>
          <w:color w:val="auto"/>
          <w:highlight w:val="none"/>
        </w:rPr>
        <w:t xml:space="preserve">传真：</w:t>
      </w:r>
      <w:r>
        <w:rPr>
          <w:rFonts w:cs="宋体"/>
          <w:b w:val="0"/>
          <w:color w:val="auto"/>
          <w:highlight w:val="none"/>
          <w:u w:val="single"/>
        </w:rPr>
        <w:t xml:space="preserve">          </w:t>
      </w:r>
      <w:r/>
    </w:p>
    <w:p>
      <w:pPr>
        <w:pStyle w:val="966"/>
        <w:ind w:firstLine="480"/>
        <w:spacing w:beforeAutospacing="0" w:afterAutospacing="0" w:line="360" w:lineRule="auto"/>
        <w:rPr>
          <w:rFonts w:hint="default" w:cs="宋体"/>
          <w:b w:val="0"/>
          <w:color w:val="auto"/>
          <w:highlight w:val="none"/>
        </w:rPr>
      </w:pPr>
      <w:r>
        <w:rPr>
          <w:rFonts w:cs="宋体"/>
          <w:b w:val="0"/>
          <w:color w:val="auto"/>
          <w:highlight w:val="none"/>
        </w:rPr>
        <w:t xml:space="preserve">电子邮件：</w:t>
      </w:r>
      <w:r>
        <w:rPr>
          <w:rFonts w:cs="宋体"/>
          <w:b w:val="0"/>
          <w:color w:val="auto"/>
          <w:highlight w:val="none"/>
          <w:u w:val="single"/>
        </w:rPr>
        <w:t xml:space="preserve">         </w:t>
      </w:r>
      <w:r>
        <w:rPr>
          <w:rFonts w:cs="宋体"/>
          <w:b w:val="0"/>
          <w:color w:val="auto"/>
          <w:highlight w:val="none"/>
        </w:rPr>
        <w:t xml:space="preserve"> 邮编：</w:t>
      </w:r>
      <w:r>
        <w:rPr>
          <w:rFonts w:cs="宋体"/>
          <w:b w:val="0"/>
          <w:color w:val="auto"/>
          <w:highlight w:val="none"/>
          <w:u w:val="single"/>
        </w:rPr>
        <w:t xml:space="preserve">           </w:t>
      </w:r>
      <w:r/>
    </w:p>
    <w:p>
      <w:pPr>
        <w:pStyle w:val="966"/>
        <w:ind w:firstLine="480"/>
        <w:spacing w:beforeAutospacing="0" w:afterAutospacing="0" w:line="360" w:lineRule="auto"/>
        <w:rPr>
          <w:rFonts w:hint="default" w:cs="宋体"/>
          <w:b w:val="0"/>
          <w:color w:val="auto"/>
          <w:highlight w:val="none"/>
          <w:u w:val="single"/>
        </w:rPr>
      </w:pPr>
      <w:r>
        <w:rPr>
          <w:rFonts w:cs="宋体"/>
          <w:b w:val="0"/>
          <w:color w:val="auto"/>
          <w:highlight w:val="none"/>
        </w:rPr>
        <w:t xml:space="preserve">法定代表人或委托代理人(签字或签章)：</w:t>
      </w:r>
      <w:r>
        <w:rPr>
          <w:rFonts w:cs="宋体"/>
          <w:b w:val="0"/>
          <w:color w:val="auto"/>
          <w:highlight w:val="none"/>
          <w:u w:val="single"/>
        </w:rPr>
        <w:t xml:space="preserve">         </w:t>
      </w:r>
      <w:r/>
    </w:p>
    <w:p>
      <w:pPr>
        <w:pStyle w:val="966"/>
        <w:ind w:firstLine="480"/>
        <w:spacing w:beforeAutospacing="0" w:afterAutospacing="0" w:line="360" w:lineRule="auto"/>
        <w:rPr>
          <w:rFonts w:hint="default" w:cs="宋体"/>
          <w:b w:val="0"/>
          <w:color w:val="auto"/>
          <w:highlight w:val="none"/>
        </w:rPr>
      </w:pPr>
      <w:r>
        <w:rPr>
          <w:rFonts w:cs="宋体"/>
          <w:b w:val="0"/>
          <w:color w:val="auto"/>
          <w:highlight w:val="none"/>
        </w:rPr>
        <w:t xml:space="preserve">日期：</w:t>
      </w:r>
      <w:r>
        <w:rPr>
          <w:rFonts w:cs="宋体"/>
          <w:b w:val="0"/>
          <w:color w:val="auto"/>
          <w:highlight w:val="none"/>
          <w:u w:val="single"/>
        </w:rPr>
        <w:t xml:space="preserve">            </w:t>
      </w:r>
      <w:r/>
    </w:p>
    <w:p>
      <w:pPr>
        <w:ind w:firstLine="8192"/>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936"/>
        <w:rPr>
          <w:rFonts w:ascii="宋体" w:hAnsi="宋体" w:cs="宋体"/>
          <w:color w:val="auto"/>
          <w:sz w:val="24"/>
          <w:szCs w:val="24"/>
          <w:highlight w:val="none"/>
        </w:rPr>
      </w:pPr>
      <w:r>
        <w:rPr>
          <w:rFonts w:ascii="宋体" w:hAnsi="宋体" w:cs="宋体"/>
          <w:color w:val="auto"/>
          <w:sz w:val="24"/>
          <w:szCs w:val="24"/>
          <w:highlight w:val="none"/>
        </w:rPr>
      </w:r>
      <w:r/>
    </w:p>
    <w:p>
      <w:pPr>
        <w:pStyle w:val="931"/>
        <w:rPr>
          <w:rFonts w:ascii="宋体" w:hAnsi="宋体" w:cs="宋体"/>
          <w:color w:val="auto"/>
          <w:szCs w:val="24"/>
          <w:highlight w:val="none"/>
        </w:rPr>
      </w:pPr>
      <w:r>
        <w:rPr>
          <w:rFonts w:ascii="宋体" w:hAnsi="宋体" w:cs="宋体"/>
          <w:color w:val="auto"/>
          <w:szCs w:val="24"/>
          <w:highlight w:val="none"/>
        </w:rPr>
      </w:r>
      <w:r/>
    </w:p>
    <w:p>
      <w:pPr>
        <w:ind w:firstLine="8160"/>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p>
      <w:pPr>
        <w:ind w:firstLine="8192"/>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7168"/>
        <w:spacing w:line="360" w:lineRule="auto"/>
        <w:rPr>
          <w:rFonts w:ascii="宋体" w:hAnsi="宋体" w:cs="宋体"/>
          <w:color w:val="auto"/>
          <w:szCs w:val="21"/>
          <w:highlight w:val="none"/>
        </w:rPr>
      </w:pPr>
      <w:r>
        <w:rPr>
          <w:rFonts w:ascii="宋体" w:hAnsi="宋体" w:cs="宋体"/>
          <w:color w:val="auto"/>
          <w:szCs w:val="21"/>
          <w:highlight w:val="none"/>
        </w:rPr>
      </w:r>
      <w:r/>
    </w:p>
    <w:p>
      <w:pPr>
        <w:ind w:firstLine="7168"/>
        <w:spacing w:line="360" w:lineRule="auto"/>
        <w:rPr>
          <w:rFonts w:ascii="宋体" w:hAnsi="宋体" w:cs="宋体"/>
          <w:color w:val="auto"/>
          <w:szCs w:val="21"/>
          <w:highlight w:val="none"/>
        </w:rPr>
      </w:pPr>
      <w:r>
        <w:rPr>
          <w:rFonts w:ascii="宋体" w:hAnsi="宋体" w:cs="宋体"/>
          <w:color w:val="auto"/>
          <w:szCs w:val="21"/>
          <w:highlight w:val="none"/>
        </w:rPr>
      </w:r>
      <w:r/>
    </w:p>
    <w:p>
      <w:pPr>
        <w:ind w:firstLine="8192"/>
        <w:jc w:val="right"/>
        <w:spacing w:line="360" w:lineRule="auto"/>
        <w:rPr>
          <w:rFonts w:ascii="宋体" w:hAnsi="宋体" w:cs="宋体"/>
          <w:b w:val="0"/>
          <w:bCs/>
          <w:color w:val="auto"/>
          <w:sz w:val="24"/>
          <w:szCs w:val="24"/>
          <w:highlight w:val="none"/>
        </w:rPr>
        <w:outlineLvl w:val="0"/>
      </w:pPr>
      <w:r/>
      <w:bookmarkStart w:id="152" w:name="_Toc22266"/>
      <w:r>
        <w:rPr>
          <w:rFonts w:hint="eastAsia" w:ascii="宋体" w:hAnsi="宋体" w:cs="宋体"/>
          <w:color w:val="auto"/>
          <w:sz w:val="24"/>
          <w:szCs w:val="24"/>
          <w:highlight w:val="none"/>
        </w:rPr>
        <w:t xml:space="preserve">（全文完）</w:t>
      </w:r>
      <w:bookmarkEnd w:id="152"/>
      <w:r/>
      <w:bookmarkEnd w:id="153"/>
      <w:r/>
      <w:r/>
    </w:p>
    <w:sectPr>
      <w:footerReference w:type="default" r:id="rId13"/>
      <w:footnotePr/>
      <w:endnotePr/>
      <w:type w:val="nextPage"/>
      <w:pgSz w:w="11906" w:h="16838" w:orient="portrait"/>
      <w:pgMar w:top="1440" w:right="1080" w:bottom="1440" w:left="1080"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Segoe UI">
    <w:panose1 w:val="020B0502040204020203"/>
  </w:font>
  <w:font w:name="Calibri">
    <w:panose1 w:val="020F0502020204030204"/>
  </w:font>
  <w:font w:name="微软雅黑">
    <w:panose1 w:val="020B0503020204020204"/>
  </w:font>
  <w:font w:name="Courier New">
    <w:panose1 w:val="02070309020205020404"/>
  </w:font>
  <w:font w:name="方正仿宋简体">
    <w:panose1 w:val="020B0503020202020204"/>
  </w:font>
  <w:font w:name="Tahoma">
    <w:panose1 w:val="020B0604030504040204"/>
  </w:font>
  <w:font w:name="ˎ̥">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Tms Rmn">
    <w:panose1 w:val="020B0503020202020204"/>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ind w:right="360"/>
      <w:rPr>
        <w:rFonts w:ascii="宋体" w:hAnsi="宋体" w:cs="宋体"/>
        <w:u w:val="single"/>
      </w:rPr>
    </w:pPr>
    <w:r>
      <w:rPr>
        <w:rFonts w:ascii="宋体" w:hAnsi="宋体" w:cs="宋体"/>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64770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50"/>
                            <w:ind w:right="360"/>
                            <w:rPr>
                              <w:rStyle w:val="974"/>
                              <w:rFonts w:ascii="宋体" w:hAnsi="宋体"/>
                              <w:szCs w:val="18"/>
                            </w:rPr>
                          </w:pPr>
                          <w:r>
                            <w:rPr>
                              <w:rFonts w:ascii="宋体" w:hAnsi="宋体"/>
                              <w:szCs w:val="18"/>
                            </w:r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5.1pt;mso-position-vertical:absolute;width:144.0pt;height:144.0pt;mso-wrap-distance-left:9.0pt;mso-wrap-distance-top:0.0pt;mso-wrap-distance-right:9.0pt;mso-wrap-distance-bottom:0.0pt;v-text-anchor:top;visibility:visible;" filled="f" stroked="f" strokeweight="0.50pt">
              <v:textbox inset="0,0,0,0">
                <w:txbxContent>
                  <w:p>
                    <w:pPr>
                      <w:pStyle w:val="950"/>
                      <w:ind w:right="360"/>
                      <w:rPr>
                        <w:rStyle w:val="974"/>
                        <w:rFonts w:ascii="宋体" w:hAnsi="宋体"/>
                        <w:szCs w:val="18"/>
                      </w:rPr>
                    </w:pPr>
                    <w:r>
                      <w:rPr>
                        <w:rFonts w:ascii="宋体" w:hAnsi="宋体"/>
                        <w:szCs w:val="18"/>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rPr>
        <w:rFonts w:ascii="宋体" w:hAnsi="宋体" w:cs="宋体"/>
        <w:u w:val="single"/>
      </w:rPr>
    </w:pPr>
    <w:r>
      <w:rPr>
        <w:rFonts w:ascii="宋体" w:hAnsi="宋体" w:cs="宋体"/>
        <w:u w:val="single"/>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ind w:right="360"/>
      <w:rPr>
        <w:rFonts w:ascii="宋体" w:hAnsi="宋体" w:cs="宋体"/>
        <w:u w:val="single"/>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0"/>
                          </w:pPr>
                          <w:r>
                            <w:rPr>
                              <w:b w:val="0"/>
                              <w:bCs/>
                            </w:rPr>
                            <w:fldChar w:fldCharType="begin"/>
                          </w:r>
                          <w:r>
                            <w:rPr>
                              <w:b w:val="0"/>
                              <w:bCs/>
                            </w:rPr>
                            <w:instrText xml:space="preserve"> PAGE  \* MERGEFORMAT </w:instrText>
                          </w:r>
                          <w:r>
                            <w:rPr>
                              <w:b w:val="0"/>
                              <w:bCs/>
                            </w:rPr>
                            <w:fldChar w:fldCharType="separate"/>
                          </w:r>
                          <w:r>
                            <w:rPr>
                              <w:b w:val="0"/>
                              <w:bCs/>
                            </w:rPr>
                            <w:t xml:space="preserve">30</w:t>
                          </w:r>
                          <w:r>
                            <w:rPr>
                              <w:b w:val="0"/>
                              <w:bCs/>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0"/>
                    </w:pPr>
                    <w:r>
                      <w:rPr>
                        <w:b w:val="0"/>
                        <w:bCs/>
                      </w:rPr>
                      <w:fldChar w:fldCharType="begin"/>
                    </w:r>
                    <w:r>
                      <w:rPr>
                        <w:b w:val="0"/>
                        <w:bCs/>
                      </w:rPr>
                      <w:instrText xml:space="preserve"> PAGE  \* MERGEFORMAT </w:instrText>
                    </w:r>
                    <w:r>
                      <w:rPr>
                        <w:b w:val="0"/>
                        <w:bCs/>
                      </w:rPr>
                      <w:fldChar w:fldCharType="separate"/>
                    </w:r>
                    <w:r>
                      <w:rPr>
                        <w:b w:val="0"/>
                        <w:bCs/>
                      </w:rPr>
                      <w:t xml:space="preserve">30</w:t>
                    </w:r>
                    <w:r>
                      <w:rPr>
                        <w:b w:val="0"/>
                        <w:bCs/>
                      </w:rPr>
                      <w:fldChar w:fldCharType="end"/>
                    </w:r>
                    <w:r/>
                  </w:p>
                </w:txbxContent>
              </v:textbox>
            </v:shape>
          </w:pict>
        </mc:Fallback>
      </mc:AlternateContent>
    </w:r>
    <w:r>
      <w:rPr>
        <w:rFonts w:ascii="宋体" w:hAnsi="宋体" w:cs="宋体"/>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64770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50"/>
                            <w:ind w:right="360"/>
                            <w:rPr>
                              <w:rStyle w:val="974"/>
                              <w:rFonts w:ascii="宋体" w:hAnsi="宋体"/>
                              <w:szCs w:val="18"/>
                            </w:rPr>
                          </w:pPr>
                          <w:r>
                            <w:rPr>
                              <w:rFonts w:ascii="宋体" w:hAnsi="宋体"/>
                              <w:szCs w:val="18"/>
                            </w:r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5.1pt;mso-position-vertical:absolute;width:144.0pt;height:144.0pt;mso-wrap-distance-left:9.0pt;mso-wrap-distance-top:0.0pt;mso-wrap-distance-right:9.0pt;mso-wrap-distance-bottom:0.0pt;v-text-anchor:top;visibility:visible;" filled="f" stroked="f" strokeweight="0.50pt">
              <v:textbox inset="0,0,0,0">
                <w:txbxContent>
                  <w:p>
                    <w:pPr>
                      <w:pStyle w:val="950"/>
                      <w:ind w:right="360"/>
                      <w:rPr>
                        <w:rStyle w:val="974"/>
                        <w:rFonts w:ascii="宋体" w:hAnsi="宋体"/>
                        <w:szCs w:val="18"/>
                      </w:rPr>
                    </w:pPr>
                    <w:r>
                      <w:rPr>
                        <w:rFonts w:ascii="宋体" w:hAnsi="宋体"/>
                        <w:szCs w:val="18"/>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ind w:firstLine="181"/>
      <w:jc w:val="both"/>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both"/>
      <w:rPr>
        <w:b w:val="0"/>
        <w:bCs/>
      </w:rPr>
    </w:pPr>
    <w:r>
      <w:rPr>
        <w:rFonts w:hint="eastAsia" w:ascii="宋体" w:hAnsi="宋体"/>
        <w:b w:val="0"/>
        <w:bCs/>
      </w:rPr>
      <w:t xml:space="preserve">政府采购竞争性磋商文件                                                        项目编号： </w:t>
    </w:r>
    <w:r>
      <w:rPr>
        <w:rFonts w:hint="eastAsia" w:ascii="宋体" w:hAnsi="宋体"/>
        <w:b w:val="0"/>
        <w:bCs/>
        <w:lang w:eastAsia="zh-CN"/>
      </w:rPr>
      <w:t xml:space="preserve">JSZC-320509-SZZS-C2026-0012</w:t>
    </w:r>
    <w:r>
      <w:rPr>
        <w:rFonts w:hint="eastAsia" w:ascii="宋体" w:hAnsi="宋体"/>
        <w:b w:val="0"/>
        <w:bCs/>
      </w:rPr>
      <w:t xml:space="preserve">-1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0">
    <w:name w:val="Heading 1 Char"/>
    <w:basedOn w:val="921"/>
    <w:link w:val="912"/>
    <w:uiPriority w:val="9"/>
    <w:rPr>
      <w:rFonts w:ascii="Arial" w:hAnsi="Arial" w:eastAsia="Arial" w:cs="Arial"/>
      <w:sz w:val="40"/>
      <w:szCs w:val="40"/>
    </w:rPr>
  </w:style>
  <w:style w:type="character" w:styleId="761">
    <w:name w:val="Heading 2 Char"/>
    <w:basedOn w:val="921"/>
    <w:link w:val="913"/>
    <w:uiPriority w:val="9"/>
    <w:rPr>
      <w:rFonts w:ascii="Arial" w:hAnsi="Arial" w:eastAsia="Arial" w:cs="Arial"/>
      <w:sz w:val="34"/>
    </w:rPr>
  </w:style>
  <w:style w:type="character" w:styleId="762">
    <w:name w:val="Heading 3 Char"/>
    <w:basedOn w:val="921"/>
    <w:link w:val="914"/>
    <w:uiPriority w:val="9"/>
    <w:rPr>
      <w:rFonts w:ascii="Arial" w:hAnsi="Arial" w:eastAsia="Arial" w:cs="Arial"/>
      <w:sz w:val="30"/>
      <w:szCs w:val="30"/>
    </w:rPr>
  </w:style>
  <w:style w:type="character" w:styleId="763">
    <w:name w:val="Heading 4 Char"/>
    <w:basedOn w:val="921"/>
    <w:link w:val="915"/>
    <w:uiPriority w:val="9"/>
    <w:rPr>
      <w:rFonts w:ascii="Arial" w:hAnsi="Arial" w:eastAsia="Arial" w:cs="Arial"/>
      <w:b/>
      <w:bCs/>
      <w:sz w:val="26"/>
      <w:szCs w:val="26"/>
    </w:rPr>
  </w:style>
  <w:style w:type="character" w:styleId="764">
    <w:name w:val="Heading 5 Char"/>
    <w:basedOn w:val="921"/>
    <w:link w:val="916"/>
    <w:uiPriority w:val="9"/>
    <w:rPr>
      <w:rFonts w:ascii="Arial" w:hAnsi="Arial" w:eastAsia="Arial" w:cs="Arial"/>
      <w:b/>
      <w:bCs/>
      <w:sz w:val="24"/>
      <w:szCs w:val="24"/>
    </w:rPr>
  </w:style>
  <w:style w:type="character" w:styleId="765">
    <w:name w:val="Heading 6 Char"/>
    <w:basedOn w:val="921"/>
    <w:link w:val="917"/>
    <w:uiPriority w:val="9"/>
    <w:rPr>
      <w:rFonts w:ascii="Arial" w:hAnsi="Arial" w:eastAsia="Arial" w:cs="Arial"/>
      <w:b/>
      <w:bCs/>
      <w:sz w:val="22"/>
      <w:szCs w:val="22"/>
    </w:rPr>
  </w:style>
  <w:style w:type="character" w:styleId="766">
    <w:name w:val="Heading 7 Char"/>
    <w:basedOn w:val="921"/>
    <w:link w:val="918"/>
    <w:uiPriority w:val="9"/>
    <w:rPr>
      <w:rFonts w:ascii="Arial" w:hAnsi="Arial" w:eastAsia="Arial" w:cs="Arial"/>
      <w:b/>
      <w:bCs/>
      <w:i/>
      <w:iCs/>
      <w:sz w:val="22"/>
      <w:szCs w:val="22"/>
    </w:rPr>
  </w:style>
  <w:style w:type="character" w:styleId="767">
    <w:name w:val="Heading 8 Char"/>
    <w:basedOn w:val="921"/>
    <w:link w:val="919"/>
    <w:uiPriority w:val="9"/>
    <w:rPr>
      <w:rFonts w:ascii="Arial" w:hAnsi="Arial" w:eastAsia="Arial" w:cs="Arial"/>
      <w:i/>
      <w:iCs/>
      <w:sz w:val="22"/>
      <w:szCs w:val="22"/>
    </w:rPr>
  </w:style>
  <w:style w:type="character" w:styleId="768">
    <w:name w:val="Heading 9 Char"/>
    <w:basedOn w:val="921"/>
    <w:link w:val="920"/>
    <w:uiPriority w:val="9"/>
    <w:rPr>
      <w:rFonts w:ascii="Arial" w:hAnsi="Arial" w:eastAsia="Arial" w:cs="Arial"/>
      <w:i/>
      <w:iCs/>
      <w:sz w:val="21"/>
      <w:szCs w:val="21"/>
    </w:rPr>
  </w:style>
  <w:style w:type="paragraph" w:styleId="769">
    <w:name w:val="No Spacing"/>
    <w:uiPriority w:val="1"/>
    <w:qFormat/>
    <w:pPr>
      <w:spacing w:before="0" w:after="0" w:line="240" w:lineRule="auto"/>
    </w:pPr>
  </w:style>
  <w:style w:type="character" w:styleId="770">
    <w:name w:val="Title Char"/>
    <w:basedOn w:val="921"/>
    <w:link w:val="968"/>
    <w:uiPriority w:val="10"/>
    <w:rPr>
      <w:sz w:val="48"/>
      <w:szCs w:val="48"/>
    </w:rPr>
  </w:style>
  <w:style w:type="paragraph" w:styleId="771">
    <w:name w:val="Subtitle"/>
    <w:basedOn w:val="911"/>
    <w:next w:val="911"/>
    <w:link w:val="772"/>
    <w:uiPriority w:val="11"/>
    <w:qFormat/>
    <w:pPr>
      <w:spacing w:before="200" w:after="200"/>
    </w:pPr>
    <w:rPr>
      <w:sz w:val="24"/>
      <w:szCs w:val="24"/>
    </w:rPr>
  </w:style>
  <w:style w:type="character" w:styleId="772">
    <w:name w:val="Subtitle Char"/>
    <w:basedOn w:val="921"/>
    <w:link w:val="771"/>
    <w:uiPriority w:val="11"/>
    <w:rPr>
      <w:sz w:val="24"/>
      <w:szCs w:val="24"/>
    </w:rPr>
  </w:style>
  <w:style w:type="paragraph" w:styleId="773">
    <w:name w:val="Quote"/>
    <w:basedOn w:val="911"/>
    <w:next w:val="911"/>
    <w:link w:val="774"/>
    <w:uiPriority w:val="29"/>
    <w:qFormat/>
    <w:pPr>
      <w:ind w:left="720" w:right="720"/>
    </w:pPr>
    <w:rPr>
      <w:i/>
    </w:rPr>
  </w:style>
  <w:style w:type="character" w:styleId="774">
    <w:name w:val="Quote Char"/>
    <w:link w:val="773"/>
    <w:uiPriority w:val="29"/>
    <w:rPr>
      <w:i/>
    </w:rPr>
  </w:style>
  <w:style w:type="paragraph" w:styleId="775">
    <w:name w:val="Intense Quote"/>
    <w:basedOn w:val="911"/>
    <w:next w:val="911"/>
    <w:link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name w:val="Intense Quote Char"/>
    <w:link w:val="775"/>
    <w:uiPriority w:val="30"/>
    <w:rPr>
      <w:i/>
    </w:rPr>
  </w:style>
  <w:style w:type="character" w:styleId="777">
    <w:name w:val="Header Char"/>
    <w:basedOn w:val="921"/>
    <w:link w:val="951"/>
    <w:uiPriority w:val="99"/>
  </w:style>
  <w:style w:type="character" w:styleId="778">
    <w:name w:val="Footer Char"/>
    <w:basedOn w:val="921"/>
    <w:link w:val="950"/>
    <w:uiPriority w:val="99"/>
  </w:style>
  <w:style w:type="paragraph" w:styleId="779">
    <w:name w:val="Caption"/>
    <w:basedOn w:val="911"/>
    <w:next w:val="911"/>
    <w:uiPriority w:val="35"/>
    <w:semiHidden/>
    <w:unhideWhenUsed/>
    <w:qFormat/>
    <w:pPr>
      <w:spacing w:line="276" w:lineRule="auto"/>
    </w:pPr>
    <w:rPr>
      <w:b/>
      <w:bCs/>
      <w:color w:val="4f81bd" w:themeColor="accent1"/>
      <w:sz w:val="18"/>
      <w:szCs w:val="18"/>
    </w:rPr>
  </w:style>
  <w:style w:type="character" w:styleId="780">
    <w:name w:val="Caption Char"/>
    <w:basedOn w:val="779"/>
    <w:link w:val="950"/>
    <w:uiPriority w:val="99"/>
  </w:style>
  <w:style w:type="table" w:styleId="781">
    <w:name w:val="Table Grid Light"/>
    <w:basedOn w:val="9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2">
    <w:name w:val="Plain Table 1"/>
    <w:basedOn w:val="9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2"/>
    <w:basedOn w:val="9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3"/>
    <w:basedOn w:val="9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name w:val="Plain Table 4"/>
    <w:basedOn w:val="9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name w:val="Plain Table 5"/>
    <w:basedOn w:val="9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7">
    <w:name w:val="Grid Table 1 Light"/>
    <w:basedOn w:val="9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8">
    <w:name w:val="Grid Table 1 Light - Accent 1"/>
    <w:basedOn w:val="92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9">
    <w:name w:val="Grid Table 1 Light - Accent 2"/>
    <w:basedOn w:val="92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0">
    <w:name w:val="Grid Table 1 Light - Accent 3"/>
    <w:basedOn w:val="92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1">
    <w:name w:val="Grid Table 1 Light - Accent 4"/>
    <w:basedOn w:val="92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2">
    <w:name w:val="Grid Table 1 Light - Accent 5"/>
    <w:basedOn w:val="92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3">
    <w:name w:val="Grid Table 1 Light - Accent 6"/>
    <w:basedOn w:val="92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4">
    <w:name w:val="Grid Table 2"/>
    <w:basedOn w:val="9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5">
    <w:name w:val="Grid Table 2 - Accent 1"/>
    <w:basedOn w:val="92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6">
    <w:name w:val="Grid Table 2 - Accent 2"/>
    <w:basedOn w:val="92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2 - Accent 3"/>
    <w:basedOn w:val="92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2 - Accent 4"/>
    <w:basedOn w:val="92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2 - Accent 5"/>
    <w:basedOn w:val="92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0">
    <w:name w:val="Grid Table 2 - Accent 6"/>
    <w:basedOn w:val="92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1">
    <w:name w:val="Grid Table 3"/>
    <w:basedOn w:val="9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1"/>
    <w:basedOn w:val="92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2"/>
    <w:basedOn w:val="92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3"/>
    <w:basedOn w:val="92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4"/>
    <w:basedOn w:val="92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5"/>
    <w:basedOn w:val="92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6"/>
    <w:basedOn w:val="92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4"/>
    <w:basedOn w:val="9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name w:val="Grid Table 4 - Accent 1"/>
    <w:basedOn w:val="92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0">
    <w:name w:val="Grid Table 4 - Accent 2"/>
    <w:basedOn w:val="92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1">
    <w:name w:val="Grid Table 4 - Accent 3"/>
    <w:basedOn w:val="92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2">
    <w:name w:val="Grid Table 4 - Accent 4"/>
    <w:basedOn w:val="92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3">
    <w:name w:val="Grid Table 4 - Accent 5"/>
    <w:basedOn w:val="92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4">
    <w:name w:val="Grid Table 4 - Accent 6"/>
    <w:basedOn w:val="92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5">
    <w:name w:val="Grid Table 5 Dark"/>
    <w:basedOn w:val="9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6">
    <w:name w:val="Grid Table 5 Dark- Accent 1"/>
    <w:basedOn w:val="9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17">
    <w:name w:val="Grid Table 5 Dark - Accent 2"/>
    <w:basedOn w:val="9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18">
    <w:name w:val="Grid Table 5 Dark - Accent 3"/>
    <w:basedOn w:val="9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9">
    <w:name w:val="Grid Table 5 Dark- Accent 4"/>
    <w:basedOn w:val="9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20">
    <w:name w:val="Grid Table 5 Dark - Accent 5"/>
    <w:basedOn w:val="9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21">
    <w:name w:val="Grid Table 5 Dark - Accent 6"/>
    <w:basedOn w:val="9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22">
    <w:name w:val="Grid Table 6 Colorful"/>
    <w:basedOn w:val="9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3">
    <w:name w:val="Grid Table 6 Colorful - Accent 1"/>
    <w:basedOn w:val="92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24">
    <w:name w:val="Grid Table 6 Colorful - Accent 2"/>
    <w:basedOn w:val="92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25">
    <w:name w:val="Grid Table 6 Colorful - Accent 3"/>
    <w:basedOn w:val="92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26">
    <w:name w:val="Grid Table 6 Colorful - Accent 4"/>
    <w:basedOn w:val="92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27">
    <w:name w:val="Grid Table 6 Colorful - Accent 5"/>
    <w:basedOn w:val="92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28">
    <w:name w:val="Grid Table 6 Colorful - Accent 6"/>
    <w:basedOn w:val="92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29">
    <w:name w:val="Grid Table 7 Colorful"/>
    <w:basedOn w:val="9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0">
    <w:name w:val="Grid Table 7 Colorful - Accent 1"/>
    <w:basedOn w:val="92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1">
    <w:name w:val="Grid Table 7 Colorful - Accent 2"/>
    <w:basedOn w:val="92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2">
    <w:name w:val="Grid Table 7 Colorful - Accent 3"/>
    <w:basedOn w:val="92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3">
    <w:name w:val="Grid Table 7 Colorful - Accent 4"/>
    <w:basedOn w:val="92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4">
    <w:name w:val="Grid Table 7 Colorful - Accent 5"/>
    <w:basedOn w:val="92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5">
    <w:name w:val="Grid Table 7 Colorful - Accent 6"/>
    <w:basedOn w:val="92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6">
    <w:name w:val="List Table 1 Light"/>
    <w:basedOn w:val="9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name w:val="List Table 1 Light - Accent 1"/>
    <w:basedOn w:val="922"/>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8">
    <w:name w:val="List Table 1 Light - Accent 2"/>
    <w:basedOn w:val="92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9">
    <w:name w:val="List Table 1 Light - Accent 3"/>
    <w:basedOn w:val="92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0">
    <w:name w:val="List Table 1 Light - Accent 4"/>
    <w:basedOn w:val="92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1">
    <w:name w:val="List Table 1 Light - Accent 5"/>
    <w:basedOn w:val="922"/>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2">
    <w:name w:val="List Table 1 Light - Accent 6"/>
    <w:basedOn w:val="92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3">
    <w:name w:val="List Table 2"/>
    <w:basedOn w:val="9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4">
    <w:name w:val="List Table 2 - Accent 1"/>
    <w:basedOn w:val="92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5">
    <w:name w:val="List Table 2 - Accent 2"/>
    <w:basedOn w:val="92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6">
    <w:name w:val="List Table 2 - Accent 3"/>
    <w:basedOn w:val="92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7">
    <w:name w:val="List Table 2 - Accent 4"/>
    <w:basedOn w:val="92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8">
    <w:name w:val="List Table 2 - Accent 5"/>
    <w:basedOn w:val="92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9">
    <w:name w:val="List Table 2 - Accent 6"/>
    <w:basedOn w:val="92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0">
    <w:name w:val="List Table 3"/>
    <w:basedOn w:val="9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3 - Accent 1"/>
    <w:basedOn w:val="92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52">
    <w:name w:val="List Table 3 - Accent 2"/>
    <w:basedOn w:val="92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53">
    <w:name w:val="List Table 3 - Accent 3"/>
    <w:basedOn w:val="92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54">
    <w:name w:val="List Table 3 - Accent 4"/>
    <w:basedOn w:val="92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55">
    <w:name w:val="List Table 3 - Accent 5"/>
    <w:basedOn w:val="92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56">
    <w:name w:val="List Table 3 - Accent 6"/>
    <w:basedOn w:val="92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57">
    <w:name w:val="List Table 4"/>
    <w:basedOn w:val="9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4 - Accent 1"/>
    <w:basedOn w:val="92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59">
    <w:name w:val="List Table 4 - Accent 2"/>
    <w:basedOn w:val="92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60">
    <w:name w:val="List Table 4 - Accent 3"/>
    <w:basedOn w:val="92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61">
    <w:name w:val="List Table 4 - Accent 4"/>
    <w:basedOn w:val="92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62">
    <w:name w:val="List Table 4 - Accent 5"/>
    <w:basedOn w:val="92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63">
    <w:name w:val="List Table 4 - Accent 6"/>
    <w:basedOn w:val="92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64">
    <w:name w:val="List Table 5 Dark"/>
    <w:basedOn w:val="9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1"/>
    <w:basedOn w:val="92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2"/>
    <w:basedOn w:val="92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3"/>
    <w:basedOn w:val="92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4"/>
    <w:basedOn w:val="92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5"/>
    <w:basedOn w:val="92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6"/>
    <w:basedOn w:val="92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6 Colorful"/>
    <w:basedOn w:val="9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2">
    <w:name w:val="List Table 6 Colorful - Accent 1"/>
    <w:basedOn w:val="92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73">
    <w:name w:val="List Table 6 Colorful - Accent 2"/>
    <w:basedOn w:val="92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74">
    <w:name w:val="List Table 6 Colorful - Accent 3"/>
    <w:basedOn w:val="92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75">
    <w:name w:val="List Table 6 Colorful - Accent 4"/>
    <w:basedOn w:val="92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76">
    <w:name w:val="List Table 6 Colorful - Accent 5"/>
    <w:basedOn w:val="92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77">
    <w:name w:val="List Table 6 Colorful - Accent 6"/>
    <w:basedOn w:val="92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8">
    <w:name w:val="List Table 7 Colorful"/>
    <w:basedOn w:val="9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9">
    <w:name w:val="List Table 7 Colorful - Accent 1"/>
    <w:basedOn w:val="92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80">
    <w:name w:val="List Table 7 Colorful - Accent 2"/>
    <w:basedOn w:val="92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81">
    <w:name w:val="List Table 7 Colorful - Accent 3"/>
    <w:basedOn w:val="92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82">
    <w:name w:val="List Table 7 Colorful - Accent 4"/>
    <w:basedOn w:val="92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83">
    <w:name w:val="List Table 7 Colorful - Accent 5"/>
    <w:basedOn w:val="92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84">
    <w:name w:val="List Table 7 Colorful - Accent 6"/>
    <w:basedOn w:val="92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85">
    <w:name w:val="Lined - Accent"/>
    <w:basedOn w:val="9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6">
    <w:name w:val="Lined - Accent 1"/>
    <w:basedOn w:val="9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87">
    <w:name w:val="Lined - Accent 2"/>
    <w:basedOn w:val="9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8">
    <w:name w:val="Lined - Accent 3"/>
    <w:basedOn w:val="9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9">
    <w:name w:val="Lined - Accent 4"/>
    <w:basedOn w:val="9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0">
    <w:name w:val="Lined - Accent 5"/>
    <w:basedOn w:val="9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91">
    <w:name w:val="Lined - Accent 6"/>
    <w:basedOn w:val="9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2">
    <w:name w:val="Bordered &amp; Lined - Accent"/>
    <w:basedOn w:val="92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3">
    <w:name w:val="Bordered &amp; Lined - Accent 1"/>
    <w:basedOn w:val="92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94">
    <w:name w:val="Bordered &amp; Lined - Accent 2"/>
    <w:basedOn w:val="92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5">
    <w:name w:val="Bordered &amp; Lined - Accent 3"/>
    <w:basedOn w:val="92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6">
    <w:name w:val="Bordered &amp; Lined - Accent 4"/>
    <w:basedOn w:val="92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7">
    <w:name w:val="Bordered &amp; Lined - Accent 5"/>
    <w:basedOn w:val="92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98">
    <w:name w:val="Bordered &amp; Lined - Accent 6"/>
    <w:basedOn w:val="92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9">
    <w:name w:val="Bordered"/>
    <w:basedOn w:val="92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0">
    <w:name w:val="Bordered - Accent 1"/>
    <w:basedOn w:val="92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1">
    <w:name w:val="Bordered - Accent 2"/>
    <w:basedOn w:val="92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2">
    <w:name w:val="Bordered - Accent 3"/>
    <w:basedOn w:val="92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3">
    <w:name w:val="Bordered - Accent 4"/>
    <w:basedOn w:val="92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4">
    <w:name w:val="Bordered - Accent 5"/>
    <w:basedOn w:val="92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5">
    <w:name w:val="Bordered - Accent 6"/>
    <w:basedOn w:val="92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6">
    <w:name w:val="Footnote Text Char"/>
    <w:link w:val="957"/>
    <w:uiPriority w:val="99"/>
    <w:rPr>
      <w:sz w:val="18"/>
    </w:rPr>
  </w:style>
  <w:style w:type="paragraph" w:styleId="907">
    <w:name w:val="endnote text"/>
    <w:basedOn w:val="911"/>
    <w:link w:val="908"/>
    <w:uiPriority w:val="99"/>
    <w:semiHidden/>
    <w:unhideWhenUsed/>
    <w:pPr>
      <w:spacing w:after="0" w:line="240" w:lineRule="auto"/>
    </w:pPr>
    <w:rPr>
      <w:sz w:val="20"/>
    </w:rPr>
  </w:style>
  <w:style w:type="character" w:styleId="908">
    <w:name w:val="Endnote Text Char"/>
    <w:link w:val="907"/>
    <w:uiPriority w:val="99"/>
    <w:rPr>
      <w:sz w:val="20"/>
    </w:rPr>
  </w:style>
  <w:style w:type="character" w:styleId="909">
    <w:name w:val="endnote reference"/>
    <w:basedOn w:val="921"/>
    <w:uiPriority w:val="99"/>
    <w:semiHidden/>
    <w:unhideWhenUsed/>
    <w:rPr>
      <w:vertAlign w:val="superscript"/>
    </w:rPr>
  </w:style>
  <w:style w:type="paragraph" w:styleId="910">
    <w:name w:val="TOC Heading"/>
    <w:uiPriority w:val="39"/>
    <w:unhideWhenUsed/>
  </w:style>
  <w:style w:type="paragraph" w:styleId="911" w:default="1">
    <w:name w:val="Normal"/>
    <w:next w:val="923"/>
    <w:uiPriority w:val="0"/>
    <w:qFormat/>
    <w:pPr>
      <w:jc w:val="both"/>
      <w:widowControl w:val="off"/>
    </w:pPr>
    <w:rPr>
      <w:rFonts w:ascii="Times New Roman" w:hAnsi="Times New Roman" w:eastAsia="宋体" w:cs="Times New Roman"/>
      <w:b/>
      <w:sz w:val="21"/>
      <w:lang w:val="en-US" w:eastAsia="zh-CN" w:bidi="ar-SA"/>
    </w:rPr>
  </w:style>
  <w:style w:type="paragraph" w:styleId="912">
    <w:name w:val="Heading 1"/>
    <w:basedOn w:val="911"/>
    <w:next w:val="911"/>
    <w:link w:val="1110"/>
    <w:uiPriority w:val="0"/>
    <w:qFormat/>
    <w:pPr>
      <w:keepLines/>
      <w:keepNext/>
      <w:spacing w:before="120" w:after="120" w:line="360" w:lineRule="auto"/>
      <w:outlineLvl w:val="0"/>
    </w:pPr>
    <w:rPr>
      <w:sz w:val="44"/>
    </w:rPr>
  </w:style>
  <w:style w:type="paragraph" w:styleId="913">
    <w:name w:val="Heading 2"/>
    <w:basedOn w:val="911"/>
    <w:next w:val="911"/>
    <w:link w:val="993"/>
    <w:uiPriority w:val="0"/>
    <w:qFormat/>
    <w:pPr>
      <w:jc w:val="left"/>
      <w:keepLines/>
      <w:keepNext/>
      <w:outlineLvl w:val="1"/>
    </w:pPr>
    <w:rPr>
      <w:rFonts w:ascii="宋体" w:hAnsi="宋体"/>
    </w:rPr>
  </w:style>
  <w:style w:type="paragraph" w:styleId="914">
    <w:name w:val="Heading 3"/>
    <w:basedOn w:val="911"/>
    <w:next w:val="911"/>
    <w:link w:val="994"/>
    <w:uiPriority w:val="0"/>
    <w:qFormat/>
    <w:pPr>
      <w:jc w:val="left"/>
      <w:keepLines/>
      <w:keepNext/>
      <w:outlineLvl w:val="2"/>
    </w:pPr>
  </w:style>
  <w:style w:type="paragraph" w:styleId="915">
    <w:name w:val="Heading 4"/>
    <w:basedOn w:val="911"/>
    <w:next w:val="911"/>
    <w:link w:val="995"/>
    <w:uiPriority w:val="0"/>
    <w:qFormat/>
    <w:pPr>
      <w:keepLines/>
      <w:keepNext/>
      <w:spacing w:line="374" w:lineRule="auto"/>
      <w:outlineLvl w:val="3"/>
    </w:pPr>
    <w:rPr>
      <w:rFonts w:ascii="Arial" w:hAnsi="Arial" w:eastAsia="黑体"/>
      <w:bCs/>
      <w:sz w:val="28"/>
      <w:szCs w:val="28"/>
    </w:rPr>
  </w:style>
  <w:style w:type="paragraph" w:styleId="916">
    <w:name w:val="Heading 5"/>
    <w:basedOn w:val="911"/>
    <w:next w:val="911"/>
    <w:link w:val="996"/>
    <w:uiPriority w:val="0"/>
    <w:qFormat/>
    <w:pPr>
      <w:jc w:val="left"/>
      <w:keepLines/>
      <w:keepNext/>
      <w:spacing w:line="376" w:lineRule="atLeast"/>
      <w:outlineLvl w:val="4"/>
    </w:pPr>
    <w:rPr>
      <w:rFonts w:ascii="宋体" w:hAnsi="Tms Rmn"/>
      <w:sz w:val="28"/>
    </w:rPr>
  </w:style>
  <w:style w:type="paragraph" w:styleId="917">
    <w:name w:val="Heading 6"/>
    <w:basedOn w:val="911"/>
    <w:next w:val="911"/>
    <w:link w:val="997"/>
    <w:uiPriority w:val="0"/>
    <w:qFormat/>
    <w:pPr>
      <w:jc w:val="left"/>
      <w:keepLines/>
      <w:keepNext/>
      <w:spacing w:line="320" w:lineRule="atLeast"/>
      <w:outlineLvl w:val="5"/>
    </w:pPr>
    <w:rPr>
      <w:rFonts w:ascii="黑体" w:hAnsi="Tms Rmn" w:eastAsia="黑体"/>
      <w:sz w:val="24"/>
    </w:rPr>
  </w:style>
  <w:style w:type="paragraph" w:styleId="918">
    <w:name w:val="Heading 7"/>
    <w:basedOn w:val="911"/>
    <w:next w:val="911"/>
    <w:link w:val="998"/>
    <w:uiPriority w:val="0"/>
    <w:qFormat/>
    <w:pPr>
      <w:jc w:val="left"/>
      <w:keepLines/>
      <w:keepNext/>
      <w:spacing w:line="320" w:lineRule="atLeast"/>
      <w:outlineLvl w:val="6"/>
    </w:pPr>
    <w:rPr>
      <w:rFonts w:ascii="宋体" w:hAnsi="Tms Rmn"/>
      <w:sz w:val="24"/>
    </w:rPr>
  </w:style>
  <w:style w:type="paragraph" w:styleId="919">
    <w:name w:val="Heading 8"/>
    <w:basedOn w:val="911"/>
    <w:next w:val="911"/>
    <w:link w:val="999"/>
    <w:uiPriority w:val="0"/>
    <w:qFormat/>
    <w:pPr>
      <w:keepLines/>
      <w:keepNext/>
      <w:spacing w:line="319" w:lineRule="auto"/>
      <w:outlineLvl w:val="7"/>
    </w:pPr>
    <w:rPr>
      <w:rFonts w:ascii="Arial" w:hAnsi="Arial" w:eastAsia="黑体"/>
      <w:sz w:val="24"/>
      <w:szCs w:val="24"/>
    </w:rPr>
  </w:style>
  <w:style w:type="paragraph" w:styleId="920">
    <w:name w:val="Heading 9"/>
    <w:basedOn w:val="911"/>
    <w:next w:val="911"/>
    <w:link w:val="1000"/>
    <w:uiPriority w:val="0"/>
    <w:qFormat/>
    <w:pPr>
      <w:keepLines/>
      <w:keepNext/>
      <w:spacing w:line="319" w:lineRule="auto"/>
      <w:outlineLvl w:val="8"/>
    </w:pPr>
    <w:rPr>
      <w:rFonts w:ascii="Arial" w:hAnsi="Arial" w:eastAsia="黑体"/>
      <w:szCs w:val="21"/>
    </w:rPr>
  </w:style>
  <w:style w:type="character" w:styleId="921" w:default="1">
    <w:name w:val="Default Paragraph Font"/>
    <w:uiPriority w:val="1"/>
    <w:semiHidden/>
    <w:unhideWhenUsed/>
    <w:qFormat/>
  </w:style>
  <w:style w:type="table" w:styleId="922" w:default="1">
    <w:name w:val="Normal Table"/>
    <w:uiPriority w:val="99"/>
    <w:semiHidden/>
    <w:unhideWhenUsed/>
    <w:qFormat/>
    <w:tblPr>
      <w:tblCellMar>
        <w:left w:w="108" w:type="dxa"/>
        <w:top w:w="0" w:type="dxa"/>
        <w:right w:w="108" w:type="dxa"/>
        <w:bottom w:w="0" w:type="dxa"/>
      </w:tblCellMar>
    </w:tblPr>
  </w:style>
  <w:style w:type="paragraph" w:styleId="923" w:customStyle="1">
    <w:name w:val="正文首行缩进 211"/>
    <w:basedOn w:val="924"/>
    <w:next w:val="926"/>
    <w:uiPriority w:val="0"/>
    <w:qFormat/>
    <w:pPr>
      <w:ind w:left="420" w:firstLine="420"/>
      <w:spacing w:before="100" w:beforeAutospacing="1" w:after="120" w:line="240" w:lineRule="auto"/>
    </w:pPr>
  </w:style>
  <w:style w:type="paragraph" w:styleId="924" w:customStyle="1">
    <w:name w:val="正文文本缩进11"/>
    <w:next w:val="925"/>
    <w:uiPriority w:val="0"/>
    <w:qFormat/>
    <w:pPr>
      <w:ind w:firstLine="560"/>
      <w:spacing w:line="300" w:lineRule="auto"/>
      <w:widowControl w:val="off"/>
    </w:pPr>
    <w:rPr>
      <w:rFonts w:ascii="Times New Roman" w:hAnsi="Times New Roman" w:eastAsia="Times New Roman" w:cs="Times New Roman"/>
      <w:sz w:val="28"/>
      <w:szCs w:val="24"/>
      <w:lang w:val="en-US" w:eastAsia="zh-CN" w:bidi="ar-SA"/>
    </w:rPr>
  </w:style>
  <w:style w:type="paragraph" w:styleId="925" w:customStyle="1">
    <w:name w:val="寄信人地址11"/>
    <w:uiPriority w:val="0"/>
    <w:qFormat/>
    <w:pPr>
      <w:jc w:val="both"/>
      <w:widowControl w:val="off"/>
    </w:pPr>
    <w:rPr>
      <w:rFonts w:ascii="Arial" w:hAnsi="Arial" w:eastAsia="宋体" w:cs="Times New Roman"/>
      <w:sz w:val="21"/>
      <w:lang w:val="en-US" w:eastAsia="zh-CN" w:bidi="ar-SA"/>
    </w:rPr>
  </w:style>
  <w:style w:type="paragraph" w:styleId="926" w:customStyle="1">
    <w:name w:val="正文文本缩进 21"/>
    <w:next w:val="927"/>
    <w:uiPriority w:val="0"/>
    <w:qFormat/>
    <w:pPr>
      <w:ind w:firstLine="540"/>
      <w:jc w:val="both"/>
      <w:spacing w:line="360" w:lineRule="auto"/>
      <w:widowControl w:val="off"/>
    </w:pPr>
    <w:rPr>
      <w:rFonts w:ascii="宋体" w:hAnsi="宋体" w:eastAsia="宋体" w:cs="Times New Roman"/>
      <w:sz w:val="24"/>
      <w:lang w:val="en-US" w:eastAsia="zh-CN" w:bidi="ar-SA"/>
    </w:rPr>
  </w:style>
  <w:style w:type="paragraph" w:styleId="927" w:customStyle="1">
    <w:name w:val="索引 91"/>
    <w:next w:val="911"/>
    <w:uiPriority w:val="0"/>
    <w:semiHidden/>
    <w:qFormat/>
    <w:pPr>
      <w:ind w:left="1600"/>
      <w:jc w:val="both"/>
      <w:widowControl w:val="off"/>
    </w:pPr>
    <w:rPr>
      <w:rFonts w:ascii="Times New Roman" w:hAnsi="Times New Roman" w:eastAsia="宋体" w:cs="Times New Roman"/>
      <w:sz w:val="21"/>
      <w:lang w:val="en-US" w:eastAsia="zh-CN" w:bidi="ar-SA"/>
    </w:rPr>
  </w:style>
  <w:style w:type="paragraph" w:styleId="928">
    <w:name w:val="toc 7"/>
    <w:basedOn w:val="911"/>
    <w:next w:val="911"/>
    <w:uiPriority w:val="0"/>
    <w:qFormat/>
    <w:pPr>
      <w:ind w:left="2520"/>
    </w:pPr>
  </w:style>
  <w:style w:type="paragraph" w:styleId="929">
    <w:name w:val="index 8"/>
    <w:basedOn w:val="911"/>
    <w:next w:val="911"/>
    <w:uiPriority w:val="0"/>
    <w:qFormat/>
    <w:pPr>
      <w:ind w:left="2940"/>
    </w:pPr>
  </w:style>
  <w:style w:type="paragraph" w:styleId="930">
    <w:name w:val="List Number"/>
    <w:basedOn w:val="911"/>
    <w:uiPriority w:val="0"/>
    <w:qFormat/>
    <w:pPr>
      <w:ind w:left="1125" w:hanging="555"/>
      <w:tabs>
        <w:tab w:val="left" w:pos="1125" w:leader="none"/>
      </w:tabs>
    </w:pPr>
    <w:rPr>
      <w:szCs w:val="24"/>
    </w:rPr>
  </w:style>
  <w:style w:type="paragraph" w:styleId="931">
    <w:name w:val="Normal Indent"/>
    <w:basedOn w:val="911"/>
    <w:link w:val="1081"/>
    <w:uiPriority w:val="0"/>
    <w:qFormat/>
    <w:pPr>
      <w:ind w:firstLine="420"/>
      <w:jc w:val="left"/>
    </w:pPr>
    <w:rPr>
      <w:sz w:val="24"/>
    </w:rPr>
  </w:style>
  <w:style w:type="paragraph" w:styleId="932">
    <w:name w:val="index 5"/>
    <w:basedOn w:val="911"/>
    <w:next w:val="911"/>
    <w:uiPriority w:val="0"/>
    <w:qFormat/>
    <w:pPr>
      <w:ind w:left="1680"/>
    </w:pPr>
  </w:style>
  <w:style w:type="paragraph" w:styleId="933">
    <w:name w:val="Document Map"/>
    <w:basedOn w:val="911"/>
    <w:link w:val="1001"/>
    <w:uiPriority w:val="0"/>
    <w:qFormat/>
    <w:pPr>
      <w:shd w:val="clear" w:color="auto" w:fill="000080"/>
    </w:pPr>
  </w:style>
  <w:style w:type="paragraph" w:styleId="934">
    <w:name w:val="annotation text"/>
    <w:basedOn w:val="911"/>
    <w:link w:val="1002"/>
    <w:uiPriority w:val="0"/>
    <w:qFormat/>
    <w:pPr>
      <w:jc w:val="left"/>
    </w:pPr>
  </w:style>
  <w:style w:type="paragraph" w:styleId="935">
    <w:name w:val="index 6"/>
    <w:basedOn w:val="911"/>
    <w:next w:val="911"/>
    <w:uiPriority w:val="0"/>
    <w:qFormat/>
    <w:pPr>
      <w:ind w:left="2100"/>
    </w:pPr>
  </w:style>
  <w:style w:type="paragraph" w:styleId="936">
    <w:name w:val="Body Text"/>
    <w:basedOn w:val="911"/>
    <w:link w:val="1003"/>
    <w:uiPriority w:val="0"/>
    <w:qFormat/>
    <w:pPr>
      <w:spacing w:line="400" w:lineRule="exact"/>
    </w:pPr>
    <w:rPr>
      <w:rFonts w:ascii="楷体_GB2312"/>
      <w:sz w:val="28"/>
    </w:rPr>
  </w:style>
  <w:style w:type="paragraph" w:styleId="937">
    <w:name w:val="Body Text Indent"/>
    <w:basedOn w:val="911"/>
    <w:next w:val="938"/>
    <w:link w:val="1004"/>
    <w:uiPriority w:val="0"/>
    <w:qFormat/>
    <w:pPr>
      <w:ind w:left="570"/>
      <w:spacing w:line="520" w:lineRule="exact"/>
    </w:pPr>
    <w:rPr>
      <w:rFonts w:ascii="方正仿宋简体" w:hAnsi="创艺简仿宋" w:eastAsia="方正仿宋简体"/>
      <w:sz w:val="24"/>
    </w:rPr>
  </w:style>
  <w:style w:type="paragraph" w:styleId="938">
    <w:name w:val="envelope return"/>
    <w:basedOn w:val="911"/>
    <w:uiPriority w:val="0"/>
    <w:qFormat/>
    <w:rPr>
      <w:rFonts w:ascii="Arial" w:hAnsi="Arial"/>
    </w:rPr>
  </w:style>
  <w:style w:type="paragraph" w:styleId="939">
    <w:name w:val="List 2"/>
    <w:basedOn w:val="911"/>
    <w:uiPriority w:val="0"/>
    <w:qFormat/>
    <w:pPr>
      <w:ind w:left="100" w:hanging="200"/>
    </w:pPr>
  </w:style>
  <w:style w:type="paragraph" w:styleId="940">
    <w:name w:val="Block Text"/>
    <w:uiPriority w:val="0"/>
    <w:qFormat/>
    <w:pPr>
      <w:ind w:left="630" w:right="-609" w:firstLine="420"/>
      <w:spacing w:line="360" w:lineRule="auto"/>
    </w:pPr>
    <w:rPr>
      <w:rFonts w:hint="eastAsia" w:ascii="仿宋_GB2312" w:hAnsi="Times New Roman" w:eastAsia="仿宋_GB2312" w:cs="Times New Roman"/>
      <w:sz w:val="24"/>
      <w:lang w:val="en-US" w:eastAsia="zh-CN" w:bidi="ar-SA"/>
    </w:rPr>
  </w:style>
  <w:style w:type="paragraph" w:styleId="941">
    <w:name w:val="index 4"/>
    <w:basedOn w:val="911"/>
    <w:next w:val="911"/>
    <w:uiPriority w:val="0"/>
    <w:qFormat/>
    <w:pPr>
      <w:ind w:left="1260"/>
    </w:pPr>
  </w:style>
  <w:style w:type="paragraph" w:styleId="942">
    <w:name w:val="toc 5"/>
    <w:basedOn w:val="911"/>
    <w:next w:val="911"/>
    <w:uiPriority w:val="0"/>
    <w:qFormat/>
    <w:pPr>
      <w:ind w:left="1680"/>
    </w:pPr>
  </w:style>
  <w:style w:type="paragraph" w:styleId="943">
    <w:name w:val="toc 3"/>
    <w:basedOn w:val="911"/>
    <w:next w:val="911"/>
    <w:uiPriority w:val="0"/>
    <w:qFormat/>
    <w:pPr>
      <w:ind w:left="840"/>
    </w:pPr>
  </w:style>
  <w:style w:type="paragraph" w:styleId="944">
    <w:name w:val="Plain Text"/>
    <w:basedOn w:val="911"/>
    <w:link w:val="1005"/>
    <w:uiPriority w:val="0"/>
    <w:qFormat/>
    <w:rPr>
      <w:rFonts w:ascii="宋体" w:hAnsi="Courier New"/>
    </w:rPr>
  </w:style>
  <w:style w:type="paragraph" w:styleId="945">
    <w:name w:val="toc 8"/>
    <w:basedOn w:val="911"/>
    <w:next w:val="911"/>
    <w:uiPriority w:val="0"/>
    <w:qFormat/>
    <w:pPr>
      <w:ind w:left="2940"/>
    </w:pPr>
  </w:style>
  <w:style w:type="paragraph" w:styleId="946">
    <w:name w:val="index 3"/>
    <w:basedOn w:val="911"/>
    <w:next w:val="911"/>
    <w:uiPriority w:val="0"/>
    <w:qFormat/>
    <w:pPr>
      <w:ind w:left="840"/>
    </w:pPr>
  </w:style>
  <w:style w:type="paragraph" w:styleId="947">
    <w:name w:val="Date"/>
    <w:basedOn w:val="911"/>
    <w:next w:val="911"/>
    <w:link w:val="1006"/>
    <w:uiPriority w:val="0"/>
    <w:qFormat/>
    <w:rPr>
      <w:rFonts w:ascii="宋体" w:hAnsi="宋体"/>
      <w:sz w:val="24"/>
    </w:rPr>
  </w:style>
  <w:style w:type="paragraph" w:styleId="948">
    <w:name w:val="Body Text Indent 2"/>
    <w:basedOn w:val="911"/>
    <w:link w:val="1007"/>
    <w:uiPriority w:val="0"/>
    <w:qFormat/>
    <w:pPr>
      <w:ind w:firstLine="502"/>
      <w:spacing w:line="360" w:lineRule="auto"/>
      <w:tabs>
        <w:tab w:val="left" w:pos="0" w:leader="none"/>
      </w:tabs>
    </w:pPr>
    <w:rPr>
      <w:rFonts w:ascii="宋体"/>
      <w:bCs/>
      <w:sz w:val="24"/>
    </w:rPr>
  </w:style>
  <w:style w:type="paragraph" w:styleId="949">
    <w:name w:val="Balloon Text"/>
    <w:basedOn w:val="911"/>
    <w:link w:val="1008"/>
    <w:uiPriority w:val="0"/>
    <w:qFormat/>
    <w:rPr>
      <w:sz w:val="18"/>
      <w:szCs w:val="18"/>
    </w:rPr>
  </w:style>
  <w:style w:type="paragraph" w:styleId="950">
    <w:name w:val="Footer"/>
    <w:basedOn w:val="911"/>
    <w:link w:val="1009"/>
    <w:uiPriority w:val="0"/>
    <w:qFormat/>
    <w:pPr>
      <w:jc w:val="left"/>
      <w:tabs>
        <w:tab w:val="center" w:pos="4153" w:leader="none"/>
        <w:tab w:val="right" w:pos="8306" w:leader="none"/>
      </w:tabs>
    </w:pPr>
    <w:rPr>
      <w:rFonts w:ascii="Tahoma" w:hAnsi="Tahoma"/>
      <w:sz w:val="18"/>
    </w:rPr>
  </w:style>
  <w:style w:type="paragraph" w:styleId="951">
    <w:name w:val="Header"/>
    <w:basedOn w:val="911"/>
    <w:link w:val="1010"/>
    <w:uiPriority w:val="0"/>
    <w:qFormat/>
    <w:pPr>
      <w:jc w:val="center"/>
      <w:tabs>
        <w:tab w:val="center" w:pos="4153" w:leader="none"/>
        <w:tab w:val="right" w:pos="8306" w:leader="none"/>
      </w:tabs>
      <w:pBdr>
        <w:bottom w:val="single" w:color="auto" w:sz="6" w:space="1"/>
      </w:pBdr>
    </w:pPr>
    <w:rPr>
      <w:rFonts w:ascii="Tahoma" w:hAnsi="Tahoma"/>
      <w:sz w:val="18"/>
    </w:rPr>
  </w:style>
  <w:style w:type="paragraph" w:styleId="952">
    <w:name w:val="toc 1"/>
    <w:basedOn w:val="911"/>
    <w:next w:val="911"/>
    <w:uiPriority w:val="0"/>
    <w:qFormat/>
    <w:pPr>
      <w:ind w:firstLine="751"/>
      <w:jc w:val="left"/>
      <w:spacing w:line="360" w:lineRule="auto"/>
      <w:tabs>
        <w:tab w:val="right" w:pos="9538" w:leader="dot"/>
      </w:tabs>
    </w:pPr>
    <w:rPr>
      <w:sz w:val="24"/>
    </w:rPr>
  </w:style>
  <w:style w:type="paragraph" w:styleId="953">
    <w:name w:val="toc 4"/>
    <w:basedOn w:val="911"/>
    <w:next w:val="911"/>
    <w:uiPriority w:val="0"/>
    <w:qFormat/>
    <w:pPr>
      <w:ind w:left="1260"/>
    </w:pPr>
  </w:style>
  <w:style w:type="paragraph" w:styleId="954">
    <w:name w:val="index heading"/>
    <w:basedOn w:val="911"/>
    <w:next w:val="955"/>
    <w:uiPriority w:val="0"/>
    <w:qFormat/>
  </w:style>
  <w:style w:type="paragraph" w:styleId="955">
    <w:name w:val="index 1"/>
    <w:basedOn w:val="911"/>
    <w:next w:val="911"/>
    <w:uiPriority w:val="0"/>
    <w:unhideWhenUsed/>
    <w:qFormat/>
  </w:style>
  <w:style w:type="paragraph" w:styleId="956">
    <w:name w:val="List"/>
    <w:basedOn w:val="911"/>
    <w:uiPriority w:val="99"/>
    <w:unhideWhenUsed/>
    <w:qFormat/>
    <w:pPr>
      <w:ind w:left="450" w:hanging="450"/>
      <w:spacing w:after="20" w:line="288" w:lineRule="auto"/>
      <w:tabs>
        <w:tab w:val="left" w:pos="420" w:leader="none"/>
        <w:tab w:val="left" w:pos="450" w:leader="none"/>
        <w:tab w:val="left" w:pos="898" w:leader="none"/>
      </w:tabs>
    </w:pPr>
  </w:style>
  <w:style w:type="paragraph" w:styleId="957">
    <w:name w:val="footnote text"/>
    <w:basedOn w:val="911"/>
    <w:link w:val="1011"/>
    <w:uiPriority w:val="0"/>
    <w:qFormat/>
    <w:pPr>
      <w:jc w:val="left"/>
    </w:pPr>
    <w:rPr>
      <w:sz w:val="18"/>
    </w:rPr>
  </w:style>
  <w:style w:type="paragraph" w:styleId="958">
    <w:name w:val="toc 6"/>
    <w:basedOn w:val="911"/>
    <w:next w:val="911"/>
    <w:uiPriority w:val="0"/>
    <w:qFormat/>
    <w:pPr>
      <w:ind w:left="2100"/>
    </w:pPr>
  </w:style>
  <w:style w:type="paragraph" w:styleId="959">
    <w:name w:val="Body Text Indent 3"/>
    <w:basedOn w:val="911"/>
    <w:link w:val="1012"/>
    <w:uiPriority w:val="0"/>
    <w:qFormat/>
    <w:pPr>
      <w:ind w:firstLine="617"/>
      <w:spacing w:line="360" w:lineRule="auto"/>
    </w:pPr>
    <w:rPr>
      <w:sz w:val="24"/>
      <w:szCs w:val="24"/>
    </w:rPr>
  </w:style>
  <w:style w:type="paragraph" w:styleId="960">
    <w:name w:val="index 7"/>
    <w:basedOn w:val="911"/>
    <w:next w:val="911"/>
    <w:uiPriority w:val="0"/>
    <w:qFormat/>
    <w:pPr>
      <w:ind w:left="2520"/>
    </w:pPr>
  </w:style>
  <w:style w:type="paragraph" w:styleId="961">
    <w:name w:val="index 9"/>
    <w:basedOn w:val="911"/>
    <w:next w:val="911"/>
    <w:uiPriority w:val="0"/>
    <w:qFormat/>
    <w:pPr>
      <w:ind w:left="3360"/>
    </w:pPr>
  </w:style>
  <w:style w:type="paragraph" w:styleId="962">
    <w:name w:val="table of figures"/>
    <w:basedOn w:val="911"/>
    <w:next w:val="911"/>
    <w:uiPriority w:val="0"/>
    <w:qFormat/>
    <w:pPr>
      <w:ind w:left="420" w:hanging="420"/>
      <w:jc w:val="left"/>
    </w:pPr>
    <w:rPr>
      <w:smallCaps/>
      <w:sz w:val="24"/>
    </w:rPr>
  </w:style>
  <w:style w:type="paragraph" w:styleId="963">
    <w:name w:val="toc 2"/>
    <w:basedOn w:val="911"/>
    <w:next w:val="911"/>
    <w:uiPriority w:val="0"/>
    <w:qFormat/>
    <w:pPr>
      <w:ind w:left="420"/>
    </w:pPr>
  </w:style>
  <w:style w:type="paragraph" w:styleId="964">
    <w:name w:val="toc 9"/>
    <w:basedOn w:val="911"/>
    <w:next w:val="911"/>
    <w:uiPriority w:val="0"/>
    <w:qFormat/>
    <w:pPr>
      <w:ind w:left="3360"/>
    </w:pPr>
  </w:style>
  <w:style w:type="paragraph" w:styleId="965">
    <w:name w:val="HTML Preformatted"/>
    <w:basedOn w:val="911"/>
    <w:link w:val="101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966">
    <w:name w:val="Normal (Web)"/>
    <w:basedOn w:val="911"/>
    <w:uiPriority w:val="0"/>
    <w:qFormat/>
    <w:pPr>
      <w:jc w:val="left"/>
      <w:spacing w:beforeAutospacing="1" w:afterAutospacing="1"/>
      <w:widowControl/>
    </w:pPr>
    <w:rPr>
      <w:rFonts w:hint="eastAsia" w:ascii="宋体" w:hAnsi="宋体"/>
      <w:sz w:val="24"/>
      <w:szCs w:val="24"/>
    </w:rPr>
  </w:style>
  <w:style w:type="paragraph" w:styleId="967">
    <w:name w:val="index 2"/>
    <w:basedOn w:val="911"/>
    <w:next w:val="911"/>
    <w:uiPriority w:val="0"/>
    <w:qFormat/>
    <w:pPr>
      <w:ind w:left="420"/>
    </w:pPr>
  </w:style>
  <w:style w:type="paragraph" w:styleId="968">
    <w:name w:val="Title"/>
    <w:next w:val="911"/>
    <w:uiPriority w:val="0"/>
    <w:qFormat/>
    <w:pPr>
      <w:jc w:val="center"/>
      <w:spacing w:line="360" w:lineRule="auto"/>
      <w:widowControl w:val="off"/>
      <w:tabs>
        <w:tab w:val="left" w:pos="315" w:leader="none"/>
        <w:tab w:val="left" w:pos="720" w:leader="none"/>
        <w:tab w:val="center" w:pos="4153" w:leader="none"/>
      </w:tabs>
    </w:pPr>
    <w:rPr>
      <w:rFonts w:ascii="宋体" w:hAnsi="宋体" w:eastAsia="宋体" w:cs="Times New Roman"/>
      <w:b/>
      <w:color w:val="000000"/>
      <w:sz w:val="32"/>
      <w:szCs w:val="32"/>
      <w:lang w:val="en-US" w:eastAsia="zh-CN" w:bidi="ar-SA"/>
    </w:rPr>
  </w:style>
  <w:style w:type="paragraph" w:styleId="969">
    <w:name w:val="annotation subject"/>
    <w:basedOn w:val="934"/>
    <w:next w:val="934"/>
    <w:link w:val="1014"/>
    <w:uiPriority w:val="0"/>
    <w:qFormat/>
    <w:rPr>
      <w:bCs/>
    </w:rPr>
  </w:style>
  <w:style w:type="paragraph" w:styleId="970">
    <w:name w:val="Body Text First Indent"/>
    <w:basedOn w:val="936"/>
    <w:link w:val="1015"/>
    <w:uiPriority w:val="0"/>
    <w:qFormat/>
    <w:pPr>
      <w:ind w:firstLine="420"/>
      <w:spacing w:line="240" w:lineRule="auto"/>
    </w:pPr>
    <w:rPr>
      <w:rFonts w:ascii="Times New Roman"/>
      <w:sz w:val="26"/>
    </w:rPr>
  </w:style>
  <w:style w:type="paragraph" w:styleId="971">
    <w:name w:val="Body Text First Indent 2"/>
    <w:basedOn w:val="937"/>
    <w:uiPriority w:val="0"/>
    <w:qFormat/>
    <w:pPr>
      <w:ind w:left="420" w:firstLine="420"/>
      <w:spacing w:after="120" w:line="240" w:lineRule="auto"/>
    </w:pPr>
    <w:rPr>
      <w:sz w:val="21"/>
    </w:rPr>
  </w:style>
  <w:style w:type="table" w:styleId="972">
    <w:name w:val="Table Grid"/>
    <w:basedOn w:val="92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3">
    <w:name w:val="Strong"/>
    <w:basedOn w:val="921"/>
    <w:uiPriority w:val="22"/>
    <w:qFormat/>
    <w:rPr>
      <w:b/>
      <w:bCs/>
    </w:rPr>
  </w:style>
  <w:style w:type="character" w:styleId="974">
    <w:name w:val="page number"/>
    <w:basedOn w:val="921"/>
    <w:uiPriority w:val="0"/>
    <w:qFormat/>
  </w:style>
  <w:style w:type="character" w:styleId="975">
    <w:name w:val="FollowedHyperlink"/>
    <w:uiPriority w:val="0"/>
    <w:qFormat/>
    <w:rPr>
      <w:rFonts w:ascii="Tahoma" w:hAnsi="Tahoma" w:eastAsia="宋体"/>
      <w:color w:val="000000"/>
      <w:sz w:val="24"/>
      <w:u w:val="none"/>
    </w:rPr>
  </w:style>
  <w:style w:type="character" w:styleId="976">
    <w:name w:val="Emphasis"/>
    <w:basedOn w:val="921"/>
    <w:uiPriority w:val="20"/>
    <w:qFormat/>
  </w:style>
  <w:style w:type="character" w:styleId="977">
    <w:name w:val="HTML Definition"/>
    <w:basedOn w:val="921"/>
    <w:uiPriority w:val="99"/>
    <w:semiHidden/>
    <w:unhideWhenUsed/>
    <w:qFormat/>
  </w:style>
  <w:style w:type="character" w:styleId="978">
    <w:name w:val="HTML Typewriter"/>
    <w:basedOn w:val="921"/>
    <w:uiPriority w:val="99"/>
    <w:semiHidden/>
    <w:unhideWhenUsed/>
    <w:qFormat/>
    <w:rPr>
      <w:rFonts w:hint="default" w:ascii="monospace" w:hAnsi="monospace" w:eastAsia="monospace" w:cs="monospace"/>
      <w:sz w:val="20"/>
    </w:rPr>
  </w:style>
  <w:style w:type="character" w:styleId="979">
    <w:name w:val="HTML Acronym"/>
    <w:basedOn w:val="921"/>
    <w:uiPriority w:val="99"/>
    <w:semiHidden/>
    <w:unhideWhenUsed/>
    <w:qFormat/>
  </w:style>
  <w:style w:type="character" w:styleId="980">
    <w:name w:val="HTML Variable"/>
    <w:basedOn w:val="921"/>
    <w:uiPriority w:val="99"/>
    <w:semiHidden/>
    <w:unhideWhenUsed/>
    <w:qFormat/>
  </w:style>
  <w:style w:type="character" w:styleId="981">
    <w:name w:val="Hyperlink"/>
    <w:uiPriority w:val="0"/>
    <w:qFormat/>
    <w:rPr>
      <w:rFonts w:ascii="Tahoma" w:hAnsi="Tahoma" w:eastAsia="宋体"/>
      <w:color w:val="000000"/>
      <w:sz w:val="24"/>
      <w:u w:val="none"/>
    </w:rPr>
  </w:style>
  <w:style w:type="character" w:styleId="982">
    <w:name w:val="HTML Code"/>
    <w:basedOn w:val="921"/>
    <w:uiPriority w:val="99"/>
    <w:semiHidden/>
    <w:unhideWhenUsed/>
    <w:qFormat/>
    <w:rPr>
      <w:rFonts w:hint="default" w:ascii="monospace" w:hAnsi="monospace" w:eastAsia="monospace" w:cs="monospace"/>
      <w:sz w:val="20"/>
    </w:rPr>
  </w:style>
  <w:style w:type="character" w:styleId="983">
    <w:name w:val="annotation reference"/>
    <w:uiPriority w:val="99"/>
    <w:qFormat/>
    <w:rPr>
      <w:sz w:val="21"/>
      <w:szCs w:val="21"/>
    </w:rPr>
  </w:style>
  <w:style w:type="character" w:styleId="984">
    <w:name w:val="HTML Cite"/>
    <w:basedOn w:val="921"/>
    <w:uiPriority w:val="99"/>
    <w:semiHidden/>
    <w:unhideWhenUsed/>
    <w:qFormat/>
  </w:style>
  <w:style w:type="character" w:styleId="985">
    <w:name w:val="footnote reference"/>
    <w:uiPriority w:val="0"/>
    <w:qFormat/>
    <w:rPr>
      <w:vertAlign w:val="superscript"/>
    </w:rPr>
  </w:style>
  <w:style w:type="character" w:styleId="986">
    <w:name w:val="HTML Keyboard"/>
    <w:basedOn w:val="921"/>
    <w:uiPriority w:val="99"/>
    <w:semiHidden/>
    <w:unhideWhenUsed/>
    <w:qFormat/>
    <w:rPr>
      <w:rFonts w:hint="default" w:ascii="monospace" w:hAnsi="monospace" w:eastAsia="monospace" w:cs="monospace"/>
      <w:sz w:val="20"/>
    </w:rPr>
  </w:style>
  <w:style w:type="character" w:styleId="987">
    <w:name w:val="HTML Sample"/>
    <w:basedOn w:val="921"/>
    <w:uiPriority w:val="99"/>
    <w:semiHidden/>
    <w:unhideWhenUsed/>
    <w:qFormat/>
    <w:rPr>
      <w:rFonts w:ascii="monospace" w:hAnsi="monospace" w:eastAsia="monospace" w:cs="monospace"/>
    </w:rPr>
  </w:style>
  <w:style w:type="paragraph" w:styleId="988" w:customStyle="1">
    <w:name w:val="正文 New New New New New New New New New New New New New New New12"/>
    <w:uiPriority w:val="0"/>
    <w:qFormat/>
    <w:pPr>
      <w:jc w:val="both"/>
      <w:widowControl w:val="off"/>
    </w:pPr>
    <w:rPr>
      <w:rFonts w:ascii="Times New Roman" w:hAnsi="Times New Roman" w:eastAsia="宋体" w:cs="Times New Roman"/>
      <w:sz w:val="21"/>
      <w:szCs w:val="24"/>
      <w:lang w:val="en-US" w:eastAsia="zh-CN" w:bidi="ar-SA"/>
    </w:rPr>
  </w:style>
  <w:style w:type="paragraph" w:styleId="989" w:customStyle="1">
    <w:name w:val="首行缩进"/>
    <w:basedOn w:val="911"/>
    <w:uiPriority w:val="0"/>
    <w:qFormat/>
    <w:pPr>
      <w:ind w:firstLine="480"/>
    </w:pPr>
    <w:rPr>
      <w:lang w:val="zh-CN"/>
    </w:rPr>
  </w:style>
  <w:style w:type="paragraph" w:styleId="990" w:customStyle="1">
    <w:name w:val="正文1"/>
    <w:next w:val="911"/>
    <w:uiPriority w:val="99"/>
    <w:qFormat/>
    <w:pPr>
      <w:ind w:left="420" w:firstLine="527"/>
      <w:jc w:val="both"/>
      <w:spacing w:before="120" w:line="360" w:lineRule="auto"/>
      <w:widowControl w:val="off"/>
    </w:pPr>
    <w:rPr>
      <w:rFonts w:ascii="宋体" w:hAnsi="宋体" w:eastAsia="宋体" w:cs="Times New Roman"/>
      <w:sz w:val="21"/>
      <w:szCs w:val="24"/>
      <w:lang w:val="en-US" w:eastAsia="zh-CN" w:bidi="ar-SA"/>
    </w:rPr>
  </w:style>
  <w:style w:type="paragraph" w:styleId="991" w:customStyle="1">
    <w:name w:val="段"/>
    <w:next w:val="911"/>
    <w:uiPriority w:val="99"/>
    <w:qFormat/>
    <w:pPr>
      <w:ind w:firstLine="200"/>
      <w:jc w:val="both"/>
      <w:spacing w:line="360" w:lineRule="auto"/>
    </w:pPr>
    <w:rPr>
      <w:rFonts w:ascii="宋体" w:hAnsi="Calibri" w:eastAsia="宋体" w:cs="Times New Roman"/>
      <w:sz w:val="24"/>
      <w:szCs w:val="22"/>
      <w:lang w:val="en-US" w:eastAsia="zh-CN" w:bidi="ar-SA"/>
    </w:rPr>
  </w:style>
  <w:style w:type="character" w:styleId="992" w:customStyle="1">
    <w:name w:val="标题 1 Char"/>
    <w:basedOn w:val="921"/>
    <w:uiPriority w:val="0"/>
    <w:qFormat/>
    <w:rPr>
      <w:rFonts w:ascii="Times New Roman" w:hAnsi="Times New Roman" w:eastAsia="宋体" w:cs="Times New Roman"/>
      <w:b/>
      <w:sz w:val="44"/>
      <w:szCs w:val="20"/>
    </w:rPr>
  </w:style>
  <w:style w:type="character" w:styleId="993" w:customStyle="1">
    <w:name w:val="标题 2 字符"/>
    <w:basedOn w:val="921"/>
    <w:link w:val="913"/>
    <w:uiPriority w:val="0"/>
    <w:qFormat/>
    <w:rPr>
      <w:rFonts w:ascii="宋体" w:hAnsi="宋体" w:eastAsia="楷体_GB2312" w:cs="Times New Roman"/>
      <w:b/>
      <w:sz w:val="26"/>
      <w:szCs w:val="20"/>
    </w:rPr>
  </w:style>
  <w:style w:type="character" w:styleId="994" w:customStyle="1">
    <w:name w:val="标题 3 字符"/>
    <w:basedOn w:val="921"/>
    <w:link w:val="914"/>
    <w:uiPriority w:val="0"/>
    <w:qFormat/>
    <w:rPr>
      <w:rFonts w:ascii="Times New Roman" w:hAnsi="Times New Roman" w:eastAsia="楷体_GB2312" w:cs="Times New Roman"/>
      <w:b/>
      <w:sz w:val="26"/>
      <w:szCs w:val="20"/>
    </w:rPr>
  </w:style>
  <w:style w:type="character" w:styleId="995" w:customStyle="1">
    <w:name w:val="标题 4 字符"/>
    <w:basedOn w:val="921"/>
    <w:link w:val="915"/>
    <w:uiPriority w:val="0"/>
    <w:qFormat/>
    <w:rPr>
      <w:rFonts w:ascii="Arial" w:hAnsi="Arial" w:eastAsia="黑体" w:cs="Times New Roman"/>
      <w:b/>
      <w:bCs/>
      <w:sz w:val="28"/>
      <w:szCs w:val="28"/>
    </w:rPr>
  </w:style>
  <w:style w:type="character" w:styleId="996" w:customStyle="1">
    <w:name w:val="标题 5 字符"/>
    <w:basedOn w:val="921"/>
    <w:link w:val="916"/>
    <w:uiPriority w:val="0"/>
    <w:qFormat/>
    <w:rPr>
      <w:rFonts w:ascii="宋体" w:hAnsi="Tms Rmn" w:eastAsia="宋体" w:cs="Times New Roman"/>
      <w:b/>
      <w:sz w:val="28"/>
      <w:szCs w:val="20"/>
    </w:rPr>
  </w:style>
  <w:style w:type="character" w:styleId="997" w:customStyle="1">
    <w:name w:val="标题 6 字符"/>
    <w:basedOn w:val="921"/>
    <w:link w:val="917"/>
    <w:uiPriority w:val="0"/>
    <w:qFormat/>
    <w:rPr>
      <w:rFonts w:ascii="黑体" w:hAnsi="Tms Rmn" w:eastAsia="黑体" w:cs="Times New Roman"/>
      <w:b/>
      <w:sz w:val="24"/>
      <w:szCs w:val="20"/>
    </w:rPr>
  </w:style>
  <w:style w:type="character" w:styleId="998" w:customStyle="1">
    <w:name w:val="标题 7 字符"/>
    <w:basedOn w:val="921"/>
    <w:link w:val="918"/>
    <w:uiPriority w:val="0"/>
    <w:qFormat/>
    <w:rPr>
      <w:rFonts w:ascii="宋体" w:hAnsi="Tms Rmn" w:eastAsia="宋体" w:cs="Times New Roman"/>
      <w:b/>
      <w:sz w:val="24"/>
      <w:szCs w:val="20"/>
    </w:rPr>
  </w:style>
  <w:style w:type="character" w:styleId="999" w:customStyle="1">
    <w:name w:val="标题 8 字符"/>
    <w:basedOn w:val="921"/>
    <w:link w:val="919"/>
    <w:uiPriority w:val="0"/>
    <w:qFormat/>
    <w:rPr>
      <w:rFonts w:ascii="Arial" w:hAnsi="Arial" w:eastAsia="黑体" w:cs="Times New Roman"/>
      <w:sz w:val="24"/>
      <w:szCs w:val="24"/>
    </w:rPr>
  </w:style>
  <w:style w:type="character" w:styleId="1000" w:customStyle="1">
    <w:name w:val="标题 9 字符"/>
    <w:basedOn w:val="921"/>
    <w:link w:val="920"/>
    <w:uiPriority w:val="0"/>
    <w:qFormat/>
    <w:rPr>
      <w:rFonts w:ascii="Arial" w:hAnsi="Arial" w:eastAsia="黑体" w:cs="Times New Roman"/>
      <w:szCs w:val="21"/>
    </w:rPr>
  </w:style>
  <w:style w:type="character" w:styleId="1001" w:customStyle="1">
    <w:name w:val="文档结构图 字符"/>
    <w:basedOn w:val="921"/>
    <w:link w:val="933"/>
    <w:uiPriority w:val="0"/>
    <w:qFormat/>
    <w:rPr>
      <w:rFonts w:ascii="Times New Roman" w:hAnsi="Times New Roman" w:eastAsia="宋体" w:cs="Times New Roman"/>
      <w:szCs w:val="20"/>
      <w:shd w:val="clear" w:color="auto" w:fill="000080"/>
    </w:rPr>
  </w:style>
  <w:style w:type="character" w:styleId="1002" w:customStyle="1">
    <w:name w:val="批注文字 字符"/>
    <w:basedOn w:val="921"/>
    <w:link w:val="934"/>
    <w:uiPriority w:val="0"/>
    <w:qFormat/>
    <w:rPr>
      <w:rFonts w:ascii="Times New Roman" w:hAnsi="Times New Roman" w:eastAsia="楷体_GB2312" w:cs="Times New Roman"/>
      <w:sz w:val="26"/>
      <w:szCs w:val="20"/>
    </w:rPr>
  </w:style>
  <w:style w:type="character" w:styleId="1003" w:customStyle="1">
    <w:name w:val="正文文本 字符"/>
    <w:basedOn w:val="921"/>
    <w:link w:val="936"/>
    <w:uiPriority w:val="0"/>
    <w:qFormat/>
    <w:rPr>
      <w:rFonts w:ascii="楷体_GB2312" w:hAnsi="Times New Roman" w:eastAsia="楷体_GB2312" w:cs="Times New Roman"/>
      <w:sz w:val="28"/>
      <w:szCs w:val="20"/>
    </w:rPr>
  </w:style>
  <w:style w:type="character" w:styleId="1004" w:customStyle="1">
    <w:name w:val="正文文本缩进 字符"/>
    <w:basedOn w:val="921"/>
    <w:link w:val="937"/>
    <w:uiPriority w:val="0"/>
    <w:qFormat/>
    <w:rPr>
      <w:rFonts w:ascii="方正仿宋简体" w:hAnsi="创艺简仿宋" w:eastAsia="方正仿宋简体" w:cs="Times New Roman"/>
      <w:sz w:val="24"/>
      <w:szCs w:val="20"/>
    </w:rPr>
  </w:style>
  <w:style w:type="character" w:styleId="1005" w:customStyle="1">
    <w:name w:val="纯文本 字符"/>
    <w:basedOn w:val="921"/>
    <w:link w:val="944"/>
    <w:uiPriority w:val="0"/>
    <w:qFormat/>
    <w:rPr>
      <w:rFonts w:ascii="宋体" w:hAnsi="Courier New" w:eastAsia="楷体_GB2312" w:cs="Times New Roman"/>
      <w:sz w:val="26"/>
      <w:szCs w:val="20"/>
    </w:rPr>
  </w:style>
  <w:style w:type="character" w:styleId="1006" w:customStyle="1">
    <w:name w:val="日期 字符"/>
    <w:basedOn w:val="921"/>
    <w:link w:val="947"/>
    <w:uiPriority w:val="0"/>
    <w:qFormat/>
    <w:rPr>
      <w:rFonts w:ascii="宋体" w:hAnsi="宋体" w:eastAsia="楷体_GB2312" w:cs="Times New Roman"/>
      <w:sz w:val="24"/>
      <w:szCs w:val="20"/>
    </w:rPr>
  </w:style>
  <w:style w:type="character" w:styleId="1007" w:customStyle="1">
    <w:name w:val="正文文本缩进 2 字符"/>
    <w:basedOn w:val="921"/>
    <w:link w:val="948"/>
    <w:uiPriority w:val="0"/>
    <w:qFormat/>
    <w:rPr>
      <w:rFonts w:ascii="宋体" w:hAnsi="Times New Roman" w:eastAsia="宋体" w:cs="Times New Roman"/>
      <w:b/>
      <w:bCs/>
      <w:sz w:val="24"/>
      <w:szCs w:val="20"/>
    </w:rPr>
  </w:style>
  <w:style w:type="character" w:styleId="1008" w:customStyle="1">
    <w:name w:val="批注框文本 字符"/>
    <w:basedOn w:val="921"/>
    <w:link w:val="949"/>
    <w:uiPriority w:val="0"/>
    <w:qFormat/>
    <w:rPr>
      <w:rFonts w:ascii="Times New Roman" w:hAnsi="Times New Roman" w:eastAsia="楷体_GB2312" w:cs="Times New Roman"/>
      <w:sz w:val="18"/>
      <w:szCs w:val="18"/>
    </w:rPr>
  </w:style>
  <w:style w:type="character" w:styleId="1009" w:customStyle="1">
    <w:name w:val="页脚 字符"/>
    <w:basedOn w:val="921"/>
    <w:link w:val="950"/>
    <w:uiPriority w:val="0"/>
    <w:qFormat/>
    <w:rPr>
      <w:rFonts w:ascii="Tahoma" w:hAnsi="Tahoma" w:eastAsia="楷体_GB2312" w:cs="Times New Roman"/>
      <w:sz w:val="18"/>
      <w:szCs w:val="20"/>
    </w:rPr>
  </w:style>
  <w:style w:type="character" w:styleId="1010" w:customStyle="1">
    <w:name w:val="页眉 字符"/>
    <w:basedOn w:val="921"/>
    <w:link w:val="951"/>
    <w:uiPriority w:val="0"/>
    <w:qFormat/>
    <w:rPr>
      <w:rFonts w:ascii="Tahoma" w:hAnsi="Tahoma" w:eastAsia="楷体_GB2312" w:cs="Times New Roman"/>
      <w:sz w:val="18"/>
      <w:szCs w:val="20"/>
    </w:rPr>
  </w:style>
  <w:style w:type="character" w:styleId="1011" w:customStyle="1">
    <w:name w:val="脚注文本 字符"/>
    <w:basedOn w:val="921"/>
    <w:link w:val="957"/>
    <w:uiPriority w:val="0"/>
    <w:qFormat/>
    <w:rPr>
      <w:rFonts w:ascii="Times New Roman" w:hAnsi="Times New Roman" w:eastAsia="楷体_GB2312" w:cs="Times New Roman"/>
      <w:sz w:val="18"/>
      <w:szCs w:val="20"/>
    </w:rPr>
  </w:style>
  <w:style w:type="character" w:styleId="1012" w:customStyle="1">
    <w:name w:val="正文文本缩进 3 字符"/>
    <w:basedOn w:val="921"/>
    <w:link w:val="959"/>
    <w:uiPriority w:val="0"/>
    <w:qFormat/>
    <w:rPr>
      <w:rFonts w:ascii="Times New Roman" w:hAnsi="Times New Roman" w:eastAsia="宋体" w:cs="Times New Roman"/>
      <w:sz w:val="24"/>
      <w:szCs w:val="24"/>
    </w:rPr>
  </w:style>
  <w:style w:type="character" w:styleId="1013" w:customStyle="1">
    <w:name w:val="HTML 预设格式 字符"/>
    <w:basedOn w:val="921"/>
    <w:link w:val="965"/>
    <w:uiPriority w:val="0"/>
    <w:qFormat/>
    <w:rPr>
      <w:rFonts w:ascii="黑体" w:hAnsi="Courier New" w:eastAsia="黑体" w:cs="楷体_GB2312"/>
      <w:sz w:val="20"/>
      <w:szCs w:val="20"/>
    </w:rPr>
  </w:style>
  <w:style w:type="character" w:styleId="1014" w:customStyle="1">
    <w:name w:val="批注主题 字符"/>
    <w:basedOn w:val="1002"/>
    <w:link w:val="969"/>
    <w:uiPriority w:val="0"/>
    <w:qFormat/>
    <w:rPr>
      <w:rFonts w:ascii="Times New Roman" w:hAnsi="Times New Roman" w:eastAsia="楷体_GB2312" w:cs="Times New Roman"/>
      <w:b/>
      <w:bCs/>
      <w:sz w:val="26"/>
      <w:szCs w:val="20"/>
    </w:rPr>
  </w:style>
  <w:style w:type="character" w:styleId="1015" w:customStyle="1">
    <w:name w:val="正文文本首行缩进 字符"/>
    <w:basedOn w:val="1003"/>
    <w:link w:val="970"/>
    <w:uiPriority w:val="0"/>
    <w:qFormat/>
    <w:rPr>
      <w:rFonts w:ascii="Times New Roman" w:hAnsi="Times New Roman" w:eastAsia="楷体_GB2312" w:cs="Times New Roman"/>
      <w:sz w:val="26"/>
      <w:szCs w:val="20"/>
    </w:rPr>
  </w:style>
  <w:style w:type="paragraph" w:styleId="1016" w:customStyle="1">
    <w:name w:val="Char"/>
    <w:basedOn w:val="911"/>
    <w:uiPriority w:val="0"/>
    <w:qFormat/>
    <w:pPr>
      <w:jc w:val="left"/>
      <w:spacing w:line="240" w:lineRule="exact"/>
      <w:widowControl/>
    </w:pPr>
    <w:rPr>
      <w:rFonts w:ascii="Verdana" w:hAnsi="Verdana" w:eastAsia="仿宋_GB2312"/>
      <w:sz w:val="24"/>
      <w:lang w:eastAsia="en-US"/>
    </w:rPr>
  </w:style>
  <w:style w:type="paragraph" w:styleId="1017" w:customStyle="1">
    <w:name w:val="小四 段落 宋体 Char Char Char Char Char Char Char"/>
    <w:basedOn w:val="930"/>
    <w:uiPriority w:val="0"/>
    <w:qFormat/>
    <w:pPr>
      <w:ind w:left="0" w:right="-33" w:firstLine="545"/>
      <w:jc w:val="left"/>
      <w:spacing w:line="360" w:lineRule="auto"/>
      <w:tabs>
        <w:tab w:val="clear" w:pos="1125" w:leader="none"/>
      </w:tabs>
    </w:pPr>
    <w:rPr>
      <w:sz w:val="24"/>
    </w:rPr>
  </w:style>
  <w:style w:type="paragraph" w:styleId="1018" w:customStyle="1">
    <w:name w:val="xl60"/>
    <w:basedOn w:val="911"/>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19" w:customStyle="1">
    <w:name w:val="纯文本1"/>
    <w:basedOn w:val="911"/>
    <w:uiPriority w:val="0"/>
    <w:qFormat/>
    <w:rPr>
      <w:rFonts w:ascii="宋体" w:hAnsi="Courier New"/>
    </w:rPr>
  </w:style>
  <w:style w:type="paragraph" w:styleId="1020" w:customStyle="1">
    <w:name w:val="xl45"/>
    <w:basedOn w:val="911"/>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21" w:customStyle="1">
    <w:name w:val="xl59"/>
    <w:basedOn w:val="911"/>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22" w:customStyle="1">
    <w:name w:val="xl64"/>
    <w:basedOn w:val="911"/>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color w:val="ffff99"/>
      <w:sz w:val="18"/>
      <w:szCs w:val="18"/>
    </w:rPr>
  </w:style>
  <w:style w:type="paragraph" w:styleId="1023" w:customStyle="1">
    <w:name w:val="xl57"/>
    <w:basedOn w:val="911"/>
    <w:uiPriority w:val="0"/>
    <w:qFormat/>
    <w:pP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24" w:customStyle="1">
    <w:name w:val="Char Char Char Char Char Char Char Char Char1 Char"/>
    <w:basedOn w:val="933"/>
    <w:uiPriority w:val="0"/>
    <w:qFormat/>
    <w:pPr>
      <w:spacing w:line="360" w:lineRule="auto"/>
    </w:pPr>
    <w:rPr>
      <w:szCs w:val="24"/>
    </w:rPr>
  </w:style>
  <w:style w:type="paragraph" w:styleId="1025" w:customStyle="1">
    <w:name w:val="font6"/>
    <w:basedOn w:val="911"/>
    <w:uiPriority w:val="0"/>
    <w:qFormat/>
    <w:pPr>
      <w:jc w:val="left"/>
      <w:spacing w:beforeAutospacing="1" w:afterAutospacing="1"/>
      <w:widowControl/>
    </w:pPr>
    <w:rPr>
      <w:rFonts w:hint="eastAsia" w:ascii="宋体" w:hAnsi="宋体" w:cs="Arial Unicode MS"/>
      <w:bCs/>
      <w:sz w:val="18"/>
      <w:szCs w:val="18"/>
    </w:rPr>
  </w:style>
  <w:style w:type="paragraph" w:styleId="1026" w:customStyle="1">
    <w:name w:val="xl50"/>
    <w:basedOn w:val="911"/>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sz w:val="18"/>
      <w:szCs w:val="18"/>
    </w:rPr>
  </w:style>
  <w:style w:type="paragraph" w:styleId="1027" w:customStyle="1">
    <w:name w:val="xl66"/>
    <w:basedOn w:val="911"/>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28" w:customStyle="1">
    <w:name w:val="xl46"/>
    <w:basedOn w:val="911"/>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29" w:customStyle="1">
    <w:name w:val="小四 段落 宋体 Char Char Char Char Char Char"/>
    <w:basedOn w:val="1017"/>
    <w:uiPriority w:val="0"/>
    <w:qFormat/>
    <w:pPr>
      <w:ind w:firstLine="480"/>
    </w:pPr>
    <w:rPr>
      <w:rFonts w:ascii="宋体" w:hAnsi="宋体"/>
    </w:rPr>
  </w:style>
  <w:style w:type="paragraph" w:styleId="1030" w:customStyle="1">
    <w:name w:val="Char Char1 Char Char Char Char Char Char Char Char Char Char Char Char Char Char Char Char"/>
    <w:basedOn w:val="911"/>
    <w:uiPriority w:val="0"/>
    <w:qFormat/>
    <w:pPr>
      <w:jc w:val="left"/>
      <w:spacing w:line="240" w:lineRule="exact"/>
      <w:widowControl/>
    </w:pPr>
    <w:rPr>
      <w:rFonts w:ascii="Verdana" w:hAnsi="Verdana"/>
      <w:sz w:val="20"/>
      <w:lang w:eastAsia="en-US"/>
    </w:rPr>
  </w:style>
  <w:style w:type="paragraph" w:styleId="1031" w:customStyle="1">
    <w:name w:val="纯文本2"/>
    <w:basedOn w:val="911"/>
    <w:uiPriority w:val="0"/>
    <w:qFormat/>
    <w:rPr>
      <w:rFonts w:ascii="宋体" w:hAnsi="Courier New"/>
    </w:rPr>
  </w:style>
  <w:style w:type="paragraph" w:styleId="1032" w:customStyle="1">
    <w:name w:val="xl54"/>
    <w:basedOn w:val="911"/>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33" w:customStyle="1">
    <w:name w:val="reader-word-layer"/>
    <w:basedOn w:val="911"/>
    <w:uiPriority w:val="0"/>
    <w:qFormat/>
    <w:pPr>
      <w:jc w:val="left"/>
      <w:spacing w:before="100" w:beforeAutospacing="1" w:after="100" w:afterAutospacing="1"/>
      <w:widowControl/>
    </w:pPr>
    <w:rPr>
      <w:rFonts w:ascii="宋体" w:hAnsi="宋体" w:cs="宋体"/>
      <w:sz w:val="24"/>
      <w:szCs w:val="24"/>
    </w:rPr>
  </w:style>
  <w:style w:type="paragraph" w:styleId="1034" w:customStyle="1">
    <w:name w:val="xl55"/>
    <w:basedOn w:val="911"/>
    <w:uiPriority w:val="0"/>
    <w:qFormat/>
    <w:pPr>
      <w:jc w:val="righ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35" w:customStyle="1">
    <w:name w:val="xl62"/>
    <w:basedOn w:val="911"/>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color w:val="ffff99"/>
      <w:sz w:val="18"/>
      <w:szCs w:val="18"/>
    </w:rPr>
  </w:style>
  <w:style w:type="paragraph" w:styleId="1036" w:customStyle="1">
    <w:name w:val="xl56"/>
    <w:basedOn w:val="911"/>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37" w:customStyle="1">
    <w:name w:val="font5"/>
    <w:basedOn w:val="911"/>
    <w:uiPriority w:val="0"/>
    <w:qFormat/>
    <w:pPr>
      <w:jc w:val="left"/>
      <w:spacing w:beforeAutospacing="1" w:afterAutospacing="1"/>
      <w:widowControl/>
    </w:pPr>
    <w:rPr>
      <w:rFonts w:hint="eastAsia" w:ascii="宋体" w:hAnsi="宋体"/>
      <w:sz w:val="18"/>
      <w:szCs w:val="18"/>
    </w:rPr>
  </w:style>
  <w:style w:type="paragraph" w:styleId="1038" w:customStyle="1">
    <w:name w:val="xl65"/>
    <w:basedOn w:val="911"/>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39" w:customStyle="1">
    <w:name w:val="纯文本21"/>
    <w:basedOn w:val="911"/>
    <w:uiPriority w:val="0"/>
    <w:qFormat/>
    <w:rPr>
      <w:rFonts w:ascii="宋体" w:hAnsi="Courier New"/>
      <w:sz w:val="28"/>
    </w:rPr>
  </w:style>
  <w:style w:type="paragraph" w:styleId="1040" w:customStyle="1">
    <w:name w:val="xl61"/>
    <w:basedOn w:val="911"/>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sz w:val="18"/>
      <w:szCs w:val="18"/>
    </w:rPr>
  </w:style>
  <w:style w:type="paragraph" w:styleId="1041" w:customStyle="1">
    <w:name w:val="小四 段落 宋体 Char"/>
    <w:basedOn w:val="930"/>
    <w:uiPriority w:val="0"/>
    <w:qFormat/>
    <w:pPr>
      <w:ind w:left="0" w:right="-33" w:firstLine="480"/>
      <w:jc w:val="left"/>
      <w:spacing w:line="360" w:lineRule="auto"/>
      <w:tabs>
        <w:tab w:val="clear" w:pos="1125" w:leader="none"/>
      </w:tabs>
    </w:pPr>
    <w:rPr>
      <w:sz w:val="24"/>
    </w:rPr>
  </w:style>
  <w:style w:type="paragraph" w:styleId="1042" w:customStyle="1">
    <w:name w:val="xl51"/>
    <w:basedOn w:val="911"/>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sz w:val="18"/>
      <w:szCs w:val="18"/>
    </w:rPr>
  </w:style>
  <w:style w:type="paragraph" w:styleId="1043" w:customStyle="1">
    <w:name w:val="xl53"/>
    <w:basedOn w:val="911"/>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4" w:customStyle="1">
    <w:name w:val="xl49"/>
    <w:basedOn w:val="911"/>
    <w:uiPriority w:val="0"/>
    <w:qFormat/>
    <w:pPr>
      <w:jc w:val="center"/>
      <w:spacing w:beforeAutospacing="1" w:afterAutospacing="1"/>
      <w:widowControl/>
    </w:pPr>
    <w:rPr>
      <w:rFonts w:ascii="Arial Unicode MS" w:hAnsi="Arial Unicode MS" w:eastAsia="Arial Unicode MS" w:cs="Arial Unicode MS"/>
      <w:bCs/>
      <w:sz w:val="32"/>
      <w:szCs w:val="32"/>
    </w:rPr>
  </w:style>
  <w:style w:type="paragraph" w:styleId="1045" w:customStyle="1">
    <w:name w:val="xl47"/>
    <w:basedOn w:val="911"/>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46" w:customStyle="1">
    <w:name w:val="xl63"/>
    <w:basedOn w:val="911"/>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color w:val="ffff99"/>
      <w:sz w:val="18"/>
      <w:szCs w:val="18"/>
    </w:rPr>
  </w:style>
  <w:style w:type="paragraph" w:styleId="1047" w:customStyle="1">
    <w:name w:val="xl58"/>
    <w:basedOn w:val="911"/>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8" w:customStyle="1">
    <w:name w:val="xl48"/>
    <w:basedOn w:val="911"/>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49" w:customStyle="1">
    <w:name w:val="p0"/>
    <w:basedOn w:val="911"/>
    <w:uiPriority w:val="0"/>
    <w:qFormat/>
    <w:pPr>
      <w:widowControl/>
    </w:pPr>
    <w:rPr>
      <w:szCs w:val="26"/>
    </w:rPr>
  </w:style>
  <w:style w:type="paragraph" w:styleId="1050" w:customStyle="1">
    <w:name w:val="xl52"/>
    <w:basedOn w:val="911"/>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51" w:customStyle="1">
    <w:name w:val="Char1"/>
    <w:basedOn w:val="911"/>
    <w:uiPriority w:val="0"/>
    <w:qFormat/>
    <w:rPr>
      <w:rFonts w:ascii="Tahoma" w:hAnsi="Tahoma"/>
      <w:sz w:val="24"/>
    </w:rPr>
  </w:style>
  <w:style w:type="paragraph" w:styleId="1052" w:customStyle="1">
    <w:name w:val="Char Char Char1 Char"/>
    <w:basedOn w:val="911"/>
    <w:uiPriority w:val="0"/>
    <w:semiHidden/>
    <w:qFormat/>
    <w:pPr>
      <w:ind w:firstLine="200"/>
      <w:spacing w:line="360" w:lineRule="auto"/>
    </w:pPr>
    <w:rPr>
      <w:rFonts w:ascii="宋体" w:hAnsi="宋体" w:cs="宋体"/>
      <w:sz w:val="24"/>
    </w:rPr>
  </w:style>
  <w:style w:type="paragraph" w:styleId="1053" w:customStyle="1">
    <w:name w:val="Char Char Char"/>
    <w:basedOn w:val="911"/>
    <w:uiPriority w:val="0"/>
    <w:qFormat/>
    <w:rPr>
      <w:rFonts w:ascii="Tahoma" w:hAnsi="Tahoma"/>
      <w:sz w:val="24"/>
    </w:rPr>
  </w:style>
  <w:style w:type="character" w:styleId="1054" w:customStyle="1">
    <w:name w:val="纯文本 Char1"/>
    <w:uiPriority w:val="0"/>
    <w:qFormat/>
    <w:rPr>
      <w:rFonts w:ascii="宋体" w:hAnsi="Courier New" w:eastAsia="宋体" w:cs="Courier New"/>
      <w:sz w:val="24"/>
      <w:szCs w:val="21"/>
    </w:rPr>
  </w:style>
  <w:style w:type="character" w:styleId="1055" w:customStyle="1">
    <w:name w:val="on"/>
    <w:uiPriority w:val="0"/>
    <w:qFormat/>
    <w:rPr>
      <w:rFonts w:ascii="Tahoma" w:hAnsi="Tahoma" w:eastAsia="宋体"/>
      <w:sz w:val="24"/>
      <w:shd w:val="clear" w:color="auto" w:fill="ffffff"/>
    </w:rPr>
  </w:style>
  <w:style w:type="character" w:styleId="1056" w:customStyle="1">
    <w:name w:val="正文文本 Char Char"/>
    <w:uiPriority w:val="0"/>
    <w:qFormat/>
    <w:rPr>
      <w:rFonts w:ascii="Times New Roman" w:hAnsi="Times New Roman"/>
      <w:sz w:val="21"/>
      <w:szCs w:val="24"/>
    </w:rPr>
  </w:style>
  <w:style w:type="character" w:styleId="1057" w:customStyle="1">
    <w:name w:val="font21"/>
    <w:uiPriority w:val="0"/>
    <w:qFormat/>
    <w:rPr>
      <w:rFonts w:hint="default" w:ascii="Times New Roman" w:hAnsi="Times New Roman" w:eastAsia="宋体" w:cs="Times New Roman"/>
      <w:color w:val="000000"/>
      <w:sz w:val="24"/>
      <w:szCs w:val="24"/>
      <w:u w:val="none"/>
    </w:rPr>
  </w:style>
  <w:style w:type="character" w:styleId="1058" w:customStyle="1">
    <w:name w:val="15"/>
    <w:uiPriority w:val="0"/>
    <w:qFormat/>
    <w:rPr>
      <w:rFonts w:hint="default" w:ascii="Tahoma" w:hAnsi="Tahoma" w:eastAsia="宋体" w:cs="Tahoma"/>
      <w:sz w:val="24"/>
      <w:szCs w:val="24"/>
    </w:rPr>
  </w:style>
  <w:style w:type="character" w:styleId="1059" w:customStyle="1">
    <w:name w:val="font01"/>
    <w:uiPriority w:val="0"/>
    <w:qFormat/>
    <w:rPr>
      <w:rFonts w:hint="default" w:ascii="Times New Roman" w:hAnsi="Times New Roman" w:eastAsia="宋体" w:cs="Times New Roman"/>
      <w:color w:val="000000"/>
      <w:sz w:val="24"/>
      <w:szCs w:val="24"/>
      <w:u w:val="none"/>
    </w:rPr>
  </w:style>
  <w:style w:type="character" w:styleId="1060" w:customStyle="1">
    <w:name w:val="正文首行缩进 Char Char"/>
    <w:basedOn w:val="1056"/>
    <w:uiPriority w:val="0"/>
    <w:qFormat/>
    <w:rPr>
      <w:rFonts w:ascii="Times New Roman" w:hAnsi="Times New Roman"/>
      <w:sz w:val="21"/>
      <w:szCs w:val="24"/>
    </w:rPr>
  </w:style>
  <w:style w:type="character" w:styleId="1061" w:customStyle="1">
    <w:name w:val="普通文字 Char Char Char1"/>
    <w:uiPriority w:val="0"/>
    <w:qFormat/>
    <w:rPr>
      <w:rFonts w:ascii="宋体" w:hAnsi="Courier New" w:eastAsia="楷体_GB2312"/>
      <w:sz w:val="26"/>
      <w:lang w:val="en-US" w:eastAsia="zh-CN" w:bidi="ar-SA"/>
    </w:rPr>
  </w:style>
  <w:style w:type="character" w:styleId="1062" w:customStyle="1">
    <w:name w:val="font11"/>
    <w:uiPriority w:val="0"/>
    <w:qFormat/>
    <w:rPr>
      <w:rFonts w:hint="eastAsia" w:ascii="宋体" w:hAnsi="宋体" w:eastAsia="宋体" w:cs="宋体"/>
      <w:color w:val="000000"/>
      <w:sz w:val="20"/>
      <w:szCs w:val="20"/>
      <w:u w:val="none"/>
    </w:rPr>
  </w:style>
  <w:style w:type="character" w:styleId="1063" w:customStyle="1">
    <w:name w:val="10"/>
    <w:uiPriority w:val="0"/>
    <w:qFormat/>
    <w:rPr>
      <w:rFonts w:hint="default" w:ascii="Tahoma" w:hAnsi="Tahoma" w:eastAsia="宋体" w:cs="Tahoma"/>
      <w:sz w:val="24"/>
      <w:szCs w:val="24"/>
    </w:rPr>
  </w:style>
  <w:style w:type="character" w:styleId="1064" w:customStyle="1">
    <w:name w:val="font31"/>
    <w:uiPriority w:val="0"/>
    <w:qFormat/>
    <w:rPr>
      <w:rFonts w:hint="eastAsia" w:ascii="宋体" w:hAnsi="宋体" w:eastAsia="宋体" w:cs="宋体"/>
      <w:color w:val="000000"/>
      <w:sz w:val="24"/>
      <w:szCs w:val="24"/>
      <w:u w:val="none"/>
    </w:rPr>
  </w:style>
  <w:style w:type="paragraph" w:styleId="1065" w:customStyle="1">
    <w:name w:val="列出段落1"/>
    <w:basedOn w:val="911"/>
    <w:uiPriority w:val="34"/>
    <w:qFormat/>
    <w:pPr>
      <w:ind w:firstLine="420"/>
    </w:pPr>
  </w:style>
  <w:style w:type="character" w:styleId="1066" w:customStyle="1">
    <w:name w:val="font241"/>
    <w:basedOn w:val="921"/>
    <w:uiPriority w:val="0"/>
    <w:qFormat/>
    <w:rPr>
      <w:rFonts w:hint="eastAsia" w:ascii="宋体" w:hAnsi="宋体" w:eastAsia="宋体" w:cs="宋体"/>
      <w:color w:val="000000"/>
      <w:sz w:val="20"/>
      <w:szCs w:val="20"/>
      <w:u w:val="none"/>
    </w:rPr>
  </w:style>
  <w:style w:type="character" w:styleId="1067" w:customStyle="1">
    <w:name w:val="font61"/>
    <w:basedOn w:val="921"/>
    <w:uiPriority w:val="0"/>
    <w:qFormat/>
    <w:rPr>
      <w:rFonts w:ascii="微软雅黑" w:hAnsi="微软雅黑" w:eastAsia="微软雅黑" w:cs="微软雅黑"/>
      <w:color w:val="000000"/>
      <w:sz w:val="20"/>
      <w:szCs w:val="20"/>
      <w:u w:val="none"/>
    </w:rPr>
  </w:style>
  <w:style w:type="character" w:styleId="1068" w:customStyle="1">
    <w:name w:val="font51"/>
    <w:basedOn w:val="921"/>
    <w:uiPriority w:val="0"/>
    <w:qFormat/>
    <w:rPr>
      <w:rFonts w:hint="eastAsia" w:ascii="宋体" w:hAnsi="宋体" w:eastAsia="宋体" w:cs="宋体"/>
      <w:color w:val="000000"/>
      <w:sz w:val="18"/>
      <w:szCs w:val="18"/>
      <w:u w:val="none"/>
    </w:rPr>
  </w:style>
  <w:style w:type="character" w:styleId="1069" w:customStyle="1">
    <w:name w:val="font181"/>
    <w:basedOn w:val="921"/>
    <w:uiPriority w:val="0"/>
    <w:qFormat/>
    <w:rPr>
      <w:rFonts w:hint="default" w:ascii="Times New Roman" w:hAnsi="Times New Roman" w:cs="Times New Roman"/>
      <w:color w:val="000000"/>
      <w:sz w:val="18"/>
      <w:szCs w:val="18"/>
      <w:u w:val="none"/>
    </w:rPr>
  </w:style>
  <w:style w:type="character" w:styleId="1070" w:customStyle="1">
    <w:name w:val="font171"/>
    <w:basedOn w:val="921"/>
    <w:uiPriority w:val="0"/>
    <w:qFormat/>
    <w:rPr>
      <w:rFonts w:ascii="ˎ̥" w:hAnsi="ˎ̥" w:eastAsia="ˎ̥" w:cs="ˎ̥"/>
      <w:color w:val="000000"/>
      <w:sz w:val="18"/>
      <w:szCs w:val="18"/>
      <w:u w:val="none"/>
    </w:rPr>
  </w:style>
  <w:style w:type="character" w:styleId="1071" w:customStyle="1">
    <w:name w:val="font41"/>
    <w:basedOn w:val="921"/>
    <w:uiPriority w:val="0"/>
    <w:qFormat/>
    <w:rPr>
      <w:rFonts w:ascii="Calibri" w:hAnsi="Calibri" w:cs="Calibri"/>
      <w:color w:val="000000"/>
      <w:sz w:val="18"/>
      <w:szCs w:val="18"/>
      <w:u w:val="none"/>
    </w:rPr>
  </w:style>
  <w:style w:type="character" w:styleId="1072" w:customStyle="1">
    <w:name w:val="font161"/>
    <w:basedOn w:val="921"/>
    <w:uiPriority w:val="0"/>
    <w:qFormat/>
    <w:rPr>
      <w:rFonts w:hint="eastAsia" w:ascii="宋体" w:hAnsi="宋体" w:eastAsia="宋体" w:cs="宋体"/>
      <w:color w:val="000000"/>
      <w:sz w:val="20"/>
      <w:szCs w:val="20"/>
      <w:u w:val="none"/>
    </w:rPr>
  </w:style>
  <w:style w:type="character" w:styleId="1073" w:customStyle="1">
    <w:name w:val="font221"/>
    <w:basedOn w:val="921"/>
    <w:uiPriority w:val="0"/>
    <w:qFormat/>
    <w:rPr>
      <w:rFonts w:hint="default" w:ascii="Arial" w:hAnsi="Arial" w:cs="Arial"/>
      <w:color w:val="000000"/>
      <w:sz w:val="20"/>
      <w:szCs w:val="20"/>
      <w:u w:val="none"/>
    </w:rPr>
  </w:style>
  <w:style w:type="character" w:styleId="1074" w:customStyle="1">
    <w:name w:val="font12"/>
    <w:basedOn w:val="921"/>
    <w:uiPriority w:val="0"/>
    <w:qFormat/>
    <w:rPr>
      <w:rFonts w:hint="eastAsia" w:ascii="宋体" w:hAnsi="宋体" w:eastAsia="宋体" w:cs="宋体"/>
      <w:color w:val="000000"/>
      <w:sz w:val="22"/>
      <w:szCs w:val="22"/>
      <w:u w:val="none"/>
    </w:rPr>
  </w:style>
  <w:style w:type="character" w:styleId="1075" w:customStyle="1">
    <w:name w:val="font251"/>
    <w:basedOn w:val="921"/>
    <w:uiPriority w:val="0"/>
    <w:qFormat/>
    <w:rPr>
      <w:rFonts w:hint="eastAsia" w:ascii="宋体" w:hAnsi="宋体" w:eastAsia="宋体" w:cs="宋体"/>
      <w:color w:val="000000"/>
      <w:sz w:val="22"/>
      <w:szCs w:val="22"/>
      <w:u w:val="none"/>
    </w:rPr>
  </w:style>
  <w:style w:type="character" w:styleId="1076" w:customStyle="1">
    <w:name w:val="font191"/>
    <w:basedOn w:val="921"/>
    <w:uiPriority w:val="0"/>
    <w:qFormat/>
    <w:rPr>
      <w:rFonts w:hint="eastAsia" w:ascii="宋体" w:hAnsi="宋体" w:eastAsia="宋体" w:cs="宋体"/>
      <w:b/>
      <w:color w:val="000000"/>
      <w:sz w:val="22"/>
      <w:szCs w:val="22"/>
      <w:u w:val="none"/>
    </w:rPr>
  </w:style>
  <w:style w:type="character" w:styleId="1077" w:customStyle="1">
    <w:name w:val="font201"/>
    <w:basedOn w:val="921"/>
    <w:uiPriority w:val="0"/>
    <w:qFormat/>
    <w:rPr>
      <w:rFonts w:hint="default" w:ascii="Times New Roman" w:hAnsi="Times New Roman" w:cs="Times New Roman"/>
      <w:color w:val="000000"/>
      <w:sz w:val="22"/>
      <w:szCs w:val="22"/>
      <w:u w:val="none"/>
    </w:rPr>
  </w:style>
  <w:style w:type="character" w:styleId="1078" w:customStyle="1">
    <w:name w:val="font151"/>
    <w:basedOn w:val="921"/>
    <w:uiPriority w:val="0"/>
    <w:qFormat/>
    <w:rPr>
      <w:rFonts w:ascii="Segoe UI" w:hAnsi="Segoe UI" w:eastAsia="Segoe UI" w:cs="Segoe UI"/>
      <w:color w:val="000000"/>
      <w:sz w:val="20"/>
      <w:szCs w:val="20"/>
      <w:u w:val="none"/>
    </w:rPr>
  </w:style>
  <w:style w:type="character" w:styleId="1079" w:customStyle="1">
    <w:name w:val="font141"/>
    <w:basedOn w:val="921"/>
    <w:uiPriority w:val="0"/>
    <w:qFormat/>
    <w:rPr>
      <w:rFonts w:hint="eastAsia" w:ascii="等线" w:hAnsi="等线" w:eastAsia="等线" w:cs="等线"/>
      <w:color w:val="000000"/>
      <w:sz w:val="20"/>
      <w:szCs w:val="20"/>
      <w:u w:val="none"/>
    </w:rPr>
  </w:style>
  <w:style w:type="paragraph" w:styleId="1080" w:customStyle="1">
    <w:name w:val="纯文本3"/>
    <w:basedOn w:val="911"/>
    <w:uiPriority w:val="0"/>
    <w:qFormat/>
    <w:rPr>
      <w:rFonts w:ascii="宋体" w:hAnsi="Courier New"/>
    </w:rPr>
  </w:style>
  <w:style w:type="character" w:styleId="1081" w:customStyle="1">
    <w:name w:val="正文缩进 字符"/>
    <w:link w:val="931"/>
    <w:uiPriority w:val="0"/>
    <w:qFormat/>
    <w:rPr>
      <w:rFonts w:ascii="Times New Roman" w:hAnsi="Times New Roman" w:eastAsia="楷体_GB2312" w:cs="Times New Roman"/>
      <w:sz w:val="24"/>
      <w:szCs w:val="20"/>
    </w:rPr>
  </w:style>
  <w:style w:type="character" w:styleId="1082" w:customStyle="1">
    <w:name w:val="NormalCharacter"/>
    <w:uiPriority w:val="99"/>
    <w:semiHidden/>
    <w:qFormat/>
  </w:style>
  <w:style w:type="character" w:styleId="1083" w:customStyle="1">
    <w:name w:val="Char Char4"/>
    <w:uiPriority w:val="0"/>
    <w:qFormat/>
    <w:rPr>
      <w:rFonts w:eastAsia="宋体"/>
      <w:b/>
      <w:bCs/>
      <w:sz w:val="44"/>
      <w:szCs w:val="44"/>
      <w:lang w:val="en-US" w:eastAsia="zh-CN" w:bidi="ar-SA"/>
    </w:rPr>
  </w:style>
  <w:style w:type="paragraph" w:styleId="1084" w:customStyle="1">
    <w:name w:val="_Style 30"/>
    <w:next w:val="944"/>
    <w:uiPriority w:val="0"/>
    <w:qFormat/>
    <w:pPr>
      <w:jc w:val="both"/>
      <w:widowControl w:val="off"/>
    </w:pPr>
    <w:rPr>
      <w:rFonts w:ascii="宋体" w:hAnsi="Courier New" w:eastAsia="宋体" w:cs="Times New Roman"/>
      <w:sz w:val="21"/>
      <w:szCs w:val="24"/>
      <w:lang w:val="en-US" w:eastAsia="zh-CN" w:bidi="ar-SA"/>
    </w:rPr>
  </w:style>
  <w:style w:type="paragraph" w:styleId="1085" w:customStyle="1">
    <w:name w:val="WPSOffice手动目录 1"/>
    <w:uiPriority w:val="0"/>
    <w:qFormat/>
    <w:rPr>
      <w:rFonts w:ascii="Times New Roman" w:hAnsi="Times New Roman" w:eastAsia="宋体" w:cs="Times New Roman"/>
      <w:lang w:val="en-US" w:eastAsia="zh-CN" w:bidi="ar-SA"/>
    </w:rPr>
  </w:style>
  <w:style w:type="paragraph" w:styleId="1086" w:customStyle="1">
    <w:name w:val="p16"/>
    <w:basedOn w:val="911"/>
    <w:uiPriority w:val="0"/>
    <w:qFormat/>
    <w:pPr>
      <w:ind w:firstLine="420"/>
    </w:pPr>
  </w:style>
  <w:style w:type="paragraph" w:styleId="1087" w:customStyle="1">
    <w:name w:val="纯文本4"/>
    <w:uiPriority w:val="0"/>
    <w:qFormat/>
    <w:pPr>
      <w:jc w:val="both"/>
      <w:widowControl w:val="off"/>
    </w:pPr>
    <w:rPr>
      <w:rFonts w:ascii="宋体" w:hAnsi="Courier New" w:eastAsia="楷体_GB2312" w:cs="Times New Roman"/>
      <w:sz w:val="26"/>
      <w:lang w:val="en-US" w:eastAsia="zh-CN" w:bidi="ar-SA"/>
    </w:rPr>
  </w:style>
  <w:style w:type="paragraph" w:styleId="1088" w:customStyle="1">
    <w:name w:val="标题3"/>
    <w:uiPriority w:val="0"/>
    <w:qFormat/>
    <w:pPr>
      <w:contextualSpacing/>
      <w:jc w:val="center"/>
      <w:keepLines/>
      <w:keepNext/>
      <w:widowControl w:val="off"/>
      <w:outlineLvl w:val="2"/>
    </w:pPr>
    <w:rPr>
      <w:rFonts w:ascii="Calibri" w:hAnsi="Calibri" w:eastAsia="黑体" w:cs="宋体"/>
      <w:b/>
      <w:bCs/>
      <w:sz w:val="28"/>
      <w:szCs w:val="22"/>
      <w:lang w:val="en-US" w:eastAsia="zh-CN" w:bidi="ar-SA"/>
    </w:rPr>
  </w:style>
  <w:style w:type="paragraph" w:styleId="1089" w:customStyle="1">
    <w:name w:val="_正文段落"/>
    <w:uiPriority w:val="99"/>
    <w:qFormat/>
    <w:pPr>
      <w:ind w:firstLine="480"/>
      <w:jc w:val="both"/>
      <w:spacing w:line="360" w:lineRule="auto"/>
      <w:widowControl w:val="off"/>
    </w:pPr>
    <w:rPr>
      <w:rFonts w:ascii="宋体" w:hAnsi="宋体" w:eastAsia="宋体" w:cs="Times New Roman"/>
      <w:sz w:val="24"/>
      <w:szCs w:val="24"/>
      <w:lang w:val="en-US" w:eastAsia="zh-CN" w:bidi="ar-SA"/>
    </w:rPr>
  </w:style>
  <w:style w:type="paragraph" w:styleId="1090" w:customStyle="1">
    <w:name w:val="纯文本5"/>
    <w:basedOn w:val="911"/>
    <w:uiPriority w:val="0"/>
    <w:qFormat/>
    <w:rPr>
      <w:rFonts w:ascii="宋体" w:hAnsi="Courier New" w:eastAsia="楷体_GB2312"/>
      <w:sz w:val="26"/>
    </w:rPr>
  </w:style>
  <w:style w:type="paragraph" w:styleId="1091" w:customStyle="1">
    <w:name w:val="纯文本51"/>
    <w:basedOn w:val="911"/>
    <w:uiPriority w:val="0"/>
    <w:qFormat/>
    <w:rPr>
      <w:rFonts w:ascii="宋体" w:hAnsi="Courier New"/>
    </w:rPr>
  </w:style>
  <w:style w:type="paragraph" w:styleId="1092" w:customStyle="1">
    <w:name w:val="首行缩进1"/>
    <w:basedOn w:val="911"/>
    <w:uiPriority w:val="0"/>
    <w:qFormat/>
    <w:pPr>
      <w:ind w:firstLine="480"/>
    </w:pPr>
    <w:rPr>
      <w:rFonts w:eastAsia="楷体_GB2312"/>
      <w:sz w:val="26"/>
      <w:lang w:val="zh-CN"/>
    </w:rPr>
  </w:style>
  <w:style w:type="paragraph" w:styleId="1093" w:customStyle="1">
    <w:name w:val="BodyText1I2"/>
    <w:basedOn w:val="1094"/>
    <w:uiPriority w:val="0"/>
    <w:qFormat/>
    <w:pPr>
      <w:ind w:firstLine="420"/>
    </w:pPr>
  </w:style>
  <w:style w:type="paragraph" w:styleId="1094" w:customStyle="1">
    <w:name w:val="BodyTextIndent"/>
    <w:basedOn w:val="911"/>
    <w:uiPriority w:val="0"/>
    <w:qFormat/>
    <w:pPr>
      <w:ind w:firstLine="555"/>
    </w:pPr>
  </w:style>
  <w:style w:type="paragraph" w:styleId="1095" w:customStyle="1">
    <w:name w:val="标题二、"/>
    <w:basedOn w:val="911"/>
    <w:uiPriority w:val="99"/>
    <w:qFormat/>
    <w:pPr>
      <w:ind w:firstLine="200"/>
      <w:spacing w:line="360" w:lineRule="auto"/>
      <w:outlineLvl w:val="2"/>
    </w:pPr>
    <w:rPr>
      <w:rFonts w:ascii="宋体" w:hAnsi="宋体"/>
      <w:szCs w:val="21"/>
    </w:rPr>
  </w:style>
  <w:style w:type="paragraph" w:styleId="1096">
    <w:name w:val="List Paragraph"/>
    <w:basedOn w:val="911"/>
    <w:uiPriority w:val="99"/>
    <w:qFormat/>
    <w:pPr>
      <w:ind w:firstLine="420"/>
    </w:pPr>
  </w:style>
  <w:style w:type="character" w:styleId="1097" w:customStyle="1">
    <w:name w:val="hover"/>
    <w:basedOn w:val="921"/>
    <w:uiPriority w:val="0"/>
    <w:qFormat/>
    <w:rPr>
      <w:color w:val="2590eb"/>
    </w:rPr>
  </w:style>
  <w:style w:type="character" w:styleId="1098" w:customStyle="1">
    <w:name w:val="hover1"/>
    <w:basedOn w:val="921"/>
    <w:uiPriority w:val="0"/>
    <w:qFormat/>
    <w:rPr>
      <w:color w:val="2590eb"/>
      <w:shd w:val="clear" w:color="auto" w:fill="e9f4fd"/>
    </w:rPr>
  </w:style>
  <w:style w:type="character" w:styleId="1099" w:customStyle="1">
    <w:name w:val="hover2"/>
    <w:basedOn w:val="921"/>
    <w:uiPriority w:val="0"/>
    <w:qFormat/>
    <w:rPr>
      <w:color w:val="2590eb"/>
    </w:rPr>
  </w:style>
  <w:style w:type="character" w:styleId="1100" w:customStyle="1">
    <w:name w:val="hover3"/>
    <w:basedOn w:val="921"/>
    <w:uiPriority w:val="0"/>
    <w:qFormat/>
  </w:style>
  <w:style w:type="character" w:styleId="1101" w:customStyle="1">
    <w:name w:val="hover4"/>
    <w:basedOn w:val="921"/>
    <w:uiPriority w:val="0"/>
    <w:qFormat/>
    <w:rPr>
      <w:color w:val="2590eb"/>
      <w:shd w:val="clear" w:color="auto" w:fill="e9f4fd"/>
    </w:rPr>
  </w:style>
  <w:style w:type="paragraph" w:styleId="1102" w:customStyle="1">
    <w:name w:val="纯文本6"/>
    <w:basedOn w:val="911"/>
    <w:uiPriority w:val="0"/>
    <w:qFormat/>
    <w:rPr>
      <w:rFonts w:ascii="宋体" w:hAnsi="Courier New" w:eastAsia="楷体_GB2312"/>
      <w:sz w:val="26"/>
    </w:rPr>
  </w:style>
  <w:style w:type="paragraph" w:styleId="1103"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104" w:customStyle="1">
    <w:name w:val="日期1"/>
    <w:next w:val="1103"/>
    <w:uiPriority w:val="0"/>
    <w:qFormat/>
    <w:pPr>
      <w:jc w:val="both"/>
      <w:widowControl w:val="off"/>
    </w:pPr>
    <w:rPr>
      <w:rFonts w:ascii="Arial Unicode MS" w:hAnsi="Arial Unicode MS" w:eastAsia="Arial Unicode MS" w:cs="Arial Unicode MS"/>
      <w:color w:val="000000"/>
      <w:sz w:val="24"/>
      <w:szCs w:val="24"/>
      <w:lang w:val="en-US" w:eastAsia="zh-CN" w:bidi="ar-SA"/>
    </w:rPr>
  </w:style>
  <w:style w:type="paragraph" w:styleId="1105" w:customStyle="1">
    <w:name w:val="纯文本7"/>
    <w:basedOn w:val="911"/>
    <w:uiPriority w:val="0"/>
    <w:qFormat/>
    <w:rPr>
      <w:rFonts w:ascii="宋体" w:hAnsi="Courier New" w:eastAsia="楷体_GB2312"/>
      <w:sz w:val="26"/>
    </w:rPr>
  </w:style>
  <w:style w:type="paragraph" w:styleId="1106"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07" w:customStyle="1">
    <w:name w:val="WPSOffice手动目录 2"/>
    <w:uiPriority w:val="0"/>
    <w:qFormat/>
    <w:pPr>
      <w:ind w:left="200"/>
    </w:pPr>
    <w:rPr>
      <w:rFonts w:ascii="Times New Roman" w:hAnsi="Times New Roman" w:eastAsia="宋体" w:cs="Times New Roman"/>
      <w:lang w:val="en-US" w:eastAsia="zh-CN" w:bidi="ar-SA"/>
    </w:rPr>
  </w:style>
  <w:style w:type="paragraph" w:styleId="1108" w:customStyle="1">
    <w:name w:val="WPSOffice手动目录 3"/>
    <w:uiPriority w:val="0"/>
    <w:qFormat/>
    <w:pPr>
      <w:ind w:left="400"/>
    </w:pPr>
    <w:rPr>
      <w:rFonts w:ascii="Times New Roman" w:hAnsi="Times New Roman" w:eastAsia="宋体" w:cs="Times New Roman"/>
      <w:lang w:val="en-US" w:eastAsia="zh-CN" w:bidi="ar-SA"/>
    </w:rPr>
  </w:style>
  <w:style w:type="paragraph" w:styleId="1109" w:customStyle="1">
    <w:name w:val="修订1"/>
    <w:hidden/>
    <w:uiPriority w:val="99"/>
    <w:unhideWhenUsed/>
    <w:qFormat/>
    <w:rPr>
      <w:rFonts w:ascii="Times New Roman" w:hAnsi="Times New Roman" w:eastAsia="宋体" w:cs="Times New Roman"/>
      <w:b/>
      <w:sz w:val="21"/>
      <w:lang w:val="en-US" w:eastAsia="zh-CN" w:bidi="ar-SA"/>
    </w:rPr>
  </w:style>
  <w:style w:type="character" w:styleId="1110" w:customStyle="1">
    <w:name w:val="标题 1 字符"/>
    <w:basedOn w:val="921"/>
    <w:link w:val="912"/>
    <w:uiPriority w:val="0"/>
    <w:qFormat/>
    <w:rPr>
      <w:rFonts w:ascii="Times New Roman" w:hAnsi="Times New Roman" w:eastAsia="宋体" w:cs="Times New Roman"/>
      <w:b/>
      <w:sz w:val="44"/>
      <w:szCs w:val="20"/>
    </w:rPr>
  </w:style>
  <w:style w:type="paragraph" w:styleId="1111" w:customStyle="1">
    <w:name w:val="正文文本缩进1"/>
    <w:next w:val="1112"/>
    <w:uiPriority w:val="0"/>
    <w:qFormat/>
    <w:pPr>
      <w:ind w:firstLine="560"/>
      <w:jc w:val="both"/>
      <w:spacing w:line="300" w:lineRule="auto"/>
      <w:widowControl w:val="off"/>
    </w:pPr>
    <w:rPr>
      <w:rFonts w:ascii="Times New Roman" w:hAnsi="Times New Roman" w:eastAsia="宋体" w:cs="Times New Roman"/>
      <w:sz w:val="28"/>
      <w:lang w:val="en-US" w:eastAsia="zh-CN" w:bidi="ar-SA"/>
    </w:rPr>
  </w:style>
  <w:style w:type="paragraph" w:styleId="1112" w:customStyle="1">
    <w:name w:val="寄信人地址1"/>
    <w:uiPriority w:val="0"/>
    <w:qFormat/>
    <w:pPr>
      <w:jc w:val="both"/>
      <w:widowControl w:val="off"/>
    </w:pPr>
    <w:rPr>
      <w:rFonts w:ascii="Arial" w:hAnsi="Arial" w:eastAsia="楷体_GB2312" w:cs="Times New Roman"/>
      <w:sz w:val="26"/>
      <w:lang w:val="en-US" w:eastAsia="zh-CN" w:bidi="ar-SA"/>
    </w:rPr>
  </w:style>
  <w:style w:type="numbering" w:styleId="11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4A28AA0-D70E-4192-92A8-6979B622F9F8}"/>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SYM</dc:creator>
  <cp:lastModifiedBy>符美婷</cp:lastModifiedBy>
  <cp:revision>77</cp:revision>
  <dcterms:created xsi:type="dcterms:W3CDTF">2023-08-31T07:26:00Z</dcterms:created>
  <dcterms:modified xsi:type="dcterms:W3CDTF">2026-04-13T07:40:02Z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A61549ABDF8B4C67A4AF709C45ED0DB2_13</vt:lpwstr>
  </property>
  <property fmtid="{D5CDD505-2E9C-101B-9397-08002B2CF9AE}" pid="4" name="KSOTemplateDocerSaveRecord">
    <vt:lpwstr>eyJoZGlkIjoiMzEwNTM5NzYwMDRjMzkwZTVkZjY2ODkwMGIxNGU0OTUiLCJ1c2VySWQiOiIxNDQ0NjY2NjUyIn0=</vt:lpwstr>
  </property>
</Properties>
</file>