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72"/>
        <w:jc w:val="right"/>
        <w:spacing w:line="520" w:lineRule="atLeas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left="-199" w:firstLine="199"/>
        <w:jc w:val="left"/>
        <w:spacing w:line="520" w:lineRule="atLeas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372"/>
        <w:jc w:val="left"/>
        <w:spacing w:line="520" w:lineRule="atLeas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372"/>
        <w:jc w:val="left"/>
        <w:spacing w:line="520" w:lineRule="atLeas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left="-2" w:right="-1459" w:hanging="416"/>
        <w:jc w:val="center"/>
        <w:spacing w:before="100" w:after="100" w:line="360" w:lineRule="auto"/>
        <w:tabs>
          <w:tab w:val="left" w:pos="168" w:leader="none"/>
          <w:tab w:val="center" w:pos="4422" w:leader="none"/>
        </w:tabs>
        <w:rPr>
          <w:rFonts w:hint="eastAsia" w:ascii="宋体" w:hAnsi="宋体" w:eastAsia="宋体" w:cs="宋体"/>
          <w:b/>
          <w:color w:val="000000" w:themeColor="text1"/>
          <w:sz w:val="56"/>
          <w:szCs w:val="56"/>
          <w:highlight w:val="none"/>
          <w:lang w:eastAsia="zh-CN"/>
          <w14:textFill>
            <w14:solidFill>
              <w14:schemeClr w14:val="tx1"/>
            </w14:solidFill>
          </w14:textFill>
        </w:rPr>
      </w:pPr>
      <w:r>
        <w:rPr>
          <w:rFonts w:hint="eastAsia" w:ascii="宋体" w:hAnsi="宋体" w:eastAsia="宋体" w:cs="宋体"/>
          <w:b/>
          <w:color w:val="000000" w:themeColor="text1"/>
          <w:sz w:val="56"/>
          <w:szCs w:val="56"/>
          <w:highlight w:val="none"/>
          <w:lang w:eastAsia="zh-CN"/>
          <w14:textFill>
            <w14:solidFill>
              <w14:schemeClr w14:val="tx1"/>
            </w14:solidFill>
          </w14:textFill>
        </w:rPr>
        <w:t xml:space="preserve">南京鼓楼医院食堂禽</w:t>
      </w:r>
      <w:r>
        <w:rPr>
          <w:rFonts w:hint="eastAsia" w:ascii="宋体" w:hAnsi="宋体" w:cs="宋体"/>
          <w:b/>
          <w:color w:val="000000" w:themeColor="text1"/>
          <w:sz w:val="56"/>
          <w:szCs w:val="56"/>
          <w:highlight w:val="none"/>
          <w:lang w:val="en-US" w:eastAsia="zh-CN"/>
          <w14:textFill>
            <w14:solidFill>
              <w14:schemeClr w14:val="tx1"/>
            </w14:solidFill>
          </w14:textFill>
        </w:rPr>
        <w:t xml:space="preserve">蛋</w:t>
      </w:r>
      <w:r>
        <w:rPr>
          <w:rFonts w:hint="eastAsia" w:ascii="宋体" w:hAnsi="宋体" w:eastAsia="宋体" w:cs="宋体"/>
          <w:b/>
          <w:color w:val="000000" w:themeColor="text1"/>
          <w:sz w:val="56"/>
          <w:szCs w:val="56"/>
          <w:highlight w:val="none"/>
          <w:lang w:eastAsia="zh-CN"/>
          <w14:textFill>
            <w14:solidFill>
              <w14:schemeClr w14:val="tx1"/>
            </w14:solidFill>
          </w14:textFill>
        </w:rPr>
        <w:t xml:space="preserve">类采购项目</w:t>
      </w:r>
      <w:r/>
    </w:p>
    <w:p>
      <w:pPr>
        <w:pStyle w:val="784"/>
        <w:ind w:firstLine="1493"/>
        <w:rPr>
          <w:rFonts w:hint="eastAsia" w:hAnsi="宋体" w:cs="宋体"/>
          <w:b/>
          <w:color w:val="000000" w:themeColor="text1"/>
          <w:sz w:val="84"/>
          <w:szCs w:val="84"/>
          <w:highlight w:val="none"/>
          <w14:textFill>
            <w14:solidFill>
              <w14:schemeClr w14:val="tx1"/>
            </w14:solidFill>
          </w14:textFill>
        </w:rPr>
      </w:pPr>
      <w:r>
        <w:rPr>
          <w:rFonts w:hint="eastAsia" w:hAnsi="宋体" w:cs="宋体"/>
          <w:b/>
          <w:color w:val="000000" w:themeColor="text1"/>
          <w:sz w:val="84"/>
          <w:szCs w:val="84"/>
          <w:highlight w:val="none"/>
          <w14:textFill>
            <w14:solidFill>
              <w14:schemeClr w14:val="tx1"/>
            </w14:solidFill>
          </w14:textFill>
        </w:rPr>
      </w:r>
      <w:r/>
    </w:p>
    <w:p>
      <w:pPr>
        <w:pStyle w:val="784"/>
        <w:ind w:firstLine="1493"/>
        <w:jc w:val="center"/>
        <w:rPr>
          <w:rFonts w:hint="eastAsia" w:hAnsi="宋体" w:cs="宋体"/>
          <w:b/>
          <w:color w:val="000000" w:themeColor="text1"/>
          <w:sz w:val="84"/>
          <w:szCs w:val="84"/>
          <w:highlight w:val="none"/>
          <w14:textFill>
            <w14:solidFill>
              <w14:schemeClr w14:val="tx1"/>
            </w14:solidFill>
          </w14:textFill>
        </w:rPr>
      </w:pPr>
      <w:r>
        <w:rPr>
          <w:rFonts w:hint="eastAsia" w:hAnsi="宋体" w:cs="宋体"/>
          <w:b/>
          <w:color w:val="000000" w:themeColor="text1"/>
          <w:sz w:val="84"/>
          <w:szCs w:val="84"/>
          <w:highlight w:val="none"/>
          <w14:textFill>
            <w14:solidFill>
              <w14:schemeClr w14:val="tx1"/>
            </w14:solidFill>
          </w14:textFill>
        </w:rPr>
        <w:t xml:space="preserve">招 标 文 件</w:t>
      </w:r>
      <w:r/>
    </w:p>
    <w:p>
      <w:pPr>
        <w:ind w:firstLine="1706"/>
        <w:jc w:val="center"/>
        <w:spacing w:line="440" w:lineRule="exact"/>
        <w:rPr>
          <w:rFonts w:hint="eastAsia" w:ascii="宋体" w:hAnsi="宋体" w:cs="宋体"/>
          <w:b/>
          <w:color w:val="000000" w:themeColor="text1"/>
          <w:sz w:val="96"/>
          <w:highlight w:val="none"/>
          <w14:textFill>
            <w14:solidFill>
              <w14:schemeClr w14:val="tx1"/>
            </w14:solidFill>
          </w14:textFill>
        </w:rPr>
      </w:pPr>
      <w:r>
        <w:rPr>
          <w:rFonts w:hint="eastAsia" w:ascii="宋体" w:hAnsi="宋体" w:cs="宋体"/>
          <w:b/>
          <w:color w:val="000000" w:themeColor="text1"/>
          <w:sz w:val="96"/>
          <w:highlight w:val="none"/>
          <w14:textFill>
            <w14:solidFill>
              <w14:schemeClr w14:val="tx1"/>
            </w14:solidFill>
          </w14:textFill>
        </w:rPr>
      </w:r>
      <w:r/>
    </w:p>
    <w:p>
      <w:pPr>
        <w:ind w:right="640" w:firstLine="566"/>
        <w:jc w:val="center"/>
        <w:spacing w:line="360" w:lineRule="auto"/>
        <w:rPr>
          <w:rFonts w:hint="eastAsia" w:ascii="宋体" w:hAnsi="宋体" w:eastAsia="宋体" w:cs="宋体"/>
          <w:color w:val="000000" w:themeColor="text1"/>
          <w:sz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lang w:val="en-US" w:eastAsia="zh-CN"/>
          <w14:textFill>
            <w14:solidFill>
              <w14:schemeClr w14:val="tx1"/>
            </w14:solidFill>
          </w14:textFill>
        </w:rPr>
        <w:t xml:space="preserve">       </w:t>
      </w:r>
      <w:r>
        <w:rPr>
          <w:rFonts w:hint="eastAsia" w:ascii="宋体" w:hAnsi="宋体" w:cs="宋体"/>
          <w:b/>
          <w:color w:val="000000" w:themeColor="text1"/>
          <w:sz w:val="32"/>
          <w:szCs w:val="32"/>
          <w:highlight w:val="none"/>
          <w14:textFill>
            <w14:solidFill>
              <w14:schemeClr w14:val="tx1"/>
            </w14:solidFill>
          </w14:textFill>
        </w:rPr>
        <w:t xml:space="preserve">项目编号：</w:t>
      </w:r>
      <w:r>
        <w:rPr>
          <w:rFonts w:hint="eastAsia" w:ascii="宋体" w:hAnsi="宋体" w:cs="宋体"/>
          <w:b/>
          <w:color w:val="000000" w:themeColor="text1"/>
          <w:sz w:val="32"/>
          <w:szCs w:val="32"/>
          <w:highlight w:val="none"/>
          <w:lang w:eastAsia="zh-CN"/>
          <w14:textFill>
            <w14:solidFill>
              <w14:schemeClr w14:val="tx1"/>
            </w14:solidFill>
          </w14:textFill>
        </w:rPr>
        <w:t xml:space="preserve">JSZC-320100-JITC-G2026-0056</w:t>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firstLine="569"/>
        <w:jc w:val="center"/>
        <w:spacing w:line="360" w:lineRule="auto"/>
        <w:tabs>
          <w:tab w:val="left" w:pos="360" w:leader="none"/>
        </w:tabs>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采购人：南京鼓楼医院</w:t>
      </w:r>
      <w:r/>
    </w:p>
    <w:p>
      <w:pPr>
        <w:ind w:firstLine="569"/>
        <w:jc w:val="center"/>
        <w:spacing w:line="360" w:lineRule="auto"/>
        <w:tabs>
          <w:tab w:val="left" w:pos="360" w:leader="none"/>
        </w:tabs>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采购代理机构：江苏省招标中心有限公司</w:t>
      </w:r>
      <w:r/>
    </w:p>
    <w:p>
      <w:pPr>
        <w:ind w:firstLine="569"/>
        <w:jc w:val="center"/>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二O二</w:t>
      </w:r>
      <w:r>
        <w:rPr>
          <w:rFonts w:hint="eastAsia" w:ascii="宋体" w:hAnsi="宋体" w:cs="宋体"/>
          <w:b/>
          <w:color w:val="000000" w:themeColor="text1"/>
          <w:sz w:val="32"/>
          <w:highlight w:val="none"/>
          <w:lang w:val="en-US" w:eastAsia="zh-CN"/>
          <w14:textFill>
            <w14:solidFill>
              <w14:schemeClr w14:val="tx1"/>
            </w14:solidFill>
          </w14:textFill>
        </w:rPr>
        <w:t xml:space="preserve">六</w:t>
      </w:r>
      <w:r>
        <w:rPr>
          <w:rFonts w:hint="eastAsia" w:ascii="宋体" w:hAnsi="宋体" w:cs="宋体"/>
          <w:b/>
          <w:color w:val="000000" w:themeColor="text1"/>
          <w:sz w:val="32"/>
          <w:highlight w:val="none"/>
          <w14:textFill>
            <w14:solidFill>
              <w14:schemeClr w14:val="tx1"/>
            </w14:solidFill>
          </w14:textFill>
        </w:rPr>
        <w:t xml:space="preserve">年</w:t>
      </w:r>
      <w:r>
        <w:rPr>
          <w:rFonts w:hint="eastAsia" w:ascii="宋体" w:hAnsi="宋体" w:cs="宋体"/>
          <w:b/>
          <w:color w:val="000000" w:themeColor="text1"/>
          <w:sz w:val="32"/>
          <w:highlight w:val="none"/>
          <w:lang w:val="en-US" w:eastAsia="zh-CN"/>
          <w14:textFill>
            <w14:solidFill>
              <w14:schemeClr w14:val="tx1"/>
            </w14:solidFill>
          </w14:textFill>
        </w:rPr>
        <w:t xml:space="preserve">三</w:t>
      </w:r>
      <w:r>
        <w:rPr>
          <w:rFonts w:hint="eastAsia" w:ascii="宋体" w:hAnsi="宋体" w:cs="宋体"/>
          <w:b/>
          <w:color w:val="000000" w:themeColor="text1"/>
          <w:sz w:val="32"/>
          <w:highlight w:val="none"/>
          <w14:textFill>
            <w14:solidFill>
              <w14:schemeClr w14:val="tx1"/>
            </w14:solidFill>
          </w14:textFill>
        </w:rPr>
        <w:t xml:space="preserve">月</w:t>
      </w:r>
      <w:r/>
    </w:p>
    <w:p>
      <w:pPr>
        <w:ind w:firstLine="569"/>
        <w:spacing w:line="500" w:lineRule="exact"/>
        <w:rPr>
          <w:rFonts w:hint="eastAsia" w:ascii="宋体" w:hAnsi="宋体" w:cs="宋体"/>
          <w:b/>
          <w:color w:val="000000" w:themeColor="text1"/>
          <w:sz w:val="32"/>
          <w:szCs w:val="32"/>
          <w:highlight w:val="none"/>
          <w14:textFill>
            <w14:solidFill>
              <w14:schemeClr w14:val="tx1"/>
            </w14:solidFill>
          </w14:textFill>
        </w:rPr>
        <w:sectPr>
          <w:headerReference w:type="default" r:id="rId10"/>
          <w:footerReference w:type="default" r:id="rId11"/>
          <w:footnotePr/>
          <w:endnotePr/>
          <w:type w:val="nextPage"/>
          <w:pgSz w:w="11906" w:h="16838" w:orient="portrait"/>
          <w:pgMar w:top="1474" w:right="1935" w:bottom="1474" w:left="1351" w:header="737" w:footer="992" w:gutter="0"/>
          <w:pgNumType w:start="1"/>
          <w:cols w:num="1" w:sep="0" w:space="720" w:equalWidth="1"/>
          <w:docGrid w:linePitch="360"/>
        </w:sectPr>
      </w:pPr>
      <w:r/>
      <w:bookmarkStart w:id="0" w:name="_Toc531620161"/>
      <w:r/>
      <w:bookmarkStart w:id="1" w:name="_Toc80264696"/>
      <w:r/>
      <w:r/>
    </w:p>
    <w:p>
      <w:pPr>
        <w:ind w:firstLine="569"/>
        <w:jc w:val="center"/>
        <w:spacing w:line="500" w:lineRule="exact"/>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目   录</w:t>
      </w:r>
      <w:r/>
    </w:p>
    <w:p>
      <w:pPr>
        <w:pStyle w:val="1011"/>
        <w:ind w:firstLine="426"/>
        <w:spacing w:line="360" w:lineRule="auto"/>
        <w:tabs>
          <w:tab w:val="right" w:pos="8834" w:leader="dot"/>
        </w:tabs>
        <w:rPr>
          <w:rFonts w:hint="eastAsia" w:ascii="宋体" w:hAnsi="宋体" w:eastAsia="宋体" w:cs="宋体"/>
          <w:b/>
          <w:color w:val="000000" w:themeColor="text1"/>
          <w:sz w:val="21"/>
          <w:szCs w:val="22"/>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TOC \o "1-3" \h \z \u </w:instrText>
      </w:r>
      <w:r>
        <w:rPr>
          <w:rFonts w:hint="eastAsia" w:ascii="宋体" w:hAnsi="宋体" w:eastAsia="宋体" w:cs="宋体"/>
          <w:b/>
          <w:color w:val="000000" w:themeColor="text1"/>
          <w:highlight w:val="none"/>
          <w14:textFill>
            <w14:solidFill>
              <w14:schemeClr w14:val="tx1"/>
            </w14:solidFill>
          </w14:textFill>
        </w:rPr>
        <w:fldChar w:fldCharType="separate"/>
      </w:r>
      <w:r/>
    </w:p>
    <w:p>
      <w:pPr>
        <w:pStyle w:val="1011"/>
        <w:spacing w:line="360" w:lineRule="auto"/>
        <w:tabs>
          <w:tab w:val="left" w:pos="780" w:leader="none"/>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"_Toc107246211" </w:instrText>
      </w:r>
      <w:r>
        <w:rPr>
          <w:color w:val="000000" w:themeColor="text1"/>
          <w:highlight w:val="none"/>
          <w14:textFill>
            <w14:solidFill>
              <w14:schemeClr w14:val="tx1"/>
            </w14:solidFill>
          </w14:textFill>
        </w:rPr>
        <w:fldChar w:fldCharType="separate"/>
      </w:r>
      <w:r>
        <w:rPr>
          <w:rStyle w:val="809"/>
          <w:rFonts w:hint="eastAsia" w:ascii="宋体" w:hAnsi="宋体" w:eastAsia="宋体" w:cs="宋体"/>
          <w:b/>
          <w:color w:val="000000" w:themeColor="text1"/>
          <w:highlight w:val="none"/>
          <w14:textFill>
            <w14:solidFill>
              <w14:schemeClr w14:val="tx1"/>
            </w14:solidFill>
          </w14:textFill>
        </w:rPr>
        <w:t xml:space="preserve">第一章</w:t>
      </w:r>
      <w:r>
        <w:rPr>
          <w:rFonts w:hint="eastAsia" w:ascii="宋体" w:hAnsi="宋体" w:eastAsia="宋体" w:cs="宋体"/>
          <w:b/>
          <w:color w:val="000000" w:themeColor="text1"/>
          <w:highlight w:val="none"/>
          <w14:textFill>
            <w14:solidFill>
              <w14:schemeClr w14:val="tx1"/>
            </w14:solidFill>
          </w14:textFill>
        </w:rPr>
        <w:tab/>
      </w:r>
      <w:r>
        <w:rPr>
          <w:rStyle w:val="809"/>
          <w:rFonts w:hint="eastAsia" w:ascii="宋体" w:hAnsi="宋体" w:eastAsia="宋体" w:cs="宋体"/>
          <w:b/>
          <w:color w:val="000000" w:themeColor="text1"/>
          <w:highlight w:val="none"/>
          <w14:textFill>
            <w14:solidFill>
              <w14:schemeClr w14:val="tx1"/>
            </w14:solidFill>
          </w14:textFill>
        </w:rPr>
        <w:t xml:space="preserve">招标公告</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_Toc107246211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11"/>
        <w:spacing w:line="360" w:lineRule="auto"/>
        <w:tabs>
          <w:tab w:val="left" w:pos="780" w:leader="none"/>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"_Toc107246212" </w:instrText>
      </w:r>
      <w:r>
        <w:rPr>
          <w:color w:val="000000" w:themeColor="text1"/>
          <w:highlight w:val="none"/>
          <w14:textFill>
            <w14:solidFill>
              <w14:schemeClr w14:val="tx1"/>
            </w14:solidFill>
          </w14:textFill>
        </w:rPr>
        <w:fldChar w:fldCharType="separate"/>
      </w:r>
      <w:r>
        <w:rPr>
          <w:rStyle w:val="809"/>
          <w:rFonts w:hint="eastAsia" w:ascii="宋体" w:hAnsi="宋体" w:eastAsia="宋体" w:cs="宋体"/>
          <w:b/>
          <w:color w:val="000000" w:themeColor="text1"/>
          <w:highlight w:val="none"/>
          <w14:textFill>
            <w14:solidFill>
              <w14:schemeClr w14:val="tx1"/>
            </w14:solidFill>
          </w14:textFill>
        </w:rPr>
        <w:t xml:space="preserve">第二章</w:t>
      </w:r>
      <w:r>
        <w:rPr>
          <w:rFonts w:hint="eastAsia" w:ascii="宋体" w:hAnsi="宋体" w:eastAsia="宋体" w:cs="宋体"/>
          <w:b/>
          <w:color w:val="000000" w:themeColor="text1"/>
          <w:highlight w:val="none"/>
          <w14:textFill>
            <w14:solidFill>
              <w14:schemeClr w14:val="tx1"/>
            </w14:solidFill>
          </w14:textFill>
        </w:rPr>
        <w:tab/>
      </w:r>
      <w:r>
        <w:rPr>
          <w:rStyle w:val="809"/>
          <w:rFonts w:hint="eastAsia" w:ascii="宋体" w:hAnsi="宋体" w:eastAsia="宋体" w:cs="宋体"/>
          <w:b/>
          <w:color w:val="000000" w:themeColor="text1"/>
          <w:highlight w:val="none"/>
          <w14:textFill>
            <w14:solidFill>
              <w14:schemeClr w14:val="tx1"/>
            </w14:solidFill>
          </w14:textFill>
        </w:rPr>
        <w:t xml:space="preserve">投标人须知</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_Toc107246212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7</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1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"_Toc107246214" </w:instrText>
      </w:r>
      <w:r>
        <w:rPr>
          <w:color w:val="000000" w:themeColor="text1"/>
          <w:highlight w:val="none"/>
          <w14:textFill>
            <w14:solidFill>
              <w14:schemeClr w14:val="tx1"/>
            </w14:solidFill>
          </w14:textFill>
        </w:rPr>
        <w:fldChar w:fldCharType="separate"/>
      </w:r>
      <w:r>
        <w:rPr>
          <w:rStyle w:val="809"/>
          <w:rFonts w:hint="eastAsia" w:ascii="宋体" w:hAnsi="宋体" w:eastAsia="宋体" w:cs="宋体"/>
          <w:b/>
          <w:color w:val="000000" w:themeColor="text1"/>
          <w:highlight w:val="none"/>
          <w14:textFill>
            <w14:solidFill>
              <w14:schemeClr w14:val="tx1"/>
            </w14:solidFill>
          </w14:textFill>
        </w:rPr>
        <w:t xml:space="preserve">一．总则</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_Toc107246214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13</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1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"_Toc107246230" </w:instrText>
      </w:r>
      <w:r>
        <w:rPr>
          <w:color w:val="000000" w:themeColor="text1"/>
          <w:highlight w:val="none"/>
          <w14:textFill>
            <w14:solidFill>
              <w14:schemeClr w14:val="tx1"/>
            </w14:solidFill>
          </w14:textFill>
        </w:rPr>
        <w:fldChar w:fldCharType="separate"/>
      </w:r>
      <w:r>
        <w:rPr>
          <w:rStyle w:val="809"/>
          <w:rFonts w:hint="eastAsia" w:ascii="宋体" w:hAnsi="宋体" w:eastAsia="宋体" w:cs="宋体"/>
          <w:b/>
          <w:color w:val="000000" w:themeColor="text1"/>
          <w:highlight w:val="none"/>
          <w14:textFill>
            <w14:solidFill>
              <w14:schemeClr w14:val="tx1"/>
            </w14:solidFill>
          </w14:textFill>
        </w:rPr>
        <w:t xml:space="preserve">二．招标文件</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_Toc107246230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17</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1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"_Toc107246233" </w:instrText>
      </w:r>
      <w:r>
        <w:rPr>
          <w:color w:val="000000" w:themeColor="text1"/>
          <w:highlight w:val="none"/>
          <w14:textFill>
            <w14:solidFill>
              <w14:schemeClr w14:val="tx1"/>
            </w14:solidFill>
          </w14:textFill>
        </w:rPr>
        <w:fldChar w:fldCharType="separate"/>
      </w:r>
      <w:r>
        <w:rPr>
          <w:rStyle w:val="809"/>
          <w:rFonts w:hint="eastAsia" w:ascii="宋体" w:hAnsi="宋体" w:eastAsia="宋体" w:cs="宋体"/>
          <w:b/>
          <w:color w:val="000000" w:themeColor="text1"/>
          <w:highlight w:val="none"/>
          <w14:textFill>
            <w14:solidFill>
              <w14:schemeClr w14:val="tx1"/>
            </w14:solidFill>
          </w14:textFill>
        </w:rPr>
        <w:t xml:space="preserve">三．投标文件</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_Toc107246233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18</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1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"_Toc107246240" </w:instrText>
      </w:r>
      <w:r>
        <w:rPr>
          <w:color w:val="000000" w:themeColor="text1"/>
          <w:highlight w:val="none"/>
          <w14:textFill>
            <w14:solidFill>
              <w14:schemeClr w14:val="tx1"/>
            </w14:solidFill>
          </w14:textFill>
        </w:rPr>
        <w:fldChar w:fldCharType="separate"/>
      </w:r>
      <w:r>
        <w:rPr>
          <w:rStyle w:val="809"/>
          <w:rFonts w:hint="eastAsia" w:ascii="宋体" w:hAnsi="宋体" w:eastAsia="宋体" w:cs="宋体"/>
          <w:b/>
          <w:color w:val="000000" w:themeColor="text1"/>
          <w:highlight w:val="none"/>
          <w14:textFill>
            <w14:solidFill>
              <w14:schemeClr w14:val="tx1"/>
            </w14:solidFill>
          </w14:textFill>
        </w:rPr>
        <w:t xml:space="preserve">四．投标文件的递交</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_Toc107246240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20</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1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"_Toc107246245" </w:instrText>
      </w:r>
      <w:r>
        <w:rPr>
          <w:color w:val="000000" w:themeColor="text1"/>
          <w:highlight w:val="none"/>
          <w14:textFill>
            <w14:solidFill>
              <w14:schemeClr w14:val="tx1"/>
            </w14:solidFill>
          </w14:textFill>
        </w:rPr>
        <w:fldChar w:fldCharType="separate"/>
      </w:r>
      <w:r>
        <w:rPr>
          <w:rStyle w:val="809"/>
          <w:rFonts w:hint="eastAsia" w:ascii="宋体" w:hAnsi="宋体" w:eastAsia="宋体" w:cs="宋体"/>
          <w:b/>
          <w:color w:val="000000" w:themeColor="text1"/>
          <w:highlight w:val="none"/>
          <w14:textFill>
            <w14:solidFill>
              <w14:schemeClr w14:val="tx1"/>
            </w14:solidFill>
          </w14:textFill>
        </w:rPr>
        <w:t xml:space="preserve">五．开标和评标</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_Toc107246245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22</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1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"_Toc107246257" </w:instrText>
      </w:r>
      <w:r>
        <w:rPr>
          <w:color w:val="000000" w:themeColor="text1"/>
          <w:highlight w:val="none"/>
          <w14:textFill>
            <w14:solidFill>
              <w14:schemeClr w14:val="tx1"/>
            </w14:solidFill>
          </w14:textFill>
        </w:rPr>
        <w:fldChar w:fldCharType="separate"/>
      </w:r>
      <w:r>
        <w:rPr>
          <w:rStyle w:val="809"/>
          <w:rFonts w:hint="eastAsia" w:ascii="宋体" w:hAnsi="宋体" w:eastAsia="宋体" w:cs="宋体"/>
          <w:b/>
          <w:color w:val="000000" w:themeColor="text1"/>
          <w:highlight w:val="none"/>
          <w14:textFill>
            <w14:solidFill>
              <w14:schemeClr w14:val="tx1"/>
            </w14:solidFill>
          </w14:textFill>
        </w:rPr>
        <w:t xml:space="preserve">六．确定中标</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_Toc107246257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24</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1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"_Toc107246263" </w:instrText>
      </w:r>
      <w:r>
        <w:rPr>
          <w:color w:val="000000" w:themeColor="text1"/>
          <w:highlight w:val="none"/>
          <w14:textFill>
            <w14:solidFill>
              <w14:schemeClr w14:val="tx1"/>
            </w14:solidFill>
          </w14:textFill>
        </w:rPr>
        <w:fldChar w:fldCharType="separate"/>
      </w:r>
      <w:r>
        <w:rPr>
          <w:rStyle w:val="809"/>
          <w:rFonts w:hint="eastAsia" w:ascii="宋体" w:hAnsi="宋体" w:eastAsia="宋体" w:cs="宋体"/>
          <w:b/>
          <w:color w:val="000000" w:themeColor="text1"/>
          <w:highlight w:val="none"/>
          <w14:textFill>
            <w14:solidFill>
              <w14:schemeClr w14:val="tx1"/>
            </w14:solidFill>
          </w14:textFill>
        </w:rPr>
        <w:t xml:space="preserve">七．询问与质疑</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_Toc107246263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25</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1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"_Toc107246266" </w:instrText>
      </w:r>
      <w:r>
        <w:rPr>
          <w:color w:val="000000" w:themeColor="text1"/>
          <w:highlight w:val="none"/>
          <w14:textFill>
            <w14:solidFill>
              <w14:schemeClr w14:val="tx1"/>
            </w14:solidFill>
          </w14:textFill>
        </w:rPr>
        <w:fldChar w:fldCharType="separate"/>
      </w:r>
      <w:r>
        <w:rPr>
          <w:rStyle w:val="809"/>
          <w:rFonts w:hint="eastAsia" w:ascii="宋体" w:hAnsi="宋体" w:eastAsia="宋体" w:cs="宋体"/>
          <w:b/>
          <w:color w:val="000000" w:themeColor="text1"/>
          <w:highlight w:val="none"/>
          <w14:textFill>
            <w14:solidFill>
              <w14:schemeClr w14:val="tx1"/>
            </w14:solidFill>
          </w14:textFill>
        </w:rPr>
        <w:t xml:space="preserve">八．其他</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_Toc107246266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26</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1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"_Toc107246270" </w:instrText>
      </w:r>
      <w:r>
        <w:rPr>
          <w:color w:val="000000" w:themeColor="text1"/>
          <w:highlight w:val="none"/>
          <w14:textFill>
            <w14:solidFill>
              <w14:schemeClr w14:val="tx1"/>
            </w14:solidFill>
          </w14:textFill>
        </w:rPr>
        <w:fldChar w:fldCharType="separate"/>
      </w:r>
      <w:r>
        <w:rPr>
          <w:rStyle w:val="809"/>
          <w:rFonts w:hint="eastAsia" w:ascii="宋体" w:hAnsi="宋体" w:eastAsia="宋体" w:cs="宋体"/>
          <w:b/>
          <w:color w:val="000000" w:themeColor="text1"/>
          <w:highlight w:val="none"/>
          <w14:textFill>
            <w14:solidFill>
              <w14:schemeClr w14:val="tx1"/>
            </w14:solidFill>
          </w14:textFill>
        </w:rPr>
        <w:t xml:space="preserve">第三章 政府采购合同条款及格式</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_Toc107246270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27</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1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"_Toc107246271" </w:instrText>
      </w:r>
      <w:r>
        <w:rPr>
          <w:color w:val="000000" w:themeColor="text1"/>
          <w:highlight w:val="none"/>
          <w14:textFill>
            <w14:solidFill>
              <w14:schemeClr w14:val="tx1"/>
            </w14:solidFill>
          </w14:textFill>
        </w:rPr>
        <w:fldChar w:fldCharType="separate"/>
      </w:r>
      <w:r>
        <w:rPr>
          <w:rStyle w:val="809"/>
          <w:rFonts w:hint="eastAsia" w:ascii="宋体" w:hAnsi="宋体" w:eastAsia="宋体" w:cs="宋体"/>
          <w:b/>
          <w:color w:val="000000" w:themeColor="text1"/>
          <w:highlight w:val="none"/>
          <w14:textFill>
            <w14:solidFill>
              <w14:schemeClr w14:val="tx1"/>
            </w14:solidFill>
          </w14:textFill>
        </w:rPr>
        <w:t xml:space="preserve">第四章 采购需求</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_Toc107246271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32</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1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"_Toc107246272" </w:instrText>
      </w:r>
      <w:r>
        <w:rPr>
          <w:color w:val="000000" w:themeColor="text1"/>
          <w:highlight w:val="none"/>
          <w14:textFill>
            <w14:solidFill>
              <w14:schemeClr w14:val="tx1"/>
            </w14:solidFill>
          </w14:textFill>
        </w:rPr>
        <w:fldChar w:fldCharType="separate"/>
      </w:r>
      <w:r>
        <w:rPr>
          <w:rStyle w:val="809"/>
          <w:rFonts w:hint="eastAsia" w:ascii="宋体" w:hAnsi="宋体" w:eastAsia="宋体" w:cs="宋体"/>
          <w:b/>
          <w:color w:val="000000" w:themeColor="text1"/>
          <w:highlight w:val="none"/>
          <w14:textFill>
            <w14:solidFill>
              <w14:schemeClr w14:val="tx1"/>
            </w14:solidFill>
          </w14:textFill>
        </w:rPr>
        <w:t xml:space="preserve">第五章 评标方法与评标标准</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_Toc107246272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32</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11"/>
        <w:spacing w:line="360" w:lineRule="auto"/>
        <w:tabs>
          <w:tab w:val="right" w:pos="8834" w:leader="dot"/>
        </w:tabs>
        <w:rPr>
          <w:rFonts w:hint="eastAsia" w:ascii="宋体" w:hAnsi="宋体" w:eastAsia="宋体" w:cs="宋体"/>
          <w:b/>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"_Toc107246273" </w:instrText>
      </w:r>
      <w:r>
        <w:rPr>
          <w:color w:val="000000" w:themeColor="text1"/>
          <w:highlight w:val="none"/>
          <w14:textFill>
            <w14:solidFill>
              <w14:schemeClr w14:val="tx1"/>
            </w14:solidFill>
          </w14:textFill>
        </w:rPr>
        <w:fldChar w:fldCharType="separate"/>
      </w:r>
      <w:r>
        <w:rPr>
          <w:rStyle w:val="809"/>
          <w:rFonts w:hint="eastAsia" w:ascii="宋体" w:hAnsi="宋体" w:eastAsia="宋体" w:cs="宋体"/>
          <w:b/>
          <w:color w:val="000000" w:themeColor="text1"/>
          <w:highlight w:val="none"/>
          <w14:textFill>
            <w14:solidFill>
              <w14:schemeClr w14:val="tx1"/>
            </w14:solidFill>
          </w14:textFill>
        </w:rPr>
        <w:t xml:space="preserve">第六章 投标文件格式</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_Toc107246273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51</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ind w:firstLine="569"/>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sz w:val="32"/>
          <w:highlight w:val="none"/>
          <w:lang w:val="zh-CN"/>
          <w14:textFill>
            <w14:solidFill>
              <w14:schemeClr w14:val="tx1"/>
            </w14:solidFill>
          </w14:textFill>
        </w:rPr>
        <w:br w:type="page" w:clear="all"/>
      </w:r>
      <w:bookmarkEnd w:id="0"/>
      <w:r/>
      <w:bookmarkEnd w:id="1"/>
      <w:r/>
      <w:r/>
    </w:p>
    <w:p>
      <w:pPr>
        <w:pStyle w:val="801"/>
        <w:ind w:firstLine="3213"/>
        <w:jc w:val="both"/>
        <w:rPr>
          <w:rFonts w:hint="eastAsia" w:ascii="宋体" w:hAnsi="宋体" w:cs="宋体"/>
          <w:color w:val="000000" w:themeColor="text1"/>
          <w:highlight w:val="none"/>
          <w14:textFill>
            <w14:solidFill>
              <w14:schemeClr w14:val="tx1"/>
            </w14:solidFill>
          </w14:textFill>
        </w:rPr>
      </w:pPr>
      <w:r/>
      <w:bookmarkStart w:id="2" w:name="_Toc107246211"/>
      <w:r/>
      <w:bookmarkStart w:id="3" w:name="_Toc80264697"/>
      <w:r/>
      <w:bookmarkStart w:id="4" w:name="_Toc80792688"/>
      <w:r/>
      <w:bookmarkStart w:id="5" w:name="_Toc71561877"/>
      <w:r/>
      <w:bookmarkStart w:id="6" w:name="_Toc80264704"/>
      <w:r>
        <w:rPr>
          <w:rFonts w:hint="eastAsia" w:ascii="宋体" w:hAnsi="宋体" w:cs="宋体"/>
          <w:color w:val="000000" w:themeColor="text1"/>
          <w:highlight w:val="none"/>
          <w14:textFill>
            <w14:solidFill>
              <w14:schemeClr w14:val="tx1"/>
            </w14:solidFill>
          </w14:textFill>
        </w:rPr>
        <w:t xml:space="preserve">第一章 招标公告</w:t>
      </w:r>
      <w:bookmarkEnd w:id="2"/>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highlight w:val="none"/>
          <w14:textFill>
            <w14:solidFill>
              <w14:schemeClr w14:val="tx1"/>
            </w14:solidFill>
          </w14:textFill>
        </w:rPr>
        <w:t xml:space="preserve">项目概况</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highlight w:val="none"/>
          <w:u w:val="single"/>
          <w:lang w:eastAsia="zh-CN"/>
          <w14:textFill>
            <w14:solidFill>
              <w14:schemeClr w14:val="tx1"/>
            </w14:solidFill>
          </w14:textFill>
        </w:rPr>
        <w:t xml:space="preserve">南京鼓楼医院食堂禽蛋类采购项目</w:t>
      </w:r>
      <w:r>
        <w:rPr>
          <w:rFonts w:hint="eastAsia" w:ascii="宋体" w:hAnsi="宋体" w:cs="宋体"/>
          <w:bCs/>
          <w:color w:val="000000" w:themeColor="text1"/>
          <w:szCs w:val="21"/>
          <w:highlight w:val="none"/>
          <w14:textFill>
            <w14:solidFill>
              <w14:schemeClr w14:val="tx1"/>
            </w14:solidFill>
          </w14:textFill>
        </w:rPr>
        <w:t xml:space="preserve">的潜在投标人应在</w:t>
      </w:r>
      <w:r>
        <w:rPr>
          <w:rFonts w:hint="eastAsia" w:ascii="Microsoft New Tai Lue" w:hAnsi="Microsoft New Tai Lue" w:cs="Microsoft New Tai Lue"/>
          <w:bCs/>
          <w:color w:val="000000" w:themeColor="text1"/>
          <w:szCs w:val="21"/>
          <w:highlight w:val="none"/>
          <w:u w:val="single"/>
          <w14:textFill>
            <w14:solidFill>
              <w14:schemeClr w14:val="tx1"/>
            </w14:solidFill>
          </w14:textFill>
        </w:rPr>
        <w:t xml:space="preserve">江苏政府采购网系统内注册登记成功后</w:t>
      </w:r>
      <w:r>
        <w:rPr>
          <w:rFonts w:hint="eastAsia" w:ascii="Microsoft New Tai Lue" w:hAnsi="Microsoft New Tai Lue" w:cs="Microsoft New Tai Lue"/>
          <w:bCs/>
          <w:color w:val="000000" w:themeColor="text1"/>
          <w:szCs w:val="21"/>
          <w:highlight w:val="none"/>
          <w:u w:val="single"/>
          <w:lang w:val="en-US" w:eastAsia="zh-CN"/>
          <w14:textFill>
            <w14:solidFill>
              <w14:schemeClr w14:val="tx1"/>
            </w14:solidFill>
          </w14:textFill>
        </w:rPr>
        <w:t xml:space="preserve">下载</w:t>
      </w:r>
      <w:r>
        <w:rPr>
          <w:rFonts w:hint="eastAsia" w:ascii="宋体" w:hAnsi="宋体" w:cs="宋体"/>
          <w:bCs/>
          <w:color w:val="000000" w:themeColor="text1"/>
          <w:szCs w:val="21"/>
          <w:highlight w:val="none"/>
          <w14:textFill>
            <w14:solidFill>
              <w14:schemeClr w14:val="tx1"/>
            </w14:solidFill>
          </w14:textFill>
        </w:rPr>
        <w:t xml:space="preserve">获取招标文件，并</w:t>
      </w:r>
      <w:r>
        <w:rPr>
          <w:rFonts w:hint="eastAsia" w:ascii="宋体" w:hAnsi="宋体" w:cs="宋体"/>
          <w:bCs/>
          <w:color w:val="000000" w:themeColor="text1"/>
          <w:szCs w:val="21"/>
          <w:highlight w:val="none"/>
          <w14:textFill>
            <w14:solidFill>
              <w14:schemeClr w14:val="tx1"/>
            </w14:solidFill>
          </w14:textFill>
        </w:rPr>
        <w:t xml:space="preserve">于</w:t>
      </w:r>
      <w:r>
        <w:rPr>
          <w:rFonts w:hint="eastAsia" w:ascii="宋体" w:hAnsi="宋体" w:cs="宋体"/>
          <w:bCs/>
          <w:color w:val="000000" w:themeColor="text1"/>
          <w:szCs w:val="21"/>
          <w:highlight w:val="none"/>
          <w:u w:val="single"/>
          <w14:textFill>
            <w14:solidFill>
              <w14:schemeClr w14:val="tx1"/>
            </w14:solidFill>
          </w14:textFill>
        </w:rPr>
        <w:t xml:space="preserve">202</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6</w:t>
      </w:r>
      <w:r>
        <w:rPr>
          <w:rFonts w:hint="eastAsia" w:ascii="宋体" w:hAnsi="宋体" w:cs="宋体"/>
          <w:bCs/>
          <w:color w:val="000000" w:themeColor="text1"/>
          <w:szCs w:val="21"/>
          <w:highlight w:val="none"/>
          <w:u w:val="single"/>
          <w14:textFill>
            <w14:solidFill>
              <w14:schemeClr w14:val="tx1"/>
            </w14:solidFill>
          </w14:textFill>
        </w:rPr>
        <w:t xml:space="preserve">年</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4</w:t>
      </w:r>
      <w:r>
        <w:rPr>
          <w:rFonts w:hint="eastAsia" w:ascii="宋体" w:hAnsi="宋体" w:cs="宋体"/>
          <w:bCs/>
          <w:color w:val="000000" w:themeColor="text1"/>
          <w:szCs w:val="21"/>
          <w:highlight w:val="none"/>
          <w:u w:val="single"/>
          <w14:textFill>
            <w14:solidFill>
              <w14:schemeClr w14:val="tx1"/>
            </w14:solidFill>
          </w14:textFill>
        </w:rPr>
        <w:t xml:space="preserve">月</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16</w:t>
      </w:r>
      <w:r>
        <w:rPr>
          <w:rFonts w:hint="eastAsia" w:ascii="宋体" w:hAnsi="宋体" w:cs="宋体"/>
          <w:bCs/>
          <w:color w:val="000000" w:themeColor="text1"/>
          <w:szCs w:val="21"/>
          <w:highlight w:val="none"/>
          <w:u w:val="single"/>
          <w14:textFill>
            <w14:solidFill>
              <w14:schemeClr w14:val="tx1"/>
            </w14:solidFill>
          </w14:textFill>
        </w:rPr>
        <w:t xml:space="preserve">日</w:t>
      </w:r>
      <w:r>
        <w:rPr>
          <w:rFonts w:hint="eastAsia" w:ascii="宋体" w:hAnsi="宋体" w:cs="宋体"/>
          <w:bCs/>
          <w:color w:val="000000" w:themeColor="text1"/>
          <w:szCs w:val="21"/>
          <w:highlight w:val="none"/>
          <w:u w:val="single"/>
          <w14:textFill>
            <w14:solidFill>
              <w14:schemeClr w14:val="tx1"/>
            </w14:solidFill>
          </w14:textFill>
        </w:rPr>
        <w:t xml:space="preserve">9:30（北</w:t>
      </w:r>
      <w:r>
        <w:rPr>
          <w:rFonts w:hint="eastAsia" w:ascii="宋体" w:hAnsi="宋体" w:cs="宋体"/>
          <w:bCs/>
          <w:color w:val="000000" w:themeColor="text1"/>
          <w:szCs w:val="21"/>
          <w:highlight w:val="none"/>
          <w:u w:val="single"/>
          <w14:textFill>
            <w14:solidFill>
              <w14:schemeClr w14:val="tx1"/>
            </w14:solidFill>
          </w14:textFill>
        </w:rPr>
        <w:t xml:space="preserve">京时间</w:t>
      </w:r>
      <w:r>
        <w:rPr>
          <w:rFonts w:hint="eastAsia" w:ascii="宋体" w:hAnsi="宋体" w:cs="宋体"/>
          <w:bCs/>
          <w:color w:val="000000" w:themeColor="text1"/>
          <w:szCs w:val="21"/>
          <w:highlight w:val="none"/>
          <w14:textFill>
            <w14:solidFill>
              <w14:schemeClr w14:val="tx1"/>
            </w14:solidFill>
          </w14:textFill>
        </w:rPr>
        <w:t xml:space="preserve">）前递</w:t>
      </w:r>
      <w:r>
        <w:rPr>
          <w:rFonts w:hint="eastAsia" w:ascii="宋体" w:hAnsi="宋体" w:cs="宋体"/>
          <w:bCs/>
          <w:color w:val="000000" w:themeColor="text1"/>
          <w:szCs w:val="21"/>
          <w:highlight w:val="none"/>
          <w14:textFill>
            <w14:solidFill>
              <w14:schemeClr w14:val="tx1"/>
            </w14:solidFill>
          </w14:textFill>
        </w:rPr>
        <w:t xml:space="preserve">交投标文件。</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bookmarkStart w:id="7" w:name="_Toc93909065"/>
      <w:r/>
      <w:bookmarkStart w:id="8" w:name="_Toc96347851"/>
      <w:r>
        <w:rPr>
          <w:rFonts w:hint="eastAsia" w:ascii="宋体" w:hAnsi="宋体" w:cs="宋体"/>
          <w:b/>
          <w:bCs/>
          <w:color w:val="000000" w:themeColor="text1"/>
          <w:szCs w:val="44"/>
          <w:highlight w:val="none"/>
          <w14:textFill>
            <w14:solidFill>
              <w14:schemeClr w14:val="tx1"/>
            </w14:solidFill>
          </w14:textFill>
        </w:rPr>
        <w:t xml:space="preserve">一、项目</w:t>
      </w:r>
      <w:bookmarkEnd w:id="3"/>
      <w:r>
        <w:rPr>
          <w:rFonts w:hint="eastAsia" w:ascii="宋体" w:hAnsi="宋体" w:cs="宋体"/>
          <w:b/>
          <w:bCs/>
          <w:color w:val="000000" w:themeColor="text1"/>
          <w:szCs w:val="44"/>
          <w:highlight w:val="none"/>
          <w14:textFill>
            <w14:solidFill>
              <w14:schemeClr w14:val="tx1"/>
            </w14:solidFill>
          </w14:textFill>
        </w:rPr>
        <w:t xml:space="preserve">基本情况</w:t>
      </w:r>
      <w:bookmarkEnd w:id="4"/>
      <w:r/>
      <w:bookmarkEnd w:id="7"/>
      <w:r/>
      <w:bookmarkEnd w:id="8"/>
      <w:r/>
      <w:r/>
    </w:p>
    <w:p>
      <w:pPr>
        <w:ind w:firstLine="420"/>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1.1项目编号：</w:t>
      </w:r>
      <w:r>
        <w:rPr>
          <w:rFonts w:hint="eastAsia" w:ascii="宋体" w:hAnsi="宋体" w:cs="宋体"/>
          <w:bCs/>
          <w:color w:val="000000" w:themeColor="text1"/>
          <w:szCs w:val="21"/>
          <w:highlight w:val="none"/>
          <w:lang w:eastAsia="zh-CN"/>
          <w14:textFill>
            <w14:solidFill>
              <w14:schemeClr w14:val="tx1"/>
            </w14:solidFill>
          </w14:textFill>
        </w:rPr>
        <w:t xml:space="preserve">JSZC-320100-JITC-G2026-0056</w:t>
      </w:r>
      <w:r/>
    </w:p>
    <w:p>
      <w:pPr>
        <w:ind w:firstLine="420"/>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1.2项目名称：</w:t>
      </w:r>
      <w:r>
        <w:rPr>
          <w:rFonts w:hint="eastAsia" w:ascii="宋体" w:hAnsi="宋体" w:cs="宋体"/>
          <w:bCs/>
          <w:color w:val="000000" w:themeColor="text1"/>
          <w:szCs w:val="21"/>
          <w:highlight w:val="none"/>
          <w:lang w:eastAsia="zh-CN"/>
          <w14:textFill>
            <w14:solidFill>
              <w14:schemeClr w14:val="tx1"/>
            </w14:solidFill>
          </w14:textFill>
        </w:rPr>
        <w:t xml:space="preserve">南京鼓楼医院食堂禽蛋类采购项目</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1.3预算金额：本项目预算</w:t>
      </w:r>
      <w:r>
        <w:rPr>
          <w:rFonts w:hint="eastAsia" w:ascii="宋体" w:hAnsi="宋体" w:cs="宋体"/>
          <w:bCs/>
          <w:color w:val="000000" w:themeColor="text1"/>
          <w:szCs w:val="21"/>
          <w:highlight w:val="none"/>
          <w:lang w:val="en-US" w:eastAsia="zh-CN"/>
          <w14:textFill>
            <w14:solidFill>
              <w14:schemeClr w14:val="tx1"/>
            </w14:solidFill>
          </w14:textFill>
        </w:rPr>
        <w:t xml:space="preserve">766</w:t>
      </w:r>
      <w:r>
        <w:rPr>
          <w:rFonts w:hint="eastAsia" w:ascii="宋体" w:hAnsi="宋体" w:cs="宋体"/>
          <w:bCs/>
          <w:color w:val="000000" w:themeColor="text1"/>
          <w:szCs w:val="21"/>
          <w:highlight w:val="none"/>
          <w:lang w:eastAsia="zh-CN"/>
          <w14:textFill>
            <w14:solidFill>
              <w14:schemeClr w14:val="tx1"/>
            </w14:solidFill>
          </w14:textFill>
        </w:rPr>
        <w:t xml:space="preserve">万元（</w:t>
      </w:r>
      <w:r>
        <w:rPr>
          <w:rFonts w:hint="eastAsia" w:ascii="宋体" w:hAnsi="宋体" w:cs="宋体"/>
          <w:bCs/>
          <w:color w:val="000000" w:themeColor="text1"/>
          <w:szCs w:val="21"/>
          <w:highlight w:val="none"/>
          <w:lang w:val="en-US" w:eastAsia="zh-CN"/>
          <w14:textFill>
            <w14:solidFill>
              <w14:schemeClr w14:val="tx1"/>
            </w14:solidFill>
          </w14:textFill>
        </w:rPr>
        <w:t xml:space="preserve">其中本部禽蛋类预算580万元，江北院区禽类预算120万元，江北院区蛋类预算66万元</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w:t>
      </w:r>
      <w:r/>
    </w:p>
    <w:p>
      <w:pPr>
        <w:ind w:firstLine="422"/>
        <w:spacing w:line="360" w:lineRule="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1.4最高限价：</w:t>
      </w:r>
      <w:r>
        <w:rPr>
          <w:rFonts w:hint="eastAsia"/>
          <w:color w:val="000000" w:themeColor="text1"/>
          <w:highlight w:val="none"/>
          <w:lang w:val="en-US" w:eastAsia="zh-CN"/>
          <w14:textFill>
            <w14:solidFill>
              <w14:schemeClr w14:val="tx1"/>
            </w14:solidFill>
          </w14:textFill>
        </w:rPr>
        <w:t xml:space="preserve">不设置。</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1.5采购需求：为</w:t>
      </w:r>
      <w:r>
        <w:rPr>
          <w:rFonts w:hint="eastAsia" w:ascii="宋体" w:hAnsi="宋体" w:cs="宋体"/>
          <w:bCs/>
          <w:color w:val="000000" w:themeColor="text1"/>
          <w:szCs w:val="21"/>
          <w:highlight w:val="none"/>
          <w:lang w:val="en-US" w:eastAsia="zh-CN"/>
          <w14:textFill>
            <w14:solidFill>
              <w14:schemeClr w14:val="tx1"/>
            </w14:solidFill>
          </w14:textFill>
        </w:rPr>
        <w:t xml:space="preserve">采购人食堂进行禽蛋</w:t>
      </w:r>
      <w:r>
        <w:rPr>
          <w:rFonts w:hint="eastAsia" w:ascii="宋体" w:hAnsi="宋体" w:cs="宋体"/>
          <w:bCs/>
          <w:color w:val="000000" w:themeColor="text1"/>
          <w:szCs w:val="21"/>
          <w:highlight w:val="none"/>
          <w:lang w:eastAsia="zh-CN"/>
          <w14:textFill>
            <w14:solidFill>
              <w14:schemeClr w14:val="tx1"/>
            </w14:solidFill>
          </w14:textFill>
        </w:rPr>
        <w:t xml:space="preserve">类采购</w:t>
      </w:r>
      <w:r>
        <w:rPr>
          <w:rFonts w:hint="eastAsia" w:ascii="宋体" w:hAnsi="宋体" w:cs="宋体"/>
          <w:bCs/>
          <w:color w:val="000000" w:themeColor="text1"/>
          <w:szCs w:val="21"/>
          <w:highlight w:val="none"/>
          <w14:textFill>
            <w14:solidFill>
              <w14:schemeClr w14:val="tx1"/>
            </w14:solidFill>
          </w14:textFill>
        </w:rPr>
        <w:t xml:space="preserve">，具体要求详见招标文件第四章《采购需求》。</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1.6标段划分：本项目共划分1个标段。</w:t>
      </w:r>
      <w:r/>
    </w:p>
    <w:p>
      <w:pPr>
        <w:ind w:firstLine="420"/>
        <w:spacing w:line="353"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1.7合同履行期限：本项目服务期限为自合同签订之日起一年。中标供应商若在履行合同期间出现违反法律、行政法规、地方性法规、有关食品行业管理的标准规定、采购文件及双方合同的约定或发生食品安全事故、人身伤亡事故和经济纠纷等影响社会和谐稳定事件的，采购人有权提前终止合同。</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1.8本项目是否接受联合体投标：不接受</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1.9本项目是否接受进口产品：不接受</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bookmarkStart w:id="9" w:name="_Toc80264698"/>
      <w:r/>
      <w:bookmarkStart w:id="10" w:name="_Toc80792689"/>
      <w:r/>
      <w:bookmarkStart w:id="11" w:name="_Toc93909066"/>
      <w:r/>
      <w:bookmarkStart w:id="12" w:name="_Toc96347852"/>
      <w:r>
        <w:rPr>
          <w:rFonts w:hint="eastAsia" w:ascii="宋体" w:hAnsi="宋体" w:cs="宋体"/>
          <w:b/>
          <w:bCs/>
          <w:color w:val="000000" w:themeColor="text1"/>
          <w:szCs w:val="44"/>
          <w:highlight w:val="none"/>
          <w14:textFill>
            <w14:solidFill>
              <w14:schemeClr w14:val="tx1"/>
            </w14:solidFill>
          </w14:textFill>
        </w:rPr>
        <w:t xml:space="preserve">二、</w:t>
      </w:r>
      <w:bookmarkEnd w:id="9"/>
      <w:r>
        <w:rPr>
          <w:rFonts w:hint="eastAsia" w:ascii="宋体" w:hAnsi="宋体" w:cs="宋体"/>
          <w:b/>
          <w:bCs/>
          <w:color w:val="000000" w:themeColor="text1"/>
          <w:szCs w:val="44"/>
          <w:highlight w:val="none"/>
          <w14:textFill>
            <w14:solidFill>
              <w14:schemeClr w14:val="tx1"/>
            </w14:solidFill>
          </w14:textFill>
        </w:rPr>
        <w:t xml:space="preserve">申请人的资格要求</w:t>
      </w:r>
      <w:bookmarkEnd w:id="10"/>
      <w:r/>
      <w:bookmarkEnd w:id="11"/>
      <w:r>
        <w:rPr>
          <w:rFonts w:hint="eastAsia" w:ascii="宋体" w:hAnsi="宋体" w:cs="宋体"/>
          <w:b/>
          <w:bCs/>
          <w:color w:val="000000" w:themeColor="text1"/>
          <w:szCs w:val="44"/>
          <w:highlight w:val="none"/>
          <w14:textFill>
            <w14:solidFill>
              <w14:schemeClr w14:val="tx1"/>
            </w14:solidFill>
          </w14:textFill>
        </w:rPr>
        <w:t xml:space="preserve">：</w:t>
      </w:r>
      <w:bookmarkEnd w:id="12"/>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3" w:name="_Toc80264699"/>
      <w:r/>
      <w:bookmarkStart w:id="14" w:name="_Toc93909067"/>
      <w:r/>
      <w:bookmarkStart w:id="15" w:name="_Toc96347853"/>
      <w:r/>
      <w:bookmarkStart w:id="16" w:name="_Toc80792690"/>
      <w:r>
        <w:rPr>
          <w:rFonts w:hint="eastAsia" w:ascii="宋体" w:hAnsi="宋体" w:cs="宋体"/>
          <w:bCs/>
          <w:color w:val="000000" w:themeColor="text1"/>
          <w:szCs w:val="21"/>
          <w:highlight w:val="none"/>
          <w14:textFill>
            <w14:solidFill>
              <w14:schemeClr w14:val="tx1"/>
            </w14:solidFill>
          </w14:textFill>
        </w:rPr>
        <w:t xml:space="preserve">2.1满足《中华人民共和国政府采购法》第二十二条规定：</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2.1.1法人或者其他组织的营业执照等证明文件，自然人的身份证明；</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2.1.2具有良好的商业信誉和健全的财务会计制度，提供上年度财务报表复印件（</w:t>
      </w:r>
      <w:r>
        <w:rPr>
          <w:rFonts w:hint="eastAsia" w:ascii="宋体" w:hAnsi="宋体" w:cs="宋体"/>
          <w:bCs w:val="0"/>
          <w:color w:val="000000" w:themeColor="text1"/>
          <w:sz w:val="21"/>
          <w:szCs w:val="21"/>
          <w:highlight w:val="none"/>
          <w:lang w:val="en-US" w:eastAsia="zh-CN"/>
          <w14:textFill>
            <w14:solidFill>
              <w14:schemeClr w14:val="tx1"/>
            </w14:solidFill>
          </w14:textFill>
        </w:rPr>
        <w:t xml:space="preserve">2024年度或2025年度</w:t>
      </w:r>
      <w:r>
        <w:rPr>
          <w:rFonts w:hint="eastAsia" w:ascii="宋体" w:hAnsi="宋体" w:cs="宋体"/>
          <w:bCs/>
          <w:color w:val="000000" w:themeColor="text1"/>
          <w:szCs w:val="21"/>
          <w:highlight w:val="none"/>
          <w14:textFill>
            <w14:solidFill>
              <w14:schemeClr w14:val="tx1"/>
            </w14:solidFill>
          </w14:textFill>
        </w:rPr>
        <w:t xml:space="preserve">财务报表，如为新成立的公司，应提供公司成立之后的财务报表）或投标截止时间前3个月内，由其基本开户银行出具的资信证明；</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2.1.3具有履行合同所必需的设备和专业技术能力，提供具备履行合同所必需的设备和专业技术能力的证明材料或承诺函（由供应商根据项目需求提供说明材料）；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2.1.4有依法缴纳税收和社会保障资金的良好记录，提供本次采购活动前6个月内（即202</w:t>
      </w:r>
      <w:r>
        <w:rPr>
          <w:rFonts w:hint="eastAsia" w:ascii="宋体" w:hAnsi="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cs="宋体"/>
          <w:bCs/>
          <w:color w:val="000000" w:themeColor="text1"/>
          <w:szCs w:val="21"/>
          <w:highlight w:val="none"/>
          <w14:textFill>
            <w14:solidFill>
              <w14:schemeClr w14:val="tx1"/>
            </w14:solidFill>
          </w14:textFill>
        </w:rPr>
        <w:t xml:space="preserve">年</w:t>
      </w:r>
      <w:r>
        <w:rPr>
          <w:rFonts w:hint="eastAsia" w:ascii="宋体" w:hAnsi="宋体" w:cs="宋体"/>
          <w:bCs/>
          <w:color w:val="000000" w:themeColor="text1"/>
          <w:szCs w:val="21"/>
          <w:highlight w:val="none"/>
          <w:lang w:val="en-US" w:eastAsia="zh-CN"/>
          <w14:textFill>
            <w14:solidFill>
              <w14:schemeClr w14:val="tx1"/>
            </w14:solidFill>
          </w14:textFill>
        </w:rPr>
        <w:t xml:space="preserve">9</w:t>
      </w:r>
      <w:r>
        <w:rPr>
          <w:rFonts w:hint="eastAsia" w:ascii="宋体" w:hAnsi="宋体" w:cs="宋体"/>
          <w:bCs/>
          <w:color w:val="000000" w:themeColor="text1"/>
          <w:szCs w:val="21"/>
          <w:highlight w:val="none"/>
          <w14:textFill>
            <w14:solidFill>
              <w14:schemeClr w14:val="tx1"/>
            </w14:solidFill>
          </w14:textFill>
        </w:rPr>
        <w:t xml:space="preserve">月（含）以来），至少1个月缴纳税收和社会保险的凭证复印件，依法享受免缴、缓缴的，提供证明材料复印件；</w:t>
      </w:r>
      <w:r/>
    </w:p>
    <w:p>
      <w:pPr>
        <w:ind w:firstLine="420"/>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2.1.5参加本次政府采购活动前三年内，在经营活动中没有重大违法记录，提供声明函原件（重大违法记录是指供应商因违法经营受到刑事处罚或责令停产停业、吊销许可证或者执照、较大数额罚款等行政处罚）</w:t>
      </w:r>
      <w:r>
        <w:rPr>
          <w:rFonts w:hint="eastAsia" w:ascii="宋体" w:hAnsi="宋体" w:cs="宋体"/>
          <w:bCs/>
          <w:color w:val="000000" w:themeColor="text1"/>
          <w:szCs w:val="21"/>
          <w:highlight w:val="none"/>
          <w:lang w:eastAsia="zh-CN"/>
          <w14:textFill>
            <w14:solidFill>
              <w14:schemeClr w14:val="tx1"/>
            </w14:solidFill>
          </w14:textFill>
        </w:rPr>
        <w:t xml:space="preserve">；</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2.1.6法律、行政法规规定的其他条件。</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说明：</w:t>
      </w:r>
      <w:bookmarkStart w:id="17" w:name="_Toc35393635"/>
      <w:r>
        <w:rPr>
          <w:rFonts w:hint="eastAsia" w:ascii="宋体" w:hAnsi="宋体" w:cs="宋体"/>
          <w:bCs/>
          <w:color w:val="000000" w:themeColor="text1"/>
          <w:szCs w:val="21"/>
          <w:highlight w:val="none"/>
          <w14:textFill>
            <w14:solidFill>
              <w14:schemeClr w14:val="tx1"/>
            </w14:solidFill>
          </w14:textFill>
        </w:rPr>
        <w:t xml:space="preserve">根据《关于在政府采购活动中推行信用承诺制的通知》（宁财购通〔2021〕5 号）的规定，适用信用承诺的供应商，对于2.1.2至2.1.6款证明材料可使用《南京市政府采购供应商信用记录表暨信用承诺书》替代</w:t>
      </w:r>
      <w:bookmarkEnd w:id="17"/>
      <w:r>
        <w:rPr>
          <w:rFonts w:hint="eastAsia" w:ascii="宋体" w:hAnsi="宋体" w:cs="宋体"/>
          <w:bCs/>
          <w:color w:val="000000" w:themeColor="text1"/>
          <w:szCs w:val="21"/>
          <w:highlight w:val="none"/>
          <w14:textFill>
            <w14:solidFill>
              <w14:schemeClr w14:val="tx1"/>
            </w14:solidFill>
          </w14:textFill>
        </w:rPr>
        <w:t xml:space="preserve">。供应商在成交后，应按采购文件要求，将上述由信用承诺书替代的证明材料提交采购人或采购代理机构核验。经核验无误后，由采购人或采购代理机构发出成交通知书。</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2.2落实政府采购政策需满足的资格要求：</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2.2.1中小企业政策：■本项目不面向中小企业预留采购份额</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2.2.2其它落实政府采购政策的资格要求（如有）：无。</w:t>
      </w:r>
      <w:r/>
    </w:p>
    <w:p>
      <w:pPr>
        <w:ind w:firstLine="420"/>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2.3本项目的特定资格要求：</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2.3.1供应商存在下列情形的不得参加本次招标活动：</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2.3.1.1单位负责人为同一人或者存在直接控股、管理关系的不同供应商，不得参加同一合同项下的政府采购活动。</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2.3.1.2除单一来源项目外，凡为采购项目提供整体设计、规范编制或者项目管理、监理、检测等服务的供应商不得再参加本项目的采购活动。</w:t>
      </w:r>
      <w:r/>
    </w:p>
    <w:p>
      <w:pPr>
        <w:ind w:firstLine="420"/>
        <w:spacing w:line="360" w:lineRule="auto"/>
        <w:rPr>
          <w:rFonts w:hint="eastAsia" w:ascii="宋体" w:hAnsi="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2.3.2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w:t>
      </w:r>
      <w:r>
        <w:rPr>
          <w:rFonts w:hint="eastAsia" w:ascii="宋体" w:hAnsi="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cs="宋体"/>
          <w:bCs/>
          <w:color w:val="000000" w:themeColor="text1"/>
          <w:szCs w:val="21"/>
          <w:highlight w:val="none"/>
          <w14:textFill>
            <w14:solidFill>
              <w14:schemeClr w14:val="tx1"/>
            </w14:solidFill>
          </w14:textFill>
        </w:rPr>
        <w:t xml:space="preserve">其他资格要求：</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1</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若投标人为</w:t>
      </w:r>
      <w:r>
        <w:rPr>
          <w:rFonts w:hint="eastAsia" w:ascii="宋体" w:hAnsi="宋体" w:cs="宋体"/>
          <w:bCs/>
          <w:color w:val="000000" w:themeColor="text1"/>
          <w:szCs w:val="21"/>
          <w:highlight w:val="none"/>
          <w:lang w:val="en-US" w:eastAsia="zh-CN"/>
          <w14:textFill>
            <w14:solidFill>
              <w14:schemeClr w14:val="tx1"/>
            </w14:solidFill>
          </w14:textFill>
        </w:rPr>
        <w:t xml:space="preserve">食品销售企业</w:t>
      </w:r>
      <w:r>
        <w:rPr>
          <w:rFonts w:hint="eastAsia" w:ascii="宋体" w:hAnsi="宋体" w:cs="宋体"/>
          <w:bCs/>
          <w:color w:val="000000" w:themeColor="text1"/>
          <w:szCs w:val="21"/>
          <w:highlight w:val="none"/>
          <w14:textFill>
            <w14:solidFill>
              <w14:schemeClr w14:val="tx1"/>
            </w14:solidFill>
          </w14:textFill>
        </w:rPr>
        <w:t xml:space="preserve">的须具有行业主管部门颁发的《食品经营许可证》</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提供证书复印件</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cs="宋体"/>
          <w:bCs/>
          <w:color w:val="000000" w:themeColor="text1"/>
          <w:szCs w:val="21"/>
          <w:highlight w:val="none"/>
          <w:lang w:eastAsia="zh-CN"/>
          <w14:textFill>
            <w14:solidFill>
              <w14:schemeClr w14:val="tx1"/>
            </w14:solidFill>
          </w14:textFill>
        </w:rPr>
        <w:t xml:space="preserve">）若投标人为</w:t>
      </w:r>
      <w:r>
        <w:rPr>
          <w:rFonts w:hint="eastAsia" w:ascii="宋体" w:hAnsi="宋体" w:cs="宋体"/>
          <w:bCs/>
          <w:color w:val="000000" w:themeColor="text1"/>
          <w:szCs w:val="21"/>
          <w:highlight w:val="none"/>
          <w:lang w:val="en-US" w:eastAsia="zh-CN"/>
          <w14:textFill>
            <w14:solidFill>
              <w14:schemeClr w14:val="tx1"/>
            </w14:solidFill>
          </w14:textFill>
        </w:rPr>
        <w:t xml:space="preserve">食品生产企业</w:t>
      </w:r>
      <w:r>
        <w:rPr>
          <w:rFonts w:hint="eastAsia" w:ascii="宋体" w:hAnsi="宋体" w:cs="宋体"/>
          <w:bCs/>
          <w:color w:val="000000" w:themeColor="text1"/>
          <w:szCs w:val="21"/>
          <w:highlight w:val="none"/>
          <w:lang w:eastAsia="zh-CN"/>
          <w14:textFill>
            <w14:solidFill>
              <w14:schemeClr w14:val="tx1"/>
            </w14:solidFill>
          </w14:textFill>
        </w:rPr>
        <w:t xml:space="preserve">须提供《食品生产许可证》</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提供证书复印件</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lang w:eastAsia="zh-CN"/>
          <w14:textFill>
            <w14:solidFill>
              <w14:schemeClr w14:val="tx1"/>
            </w14:solidFill>
          </w14:textFill>
        </w:rPr>
        <w:t xml:space="preserve">。</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三、获取招标文件</w:t>
      </w:r>
      <w:bookmarkEnd w:id="13"/>
      <w:r/>
      <w:bookmarkEnd w:id="14"/>
      <w:r/>
      <w:bookmarkEnd w:id="15"/>
      <w:r/>
      <w:bookmarkEnd w:id="16"/>
      <w:r/>
      <w:r/>
    </w:p>
    <w:p>
      <w:pPr>
        <w:ind w:firstLine="525"/>
        <w:spacing w:line="360" w:lineRule="auto"/>
        <w:rPr>
          <w:rFonts w:hint="eastAsia" w:ascii="宋体" w:hAnsi="宋体" w:cs="宋体"/>
          <w:bCs/>
          <w:color w:val="000000" w:themeColor="text1"/>
          <w:szCs w:val="21"/>
          <w:highlight w:val="none"/>
          <w14:textFill>
            <w14:solidFill>
              <w14:schemeClr w14:val="tx1"/>
            </w14:solidFill>
          </w14:textFill>
        </w:rPr>
      </w:pPr>
      <w:r/>
      <w:bookmarkStart w:id="18" w:name="_Toc80264700"/>
      <w:r>
        <w:rPr>
          <w:rFonts w:hint="eastAsia" w:ascii="宋体" w:hAnsi="宋体" w:cs="宋体"/>
          <w:bCs/>
          <w:color w:val="000000" w:themeColor="text1"/>
          <w:szCs w:val="21"/>
          <w:highlight w:val="none"/>
          <w14:textFill>
            <w14:solidFill>
              <w14:schemeClr w14:val="tx1"/>
            </w14:solidFill>
          </w14:textFill>
        </w:rPr>
        <w:t xml:space="preserve">时间：自本公告发布之日起5个工作日</w:t>
      </w:r>
      <w:r/>
    </w:p>
    <w:p>
      <w:pPr>
        <w:ind w:firstLine="525"/>
        <w:spacing w:after="40" w:line="360" w:lineRule="auto"/>
        <w:rPr>
          <w:rFonts w:hint="eastAsia" w:ascii="宋体" w:hAnsi="宋体" w:cs="宋体"/>
          <w:bCs/>
          <w:color w:val="000000" w:themeColor="text1"/>
          <w:szCs w:val="21"/>
          <w:highlight w:val="none"/>
          <w14:textFill>
            <w14:solidFill>
              <w14:schemeClr w14:val="tx1"/>
            </w14:solidFill>
          </w14:textFill>
        </w:rPr>
      </w:pPr>
      <w:r/>
      <w:bookmarkStart w:id="19" w:name="_Toc80792691"/>
      <w:r/>
      <w:bookmarkStart w:id="20" w:name="_Toc96347854"/>
      <w:r/>
      <w:bookmarkStart w:id="21" w:name="_Toc93909068"/>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获取地点：江苏政府采购网系统内注册登记成功后</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下载</w:t>
      </w:r>
      <w:r>
        <w:rPr>
          <w:rFonts w:hint="eastAsia" w:ascii="宋体" w:hAnsi="宋体" w:cs="宋体"/>
          <w:bCs/>
          <w:color w:val="000000" w:themeColor="text1"/>
          <w:szCs w:val="21"/>
          <w:highlight w:val="none"/>
          <w14:textFill>
            <w14:solidFill>
              <w14:schemeClr w14:val="tx1"/>
            </w14:solidFill>
          </w14:textFill>
        </w:rPr>
        <w:t xml:space="preserve">。</w:t>
      </w:r>
      <w:r/>
    </w:p>
    <w:p>
      <w:pPr>
        <w:ind w:firstLine="525"/>
        <w:spacing w:after="40" w:line="360" w:lineRule="auto"/>
        <w:rPr>
          <w:rFonts w:hint="eastAsia" w:ascii="宋体" w:hAnsi="宋体" w:cs="宋体"/>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获取方式：网上下载</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售价</w:t>
      </w:r>
      <w:r>
        <w:rPr>
          <w:rFonts w:hint="eastAsia" w:ascii="Microsoft New Tai Lue" w:hAnsi="Microsoft New Tai Lue" w:eastAsia="宋体" w:cs="Microsoft New Tai Lue"/>
          <w:bCs/>
          <w:color w:val="000000" w:themeColor="text1"/>
          <w:szCs w:val="21"/>
          <w:highlight w:val="none"/>
          <w14:textFill>
            <w14:solidFill>
              <w14:schemeClr w14:val="tx1"/>
            </w14:solidFill>
          </w14:textFill>
        </w:rPr>
        <w:t xml:space="preserve">：0元。</w:t>
      </w:r>
      <w:bookmarkStart w:id="355" w:name="_GoBack"/>
      <w:r/>
      <w:bookmarkEnd w:id="355"/>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四、</w:t>
      </w:r>
      <w:bookmarkEnd w:id="18"/>
      <w:r/>
      <w:bookmarkEnd w:id="19"/>
      <w:r>
        <w:rPr>
          <w:rFonts w:hint="eastAsia" w:ascii="宋体" w:hAnsi="宋体" w:cs="宋体"/>
          <w:b/>
          <w:bCs/>
          <w:color w:val="000000" w:themeColor="text1"/>
          <w:szCs w:val="44"/>
          <w:highlight w:val="none"/>
          <w14:textFill>
            <w14:solidFill>
              <w14:schemeClr w14:val="tx1"/>
            </w14:solidFill>
          </w14:textFill>
        </w:rPr>
        <w:t xml:space="preserve">递交投标文件截止时间、开标时间和地点</w:t>
      </w:r>
      <w:bookmarkEnd w:id="20"/>
      <w:r/>
      <w:bookmarkEnd w:id="21"/>
      <w:r/>
      <w:r/>
    </w:p>
    <w:p>
      <w:pPr>
        <w:ind w:firstLine="525"/>
        <w:spacing w:after="40" w:line="360" w:lineRule="auto"/>
        <w:rPr>
          <w:rFonts w:hint="eastAsia" w:ascii="宋体" w:hAnsi="宋体" w:eastAsia="宋体" w:cs="宋体"/>
          <w:bCs/>
          <w:color w:val="000000" w:themeColor="text1"/>
          <w:szCs w:val="21"/>
          <w:highlight w:val="none"/>
          <w14:textFill>
            <w14:solidFill>
              <w14:schemeClr w14:val="tx1"/>
            </w14:solidFill>
          </w14:textFill>
        </w:rPr>
      </w:pPr>
      <w:r/>
      <w:bookmarkStart w:id="22" w:name="_Toc80792693"/>
      <w:r/>
      <w:bookmarkStart w:id="23" w:name="_Toc96347855"/>
      <w:r/>
      <w:bookmarkStart w:id="24" w:name="_Toc93909069"/>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提交投标文件截止时间、开标</w:t>
      </w:r>
      <w:r>
        <w:rPr>
          <w:rFonts w:hint="eastAsia" w:ascii="宋体" w:hAnsi="宋体" w:eastAsia="宋体" w:cs="宋体"/>
          <w:bCs/>
          <w:color w:val="000000" w:themeColor="text1"/>
          <w:szCs w:val="21"/>
          <w:highlight w:val="none"/>
          <w14:textFill>
            <w14:solidFill>
              <w14:schemeClr w14:val="tx1"/>
            </w14:solidFill>
          </w14:textFill>
        </w:rPr>
        <w:t xml:space="preserve">时间：</w:t>
      </w:r>
      <w:r>
        <w:rPr>
          <w:rFonts w:hint="eastAsia" w:ascii="宋体" w:hAnsi="宋体" w:eastAsia="宋体" w:cs="宋体"/>
          <w:bCs/>
          <w:color w:val="000000" w:themeColor="text1"/>
          <w:szCs w:val="21"/>
          <w:highlight w:val="none"/>
          <w14:textFill>
            <w14:solidFill>
              <w14:schemeClr w14:val="tx1"/>
            </w14:solidFill>
          </w14:textFill>
        </w:rPr>
        <w:t xml:space="preserve">202</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年</w:t>
      </w:r>
      <w:r>
        <w:rPr>
          <w:rFonts w:hint="eastAsia" w:ascii="宋体" w:hAnsi="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Cs w:val="21"/>
          <w:highlight w:val="none"/>
          <w14:textFill>
            <w14:solidFill>
              <w14:schemeClr w14:val="tx1"/>
            </w14:solidFill>
          </w14:textFill>
        </w:rPr>
        <w:t xml:space="preserve">月</w:t>
      </w:r>
      <w:r>
        <w:rPr>
          <w:rFonts w:hint="eastAsia" w:ascii="宋体" w:hAnsi="宋体" w:cs="宋体"/>
          <w:bCs/>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Cs w:val="21"/>
          <w:highlight w:val="none"/>
          <w14:textFill>
            <w14:solidFill>
              <w14:schemeClr w14:val="tx1"/>
            </w14:solidFill>
          </w14:textFill>
        </w:rPr>
        <w:t xml:space="preserve">日</w:t>
      </w:r>
      <w:r>
        <w:rPr>
          <w:rFonts w:hint="eastAsia" w:ascii="宋体" w:hAnsi="宋体" w:eastAsia="宋体" w:cs="宋体"/>
          <w:bCs/>
          <w:color w:val="000000" w:themeColor="text1"/>
          <w:szCs w:val="21"/>
          <w:highlight w:val="none"/>
          <w14:textFill>
            <w14:solidFill>
              <w14:schemeClr w14:val="tx1"/>
            </w14:solidFill>
          </w14:textFill>
        </w:rPr>
        <w:t xml:space="preserve">9：30（北京时间）</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提交投标文件地点：江苏省政府采购管理交易系统（苏采云）（以下简称“苏采云”）（网址：http://jszfcg.jsczt.cn/）</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五、</w:t>
      </w:r>
      <w:bookmarkEnd w:id="22"/>
      <w:r>
        <w:rPr>
          <w:rFonts w:hint="eastAsia" w:ascii="宋体" w:hAnsi="宋体" w:cs="宋体"/>
          <w:b/>
          <w:bCs/>
          <w:color w:val="000000" w:themeColor="text1"/>
          <w:szCs w:val="44"/>
          <w:highlight w:val="none"/>
          <w14:textFill>
            <w14:solidFill>
              <w14:schemeClr w14:val="tx1"/>
            </w14:solidFill>
          </w14:textFill>
        </w:rPr>
        <w:t xml:space="preserve">公告期</w:t>
      </w:r>
      <w:bookmarkEnd w:id="23"/>
      <w:r/>
      <w:bookmarkEnd w:id="24"/>
      <w:r>
        <w:rPr>
          <w:rFonts w:hint="eastAsia" w:ascii="宋体" w:hAnsi="宋体" w:cs="宋体"/>
          <w:b/>
          <w:bCs/>
          <w:color w:val="000000" w:themeColor="text1"/>
          <w:szCs w:val="44"/>
          <w:highlight w:val="none"/>
          <w14:textFill>
            <w14:solidFill>
              <w14:schemeClr w14:val="tx1"/>
            </w14:solidFill>
          </w14:textFill>
        </w:rPr>
        <w:t xml:space="preserve">限</w:t>
      </w:r>
      <w:r/>
    </w:p>
    <w:p>
      <w:pPr>
        <w:ind w:firstLine="525"/>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自本公告发布之日起5个工作日。</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bookmarkStart w:id="25" w:name="_Toc96347856"/>
      <w:r/>
      <w:bookmarkStart w:id="26" w:name="_Toc93909070"/>
      <w:r>
        <w:rPr>
          <w:rFonts w:hint="eastAsia" w:ascii="宋体" w:hAnsi="宋体" w:cs="宋体"/>
          <w:b/>
          <w:bCs/>
          <w:color w:val="000000" w:themeColor="text1"/>
          <w:szCs w:val="44"/>
          <w:highlight w:val="none"/>
          <w14:textFill>
            <w14:solidFill>
              <w14:schemeClr w14:val="tx1"/>
            </w14:solidFill>
          </w14:textFill>
        </w:rPr>
        <w:t xml:space="preserve">六、其他补充事宜</w:t>
      </w:r>
      <w:bookmarkEnd w:id="25"/>
      <w:r/>
      <w:bookmarkEnd w:id="26"/>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27" w:name="_Toc80792694"/>
      <w:r/>
      <w:bookmarkStart w:id="28" w:name="_Toc80264702"/>
      <w:r/>
      <w:bookmarkStart w:id="29" w:name="_Toc96347857"/>
      <w:r/>
      <w:bookmarkStart w:id="30" w:name="_Toc93909071"/>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bCs/>
          <w:color w:val="000000" w:themeColor="text1"/>
          <w:szCs w:val="21"/>
          <w:highlight w:val="none"/>
          <w14:textFill>
            <w14:solidFill>
              <w14:schemeClr w14:val="tx1"/>
            </w14:solidFill>
          </w14:textFill>
        </w:rPr>
        <w:t xml:space="preserve">政府采购支持政策:</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（一）《政府采购促进中小企业发展管理办法》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（二）《关于政府采购支持监狱企业发展有关问题的通知》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（三）《关于促进残疾人就业政府采购政策的通知》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（四）《关于调整优化节能产品、环境标志产品政府采购执行机制的通知》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（五）《关于做好政府采购支持企业发展有关事项的通知》</w:t>
      </w:r>
      <w:r/>
    </w:p>
    <w:p>
      <w:pPr>
        <w:ind w:firstLine="420"/>
        <w:keepLines w:val="0"/>
        <w:keepNext w:val="0"/>
        <w:pageBreakBefore w:val="0"/>
        <w:spacing w:line="360" w:lineRule="auto"/>
        <w:widowControl w:val="off"/>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2、供应商诚信档案管理</w:t>
      </w:r>
      <w:r/>
    </w:p>
    <w:p>
      <w:pPr>
        <w:ind w:firstLine="420"/>
        <w:keepLines w:val="0"/>
        <w:keepNext w:val="0"/>
        <w:pageBreakBefore w:val="0"/>
        <w:spacing w:line="360" w:lineRule="auto"/>
        <w:widowControl w:val="off"/>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r>
        <w:rPr>
          <w:rFonts w:hint="eastAsia" w:ascii="宋体" w:hAnsi="宋体" w:cs="宋体"/>
          <w:bCs/>
          <w:color w:val="000000" w:themeColor="text1"/>
          <w:szCs w:val="21"/>
          <w:highlight w:val="none"/>
          <w14:textFill>
            <w14:solidFill>
              <w14:schemeClr w14:val="tx1"/>
            </w14:solidFill>
          </w14:textFill>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由于特殊原因未及时注册的供应商可先行获取招标文件，但必须在提交投标文件截止日两天前办理。</w:t>
      </w:r>
      <w:r/>
    </w:p>
    <w:p>
      <w:pPr>
        <w:numPr>
          <w:ilvl w:val="0"/>
          <w:numId w:val="1"/>
        </w:num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在政府采购资格审查环节，供应商只需提供书面《南京市政府采购供应商信用记录表暨信用承诺书》，即可替代以下证明材料：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（1）符合国家相关规定的财务状况报告；</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（2）依法缴纳税收的证明材料；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（3）依法缴纳社会保障资金的证明材料；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（4）具备履行政府采购合同所必需的设备和专业技术能力的证明材料；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（5）参加政府采购活动前三年内在经营活动中没有重大违法记录的证明材料；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（6）未被列入失信被执行人、重大税收违法失信主体、政府采购严重违法失信行为记录名单的证明材料。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供应商涉及以下情形的，不适用信用承诺：</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（1）供应商被列入严重失信主体名单；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（2）被相关监管部门作出行政处罚且尚在处罚有效期内；</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（3）其他法律、行政法规规定的不适用信用承诺的情形。</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供应商对信用承诺内容的真实性、合法性、有效性负责。如作出虚假信用承诺，视同为“提供虚假材料谋取中标”的违法行为。</w:t>
      </w:r>
      <w:r/>
    </w:p>
    <w:p>
      <w:pPr>
        <w:ind w:firstLine="422"/>
        <w:spacing w:line="360" w:lineRule="auto"/>
        <w:rPr>
          <w:rFonts w:hint="eastAsia" w:ascii="宋体" w:hAnsi="宋体" w:cs="宋体"/>
          <w:b w:val="0"/>
          <w:bCs/>
          <w:color w:val="000000" w:themeColor="text1"/>
          <w:szCs w:val="21"/>
          <w:highlight w:val="none"/>
          <w14:textFill>
            <w14:solidFill>
              <w14:schemeClr w14:val="tx1"/>
            </w14:solidFill>
          </w14:textFill>
        </w:rPr>
      </w:pPr>
      <w:r>
        <w:rPr>
          <w:rFonts w:hint="eastAsia" w:ascii="宋体" w:hAnsi="宋体" w:cs="宋体"/>
          <w:b w:val="0"/>
          <w:bCs/>
          <w:color w:val="000000" w:themeColor="text1"/>
          <w:szCs w:val="21"/>
          <w:highlight w:val="none"/>
          <w14:textFill>
            <w14:solidFill>
              <w14:schemeClr w14:val="tx1"/>
            </w14:solidFill>
          </w14:textFill>
        </w:rPr>
        <w:t xml:space="preserve">4、潜在供应商访问政府采购管理交易系统（苏采云）的网络地址和方法：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“CA数字证书”的办理材料以及供应商操作手册详见：http://jsxcmm.com/help/gys.html。</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（4）潜在供应商访问“苏采云”系统的网络地址和方法：“苏采云”系统的网址：http://jszfcg.jsczt.cn/jszc/login。</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（7）苏采云系统使用谷歌浏览器参与不见面开标。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（8）“苏采云”南京地区客服热线025-83633744、025-83633743。</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七、</w:t>
      </w:r>
      <w:bookmarkEnd w:id="27"/>
      <w:r/>
      <w:bookmarkEnd w:id="28"/>
      <w:r>
        <w:rPr>
          <w:rFonts w:hint="eastAsia" w:ascii="宋体" w:hAnsi="宋体" w:cs="宋体"/>
          <w:b/>
          <w:bCs/>
          <w:color w:val="000000" w:themeColor="text1"/>
          <w:szCs w:val="44"/>
          <w:highlight w:val="none"/>
          <w14:textFill>
            <w14:solidFill>
              <w14:schemeClr w14:val="tx1"/>
            </w14:solidFill>
          </w14:textFill>
        </w:rPr>
        <w:t xml:space="preserve">对本次招标提出询问，请按以下方式联系。</w:t>
      </w:r>
      <w:bookmarkEnd w:id="29"/>
      <w:r/>
      <w:bookmarkEnd w:id="30"/>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bookmarkStart w:id="31" w:name="_Toc28359085"/>
      <w:r>
        <w:rPr>
          <w:rFonts w:hint="eastAsia" w:ascii="宋体" w:hAnsi="宋体" w:cs="宋体"/>
          <w:color w:val="000000" w:themeColor="text1"/>
          <w:szCs w:val="21"/>
          <w:highlight w:val="none"/>
          <w14:textFill>
            <w14:solidFill>
              <w14:schemeClr w14:val="tx1"/>
            </w14:solidFill>
          </w14:textFill>
        </w:rPr>
        <w:t xml:space="preserve">1．采购人信息</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称：南京鼓楼医院</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址：</w:t>
      </w:r>
      <w:sdt>
        <w:sdtPr>
          <w15:appearance w15:val="boundingBox"/>
          <w:id w:val="147480598"/>
          <w:placeholder>
            <w:docPart w:val="{3c167147-c3f6-44e3-a5c6-d04c04d28542}"/>
          </w:placeholder>
          <w:rPr>
            <w:rFonts w:hint="eastAsia" w:ascii="宋体" w:hAnsi="宋体" w:cs="宋体"/>
            <w:color w:val="000000" w:themeColor="text1"/>
            <w:szCs w:val="21"/>
            <w:highlight w:val="none"/>
            <w14:textFill>
              <w14:solidFill>
                <w14:schemeClr w14:val="tx1"/>
              </w14:solidFill>
            </w14:textFill>
          </w:rPr>
        </w:sdtPr>
        <w:sdtContent>
          <w:r>
            <w:rPr>
              <w:rFonts w:hint="eastAsia" w:ascii="宋体" w:hAnsi="宋体" w:cs="宋体"/>
              <w:color w:val="000000" w:themeColor="text1"/>
              <w:szCs w:val="21"/>
              <w:highlight w:val="none"/>
              <w14:textFill>
                <w14:solidFill>
                  <w14:schemeClr w14:val="tx1"/>
                </w14:solidFill>
              </w14:textFill>
            </w:rPr>
            <w:t xml:space="preserve">南京市中山路321号</w:t>
          </w:r>
        </w:sdtContent>
      </w:sd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w:t>
      </w:r>
      <w:r>
        <w:rPr>
          <w:rFonts w:hint="eastAsia" w:ascii="宋体" w:hAnsi="宋体" w:cs="宋体"/>
          <w:color w:val="000000" w:themeColor="text1"/>
          <w:szCs w:val="21"/>
          <w:highlight w:val="none"/>
          <w:lang w:val="en-US" w:eastAsia="zh-CN"/>
          <w14:textFill>
            <w14:solidFill>
              <w14:schemeClr w14:val="tx1"/>
            </w14:solidFill>
          </w14:textFill>
        </w:rPr>
        <w:t xml:space="preserve">鲁</w:t>
      </w:r>
      <w:r>
        <w:rPr>
          <w:rFonts w:hint="eastAsia" w:ascii="宋体" w:hAnsi="宋体" w:cs="宋体"/>
          <w:color w:val="000000" w:themeColor="text1"/>
          <w:szCs w:val="21"/>
          <w:highlight w:val="none"/>
          <w14:textFill>
            <w14:solidFill>
              <w14:schemeClr w14:val="tx1"/>
            </w14:solidFill>
          </w14:textFill>
        </w:rPr>
        <w:t xml:space="preserve">老师</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联系方式：</w:t>
      </w:r>
      <w:r>
        <w:rPr>
          <w:rFonts w:hint="eastAsia" w:ascii="宋体" w:hAnsi="宋体" w:cs="宋体"/>
          <w:color w:val="000000" w:themeColor="text1"/>
          <w:szCs w:val="21"/>
          <w:highlight w:val="none"/>
          <w:lang w:val="en-US" w:eastAsia="zh-CN"/>
          <w14:textFill>
            <w14:solidFill>
              <w14:schemeClr w14:val="tx1"/>
            </w14:solidFill>
          </w14:textFill>
        </w:rPr>
        <w:t xml:space="preserve">025-83105762</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2．采购代理机构信息</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称：江苏省招标中心有限公司</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址：</w:t>
      </w:r>
      <w:r>
        <w:rPr>
          <w:rFonts w:hint="eastAsia"/>
          <w:color w:val="000000" w:themeColor="text1"/>
          <w:szCs w:val="21"/>
          <w:highlight w:val="none"/>
          <w14:textFill>
            <w14:solidFill>
              <w14:schemeClr w14:val="tx1"/>
            </w14:solidFill>
          </w14:textFill>
        </w:rPr>
        <w:t xml:space="preserve">南京市雨花台区宁双路19号云密城C栋3楼305室</w:t>
      </w:r>
      <w:r/>
    </w:p>
    <w:p>
      <w:pPr>
        <w:ind w:firstLine="525"/>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w:t>
      </w:r>
      <w:r>
        <w:rPr>
          <w:rFonts w:hint="eastAsia" w:ascii="宋体" w:hAnsi="宋体" w:cs="宋体"/>
          <w:color w:val="000000" w:themeColor="text1"/>
          <w:szCs w:val="21"/>
          <w:highlight w:val="none"/>
          <w:lang w:val="en-US" w:eastAsia="zh-CN"/>
          <w14:textFill>
            <w14:solidFill>
              <w14:schemeClr w14:val="tx1"/>
            </w14:solidFill>
          </w14:textFill>
        </w:rPr>
        <w:t xml:space="preserve">马翊然、高颖</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呼禹、宗超</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史平华、马继烨</w:t>
      </w:r>
      <w:r/>
    </w:p>
    <w:p>
      <w:pPr>
        <w:ind w:firstLine="525"/>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联系方式：</w:t>
      </w:r>
      <w:r>
        <w:rPr>
          <w:rFonts w:hint="eastAsia" w:ascii="宋体" w:hAnsi="宋体" w:cs="宋体"/>
          <w:color w:val="000000" w:themeColor="text1"/>
          <w:szCs w:val="21"/>
          <w:highlight w:val="none"/>
          <w:lang w:eastAsia="zh-CN"/>
          <w14:textFill>
            <w14:solidFill>
              <w14:schemeClr w14:val="tx1"/>
            </w14:solidFill>
          </w14:textFill>
        </w:rPr>
        <w:t xml:space="preserve">19720255784</w:t>
      </w:r>
      <w:r>
        <w:rPr>
          <w:rFonts w:hint="eastAsia" w:ascii="宋体" w:hAnsi="宋体" w:cs="宋体"/>
          <w:color w:val="000000" w:themeColor="text1"/>
          <w:szCs w:val="21"/>
          <w:highlight w:val="none"/>
          <w14:textFill>
            <w14:solidFill>
              <w14:schemeClr w14:val="tx1"/>
            </w14:solidFill>
          </w14:textFill>
        </w:rPr>
        <w:t xml:space="preserve">、18761879918、</w:t>
      </w:r>
      <w:r>
        <w:rPr>
          <w:rFonts w:hint="eastAsia" w:ascii="宋体" w:hAnsi="宋体" w:cs="宋体"/>
          <w:color w:val="000000" w:themeColor="text1"/>
          <w:szCs w:val="21"/>
          <w:highlight w:val="none"/>
          <w:lang w:val="en-US" w:eastAsia="zh-CN"/>
          <w14:textFill>
            <w14:solidFill>
              <w14:schemeClr w14:val="tx1"/>
            </w14:solidFill>
          </w14:textFill>
        </w:rPr>
        <w:t xml:space="preserve">18805151053</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3．项目联系方式</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项目联系人：</w:t>
      </w:r>
      <w:r>
        <w:rPr>
          <w:rFonts w:hint="eastAsia" w:ascii="宋体" w:hAnsi="宋体" w:cs="宋体"/>
          <w:color w:val="000000" w:themeColor="text1"/>
          <w:szCs w:val="21"/>
          <w:highlight w:val="none"/>
          <w:lang w:val="en-US" w:eastAsia="zh-CN"/>
          <w14:textFill>
            <w14:solidFill>
              <w14:schemeClr w14:val="tx1"/>
            </w14:solidFill>
          </w14:textFill>
        </w:rPr>
        <w:t xml:space="preserve">马翊然、高颖</w:t>
      </w:r>
      <w:r>
        <w:rPr>
          <w:rFonts w:hint="eastAsia" w:ascii="宋体" w:hAnsi="宋体" w:cs="宋体"/>
          <w:color w:val="000000" w:themeColor="text1"/>
          <w:szCs w:val="21"/>
          <w:highlight w:val="none"/>
          <w14:textFill>
            <w14:solidFill>
              <w14:schemeClr w14:val="tx1"/>
            </w14:solidFill>
          </w14:textFill>
        </w:rPr>
        <w:t xml:space="preserve">、宗超</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史平华、</w:t>
      </w:r>
      <w:r>
        <w:rPr>
          <w:rFonts w:hint="eastAsia" w:ascii="宋体" w:hAnsi="宋体" w:cs="宋体"/>
          <w:color w:val="000000" w:themeColor="text1"/>
          <w:szCs w:val="21"/>
          <w:highlight w:val="none"/>
          <w14:textFill>
            <w14:solidFill>
              <w14:schemeClr w14:val="tx1"/>
            </w14:solidFill>
          </w14:textFill>
        </w:rPr>
        <w:t xml:space="preserve">呼禹</w:t>
      </w:r>
      <w:r>
        <w:rPr>
          <w:rFonts w:hint="eastAsia" w:ascii="宋体" w:hAnsi="宋体" w:cs="宋体"/>
          <w:color w:val="000000" w:themeColor="text1"/>
          <w:szCs w:val="21"/>
          <w:highlight w:val="none"/>
          <w:lang w:val="en-US" w:eastAsia="zh-CN"/>
          <w14:textFill>
            <w14:solidFill>
              <w14:schemeClr w14:val="tx1"/>
            </w14:solidFill>
          </w14:textFill>
        </w:rPr>
        <w:t xml:space="preserve">、马继烨</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 话：</w:t>
      </w:r>
      <w:r>
        <w:rPr>
          <w:rFonts w:hint="eastAsia" w:ascii="宋体" w:hAnsi="宋体" w:cs="宋体"/>
          <w:color w:val="000000" w:themeColor="text1"/>
          <w:szCs w:val="21"/>
          <w:highlight w:val="none"/>
          <w:lang w:eastAsia="zh-CN"/>
          <w14:textFill>
            <w14:solidFill>
              <w14:schemeClr w14:val="tx1"/>
            </w14:solidFill>
          </w14:textFill>
        </w:rPr>
        <w:t xml:space="preserve">19720255784</w:t>
      </w:r>
      <w:r>
        <w:rPr>
          <w:rFonts w:hint="eastAsia" w:ascii="宋体" w:hAnsi="宋体" w:cs="宋体"/>
          <w:color w:val="000000" w:themeColor="text1"/>
          <w:szCs w:val="21"/>
          <w:highlight w:val="none"/>
          <w14:textFill>
            <w14:solidFill>
              <w14:schemeClr w14:val="tx1"/>
            </w14:solidFill>
          </w14:textFill>
        </w:rPr>
        <w:t xml:space="preserve">、18761879918</w:t>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bookmarkEnd w:id="5"/>
      <w:r/>
      <w:bookmarkEnd w:id="31"/>
      <w:r/>
      <w:r/>
    </w:p>
    <w:p>
      <w:pPr>
        <w:pStyle w:val="77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01"/>
        <w:rPr>
          <w:rFonts w:hint="eastAsia" w:ascii="宋体" w:hAnsi="宋体" w:cs="宋体"/>
          <w:color w:val="000000" w:themeColor="text1"/>
          <w:highlight w:val="none"/>
          <w14:textFill>
            <w14:solidFill>
              <w14:schemeClr w14:val="tx1"/>
            </w14:solidFill>
          </w14:textFill>
        </w:rPr>
      </w:pPr>
      <w:r/>
      <w:bookmarkStart w:id="32" w:name="_Toc107246212"/>
      <w:r>
        <w:rPr>
          <w:rFonts w:hint="eastAsia" w:ascii="宋体" w:hAnsi="宋体" w:cs="宋体"/>
          <w:color w:val="000000" w:themeColor="text1"/>
          <w:highlight w:val="none"/>
          <w14:textFill>
            <w14:solidFill>
              <w14:schemeClr w14:val="tx1"/>
            </w14:solidFill>
          </w14:textFill>
        </w:rPr>
        <w:t xml:space="preserve">第二章  投标人须知</w:t>
      </w:r>
      <w:bookmarkEnd w:id="6"/>
      <w:r/>
      <w:bookmarkEnd w:id="32"/>
      <w:r/>
      <w:r/>
    </w:p>
    <w:p>
      <w:pPr>
        <w:ind w:firstLine="569"/>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投标人须知前附表</w:t>
      </w:r>
      <w:r/>
    </w:p>
    <w:p>
      <w:pPr>
        <w:ind w:firstLine="372"/>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本表是对《投标人须知》正文的具体补充和修改，如有矛盾，以本《前附表》为准。</w:t>
      </w:r>
      <w:r/>
    </w:p>
    <w:p>
      <w:pPr>
        <w:ind w:firstLine="372"/>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标记“</w:t>
      </w: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”的选项意为适用于本项目，标记“□”的选项意为不适用于本项目。</w:t>
      </w:r>
      <w:r/>
    </w:p>
    <w:tbl>
      <w:tblPr>
        <w:tblStyle w:val="771"/>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tcPr>
          <w:p>
            <w:pPr>
              <w:pStyle w:val="1033"/>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序号</w:t>
            </w:r>
            <w:r/>
          </w:p>
        </w:tc>
        <w:tc>
          <w:tcPr>
            <w:tcW w:w="850" w:type="dxa"/>
            <w:vAlign w:val="center"/>
            <w:textDirection w:val="lrTb"/>
            <w:noWrap/>
          </w:tcPr>
          <w:p>
            <w:pPr>
              <w:pStyle w:val="1033"/>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条款号</w:t>
            </w:r>
            <w:r/>
          </w:p>
        </w:tc>
        <w:tc>
          <w:tcPr>
            <w:tcW w:w="2835" w:type="dxa"/>
            <w:vAlign w:val="center"/>
            <w:textDirection w:val="lrTb"/>
            <w:noWrap/>
          </w:tcPr>
          <w:p>
            <w:pPr>
              <w:pStyle w:val="1033"/>
              <w:ind w:firstLine="373"/>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条款名称</w:t>
            </w:r>
            <w:r/>
          </w:p>
        </w:tc>
        <w:tc>
          <w:tcPr>
            <w:tcW w:w="4982" w:type="dxa"/>
            <w:vAlign w:val="center"/>
            <w:textDirection w:val="lrTb"/>
            <w:noWrap/>
          </w:tcPr>
          <w:p>
            <w:pPr>
              <w:pStyle w:val="1033"/>
              <w:ind w:firstLine="373"/>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编列内容规定</w:t>
            </w:r>
            <w:r/>
          </w:p>
        </w:tc>
      </w:tr>
      <w:tr>
        <w:trPr>
          <w:jc w:val="center"/>
        </w:trPr>
        <w:tc>
          <w:tcPr>
            <w:tcW w:w="675" w:type="dxa"/>
            <w:vAlign w:val="center"/>
            <w:textDirection w:val="lrTb"/>
            <w:noWrap/>
          </w:tcPr>
          <w:p>
            <w:pPr>
              <w:pStyle w:val="103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w:t>
            </w:r>
            <w:r/>
          </w:p>
        </w:tc>
        <w:tc>
          <w:tcPr>
            <w:tcW w:w="850" w:type="dxa"/>
            <w:vAlign w:val="center"/>
            <w:textDirection w:val="lrTb"/>
            <w:noWrap/>
          </w:tcPr>
          <w:p>
            <w:pPr>
              <w:pStyle w:val="103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w:t>
            </w:r>
            <w:r/>
          </w:p>
        </w:tc>
        <w:tc>
          <w:tcPr>
            <w:tcW w:w="2835" w:type="dxa"/>
            <w:vAlign w:val="center"/>
            <w:textDirection w:val="lrTb"/>
            <w:noWrap/>
          </w:tcPr>
          <w:p>
            <w:pPr>
              <w:pStyle w:val="103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采购人</w:t>
            </w:r>
            <w:r/>
          </w:p>
        </w:tc>
        <w:tc>
          <w:tcPr>
            <w:tcW w:w="4982" w:type="dxa"/>
            <w:vAlign w:val="center"/>
            <w:textDirection w:val="lrTb"/>
            <w:noWrap/>
          </w:tcPr>
          <w:p>
            <w:pPr>
              <w:pStyle w:val="1030"/>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名  称：南京鼓楼医院</w:t>
            </w:r>
            <w:r/>
          </w:p>
          <w:p>
            <w:pPr>
              <w:pStyle w:val="1030"/>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地 址：南京市中山路321号</w:t>
            </w:r>
            <w:r/>
          </w:p>
          <w:p>
            <w:pPr>
              <w:pStyle w:val="1030"/>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联系人：鲁老师</w:t>
            </w:r>
            <w:r/>
          </w:p>
          <w:p>
            <w:pPr>
              <w:pStyle w:val="1030"/>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联系方式：025-83105762</w:t>
            </w:r>
            <w:r/>
          </w:p>
        </w:tc>
      </w:tr>
      <w:tr>
        <w:trPr>
          <w:jc w:val="center"/>
        </w:trPr>
        <w:tc>
          <w:tcPr>
            <w:tcW w:w="675" w:type="dxa"/>
            <w:vAlign w:val="center"/>
            <w:textDirection w:val="lrTb"/>
            <w:noWrap/>
          </w:tcPr>
          <w:p>
            <w:pPr>
              <w:pStyle w:val="103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w:t>
            </w:r>
            <w:r/>
          </w:p>
        </w:tc>
        <w:tc>
          <w:tcPr>
            <w:tcW w:w="850" w:type="dxa"/>
            <w:vAlign w:val="center"/>
            <w:textDirection w:val="lrTb"/>
            <w:noWrap/>
          </w:tcPr>
          <w:p>
            <w:pPr>
              <w:pStyle w:val="103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w:t>
            </w:r>
            <w:r/>
          </w:p>
        </w:tc>
        <w:tc>
          <w:tcPr>
            <w:tcW w:w="2835" w:type="dxa"/>
            <w:vAlign w:val="center"/>
            <w:textDirection w:val="lrTb"/>
            <w:noWrap/>
          </w:tcPr>
          <w:p>
            <w:pPr>
              <w:pStyle w:val="103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采购代理机构</w:t>
            </w:r>
            <w:r/>
          </w:p>
        </w:tc>
        <w:tc>
          <w:tcPr>
            <w:tcW w:w="4982" w:type="dxa"/>
            <w:vAlign w:val="center"/>
            <w:textDirection w:val="lrTb"/>
            <w:noWrap/>
          </w:tcPr>
          <w:p>
            <w:pPr>
              <w:pStyle w:val="1030"/>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名 称 ：江苏省招标中心有限公司</w:t>
            </w:r>
            <w:r/>
          </w:p>
          <w:p>
            <w:pPr>
              <w:pStyle w:val="1030"/>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地 址 ：南京市雨花台区宁双路19号云密城C栋3楼305室</w:t>
            </w:r>
            <w:r/>
          </w:p>
          <w:p>
            <w:pPr>
              <w:pStyle w:val="1030"/>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联系人：</w:t>
            </w:r>
            <w:r>
              <w:rPr>
                <w:rFonts w:hint="eastAsia"/>
                <w:color w:val="000000" w:themeColor="text1"/>
                <w:sz w:val="21"/>
                <w:szCs w:val="21"/>
                <w:highlight w:val="none"/>
                <w:lang w:val="en-US" w:eastAsia="zh-CN" w:bidi="ar-SA"/>
                <w14:textFill>
                  <w14:solidFill>
                    <w14:schemeClr w14:val="tx1"/>
                  </w14:solidFill>
                </w14:textFill>
              </w:rPr>
              <w:t xml:space="preserve">高颖</w:t>
            </w:r>
            <w:r>
              <w:rPr>
                <w:rFonts w:hint="eastAsia"/>
                <w:color w:val="000000" w:themeColor="text1"/>
                <w:sz w:val="21"/>
                <w:szCs w:val="21"/>
                <w:highlight w:val="none"/>
                <w:lang w:val="en-US" w:bidi="ar-SA"/>
                <w14:textFill>
                  <w14:solidFill>
                    <w14:schemeClr w14:val="tx1"/>
                  </w14:solidFill>
                </w14:textFill>
              </w:rPr>
              <w:t xml:space="preserve">、宗超、史平华、呼禹、马继烨</w:t>
            </w:r>
            <w:r/>
          </w:p>
          <w:p>
            <w:pPr>
              <w:pStyle w:val="1030"/>
              <w:spacing w:before="160" w:line="276" w:lineRule="auto"/>
              <w:rPr>
                <w:rFonts w:hint="eastAsia" w:eastAsia="宋体"/>
                <w:color w:val="000000" w:themeColor="text1"/>
                <w:sz w:val="21"/>
                <w:szCs w:val="21"/>
                <w:highlight w:val="none"/>
                <w:lang w:val="en-US" w:eastAsia="zh-CN"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电  话：</w:t>
            </w:r>
            <w:r>
              <w:rPr>
                <w:rFonts w:hint="eastAsia"/>
                <w:color w:val="000000" w:themeColor="text1"/>
                <w:sz w:val="21"/>
                <w:szCs w:val="21"/>
                <w:highlight w:val="none"/>
                <w:lang w:val="en-US" w:eastAsia="zh-CN" w:bidi="ar-SA"/>
                <w14:textFill>
                  <w14:solidFill>
                    <w14:schemeClr w14:val="tx1"/>
                  </w14:solidFill>
                </w14:textFill>
              </w:rPr>
              <w:t xml:space="preserve">19720255784</w:t>
            </w:r>
            <w:r>
              <w:rPr>
                <w:rFonts w:hint="eastAsia"/>
                <w:color w:val="000000" w:themeColor="text1"/>
                <w:sz w:val="21"/>
                <w:szCs w:val="21"/>
                <w:highlight w:val="none"/>
                <w:lang w:val="en-US" w:bidi="ar-SA"/>
                <w14:textFill>
                  <w14:solidFill>
                    <w14:schemeClr w14:val="tx1"/>
                  </w14:solidFill>
                </w14:textFill>
              </w:rPr>
              <w:t xml:space="preserve">、18761879918</w:t>
            </w:r>
            <w:r/>
          </w:p>
        </w:tc>
      </w:tr>
      <w:tr>
        <w:trPr>
          <w:jc w:val="center"/>
          <w:trHeight w:val="510"/>
        </w:trPr>
        <w:tc>
          <w:tcPr>
            <w:tcW w:w="675" w:type="dxa"/>
            <w:vAlign w:val="center"/>
            <w:textDirection w:val="lrTb"/>
            <w:noWrap/>
          </w:tcPr>
          <w:p>
            <w:pPr>
              <w:pStyle w:val="103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w:t>
            </w:r>
            <w:r/>
          </w:p>
        </w:tc>
        <w:tc>
          <w:tcPr>
            <w:tcW w:w="850" w:type="dxa"/>
            <w:vAlign w:val="center"/>
            <w:textDirection w:val="lrTb"/>
            <w:noWrap/>
          </w:tcPr>
          <w:p>
            <w:pPr>
              <w:pStyle w:val="103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4</w:t>
            </w:r>
            <w:r/>
          </w:p>
        </w:tc>
        <w:tc>
          <w:tcPr>
            <w:tcW w:w="2835" w:type="dxa"/>
            <w:vAlign w:val="center"/>
            <w:textDirection w:val="lrTb"/>
            <w:noWrap/>
          </w:tcPr>
          <w:p>
            <w:pPr>
              <w:pStyle w:val="1033"/>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本项目执行的政府采购政策</w:t>
            </w:r>
            <w:r/>
          </w:p>
        </w:tc>
        <w:tc>
          <w:tcPr>
            <w:tcW w:w="4982" w:type="dxa"/>
            <w:vAlign w:val="center"/>
            <w:textDirection w:val="lrTb"/>
            <w:noWrap/>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510"/>
        </w:trPr>
        <w:tc>
          <w:tcPr>
            <w:tcW w:w="675" w:type="dxa"/>
            <w:vAlign w:val="center"/>
            <w:textDirection w:val="lrTb"/>
            <w:noWrap/>
          </w:tcPr>
          <w:p>
            <w:pPr>
              <w:pStyle w:val="103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4</w:t>
            </w:r>
            <w:r/>
          </w:p>
        </w:tc>
        <w:tc>
          <w:tcPr>
            <w:tcW w:w="850" w:type="dxa"/>
            <w:vAlign w:val="center"/>
            <w:textDirection w:val="lrTb"/>
            <w:noWrap/>
          </w:tcPr>
          <w:p>
            <w:pPr>
              <w:pStyle w:val="103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8.1</w:t>
            </w:r>
            <w:r/>
          </w:p>
        </w:tc>
        <w:tc>
          <w:tcPr>
            <w:tcW w:w="2835" w:type="dxa"/>
            <w:vAlign w:val="center"/>
            <w:textDirection w:val="lrTb"/>
            <w:noWrap/>
          </w:tcPr>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现场考察</w:t>
            </w:r>
            <w:r/>
          </w:p>
        </w:tc>
        <w:tc>
          <w:tcPr>
            <w:tcW w:w="4982" w:type="dxa"/>
            <w:vAlign w:val="center"/>
            <w:textDirection w:val="lrTb"/>
            <w:noWrap/>
          </w:tcPr>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■不组织</w:t>
            </w:r>
            <w:r/>
          </w:p>
        </w:tc>
      </w:tr>
      <w:tr>
        <w:trPr>
          <w:jc w:val="center"/>
          <w:trHeight w:val="510"/>
        </w:trPr>
        <w:tc>
          <w:tcPr>
            <w:tcW w:w="675" w:type="dxa"/>
            <w:vAlign w:val="center"/>
            <w:textDirection w:val="lrTb"/>
            <w:noWrap/>
          </w:tcPr>
          <w:p>
            <w:pPr>
              <w:pStyle w:val="103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5</w:t>
            </w:r>
            <w:r/>
          </w:p>
        </w:tc>
        <w:tc>
          <w:tcPr>
            <w:tcW w:w="850" w:type="dxa"/>
            <w:vAlign w:val="center"/>
            <w:textDirection w:val="lrTb"/>
            <w:noWrap/>
          </w:tcPr>
          <w:p>
            <w:pPr>
              <w:pStyle w:val="103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9.1</w:t>
            </w:r>
            <w:r/>
          </w:p>
        </w:tc>
        <w:tc>
          <w:tcPr>
            <w:tcW w:w="2835" w:type="dxa"/>
            <w:vAlign w:val="center"/>
            <w:textDirection w:val="lrTb"/>
            <w:noWrap/>
          </w:tcPr>
          <w:p>
            <w:pPr>
              <w:pStyle w:val="103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开标前答疑会</w:t>
            </w:r>
            <w:r/>
          </w:p>
        </w:tc>
        <w:tc>
          <w:tcPr>
            <w:tcW w:w="4982" w:type="dxa"/>
            <w:vAlign w:val="center"/>
            <w:textDirection w:val="lrTb"/>
            <w:noWrap/>
          </w:tcPr>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■不召开</w:t>
            </w:r>
            <w:r/>
          </w:p>
        </w:tc>
      </w:tr>
      <w:tr>
        <w:trPr>
          <w:jc w:val="center"/>
          <w:trHeight w:val="510"/>
        </w:trPr>
        <w:tc>
          <w:tcPr>
            <w:tcW w:w="675" w:type="dxa"/>
            <w:vAlign w:val="center"/>
            <w:textDirection w:val="lrTb"/>
            <w:noWrap/>
          </w:tcPr>
          <w:p>
            <w:pPr>
              <w:pStyle w:val="103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6</w:t>
            </w:r>
            <w:r/>
          </w:p>
        </w:tc>
        <w:tc>
          <w:tcPr>
            <w:tcW w:w="850" w:type="dxa"/>
            <w:vAlign w:val="center"/>
            <w:textDirection w:val="lrTb"/>
            <w:noWrap/>
          </w:tcPr>
          <w:p>
            <w:pPr>
              <w:pStyle w:val="103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10.1</w:t>
            </w:r>
            <w:r/>
          </w:p>
        </w:tc>
        <w:tc>
          <w:tcPr>
            <w:tcW w:w="2835" w:type="dxa"/>
            <w:vAlign w:val="center"/>
            <w:textDirection w:val="lrTb"/>
            <w:noWrap/>
          </w:tcPr>
          <w:p>
            <w:pPr>
              <w:pStyle w:val="103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联合体投标</w:t>
            </w:r>
            <w:r/>
          </w:p>
        </w:tc>
        <w:tc>
          <w:tcPr>
            <w:tcW w:w="4982" w:type="dxa"/>
            <w:vAlign w:val="center"/>
            <w:textDirection w:val="lrTb"/>
            <w:noWrap/>
          </w:tcPr>
          <w:p>
            <w:pPr>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■不接受</w:t>
            </w:r>
            <w:r/>
          </w:p>
        </w:tc>
      </w:tr>
      <w:tr>
        <w:trPr>
          <w:jc w:val="center"/>
          <w:trHeight w:val="772"/>
        </w:trPr>
        <w:tc>
          <w:tcPr>
            <w:tcW w:w="675" w:type="dxa"/>
            <w:vAlign w:val="center"/>
            <w:textDirection w:val="lrTb"/>
            <w:noWrap/>
          </w:tcPr>
          <w:p>
            <w:pPr>
              <w:pStyle w:val="103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7</w:t>
            </w:r>
            <w:r/>
          </w:p>
        </w:tc>
        <w:tc>
          <w:tcPr>
            <w:tcW w:w="850" w:type="dxa"/>
            <w:vAlign w:val="center"/>
            <w:textDirection w:val="lrTb"/>
            <w:noWrap/>
          </w:tcPr>
          <w:p>
            <w:pPr>
              <w:pStyle w:val="103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11.1</w:t>
            </w:r>
            <w:r/>
          </w:p>
        </w:tc>
        <w:tc>
          <w:tcPr>
            <w:tcW w:w="2835" w:type="dxa"/>
            <w:vAlign w:val="center"/>
            <w:textDirection w:val="lrTb"/>
            <w:noWrap/>
          </w:tcPr>
          <w:p>
            <w:pPr>
              <w:pStyle w:val="103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分包</w:t>
            </w:r>
            <w:r/>
          </w:p>
        </w:tc>
        <w:tc>
          <w:tcPr>
            <w:tcW w:w="4982" w:type="dxa"/>
            <w:vAlign w:val="center"/>
            <w:textDirection w:val="lrTb"/>
            <w:noWrap/>
          </w:tcPr>
          <w:p>
            <w:pPr>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本项目的非主体、非关键性工作是否允许分包：</w:t>
            </w:r>
            <w:r/>
          </w:p>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■不允许</w:t>
            </w:r>
            <w:r/>
          </w:p>
        </w:tc>
      </w:tr>
      <w:tr>
        <w:trPr>
          <w:jc w:val="center"/>
          <w:trHeight w:val="283"/>
        </w:trPr>
        <w:tc>
          <w:tcPr>
            <w:tcW w:w="675" w:type="dxa"/>
            <w:vAlign w:val="center"/>
            <w:textDirection w:val="lrTb"/>
            <w:noWrap/>
          </w:tcPr>
          <w:p>
            <w:pPr>
              <w:pStyle w:val="103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8</w:t>
            </w:r>
            <w:r/>
          </w:p>
        </w:tc>
        <w:tc>
          <w:tcPr>
            <w:tcW w:w="850" w:type="dxa"/>
            <w:vAlign w:val="center"/>
            <w:textDirection w:val="lrTb"/>
            <w:noWrap/>
          </w:tcPr>
          <w:p>
            <w:pPr>
              <w:pStyle w:val="103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12.1</w:t>
            </w:r>
            <w:r/>
          </w:p>
        </w:tc>
        <w:tc>
          <w:tcPr>
            <w:tcW w:w="2835" w:type="dxa"/>
            <w:vAlign w:val="center"/>
            <w:textDirection w:val="lrTb"/>
            <w:noWrap/>
          </w:tcPr>
          <w:p>
            <w:pPr>
              <w:pStyle w:val="103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样品</w:t>
            </w:r>
            <w:r/>
          </w:p>
        </w:tc>
        <w:tc>
          <w:tcPr>
            <w:tcW w:w="4982" w:type="dxa"/>
            <w:vAlign w:val="center"/>
            <w:textDirection w:val="lrTb"/>
            <w:noWrap/>
          </w:tcPr>
          <w:p>
            <w:pPr>
              <w:pStyle w:val="778"/>
              <w:rPr>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投标样品递交：■不需要。</w:t>
            </w:r>
            <w:r/>
          </w:p>
        </w:tc>
      </w:tr>
      <w:tr>
        <w:trPr>
          <w:jc w:val="center"/>
          <w:trHeight w:val="734"/>
        </w:trPr>
        <w:tc>
          <w:tcPr>
            <w:tcW w:w="675" w:type="dxa"/>
            <w:vAlign w:val="center"/>
            <w:textDirection w:val="lrTb"/>
            <w:noWrap/>
          </w:tcPr>
          <w:p>
            <w:pPr>
              <w:pStyle w:val="103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9</w:t>
            </w:r>
            <w:r/>
          </w:p>
        </w:tc>
        <w:tc>
          <w:tcPr>
            <w:tcW w:w="850" w:type="dxa"/>
            <w:vAlign w:val="center"/>
            <w:textDirection w:val="lrTb"/>
            <w:noWrap/>
          </w:tcPr>
          <w:p>
            <w:pPr>
              <w:pStyle w:val="103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13.1</w:t>
            </w:r>
            <w:r/>
          </w:p>
        </w:tc>
        <w:tc>
          <w:tcPr>
            <w:tcW w:w="2835" w:type="dxa"/>
            <w:vAlign w:val="center"/>
            <w:textDirection w:val="lrTb"/>
            <w:noWrap/>
          </w:tcPr>
          <w:p>
            <w:pPr>
              <w:pStyle w:val="103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采购进口产品</w:t>
            </w:r>
            <w:r/>
          </w:p>
        </w:tc>
        <w:tc>
          <w:tcPr>
            <w:tcW w:w="4982" w:type="dxa"/>
            <w:vAlign w:val="center"/>
            <w:textDirection w:val="lrTb"/>
            <w:noWrap/>
          </w:tcPr>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10</w:t>
            </w:r>
            <w:r/>
          </w:p>
        </w:tc>
        <w:tc>
          <w:tcPr>
            <w:tcW w:w="850"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14.1</w:t>
            </w:r>
            <w:r/>
          </w:p>
        </w:tc>
        <w:tc>
          <w:tcPr>
            <w:tcW w:w="2835" w:type="dxa"/>
            <w:vAlign w:val="center"/>
            <w:textDirection w:val="lrTb"/>
            <w:noWrap/>
          </w:tcPr>
          <w:p>
            <w:pPr>
              <w:pStyle w:val="1033"/>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采购预算</w:t>
            </w:r>
            <w:r/>
          </w:p>
        </w:tc>
        <w:tc>
          <w:tcPr>
            <w:tcW w:w="4982" w:type="dxa"/>
            <w:vAlign w:val="center"/>
            <w:textDirection w:val="lrTb"/>
            <w:noWrap/>
          </w:tcPr>
          <w:p>
            <w:pPr>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746"/>
        </w:trPr>
        <w:tc>
          <w:tcPr>
            <w:tcW w:w="675"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11</w:t>
            </w:r>
            <w:r/>
          </w:p>
        </w:tc>
        <w:tc>
          <w:tcPr>
            <w:tcW w:w="850"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14.2</w:t>
            </w:r>
            <w:r/>
          </w:p>
        </w:tc>
        <w:tc>
          <w:tcPr>
            <w:tcW w:w="2835" w:type="dxa"/>
            <w:vAlign w:val="center"/>
            <w:textDirection w:val="lrTb"/>
            <w:noWrap/>
          </w:tcPr>
          <w:p>
            <w:pPr>
              <w:pStyle w:val="1033"/>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本项目设定的最高限价</w:t>
            </w:r>
            <w:r/>
          </w:p>
        </w:tc>
        <w:tc>
          <w:tcPr>
            <w:tcW w:w="4982" w:type="dxa"/>
            <w:vAlign w:val="center"/>
            <w:textDirection w:val="lrTb"/>
            <w:noWrap/>
          </w:tcPr>
          <w:p>
            <w:pPr>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656"/>
        </w:trPr>
        <w:tc>
          <w:tcPr>
            <w:tcW w:w="675"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12</w:t>
            </w:r>
            <w:r/>
          </w:p>
        </w:tc>
        <w:tc>
          <w:tcPr>
            <w:tcW w:w="850"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15.1</w:t>
            </w:r>
            <w:r/>
          </w:p>
        </w:tc>
        <w:tc>
          <w:tcPr>
            <w:tcW w:w="2835" w:type="dxa"/>
            <w:vAlign w:val="center"/>
            <w:textDirection w:val="lrTb"/>
            <w:noWrap/>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供应商资格条件</w:t>
            </w:r>
            <w:r/>
          </w:p>
        </w:tc>
        <w:tc>
          <w:tcPr>
            <w:tcW w:w="4982" w:type="dxa"/>
            <w:vAlign w:val="center"/>
            <w:textDirection w:val="lrTb"/>
            <w:noWrap/>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详见招标文件第一章《招标公告》</w:t>
            </w:r>
            <w:r/>
          </w:p>
        </w:tc>
      </w:tr>
      <w:tr>
        <w:trPr>
          <w:jc w:val="center"/>
          <w:trHeight w:val="90"/>
        </w:trPr>
        <w:tc>
          <w:tcPr>
            <w:tcW w:w="675"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13</w:t>
            </w:r>
            <w:r/>
          </w:p>
        </w:tc>
        <w:tc>
          <w:tcPr>
            <w:tcW w:w="850"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20.5</w:t>
            </w:r>
            <w:r/>
          </w:p>
        </w:tc>
        <w:tc>
          <w:tcPr>
            <w:tcW w:w="2835" w:type="dxa"/>
            <w:vAlign w:val="center"/>
            <w:textDirection w:val="lrTb"/>
            <w:noWrap/>
          </w:tcPr>
          <w:p>
            <w:pPr>
              <w:pStyle w:val="1033"/>
              <w:jc w:val="left"/>
              <w:spacing w:line="360" w:lineRule="auto"/>
              <w:rPr>
                <w:rFonts w:hint="eastAsia" w:hAnsi="宋体" w:cs="宋体"/>
                <w:b/>
                <w:bCs w:val="0"/>
                <w:color w:val="000000" w:themeColor="text1"/>
                <w:sz w:val="21"/>
                <w:highlight w:val="none"/>
                <w14:textFill>
                  <w14:solidFill>
                    <w14:schemeClr w14:val="tx1"/>
                  </w14:solidFill>
                </w14:textFill>
              </w:rPr>
            </w:pPr>
            <w:r>
              <w:rPr>
                <w:rFonts w:hint="eastAsia" w:hAnsi="宋体" w:cs="宋体"/>
                <w:b/>
                <w:bCs w:val="0"/>
                <w:color w:val="000000" w:themeColor="text1"/>
                <w:highlight w:val="none"/>
                <w14:textFill>
                  <w14:solidFill>
                    <w14:schemeClr w14:val="tx1"/>
                  </w14:solidFill>
                </w14:textFill>
              </w:rPr>
              <w:t xml:space="preserve">★</w:t>
            </w:r>
            <w:r>
              <w:rPr>
                <w:rFonts w:hint="eastAsia" w:hAnsi="宋体" w:cs="宋体"/>
                <w:b/>
                <w:bCs w:val="0"/>
                <w:color w:val="000000" w:themeColor="text1"/>
                <w:sz w:val="21"/>
                <w:highlight w:val="none"/>
                <w14:textFill>
                  <w14:solidFill>
                    <w14:schemeClr w14:val="tx1"/>
                  </w14:solidFill>
                </w14:textFill>
              </w:rPr>
              <w:t xml:space="preserve">投标报价</w:t>
            </w:r>
            <w:r/>
          </w:p>
        </w:tc>
        <w:tc>
          <w:tcPr>
            <w:tcW w:w="4982" w:type="dxa"/>
            <w:vAlign w:val="center"/>
            <w:textDirection w:val="lrTb"/>
            <w:noWrap/>
          </w:tcPr>
          <w:p>
            <w:pPr>
              <w:pStyle w:val="1044"/>
              <w:contextualSpacing/>
              <w:ind w:firstLine="0"/>
              <w:jc w:val="left"/>
              <w:spacing w:line="360" w:lineRule="auto"/>
              <w:rPr>
                <w:rFonts w:hint="default" w:hAnsi="宋体" w:eastAsia="宋体" w:cs="宋体"/>
                <w:b/>
                <w:bCs w:val="0"/>
                <w:color w:val="000000" w:themeColor="text1"/>
                <w:highlight w:val="none"/>
                <w:lang w:val="en-US" w:eastAsia="zh-CN"/>
                <w14:textFill>
                  <w14:solidFill>
                    <w14:schemeClr w14:val="tx1"/>
                  </w14:solidFill>
                </w14:textFill>
              </w:rPr>
            </w:pPr>
            <w:r>
              <w:rPr>
                <w:rFonts w:hint="eastAsia" w:hAnsi="宋体" w:cs="宋体"/>
                <w:b/>
                <w:bCs w:val="0"/>
                <w:color w:val="000000" w:themeColor="text1"/>
                <w:sz w:val="21"/>
                <w:highlight w:val="none"/>
                <w14:textFill>
                  <w14:solidFill>
                    <w14:schemeClr w14:val="tx1"/>
                  </w14:solidFill>
                </w14:textFill>
              </w:rPr>
              <w:t xml:space="preserve">投标报价</w:t>
            </w:r>
            <w:r>
              <w:rPr>
                <w:rFonts w:hint="eastAsia"/>
                <w:b/>
                <w:bCs w:val="0"/>
                <w:color w:val="000000" w:themeColor="text1"/>
                <w:highlight w:val="none"/>
                <w:lang w:val="en-US" w:eastAsia="zh-CN"/>
                <w14:textFill>
                  <w14:solidFill>
                    <w14:schemeClr w14:val="tx1"/>
                  </w14:solidFill>
                </w14:textFill>
              </w:rPr>
              <w:t xml:space="preserve">要求：详见第四章采购需求“八、报价与结算要求”。</w:t>
            </w:r>
            <w:r/>
          </w:p>
        </w:tc>
      </w:tr>
      <w:tr>
        <w:trPr>
          <w:jc w:val="center"/>
          <w:trHeight w:val="656"/>
        </w:trPr>
        <w:tc>
          <w:tcPr>
            <w:tcW w:w="675"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w:t>
            </w:r>
            <w:r/>
          </w:p>
        </w:tc>
        <w:tc>
          <w:tcPr>
            <w:tcW w:w="850"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21.1</w:t>
            </w:r>
            <w:r/>
          </w:p>
        </w:tc>
        <w:tc>
          <w:tcPr>
            <w:tcW w:w="2835" w:type="dxa"/>
            <w:vAlign w:val="center"/>
            <w:textDirection w:val="lrTb"/>
            <w:noWrap/>
          </w:tcPr>
          <w:p>
            <w:pPr>
              <w:pStyle w:val="103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投标有效期</w:t>
            </w:r>
            <w:r/>
          </w:p>
        </w:tc>
        <w:tc>
          <w:tcPr>
            <w:tcW w:w="4982" w:type="dxa"/>
            <w:vAlign w:val="center"/>
            <w:textDirection w:val="lrTb"/>
            <w:noWrap/>
          </w:tcPr>
          <w:p>
            <w:pPr>
              <w:pStyle w:val="103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自提交投标文件的截止之日起算90日历天</w:t>
            </w:r>
            <w:r/>
          </w:p>
        </w:tc>
      </w:tr>
      <w:tr>
        <w:trPr>
          <w:jc w:val="center"/>
          <w:trHeight w:val="320"/>
        </w:trPr>
        <w:tc>
          <w:tcPr>
            <w:tcW w:w="675"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15</w:t>
            </w:r>
            <w:r/>
          </w:p>
        </w:tc>
        <w:tc>
          <w:tcPr>
            <w:tcW w:w="850"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22.1</w:t>
            </w:r>
            <w:r/>
          </w:p>
        </w:tc>
        <w:tc>
          <w:tcPr>
            <w:tcW w:w="2835" w:type="dxa"/>
            <w:vAlign w:val="center"/>
            <w:textDirection w:val="lrTb"/>
            <w:noWrap/>
          </w:tcPr>
          <w:p>
            <w:pPr>
              <w:pStyle w:val="103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投标保证金</w:t>
            </w:r>
            <w:r/>
          </w:p>
        </w:tc>
        <w:tc>
          <w:tcPr>
            <w:tcW w:w="4982" w:type="dxa"/>
            <w:vAlign w:val="center"/>
            <w:textDirection w:val="lrTb"/>
            <w:noWrap/>
          </w:tcPr>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■不需要</w:t>
            </w:r>
            <w:r/>
          </w:p>
        </w:tc>
      </w:tr>
      <w:tr>
        <w:trPr>
          <w:jc w:val="center"/>
          <w:trHeight w:val="656"/>
        </w:trPr>
        <w:tc>
          <w:tcPr>
            <w:tcW w:w="675"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16</w:t>
            </w:r>
            <w:r/>
          </w:p>
        </w:tc>
        <w:tc>
          <w:tcPr>
            <w:tcW w:w="850"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23.1</w:t>
            </w:r>
            <w:r/>
          </w:p>
        </w:tc>
        <w:tc>
          <w:tcPr>
            <w:tcW w:w="2835" w:type="dxa"/>
            <w:vAlign w:val="center"/>
            <w:textDirection w:val="lrTb"/>
            <w:noWrap/>
          </w:tcPr>
          <w:p>
            <w:pPr>
              <w:pStyle w:val="103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投标文件份数</w:t>
            </w:r>
            <w:r/>
          </w:p>
        </w:tc>
        <w:tc>
          <w:tcPr>
            <w:tcW w:w="4982" w:type="dxa"/>
            <w:vAlign w:val="center"/>
            <w:textDirection w:val="lrTb"/>
            <w:noWrap/>
          </w:tcPr>
          <w:p>
            <w:pPr>
              <w:pStyle w:val="1033"/>
              <w:spacing w:line="360" w:lineRule="auto"/>
              <w:rPr>
                <w:rFonts w:hint="eastAsia" w:hAnsi="宋体" w:cs="宋体"/>
                <w:b/>
                <w:bCs/>
                <w:color w:val="000000" w:themeColor="text1"/>
                <w:sz w:val="2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w:t>
            </w:r>
            <w:r>
              <w:rPr>
                <w:rFonts w:hint="eastAsia" w:hAnsi="宋体" w:cs="宋体"/>
                <w:bCs/>
                <w:color w:val="000000" w:themeColor="text1"/>
                <w:sz w:val="21"/>
                <w:highlight w:val="none"/>
                <w14:textFill>
                  <w14:solidFill>
                    <w14:schemeClr w14:val="tx1"/>
                  </w14:solidFill>
                </w14:textFill>
              </w:rPr>
              <w:t xml:space="preserve">不适用</w:t>
            </w:r>
            <w:r/>
          </w:p>
        </w:tc>
      </w:tr>
      <w:tr>
        <w:trPr>
          <w:jc w:val="center"/>
          <w:trHeight w:val="1292"/>
        </w:trPr>
        <w:tc>
          <w:tcPr>
            <w:tcW w:w="675"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17</w:t>
            </w:r>
            <w:r/>
          </w:p>
        </w:tc>
        <w:tc>
          <w:tcPr>
            <w:tcW w:w="850"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24.1</w:t>
            </w:r>
            <w:r/>
          </w:p>
        </w:tc>
        <w:tc>
          <w:tcPr>
            <w:tcW w:w="2835" w:type="dxa"/>
            <w:vAlign w:val="center"/>
            <w:textDirection w:val="lrTb"/>
            <w:noWrap/>
          </w:tcPr>
          <w:p>
            <w:pPr>
              <w:pStyle w:val="103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投标文件的递交</w:t>
            </w:r>
            <w:r/>
          </w:p>
        </w:tc>
        <w:tc>
          <w:tcPr>
            <w:tcW w:w="4982" w:type="dxa"/>
            <w:vAlign w:val="center"/>
            <w:textDirection w:val="lrTb"/>
            <w:noWrap/>
          </w:tcPr>
          <w:p>
            <w:pP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投标人应当按照《操作手册》规定，在招标公告规定的投标截止时间前制作并上传电子投标文件。招标代理机构拒绝接收提交</w:t>
            </w:r>
            <w:r>
              <w:rPr>
                <w:rFonts w:hint="eastAsia" w:ascii="宋体" w:hAnsi="宋体" w:cs="宋体"/>
                <w:color w:val="000000" w:themeColor="text1"/>
                <w:szCs w:val="21"/>
                <w:highlight w:val="none"/>
                <w14:textFill>
                  <w14:solidFill>
                    <w14:schemeClr w14:val="tx1"/>
                  </w14:solidFill>
                </w14:textFill>
              </w:rPr>
              <w:t xml:space="preserve">投标文件截止时间后上传的任何电子投标文件。</w:t>
            </w:r>
            <w:r/>
          </w:p>
        </w:tc>
      </w:tr>
      <w:tr>
        <w:trPr>
          <w:jc w:val="center"/>
          <w:trHeight w:val="656"/>
        </w:trPr>
        <w:tc>
          <w:tcPr>
            <w:tcW w:w="675"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18</w:t>
            </w:r>
            <w:r/>
          </w:p>
        </w:tc>
        <w:tc>
          <w:tcPr>
            <w:tcW w:w="850"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25.1</w:t>
            </w:r>
            <w:r/>
          </w:p>
        </w:tc>
        <w:tc>
          <w:tcPr>
            <w:tcW w:w="2835" w:type="dxa"/>
            <w:vAlign w:val="center"/>
            <w:textDirection w:val="lrTb"/>
            <w:noWrap/>
          </w:tcPr>
          <w:p>
            <w:pPr>
              <w:pStyle w:val="103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提交投标文件的截止时间、地点</w:t>
            </w:r>
            <w:r/>
          </w:p>
        </w:tc>
        <w:tc>
          <w:tcPr>
            <w:tcW w:w="4982" w:type="dxa"/>
            <w:vAlign w:val="center"/>
            <w:textDirection w:val="lrTb"/>
            <w:noWrap/>
          </w:tcPr>
          <w:p>
            <w:pPr>
              <w:pStyle w:val="103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19</w:t>
            </w:r>
            <w:r/>
          </w:p>
        </w:tc>
        <w:tc>
          <w:tcPr>
            <w:tcW w:w="850"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28.1</w:t>
            </w:r>
            <w:r/>
          </w:p>
        </w:tc>
        <w:tc>
          <w:tcPr>
            <w:tcW w:w="2835" w:type="dxa"/>
            <w:vAlign w:val="center"/>
            <w:textDirection w:val="lrTb"/>
            <w:noWrap/>
          </w:tcPr>
          <w:p>
            <w:pPr>
              <w:pStyle w:val="103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开标时间、地点</w:t>
            </w:r>
            <w:r/>
          </w:p>
        </w:tc>
        <w:tc>
          <w:tcPr>
            <w:tcW w:w="4982" w:type="dxa"/>
            <w:vAlign w:val="center"/>
            <w:textDirection w:val="lrTb"/>
            <w:noWrap/>
          </w:tcPr>
          <w:p>
            <w:pPr>
              <w:pStyle w:val="103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20</w:t>
            </w:r>
            <w:r/>
          </w:p>
        </w:tc>
        <w:tc>
          <w:tcPr>
            <w:tcW w:w="850"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29.2.1</w:t>
            </w:r>
            <w:r/>
          </w:p>
        </w:tc>
        <w:tc>
          <w:tcPr>
            <w:tcW w:w="2835" w:type="dxa"/>
            <w:vAlign w:val="center"/>
            <w:textDirection w:val="lrTb"/>
            <w:noWrap/>
          </w:tcPr>
          <w:p>
            <w:pPr>
              <w:pStyle w:val="1033"/>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信用查询</w:t>
            </w:r>
            <w:r/>
          </w:p>
        </w:tc>
        <w:tc>
          <w:tcPr>
            <w:tcW w:w="4982" w:type="dxa"/>
            <w:vAlign w:val="center"/>
            <w:textDirection w:val="lrTb"/>
            <w:noWrap/>
          </w:tcPr>
          <w:p>
            <w:pPr>
              <w:pStyle w:val="103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675"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w:t>
            </w:r>
            <w:r/>
          </w:p>
        </w:tc>
        <w:tc>
          <w:tcPr>
            <w:tcW w:w="850"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30.1.1</w:t>
            </w:r>
            <w:r/>
          </w:p>
        </w:tc>
        <w:tc>
          <w:tcPr>
            <w:tcW w:w="2835" w:type="dxa"/>
            <w:vAlign w:val="center"/>
            <w:textDirection w:val="lrTb"/>
            <w:noWrap/>
          </w:tcPr>
          <w:p>
            <w:pPr>
              <w:pStyle w:val="103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评标委员会</w:t>
            </w:r>
            <w:r/>
          </w:p>
        </w:tc>
        <w:tc>
          <w:tcPr>
            <w:tcW w:w="4982" w:type="dxa"/>
            <w:vAlign w:val="center"/>
            <w:textDirection w:val="lrTb"/>
            <w:noWrap/>
          </w:tcPr>
          <w:p>
            <w:pPr>
              <w:pStyle w:val="103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lang w:val="en-US" w:eastAsia="zh-CN"/>
                <w14:textFill>
                  <w14:solidFill>
                    <w14:schemeClr w14:val="tx1"/>
                  </w14:solidFill>
                </w14:textFill>
              </w:rPr>
              <w:t xml:space="preserve">5</w:t>
            </w:r>
            <w:r>
              <w:rPr>
                <w:rFonts w:hint="eastAsia" w:hAnsi="宋体" w:cs="宋体"/>
                <w:bCs/>
                <w:color w:val="000000" w:themeColor="text1"/>
                <w:sz w:val="21"/>
                <w:highlight w:val="none"/>
                <w14:textFill>
                  <w14:solidFill>
                    <w14:schemeClr w14:val="tx1"/>
                  </w14:solidFill>
                </w14:textFill>
              </w:rPr>
              <w:t xml:space="preserve">人及以上单数。</w:t>
            </w:r>
            <w:r/>
          </w:p>
        </w:tc>
      </w:tr>
      <w:tr>
        <w:trPr>
          <w:jc w:val="center"/>
          <w:trHeight w:val="656"/>
        </w:trPr>
        <w:tc>
          <w:tcPr>
            <w:tcW w:w="675"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w:t>
            </w:r>
            <w:r/>
          </w:p>
        </w:tc>
        <w:tc>
          <w:tcPr>
            <w:tcW w:w="850"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30.5.3</w:t>
            </w:r>
            <w:r/>
          </w:p>
        </w:tc>
        <w:tc>
          <w:tcPr>
            <w:tcW w:w="2835" w:type="dxa"/>
            <w:vAlign w:val="center"/>
            <w:textDirection w:val="lrTb"/>
            <w:noWrap/>
          </w:tcPr>
          <w:p>
            <w:pPr>
              <w:pStyle w:val="1033"/>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核心产品</w:t>
            </w:r>
            <w:r>
              <w:rPr>
                <w:rFonts w:hint="eastAsia" w:hAnsi="宋体" w:cs="宋体"/>
                <w:color w:val="000000" w:themeColor="text1"/>
                <w:sz w:val="21"/>
                <w:highlight w:val="none"/>
                <w14:textFill>
                  <w14:solidFill>
                    <w14:schemeClr w14:val="tx1"/>
                  </w14:solidFill>
                </w14:textFill>
              </w:rPr>
              <w:tab/>
            </w:r>
            <w:r/>
          </w:p>
        </w:tc>
        <w:tc>
          <w:tcPr>
            <w:tcW w:w="4982" w:type="dxa"/>
            <w:vAlign w:val="center"/>
            <w:textDirection w:val="lrTb"/>
            <w:noWrap/>
          </w:tcPr>
          <w:p>
            <w:pPr>
              <w:pStyle w:val="103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w:t>
            </w:r>
            <w:r>
              <w:rPr>
                <w:rFonts w:hint="default" w:hAnsi="宋体" w:cs="宋体"/>
                <w:bCs/>
                <w:color w:val="000000" w:themeColor="text1"/>
                <w:sz w:val="21"/>
                <w:highlight w:val="none"/>
                <w:lang w:val="en-US" w:eastAsia="zh-CN"/>
                <w14:textFill>
                  <w14:solidFill>
                    <w14:schemeClr w14:val="tx1"/>
                  </w14:solidFill>
                </w14:textFill>
              </w:rPr>
              <w:t xml:space="preserve">本项目不设置</w:t>
            </w:r>
            <w:r/>
          </w:p>
        </w:tc>
      </w:tr>
      <w:tr>
        <w:trPr>
          <w:jc w:val="center"/>
          <w:trHeight w:val="922"/>
        </w:trPr>
        <w:tc>
          <w:tcPr>
            <w:tcW w:w="675"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23</w:t>
            </w:r>
            <w:r/>
          </w:p>
        </w:tc>
        <w:tc>
          <w:tcPr>
            <w:tcW w:w="850" w:type="dxa"/>
            <w:vAlign w:val="center"/>
            <w:textDirection w:val="lrTb"/>
            <w:noWrap/>
          </w:tcPr>
          <w:p>
            <w:pPr>
              <w:pStyle w:val="1033"/>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31.3</w:t>
            </w:r>
            <w:r/>
          </w:p>
        </w:tc>
        <w:tc>
          <w:tcPr>
            <w:tcW w:w="2835" w:type="dxa"/>
            <w:vAlign w:val="center"/>
            <w:textDirection w:val="lrTb"/>
            <w:noWrap/>
          </w:tcPr>
          <w:p>
            <w:pPr>
              <w:pStyle w:val="1033"/>
              <w:jc w:val="left"/>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确定中标单位</w:t>
            </w:r>
            <w:r/>
          </w:p>
        </w:tc>
        <w:tc>
          <w:tcPr>
            <w:tcW w:w="4982" w:type="dxa"/>
            <w:vAlign w:val="center"/>
            <w:textDirection w:val="lrTb"/>
            <w:noWrap/>
          </w:tcPr>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1.评委会根据本采购文件规定评分办法与评分标准综合打分，并按综合得分由高到低顺序向项目采购人推荐3名中标候选人。</w:t>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675"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24</w:t>
            </w:r>
            <w:r/>
          </w:p>
        </w:tc>
        <w:tc>
          <w:tcPr>
            <w:tcW w:w="850"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31.4</w:t>
            </w:r>
            <w:r/>
          </w:p>
        </w:tc>
        <w:tc>
          <w:tcPr>
            <w:tcW w:w="2835" w:type="dxa"/>
            <w:vAlign w:val="center"/>
            <w:textDirection w:val="lrTb"/>
            <w:noWrap/>
          </w:tcPr>
          <w:p>
            <w:pPr>
              <w:pStyle w:val="1033"/>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公告媒体</w:t>
            </w:r>
            <w:r/>
          </w:p>
        </w:tc>
        <w:tc>
          <w:tcPr>
            <w:tcW w:w="4982" w:type="dxa"/>
            <w:vAlign w:val="center"/>
            <w:textDirection w:val="lrTb"/>
            <w:noWrap/>
          </w:tcPr>
          <w:p>
            <w:pPr>
              <w:pStyle w:val="1033"/>
              <w:jc w:val="left"/>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《南京公共采购信息网》（https://njgc.jfh.com/）、《江苏政府采购网》（http://www.ccgp-jiangsu.gov.cn/）</w:t>
            </w:r>
            <w:r/>
          </w:p>
        </w:tc>
      </w:tr>
      <w:tr>
        <w:trPr>
          <w:jc w:val="center"/>
          <w:trHeight w:val="387"/>
        </w:trPr>
        <w:tc>
          <w:tcPr>
            <w:tcW w:w="675"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25</w:t>
            </w:r>
            <w:r/>
          </w:p>
        </w:tc>
        <w:tc>
          <w:tcPr>
            <w:tcW w:w="850"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35.1</w:t>
            </w:r>
            <w:r/>
          </w:p>
        </w:tc>
        <w:tc>
          <w:tcPr>
            <w:tcW w:w="2835"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履约保证金</w:t>
            </w:r>
            <w:r/>
          </w:p>
        </w:tc>
        <w:tc>
          <w:tcPr>
            <w:tcW w:w="4982" w:type="dxa"/>
            <w:vAlign w:val="center"/>
            <w:textDirection w:val="lrTb"/>
            <w:noWrap/>
          </w:tcPr>
          <w:p>
            <w:pPr>
              <w:pStyle w:val="103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■本项目中标供应商须于合同签约前缴纳履约保证金人民币</w:t>
            </w:r>
            <w:r>
              <w:rPr>
                <w:rFonts w:hint="eastAsia" w:hAnsi="宋体" w:cs="宋体"/>
                <w:bCs/>
                <w:color w:val="000000" w:themeColor="text1"/>
                <w:sz w:val="21"/>
                <w:highlight w:val="none"/>
                <w:lang w:val="en-US" w:eastAsia="zh-CN"/>
                <w14:textFill>
                  <w14:solidFill>
                    <w14:schemeClr w14:val="tx1"/>
                  </w14:solidFill>
                </w14:textFill>
              </w:rPr>
              <w:t xml:space="preserve">20</w:t>
            </w:r>
            <w:r>
              <w:rPr>
                <w:rFonts w:hint="eastAsia" w:hAnsi="宋体" w:cs="宋体"/>
                <w:bCs/>
                <w:color w:val="000000" w:themeColor="text1"/>
                <w:sz w:val="21"/>
                <w:highlight w:val="none"/>
                <w14:textFill>
                  <w14:solidFill>
                    <w14:schemeClr w14:val="tx1"/>
                  </w14:solidFill>
                </w14:textFill>
              </w:rPr>
              <w:t xml:space="preserve">万元。</w:t>
            </w:r>
            <w:r/>
          </w:p>
        </w:tc>
      </w:tr>
      <w:tr>
        <w:trPr>
          <w:jc w:val="center"/>
          <w:trHeight w:val="656"/>
        </w:trPr>
        <w:tc>
          <w:tcPr>
            <w:tcW w:w="675"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26</w:t>
            </w:r>
            <w:r/>
          </w:p>
        </w:tc>
        <w:tc>
          <w:tcPr>
            <w:tcW w:w="850"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36.1</w:t>
            </w:r>
            <w:r/>
          </w:p>
        </w:tc>
        <w:tc>
          <w:tcPr>
            <w:tcW w:w="2835" w:type="dxa"/>
            <w:vAlign w:val="center"/>
            <w:textDirection w:val="lrTb"/>
            <w:noWrap/>
          </w:tcPr>
          <w:p>
            <w:pPr>
              <w:ind w:left="-533" w:firstLine="533"/>
              <w:jc w:val="left"/>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供应商对采购文件的</w:t>
            </w:r>
            <w:r>
              <w:rPr>
                <w:rFonts w:hint="eastAsia" w:hAnsi="宋体" w:cs="宋体"/>
                <w:color w:val="000000" w:themeColor="text1"/>
                <w:highlight w:val="none"/>
                <w14:textFill>
                  <w14:solidFill>
                    <w14:schemeClr w14:val="tx1"/>
                  </w14:solidFill>
                </w14:textFill>
              </w:rPr>
              <w:t xml:space="preserve">询问</w:t>
            </w:r>
            <w:r/>
          </w:p>
        </w:tc>
        <w:tc>
          <w:tcPr>
            <w:tcW w:w="4982" w:type="dxa"/>
            <w:vAlign w:val="center"/>
            <w:textDirection w:val="lrTb"/>
            <w:noWrap/>
          </w:tcPr>
          <w:p>
            <w:pPr>
              <w:pStyle w:val="784"/>
              <w:spacing w:line="360" w:lineRule="auto"/>
              <w:rPr>
                <w:rFonts w:hint="eastAsia" w:hAnsi="宋体" w:cs="宋体"/>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时间：递交投标文件截止时间前15日。</w:t>
            </w:r>
            <w:r/>
          </w:p>
          <w:p>
            <w:pPr>
              <w:pStyle w:val="784"/>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形式：以书面形式（盖章扫描件及WPS兼容格式文件发至</w:t>
            </w:r>
            <w:r>
              <w:rPr>
                <w:rFonts w:hint="eastAsia" w:hAnsi="宋体" w:cs="宋体"/>
                <w:bCs/>
                <w:color w:val="000000" w:themeColor="text1"/>
                <w:highlight w:val="none"/>
                <w:u w:val="single"/>
                <w:lang w:eastAsia="zh-CN"/>
                <w14:textFill>
                  <w14:solidFill>
                    <w14:schemeClr w14:val="tx1"/>
                  </w14:solidFill>
                </w14:textFill>
              </w:rPr>
              <w:t xml:space="preserve">18761879918@163.com</w:t>
            </w:r>
            <w:r>
              <w:rPr>
                <w:rFonts w:hint="eastAsia" w:hAnsi="宋体" w:cs="宋体"/>
                <w:bCs/>
                <w:color w:val="000000" w:themeColor="text1"/>
                <w:highlight w:val="none"/>
                <w14:textFill>
                  <w14:solidFill>
                    <w14:schemeClr w14:val="tx1"/>
                  </w14:solidFill>
                </w14:textFill>
              </w:rPr>
              <w:t xml:space="preserve">邮箱）通知采购代理机构。</w:t>
            </w:r>
            <w:r/>
          </w:p>
        </w:tc>
      </w:tr>
      <w:tr>
        <w:trPr>
          <w:jc w:val="center"/>
          <w:trHeight w:val="1980"/>
        </w:trPr>
        <w:tc>
          <w:tcPr>
            <w:tcW w:w="675"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27</w:t>
            </w:r>
            <w:r/>
          </w:p>
        </w:tc>
        <w:tc>
          <w:tcPr>
            <w:tcW w:w="850"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37.1</w:t>
            </w:r>
            <w:r/>
          </w:p>
        </w:tc>
        <w:tc>
          <w:tcPr>
            <w:tcW w:w="2835" w:type="dxa"/>
            <w:vAlign w:val="center"/>
            <w:textDirection w:val="lrTb"/>
            <w:noWrap/>
          </w:tcPr>
          <w:p>
            <w:pPr>
              <w:ind w:left="-533" w:firstLine="533"/>
              <w:jc w:val="left"/>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供应商对采购文件提出的</w:t>
            </w:r>
            <w:r/>
          </w:p>
          <w:p>
            <w:pPr>
              <w:ind w:left="-533" w:firstLine="533"/>
              <w:jc w:val="left"/>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质疑</w:t>
            </w:r>
            <w:r/>
          </w:p>
        </w:tc>
        <w:tc>
          <w:tcPr>
            <w:tcW w:w="4982" w:type="dxa"/>
            <w:vAlign w:val="center"/>
            <w:textDirection w:val="lrTb"/>
            <w:noWrap/>
          </w:tcPr>
          <w:p>
            <w:pPr>
              <w:pStyle w:val="784"/>
              <w:spacing w:line="360" w:lineRule="auto"/>
              <w:rPr>
                <w:rFonts w:hint="eastAsia" w:hAnsi="宋体" w:cs="宋体"/>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形式：以书面形式通知采购代理机构。如采用邮件形式（盖章扫描件及WPS兼容格式文件发至</w:t>
            </w:r>
            <w:r>
              <w:rPr>
                <w:rFonts w:hint="eastAsia" w:hAnsi="宋体" w:cs="宋体"/>
                <w:bCs/>
                <w:color w:val="000000" w:themeColor="text1"/>
                <w:highlight w:val="none"/>
                <w:u w:val="single"/>
                <w:lang w:eastAsia="zh-CN"/>
                <w14:textFill>
                  <w14:solidFill>
                    <w14:schemeClr w14:val="tx1"/>
                  </w14:solidFill>
                </w14:textFill>
              </w:rPr>
              <w:t xml:space="preserve">18761879918@163.com</w:t>
            </w:r>
            <w:r>
              <w:rPr>
                <w:rFonts w:hint="eastAsia" w:hAnsi="宋体" w:cs="宋体"/>
                <w:bCs/>
                <w:color w:val="000000" w:themeColor="text1"/>
                <w:highlight w:val="none"/>
                <w14:textFill>
                  <w14:solidFill>
                    <w14:schemeClr w14:val="tx1"/>
                  </w14:solidFill>
                </w14:textFill>
              </w:rPr>
              <w:t xml:space="preserve">邮箱）通知，采购代理机构将以邮件形式进行答复。</w:t>
            </w:r>
            <w:r/>
          </w:p>
        </w:tc>
      </w:tr>
      <w:tr>
        <w:trPr>
          <w:jc w:val="center"/>
          <w:trHeight w:val="3764"/>
        </w:trPr>
        <w:tc>
          <w:tcPr>
            <w:tcW w:w="675"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28</w:t>
            </w:r>
            <w:r/>
          </w:p>
        </w:tc>
        <w:tc>
          <w:tcPr>
            <w:tcW w:w="850"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38.1</w:t>
            </w:r>
            <w:r/>
          </w:p>
        </w:tc>
        <w:tc>
          <w:tcPr>
            <w:tcW w:w="2835" w:type="dxa"/>
            <w:vAlign w:val="center"/>
            <w:textDirection w:val="lrTb"/>
            <w:noWrap/>
          </w:tcPr>
          <w:p>
            <w:pPr>
              <w:pStyle w:val="103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招标代理服务费</w:t>
            </w:r>
            <w:r/>
          </w:p>
        </w:tc>
        <w:tc>
          <w:tcPr>
            <w:tcW w:w="4982" w:type="dxa"/>
            <w:vAlign w:val="center"/>
            <w:textDirection w:val="lrTb"/>
            <w:noWrap/>
          </w:tcPr>
          <w:p>
            <w:pPr>
              <w:pStyle w:val="784"/>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中标人在领取中标通知书时，按计价格[2002]1980号文件货物类40%，向采购代理机构支付中标服务费，本项目按预算金额收取代理服务费。采购代理机构在收到中标服务费后向中标人开具等额的中标服务费发票。我司开具的服务费发票为数电发票，开具后将直接发送至中标供应商在我司JSTCC系统注册时预留的邮箱，若中标供应商未预留数电发票接收邮箱或需更改邮箱，请在中标公告后及时与对应项目负责人联系。</w:t>
            </w:r>
            <w:r/>
          </w:p>
        </w:tc>
      </w:tr>
      <w:tr>
        <w:trPr>
          <w:jc w:val="center"/>
          <w:trHeight w:val="600"/>
        </w:trPr>
        <w:tc>
          <w:tcPr>
            <w:tcW w:w="675" w:type="dxa"/>
            <w:vAlign w:val="center"/>
            <w:vMerge w:val="restart"/>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29</w:t>
            </w:r>
            <w:r/>
          </w:p>
        </w:tc>
        <w:tc>
          <w:tcPr>
            <w:tcW w:w="850" w:type="dxa"/>
            <w:vAlign w:val="center"/>
            <w:vMerge w:val="restart"/>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39.1</w:t>
            </w:r>
            <w:r/>
          </w:p>
        </w:tc>
        <w:tc>
          <w:tcPr>
            <w:tcW w:w="2835" w:type="dxa"/>
            <w:vAlign w:val="center"/>
            <w:vMerge w:val="restart"/>
            <w:textDirection w:val="lrTb"/>
            <w:noWrap/>
          </w:tcPr>
          <w:p>
            <w:pPr>
              <w:pStyle w:val="103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其他规定</w:t>
            </w:r>
            <w:r/>
          </w:p>
        </w:tc>
        <w:tc>
          <w:tcPr>
            <w:tcW w:w="4982" w:type="dxa"/>
            <w:vAlign w:val="center"/>
            <w:textDirection w:val="lrTb"/>
            <w:noWrap/>
          </w:tcPr>
          <w:p>
            <w:pPr>
              <w:pStyle w:val="784"/>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采购项目类型：货物</w:t>
            </w:r>
            <w:r/>
          </w:p>
        </w:tc>
      </w:tr>
      <w:tr>
        <w:trPr>
          <w:jc w:val="center"/>
          <w:trHeight w:val="552"/>
        </w:trPr>
        <w:tc>
          <w:tcPr>
            <w:tcW w:w="675" w:type="dxa"/>
            <w:vAlign w:val="center"/>
            <w:vMerge w:val="continue"/>
            <w:textDirection w:val="lrTb"/>
            <w:noWrap/>
          </w:tcPr>
          <w:p>
            <w:pPr>
              <w:pStyle w:val="1033"/>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tcPr>
          <w:p>
            <w:pPr>
              <w:pStyle w:val="1033"/>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tcPr>
          <w:p>
            <w:pPr>
              <w:pStyle w:val="1033"/>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tcPr>
          <w:p>
            <w:pPr>
              <w:pStyle w:val="784"/>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标的对应的中小企业划分标准所属行业：批发业</w:t>
            </w:r>
            <w:r/>
          </w:p>
        </w:tc>
      </w:tr>
      <w:tr>
        <w:trPr>
          <w:jc w:val="center"/>
          <w:trHeight w:val="656"/>
        </w:trPr>
        <w:tc>
          <w:tcPr>
            <w:tcW w:w="675" w:type="dxa"/>
            <w:vAlign w:val="center"/>
            <w:vMerge w:val="continue"/>
            <w:textDirection w:val="lrTb"/>
            <w:noWrap/>
          </w:tcPr>
          <w:p>
            <w:pPr>
              <w:pStyle w:val="1033"/>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tcPr>
          <w:p>
            <w:pPr>
              <w:pStyle w:val="1033"/>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tcPr>
          <w:p>
            <w:pPr>
              <w:pStyle w:val="1033"/>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tcPr>
          <w:p>
            <w:pPr>
              <w:pStyle w:val="103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其他规定：</w:t>
            </w:r>
            <w:r>
              <w:rPr>
                <w:rFonts w:hint="eastAsia" w:hAnsi="宋体" w:cs="宋体"/>
                <w:color w:val="000000" w:themeColor="text1"/>
                <w:sz w:val="21"/>
                <w:highlight w:val="none"/>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tc>
      </w:tr>
      <w:tr>
        <w:trPr>
          <w:jc w:val="center"/>
          <w:trHeight w:val="656"/>
        </w:trPr>
        <w:tc>
          <w:tcPr>
            <w:tcW w:w="675" w:type="dxa"/>
            <w:vAlign w:val="center"/>
            <w:vMerge w:val="continue"/>
            <w:textDirection w:val="lrTb"/>
            <w:noWrap/>
          </w:tcPr>
          <w:p>
            <w:pPr>
              <w:pStyle w:val="1033"/>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tcPr>
          <w:p>
            <w:pPr>
              <w:pStyle w:val="1033"/>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tcPr>
          <w:p>
            <w:pPr>
              <w:pStyle w:val="1033"/>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tcPr>
          <w:p>
            <w:pPr>
              <w:pStyle w:val="103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信用承诺相关规定</w:t>
            </w:r>
            <w:r/>
          </w:p>
          <w:p>
            <w:pPr>
              <w:pStyle w:val="103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（1）</w:t>
            </w:r>
            <w:bookmarkStart w:id="33" w:name="_Hlk156831468"/>
            <w:r>
              <w:rPr>
                <w:rFonts w:hint="eastAsia" w:hAnsi="宋体" w:cs="宋体"/>
                <w:bCs/>
                <w:color w:val="000000" w:themeColor="text1"/>
                <w:sz w:val="21"/>
                <w:highlight w:val="none"/>
                <w14:textFill>
                  <w14:solidFill>
                    <w14:schemeClr w14:val="tx1"/>
                  </w14:solidFill>
                </w14:textFill>
              </w:rPr>
              <w:t xml:space="preserve">根据《关于在政府采购活动中推行信用承诺制的通知》（宁财购通〔2021〕5 号）的规定</w:t>
            </w:r>
            <w:bookmarkEnd w:id="33"/>
            <w:r>
              <w:rPr>
                <w:rFonts w:hint="eastAsia" w:hAnsi="宋体" w:cs="宋体"/>
                <w:bCs/>
                <w:color w:val="000000" w:themeColor="text1"/>
                <w:sz w:val="21"/>
                <w:highlight w:val="none"/>
                <w14:textFill>
                  <w14:solidFill>
                    <w14:schemeClr w14:val="tx1"/>
                  </w14:solidFill>
                </w14:textFill>
              </w:rPr>
              <w:t xml:space="preserve">，本项目招标公告“二、申请人的资格要求：2.1满足《中华人民共和国政府采购法》第二十二条规定”中2.1.2款至2.1.6款涉及的证明材料，供应商可以在响应文件中一次性提交，也可以在响应文件中提供满足相应条件的书面承诺书（《南京市政府采购供应商信用记录表暨信用承诺书》），不再需要提供上述涉及的证明材料。</w:t>
            </w:r>
            <w:r/>
          </w:p>
          <w:p>
            <w:pPr>
              <w:pStyle w:val="103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2）供应商仅提供信用承诺书而未提供“二、申请人的资格要求：2.1满足《中华人民共和国政府采购法》第二十二条规定”中2.1.2款至2.1.6款涉及的证明材料的，须在成交后，另行提供上述由信用承诺书替代的证明材料（一式三份），材料须加盖公章并胶装提交招标人或招标代理机构核验。经核验无误后，由招标人或招标代理机构发出成交通知书。 </w:t>
            </w:r>
            <w:r/>
          </w:p>
          <w:p>
            <w:pPr>
              <w:pStyle w:val="103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（3）供应商涉及以下情形的，不适用信用承诺，仍须提供上述证明材料：</w:t>
            </w:r>
            <w:r/>
          </w:p>
          <w:p>
            <w:pPr>
              <w:pStyle w:val="103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①供应商被列入严重失信主体名单； </w:t>
            </w:r>
            <w:r/>
          </w:p>
          <w:p>
            <w:pPr>
              <w:pStyle w:val="103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②被相关监管部门作出行政处罚且尚在处罚有效期内；</w:t>
            </w:r>
            <w:r/>
          </w:p>
          <w:p>
            <w:pPr>
              <w:pStyle w:val="103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③其他法律、行政法规规定的不适用信用承诺的情形。</w:t>
            </w:r>
            <w:r/>
          </w:p>
          <w:p>
            <w:pPr>
              <w:pStyle w:val="103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（4）供应商对信用承诺内容的真实性、合法性、有效性负责。如作出虚假信用承诺，视同为“提供虚假材料谋取中标、成交”的违法行为。</w:t>
            </w:r>
            <w:r/>
          </w:p>
        </w:tc>
      </w:tr>
      <w:tr>
        <w:trPr>
          <w:jc w:val="center"/>
          <w:trHeight w:val="656"/>
        </w:trPr>
        <w:tc>
          <w:tcPr>
            <w:tcW w:w="675" w:type="dxa"/>
            <w:vAlign w:val="center"/>
            <w:textDirection w:val="lrTb"/>
            <w:noWrap/>
          </w:tcPr>
          <w:p>
            <w:pPr>
              <w:pStyle w:val="1033"/>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textDirection w:val="lrTb"/>
            <w:noWrap/>
          </w:tcPr>
          <w:p>
            <w:pPr>
              <w:pStyle w:val="1033"/>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textDirection w:val="lrTb"/>
            <w:noWrap/>
          </w:tcPr>
          <w:p>
            <w:pPr>
              <w:pStyle w:val="1033"/>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tcPr>
          <w:p>
            <w:pPr>
              <w:pStyle w:val="1033"/>
              <w:spacing w:line="360" w:lineRule="auto"/>
              <w:rPr>
                <w:rFonts w:hint="eastAsia" w:hAnsi="宋体" w:cs="宋体"/>
                <w:b/>
                <w:bCs w:val="0"/>
                <w:color w:val="000000" w:themeColor="text1"/>
                <w:sz w:val="21"/>
                <w:highlight w:val="none"/>
                <w:lang w:val="en-US" w:eastAsia="zh-CN"/>
                <w14:textFill>
                  <w14:solidFill>
                    <w14:schemeClr w14:val="tx1"/>
                  </w14:solidFill>
                </w14:textFill>
              </w:rPr>
            </w:pPr>
            <w:r>
              <w:rPr>
                <w:rFonts w:hint="eastAsia" w:hAnsi="宋体" w:cs="宋体"/>
                <w:b/>
                <w:bCs w:val="0"/>
                <w:color w:val="000000" w:themeColor="text1"/>
                <w:sz w:val="21"/>
                <w:highlight w:val="none"/>
                <w:lang w:val="en-US" w:eastAsia="zh-CN"/>
                <w14:textFill>
                  <w14:solidFill>
                    <w14:schemeClr w14:val="tx1"/>
                  </w14:solidFill>
                </w14:textFill>
              </w:rPr>
              <w:t xml:space="preserve">异常低价认定：</w:t>
            </w:r>
            <w:r/>
          </w:p>
          <w:p>
            <w:pPr>
              <w:pStyle w:val="1033"/>
              <w:spacing w:line="360" w:lineRule="auto"/>
              <w:rPr>
                <w:rFonts w:hint="eastAsia" w:hAnsi="宋体" w:cs="宋体"/>
                <w:b w:val="0"/>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（一）政府采购评审中出现下列情形之一的，评审委员会应当启动异常低价投标（响应）审查程序：</w:t>
            </w:r>
            <w:r/>
          </w:p>
          <w:p>
            <w:pPr>
              <w:pStyle w:val="1033"/>
              <w:spacing w:line="360" w:lineRule="auto"/>
              <w:rPr>
                <w:rFonts w:hint="eastAsia" w:hAnsi="宋体" w:cs="宋体"/>
                <w:b w:val="0"/>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1033"/>
              <w:spacing w:line="360" w:lineRule="auto"/>
              <w:rPr>
                <w:rFonts w:hint="eastAsia" w:hAnsi="宋体" w:cs="宋体"/>
                <w:b w:val="0"/>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1033"/>
              <w:spacing w:line="360" w:lineRule="auto"/>
              <w:rPr>
                <w:rFonts w:hint="eastAsia" w:hAnsi="宋体" w:cs="宋体"/>
                <w:b w:val="0"/>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3.投标（响应）报价低于采购项目最高限价45%的，即投标（响应）报价&lt;采购项目最高限价×45%；</w:t>
            </w:r>
            <w:r/>
          </w:p>
          <w:p>
            <w:pPr>
              <w:pStyle w:val="1033"/>
              <w:spacing w:line="360" w:lineRule="auto"/>
              <w:rPr>
                <w:rFonts w:hint="eastAsia" w:hAnsi="宋体" w:cs="宋体"/>
                <w:b w:val="0"/>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4.评审委员会基于专业判断，认为供应商报价过低，有可能影响产品质量或者不能诚信履约的其他情形。</w:t>
            </w:r>
            <w:r/>
          </w:p>
          <w:p>
            <w:pPr>
              <w:pStyle w:val="1033"/>
              <w:spacing w:line="360" w:lineRule="auto"/>
              <w:rPr>
                <w:rFonts w:hint="eastAsia" w:hAnsi="宋体" w:cs="宋体"/>
                <w:b w:val="0"/>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33"/>
              <w:spacing w:line="360" w:lineRule="auto"/>
              <w:rPr>
                <w:rFonts w:hint="eastAsia" w:hAnsi="宋体" w:cs="宋体"/>
                <w:b w:val="0"/>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33"/>
              <w:spacing w:line="360" w:lineRule="auto"/>
              <w:rPr>
                <w:rFonts w:hint="eastAsia" w:hAnsi="宋体" w:cs="宋体"/>
                <w:b w:val="0"/>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33"/>
              <w:spacing w:line="360" w:lineRule="auto"/>
              <w:rPr>
                <w:rFonts w:hint="default" w:hAnsi="宋体" w:cs="宋体"/>
                <w:b/>
                <w:bCs w:val="0"/>
                <w:color w:val="000000" w:themeColor="text1"/>
                <w:sz w:val="21"/>
                <w:highlight w:val="none"/>
                <w:lang w:val="en-US" w:eastAsia="zh-CN"/>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tc>
      </w:tr>
    </w:tbl>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84"/>
        <w:ind w:firstLine="1633"/>
        <w:spacing w:line="360" w:lineRule="auto"/>
        <w:rPr>
          <w:rFonts w:hint="eastAsia" w:hAnsi="宋体" w:cs="宋体"/>
          <w:b/>
          <w:bCs/>
          <w:color w:val="000000" w:themeColor="text1"/>
          <w:spacing w:val="100"/>
          <w:sz w:val="72"/>
          <w:highlight w:val="none"/>
          <w14:textFill>
            <w14:solidFill>
              <w14:schemeClr w14:val="tx1"/>
            </w14:solidFill>
          </w14:textFill>
        </w:rPr>
        <w:sectPr>
          <w:footerReference w:type="default" r:id="rId12"/>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hAnsi="宋体" w:cs="宋体"/>
          <w:b/>
          <w:bCs/>
          <w:color w:val="000000" w:themeColor="text1"/>
          <w:spacing w:val="100"/>
          <w:sz w:val="72"/>
          <w:highlight w:val="none"/>
          <w14:textFill>
            <w14:solidFill>
              <w14:schemeClr w14:val="tx1"/>
            </w14:solidFill>
          </w14:textFill>
        </w:rPr>
      </w:r>
      <w:r/>
    </w:p>
    <w:p>
      <w:pPr>
        <w:pStyle w:val="801"/>
        <w:ind w:firstLine="569"/>
        <w:rPr>
          <w:rFonts w:hint="eastAsia" w:ascii="宋体" w:hAnsi="宋体" w:cs="宋体"/>
          <w:color w:val="000000" w:themeColor="text1"/>
          <w:highlight w:val="none"/>
          <w14:textFill>
            <w14:solidFill>
              <w14:schemeClr w14:val="tx1"/>
            </w14:solidFill>
          </w14:textFill>
        </w:rPr>
      </w:pPr>
      <w:r/>
      <w:bookmarkStart w:id="34" w:name="_Toc100905199"/>
      <w:r/>
      <w:bookmarkStart w:id="35" w:name="_Toc107246213"/>
      <w:r/>
      <w:bookmarkStart w:id="36" w:name="_Toc103848526"/>
      <w:r/>
      <w:bookmarkStart w:id="37" w:name="_Toc104560837"/>
      <w:r>
        <w:rPr>
          <w:rFonts w:hint="eastAsia" w:ascii="宋体" w:hAnsi="宋体" w:cs="宋体"/>
          <w:color w:val="000000" w:themeColor="text1"/>
          <w:highlight w:val="none"/>
          <w14:textFill>
            <w14:solidFill>
              <w14:schemeClr w14:val="tx1"/>
            </w14:solidFill>
          </w14:textFill>
        </w:rPr>
        <w:t xml:space="preserve">投标人须知</w:t>
      </w:r>
      <w:bookmarkEnd w:id="34"/>
      <w:r/>
      <w:bookmarkEnd w:id="35"/>
      <w:r/>
      <w:bookmarkEnd w:id="36"/>
      <w:r/>
      <w:bookmarkEnd w:id="37"/>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38" w:name="_Toc80264706"/>
      <w:r/>
      <w:bookmarkStart w:id="39" w:name="_Toc107246214"/>
      <w:r>
        <w:rPr>
          <w:rFonts w:hint="eastAsia" w:ascii="宋体" w:hAnsi="宋体" w:cs="宋体"/>
          <w:color w:val="000000" w:themeColor="text1"/>
          <w:highlight w:val="none"/>
          <w14:textFill>
            <w14:solidFill>
              <w14:schemeClr w14:val="tx1"/>
            </w14:solidFill>
          </w14:textFill>
        </w:rPr>
        <w:t xml:space="preserve">一．</w:t>
      </w:r>
      <w:bookmarkEnd w:id="38"/>
      <w:r>
        <w:rPr>
          <w:rFonts w:hint="eastAsia" w:ascii="宋体" w:hAnsi="宋体" w:cs="宋体"/>
          <w:color w:val="000000" w:themeColor="text1"/>
          <w:highlight w:val="none"/>
          <w14:textFill>
            <w14:solidFill>
              <w14:schemeClr w14:val="tx1"/>
            </w14:solidFill>
          </w14:textFill>
        </w:rPr>
        <w:t xml:space="preserve">总则</w:t>
      </w:r>
      <w:bookmarkEnd w:id="39"/>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40" w:name="_Toc100905201"/>
      <w:r/>
      <w:bookmarkStart w:id="41" w:name="_Toc104560839"/>
      <w:r/>
      <w:bookmarkStart w:id="42" w:name="_Toc96347862"/>
      <w:r/>
      <w:bookmarkStart w:id="43" w:name="_Toc107246215"/>
      <w:r/>
      <w:bookmarkStart w:id="44" w:name="_Toc103848528"/>
      <w:r>
        <w:rPr>
          <w:rFonts w:hint="eastAsia" w:ascii="宋体" w:hAnsi="宋体" w:cs="宋体"/>
          <w:color w:val="000000" w:themeColor="text1"/>
          <w:highlight w:val="none"/>
          <w14:textFill>
            <w14:solidFill>
              <w14:schemeClr w14:val="tx1"/>
            </w14:solidFill>
          </w14:textFill>
        </w:rPr>
        <w:t xml:space="preserve">1.采购方式</w:t>
      </w:r>
      <w:bookmarkEnd w:id="40"/>
      <w:r/>
      <w:bookmarkEnd w:id="41"/>
      <w:r/>
      <w:bookmarkEnd w:id="42"/>
      <w:r/>
      <w:bookmarkEnd w:id="43"/>
      <w:r/>
      <w:bookmarkEnd w:id="44"/>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1.1本次招标采取公开招标方式，本招标文件仅适用于招标公告中所述项目。</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45" w:name="_Toc104560840"/>
      <w:r/>
      <w:bookmarkStart w:id="46" w:name="_Toc103848529"/>
      <w:r/>
      <w:bookmarkStart w:id="47" w:name="_Toc107246216"/>
      <w:r/>
      <w:bookmarkStart w:id="48" w:name="_Toc96347863"/>
      <w:r/>
      <w:bookmarkStart w:id="49" w:name="_Toc100905202"/>
      <w:r>
        <w:rPr>
          <w:rFonts w:hint="eastAsia" w:ascii="宋体" w:hAnsi="宋体" w:cs="宋体"/>
          <w:color w:val="000000" w:themeColor="text1"/>
          <w:highlight w:val="none"/>
          <w14:textFill>
            <w14:solidFill>
              <w14:schemeClr w14:val="tx1"/>
            </w14:solidFill>
          </w14:textFill>
        </w:rPr>
        <w:t xml:space="preserve">2.定义</w:t>
      </w:r>
      <w:bookmarkEnd w:id="45"/>
      <w:r/>
      <w:bookmarkEnd w:id="46"/>
      <w:r/>
      <w:bookmarkEnd w:id="47"/>
      <w:r/>
      <w:bookmarkEnd w:id="48"/>
      <w:r/>
      <w:bookmarkEnd w:id="49"/>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2.1“采购人”是指依法进行政府采购的国家机关、事业单位、团体组织。本次政府采购的采购人名称、地址、电话、联系人见</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采购代理机构</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是指集中采购机构和集中采购机构以外的采购代理机构。本次政府采购的采购代理机构名称、地址、电话、联系人见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2.3“采购方”是指采购人和</w:t>
      </w:r>
      <w:r>
        <w:rPr>
          <w:rFonts w:hint="eastAsia" w:ascii="宋体" w:hAnsi="宋体" w:cs="宋体"/>
          <w:color w:val="000000" w:themeColor="text1"/>
          <w:szCs w:val="21"/>
          <w:highlight w:val="none"/>
          <w14:textFill>
            <w14:solidFill>
              <w14:schemeClr w14:val="tx1"/>
            </w14:solidFill>
          </w14:textFill>
        </w:rPr>
        <w:t xml:space="preserve">采购代理机构的合称。</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是指向采购人提供货物、工程或者服务的法人、其他组织或者自然人。</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中标供应商</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评标委员会</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是依据政府采购相关法律法规规定组建，依法履行评审采购活动职责的评审成员。</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2.7</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货物</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是指各种形态和种类的物品，包括原材料、燃料、设备、产品等。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工程</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是指建设工程，包括建筑物和构筑物的新建、改建、扩建、装修、拆除、修缮等。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2.9</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服务</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是指除货物和工程以外的其他政府采购对象。</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2.10</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节能产品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或者</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环保产品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是指国务院有关部门发布的最新一期《节能产品政府采购品目清单》或者《环境标志产品政府采购品目清单》内的产品。</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2.11</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进口产品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是指通过中国海关报关验放进入中国境内且产自关境外的产品。</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50" w:name="_Toc103848530"/>
      <w:r/>
      <w:bookmarkStart w:id="51" w:name="_Toc100905203"/>
      <w:r/>
      <w:bookmarkStart w:id="52" w:name="_Toc96347864"/>
      <w:r/>
      <w:bookmarkStart w:id="53" w:name="_Toc104560841"/>
      <w:r/>
      <w:bookmarkStart w:id="54" w:name="_Toc107246217"/>
      <w:r>
        <w:rPr>
          <w:rFonts w:hint="eastAsia" w:ascii="宋体" w:hAnsi="宋体" w:cs="宋体"/>
          <w:color w:val="000000" w:themeColor="text1"/>
          <w:highlight w:val="none"/>
          <w14:textFill>
            <w14:solidFill>
              <w14:schemeClr w14:val="tx1"/>
            </w14:solidFill>
          </w14:textFill>
        </w:rPr>
        <w:t xml:space="preserve">3.适用法律</w:t>
      </w:r>
      <w:bookmarkEnd w:id="50"/>
      <w:r/>
      <w:bookmarkEnd w:id="51"/>
      <w:r/>
      <w:bookmarkEnd w:id="52"/>
      <w:r/>
      <w:bookmarkEnd w:id="53"/>
      <w:r/>
      <w:bookmarkEnd w:id="54"/>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bookmarkStart w:id="55" w:name="_Toc100905204"/>
      <w:r>
        <w:rPr>
          <w:rFonts w:hint="eastAsia" w:ascii="宋体" w:hAnsi="宋体" w:cs="宋体"/>
          <w:color w:val="000000" w:themeColor="text1"/>
          <w:szCs w:val="21"/>
          <w:highlight w:val="none"/>
          <w14:textFill>
            <w14:solidFill>
              <w14:schemeClr w14:val="tx1"/>
            </w14:solidFill>
          </w14:textFill>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56" w:name="_Toc103848531"/>
      <w:r/>
      <w:bookmarkStart w:id="57" w:name="_Toc107246218"/>
      <w:r/>
      <w:bookmarkStart w:id="58" w:name="_Toc104560842"/>
      <w:r>
        <w:rPr>
          <w:rFonts w:hint="eastAsia" w:ascii="宋体" w:hAnsi="宋体" w:cs="宋体"/>
          <w:color w:val="000000" w:themeColor="text1"/>
          <w:highlight w:val="none"/>
          <w14:textFill>
            <w14:solidFill>
              <w14:schemeClr w14:val="tx1"/>
            </w14:solidFill>
          </w14:textFill>
        </w:rPr>
        <w:t xml:space="preserve">4.</w:t>
      </w:r>
      <w:bookmarkEnd w:id="56"/>
      <w:r>
        <w:rPr>
          <w:rFonts w:hint="eastAsia" w:ascii="宋体" w:hAnsi="宋体" w:cs="宋体"/>
          <w:color w:val="000000" w:themeColor="text1"/>
          <w:highlight w:val="none"/>
          <w14:textFill>
            <w14:solidFill>
              <w14:schemeClr w14:val="tx1"/>
            </w14:solidFill>
          </w14:textFill>
        </w:rPr>
        <w:t xml:space="preserve">政府采购政策（包括但不限于下列具体政策要求）</w:t>
      </w:r>
      <w:bookmarkEnd w:id="57"/>
      <w:r/>
      <w:bookmarkEnd w:id="58"/>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4.1中小企业、监狱企业及残疾人福利性单位</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4.1.1中小企业定义：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4.1.1.1中小企业是</w:t>
      </w:r>
      <w:r>
        <w:rPr>
          <w:rFonts w:hint="eastAsia" w:ascii="宋体" w:hAnsi="宋体" w:cs="宋体"/>
          <w:color w:val="000000" w:themeColor="text1"/>
          <w:szCs w:val="21"/>
          <w:highlight w:val="none"/>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4.1.1.2供应商提供的货物、工程或者服务符合下列情形的，享受中小企业扶持政策：</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（1）在货物采购项目中，货物由中小企业制造，即货物由中小企业生产且使用该中小企业商号或者注册商标；</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（2）在工程采购项目中，工程由中小企业承建，即工程施工单位为中小企业；</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4.1.1.3在货物采购项目中，供应商提供的货物既有中小企业制造货物，也有大型企业制造货物的，不享受中小企业扶持政策。</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4.1.3残疾人福利单位定义：享受政府采购支持政策的残疾人福利性单位应当同时满足以下条件：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（1）安置的残疾人占本单位在职职工人数的比例不低于25%（含25%），并且安置的残疾人人数不少于10 人（含10 人）；</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（2）依法与安置的每位残疾人签订了一年以上（含一年）的劳动合同或服务协议；</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（3）为安置的每位残疾人按月足额缴纳了基本养老保险、基本医疗保险、失业保险、工伤保险和生育保险等社会保险费；</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4.1.4小微企业价格评审优惠的政策调整：见第五章《评标方法与评标标准》（如涉及）。</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4.2政府采购节能产品、环境标志产品</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4.3信息安全产品</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4.4未按要求提供相关材料的，不享受相关政策。</w:t>
      </w:r>
      <w:bookmarkEnd w:id="55"/>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59" w:name="_Toc104560843"/>
      <w:r/>
      <w:bookmarkStart w:id="60" w:name="_Toc100905205"/>
      <w:r/>
      <w:bookmarkStart w:id="61" w:name="_Toc107246219"/>
      <w:r/>
      <w:bookmarkStart w:id="62" w:name="_Toc103848532"/>
      <w:r/>
      <w:bookmarkStart w:id="63" w:name="_Toc96347865"/>
      <w:r>
        <w:rPr>
          <w:rFonts w:hint="eastAsia" w:ascii="宋体" w:hAnsi="宋体" w:cs="宋体"/>
          <w:color w:val="000000" w:themeColor="text1"/>
          <w:highlight w:val="none"/>
          <w14:textFill>
            <w14:solidFill>
              <w14:schemeClr w14:val="tx1"/>
            </w14:solidFill>
          </w14:textFill>
        </w:rPr>
        <w:t xml:space="preserve">5.相关费用</w:t>
      </w:r>
      <w:bookmarkEnd w:id="59"/>
      <w:r/>
      <w:bookmarkEnd w:id="60"/>
      <w:r/>
      <w:bookmarkEnd w:id="61"/>
      <w:r/>
      <w:bookmarkEnd w:id="62"/>
      <w:r/>
      <w:bookmarkEnd w:id="63"/>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w:t>
      </w:r>
      <w:bookmarkStart w:id="64" w:name="_Toc80264707"/>
      <w:r>
        <w:rPr>
          <w:rFonts w:hint="eastAsia" w:ascii="宋体" w:hAnsi="宋体" w:cs="宋体"/>
          <w:color w:val="000000" w:themeColor="text1"/>
          <w:szCs w:val="21"/>
          <w:highlight w:val="none"/>
          <w14:textFill>
            <w14:solidFill>
              <w14:schemeClr w14:val="tx1"/>
            </w14:solidFill>
          </w14:textFill>
        </w:rPr>
        <w:t xml:space="preserve">参加投标活动的投标人应自行承担所有与参加投标有关的费用，无论投标过程中的做法和结果如何，采购人在任何情况下均无义务和责任承担这些费用。</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65" w:name="_Toc107246220"/>
      <w:r/>
      <w:bookmarkStart w:id="66" w:name="_Toc96347866"/>
      <w:r/>
      <w:bookmarkStart w:id="67" w:name="_Toc100905206"/>
      <w:r/>
      <w:bookmarkStart w:id="68" w:name="_Toc103848533"/>
      <w:r/>
      <w:bookmarkStart w:id="69" w:name="_Toc104560844"/>
      <w:r>
        <w:rPr>
          <w:rFonts w:hint="eastAsia" w:ascii="宋体" w:hAnsi="宋体" w:cs="宋体"/>
          <w:color w:val="000000" w:themeColor="text1"/>
          <w:highlight w:val="none"/>
          <w14:textFill>
            <w14:solidFill>
              <w14:schemeClr w14:val="tx1"/>
            </w14:solidFill>
          </w14:textFill>
        </w:rPr>
        <w:t xml:space="preserve">6.保密</w:t>
      </w:r>
      <w:bookmarkEnd w:id="65"/>
      <w:r/>
      <w:bookmarkEnd w:id="66"/>
      <w:r/>
      <w:bookmarkEnd w:id="67"/>
      <w:r/>
      <w:bookmarkEnd w:id="68"/>
      <w:r/>
      <w:bookmarkEnd w:id="69"/>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bookmarkStart w:id="70" w:name="_Toc96347867"/>
      <w:r/>
      <w:bookmarkStart w:id="71" w:name="_Toc100905207"/>
      <w:r>
        <w:rPr>
          <w:rFonts w:hint="eastAsia" w:ascii="宋体" w:hAnsi="宋体" w:cs="宋体"/>
          <w:color w:val="000000" w:themeColor="text1"/>
          <w:szCs w:val="21"/>
          <w:highlight w:val="none"/>
          <w14:textFill>
            <w14:solidFill>
              <w14:schemeClr w14:val="tx1"/>
            </w14:solidFill>
          </w14:textFill>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72" w:name="_Toc103848534"/>
      <w:r/>
      <w:bookmarkStart w:id="73" w:name="_Toc107246221"/>
      <w:r/>
      <w:bookmarkStart w:id="74" w:name="_Toc104560845"/>
      <w:r>
        <w:rPr>
          <w:rFonts w:hint="eastAsia" w:ascii="宋体" w:hAnsi="宋体" w:cs="宋体"/>
          <w:color w:val="000000" w:themeColor="text1"/>
          <w:highlight w:val="none"/>
          <w14:textFill>
            <w14:solidFill>
              <w14:schemeClr w14:val="tx1"/>
            </w14:solidFill>
          </w14:textFill>
        </w:rPr>
        <w:t xml:space="preserve">7.语言文字、计量单位</w:t>
      </w:r>
      <w:bookmarkEnd w:id="70"/>
      <w:r/>
      <w:bookmarkEnd w:id="71"/>
      <w:r/>
      <w:bookmarkEnd w:id="72"/>
      <w:r/>
      <w:bookmarkEnd w:id="73"/>
      <w:r/>
      <w:bookmarkEnd w:id="74"/>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7.1所有文件使用的语言文字为中文。专用术语使用外文的，应附有中文注释。</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7.2所有文件中的计量单位，除招标文件有特殊要求外，应采用国家法定计量单位。</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75" w:name="_Toc103848535"/>
      <w:r/>
      <w:bookmarkStart w:id="76" w:name="_Toc96347868"/>
      <w:r/>
      <w:bookmarkStart w:id="77" w:name="_Toc100905208"/>
      <w:r/>
      <w:bookmarkStart w:id="78" w:name="_Toc104560846"/>
      <w:r/>
      <w:bookmarkStart w:id="79" w:name="_Toc107246222"/>
      <w:r>
        <w:rPr>
          <w:rFonts w:hint="eastAsia" w:ascii="宋体" w:hAnsi="宋体" w:cs="宋体"/>
          <w:color w:val="000000" w:themeColor="text1"/>
          <w:highlight w:val="none"/>
          <w14:textFill>
            <w14:solidFill>
              <w14:schemeClr w14:val="tx1"/>
            </w14:solidFill>
          </w14:textFill>
        </w:rPr>
        <w:t xml:space="preserve">8.现场考察</w:t>
      </w:r>
      <w:bookmarkEnd w:id="75"/>
      <w:r/>
      <w:bookmarkEnd w:id="76"/>
      <w:r/>
      <w:bookmarkEnd w:id="77"/>
      <w:r/>
      <w:bookmarkEnd w:id="78"/>
      <w:r/>
      <w:bookmarkEnd w:id="79"/>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8.1</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规定现场考察的，供应商须按照</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8.2供应商不按照</w:t>
      </w:r>
      <w:r>
        <w:rPr>
          <w:rFonts w:hint="eastAsia" w:ascii="宋体" w:hAnsi="宋体" w:cs="宋体"/>
          <w:bCs/>
          <w:color w:val="000000" w:themeColor="text1"/>
          <w:szCs w:val="21"/>
          <w:highlight w:val="none"/>
          <w14:textFill>
            <w14:solidFill>
              <w14:schemeClr w14:val="tx1"/>
            </w14:solidFill>
          </w14:textFill>
        </w:rPr>
        <w:t xml:space="preserve">本须知的规定</w:t>
      </w:r>
      <w:r>
        <w:rPr>
          <w:rFonts w:hint="eastAsia" w:ascii="宋体" w:hAnsi="宋体" w:cs="宋体"/>
          <w:color w:val="000000" w:themeColor="text1"/>
          <w:szCs w:val="21"/>
          <w:highlight w:val="none"/>
          <w14:textFill>
            <w14:solidFill>
              <w14:schemeClr w14:val="tx1"/>
            </w14:solidFill>
          </w14:textFill>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8.3除非有特殊要求，招标文件不提供项目所在地的自然环境、气候条件、公用设施等情况，供应商被视为熟悉上述与履行合同有关的一切情况。</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80" w:name="_Toc107246223"/>
      <w:r/>
      <w:bookmarkStart w:id="81" w:name="_Toc102117275"/>
      <w:r>
        <w:rPr>
          <w:rFonts w:hint="eastAsia" w:ascii="宋体" w:hAnsi="宋体" w:cs="宋体"/>
          <w:color w:val="000000" w:themeColor="text1"/>
          <w:highlight w:val="none"/>
          <w14:textFill>
            <w14:solidFill>
              <w14:schemeClr w14:val="tx1"/>
            </w14:solidFill>
          </w14:textFill>
        </w:rPr>
        <w:t xml:space="preserve">9.开标前答疑会</w:t>
      </w:r>
      <w:bookmarkEnd w:id="80"/>
      <w:r/>
      <w:bookmarkEnd w:id="81"/>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9.1</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规定召开开标前答疑会的，采购方按</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规定的时间和地点召开开标前答疑会，澄清供应商提出的询问。</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9.2供应商应按</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规定的时间和形式将提出的询问送达采购方，以便采购方在会议期间澄清，逾期的询问将不被接受。</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82" w:name="_Toc103848536"/>
      <w:r/>
      <w:bookmarkStart w:id="83" w:name="_Toc104560847"/>
      <w:r/>
      <w:bookmarkStart w:id="84" w:name="_Toc100905210"/>
      <w:r/>
      <w:bookmarkStart w:id="85" w:name="_Toc107246224"/>
      <w:r/>
      <w:bookmarkStart w:id="86" w:name="_Toc96347869"/>
      <w:r>
        <w:rPr>
          <w:rFonts w:hint="eastAsia" w:ascii="宋体" w:hAnsi="宋体" w:cs="宋体"/>
          <w:color w:val="000000" w:themeColor="text1"/>
          <w:szCs w:val="21"/>
          <w:highlight w:val="none"/>
          <w14:textFill>
            <w14:solidFill>
              <w14:schemeClr w14:val="tx1"/>
            </w14:solidFill>
          </w14:textFill>
        </w:rPr>
        <w:t xml:space="preserve">10.联合体投标</w:t>
      </w:r>
      <w:bookmarkEnd w:id="82"/>
      <w:r/>
      <w:bookmarkEnd w:id="83"/>
      <w:r/>
      <w:bookmarkEnd w:id="84"/>
      <w:r/>
      <w:bookmarkEnd w:id="85"/>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10.1本项目是否接受联合体形式参与详见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10.2供应商为联合体形式的，应遵守以下规定：</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（1）联合体各方必须签订联合体协议书，明确联合体牵头人和各方权利、义务及分工、合同工作量比例；</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（2）联合体各方均应当符合《政府采购法》第二十二条第一款规定的条件；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（3）除另有规定外，联合体各方中至少有一方应当符合采购人规定的特定资格条件；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（4）联合体中有同类资质的供应商按照联合体分工承担相同工作的，应当按照资质等级较低的供应商确定资质等级；</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（5）以联合体形式参加政府采购活动的，联合体各方不得再单独参加或者与其他供应商另外组成联合体参加同一合同项下的政府采购活动。</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87" w:name="_Toc104560848"/>
      <w:r/>
      <w:bookmarkStart w:id="88" w:name="_Toc100905213"/>
      <w:r/>
      <w:bookmarkStart w:id="89" w:name="_Toc103848537"/>
      <w:r/>
      <w:bookmarkStart w:id="90" w:name="_Toc107246225"/>
      <w:r/>
      <w:bookmarkStart w:id="91" w:name="_Toc100905211"/>
      <w:r>
        <w:rPr>
          <w:rFonts w:hint="eastAsia" w:ascii="宋体" w:hAnsi="宋体" w:cs="宋体"/>
          <w:color w:val="000000" w:themeColor="text1"/>
          <w:highlight w:val="none"/>
          <w14:textFill>
            <w14:solidFill>
              <w14:schemeClr w14:val="tx1"/>
            </w14:solidFill>
          </w14:textFill>
        </w:rPr>
        <w:t xml:space="preserve">11.分包</w:t>
      </w:r>
      <w:bookmarkEnd w:id="87"/>
      <w:r/>
      <w:bookmarkEnd w:id="88"/>
      <w:r/>
      <w:bookmarkEnd w:id="89"/>
      <w:r/>
      <w:bookmarkEnd w:id="90"/>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92" w:name="_Toc107246226"/>
      <w:r/>
      <w:bookmarkStart w:id="93" w:name="_Toc104560849"/>
      <w:r>
        <w:rPr>
          <w:rFonts w:hint="eastAsia" w:ascii="宋体" w:hAnsi="宋体" w:cs="宋体"/>
          <w:color w:val="000000" w:themeColor="text1"/>
          <w:highlight w:val="none"/>
          <w14:textFill>
            <w14:solidFill>
              <w14:schemeClr w14:val="tx1"/>
            </w14:solidFill>
          </w14:textFill>
        </w:rPr>
        <w:t xml:space="preserve">12.样品</w:t>
      </w:r>
      <w:bookmarkEnd w:id="92"/>
      <w:r/>
      <w:bookmarkEnd w:id="93"/>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12.1本项目是否要求投标人提供样品，以及样品制作的标准和要求、是否需要随样品提交相关检测报告、样品的提交要求等详见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12.2样品的评审方法以及评审标准等内容见第五章《评标方法与评标标准》。</w:t>
      </w:r>
      <w:bookmarkEnd w:id="86"/>
      <w:r/>
      <w:bookmarkEnd w:id="91"/>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94" w:name="_Toc104560850"/>
      <w:r/>
      <w:bookmarkStart w:id="95" w:name="_Toc103848538"/>
      <w:r/>
      <w:bookmarkStart w:id="96" w:name="_Toc100905214"/>
      <w:r/>
      <w:bookmarkStart w:id="97" w:name="_Toc107246227"/>
      <w:r>
        <w:rPr>
          <w:rFonts w:hint="eastAsia" w:ascii="宋体" w:hAnsi="宋体" w:cs="宋体"/>
          <w:color w:val="000000" w:themeColor="text1"/>
          <w:highlight w:val="none"/>
          <w14:textFill>
            <w14:solidFill>
              <w14:schemeClr w14:val="tx1"/>
            </w14:solidFill>
          </w14:textFill>
        </w:rPr>
        <w:t xml:space="preserve">13.采购进口产品</w:t>
      </w:r>
      <w:bookmarkEnd w:id="94"/>
      <w:r/>
      <w:bookmarkEnd w:id="95"/>
      <w:r/>
      <w:bookmarkEnd w:id="96"/>
      <w:r/>
      <w:bookmarkEnd w:id="97"/>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13.1本项目是否采购进口产品及相关要求见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98" w:name="_Toc107246228"/>
      <w:r/>
      <w:bookmarkStart w:id="99" w:name="_Toc104560851"/>
      <w:r>
        <w:rPr>
          <w:rFonts w:hint="eastAsia" w:ascii="宋体" w:hAnsi="宋体" w:cs="宋体"/>
          <w:color w:val="000000" w:themeColor="text1"/>
          <w:highlight w:val="none"/>
          <w14:textFill>
            <w14:solidFill>
              <w14:schemeClr w14:val="tx1"/>
            </w14:solidFill>
          </w14:textFill>
        </w:rPr>
        <w:t xml:space="preserve">14.采购项目预算及最高限价</w:t>
      </w:r>
      <w:bookmarkEnd w:id="98"/>
      <w:r/>
      <w:bookmarkEnd w:id="99"/>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14.1本项目采购资金已列入政府采购预算，预算金额见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14.2本项目最高限价要求见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00" w:name="_Toc104560852"/>
      <w:r/>
      <w:bookmarkStart w:id="101" w:name="_Toc107246229"/>
      <w:r>
        <w:rPr>
          <w:rFonts w:hint="eastAsia" w:ascii="宋体" w:hAnsi="宋体" w:cs="宋体"/>
          <w:color w:val="000000" w:themeColor="text1"/>
          <w:highlight w:val="none"/>
          <w14:textFill>
            <w14:solidFill>
              <w14:schemeClr w14:val="tx1"/>
            </w14:solidFill>
          </w14:textFill>
        </w:rPr>
        <w:t xml:space="preserve">15.</w:t>
      </w:r>
      <w:r>
        <w:rPr>
          <w:rFonts w:hint="eastAsia" w:ascii="宋体" w:hAnsi="宋体" w:cs="宋体"/>
          <w:bCs w:val="0"/>
          <w:color w:val="000000" w:themeColor="text1"/>
          <w:szCs w:val="21"/>
          <w:highlight w:val="none"/>
          <w14:textFill>
            <w14:solidFill>
              <w14:schemeClr w14:val="tx1"/>
            </w14:solidFill>
          </w14:textFill>
        </w:rPr>
        <w:t xml:space="preserve"> 供应商</w:t>
      </w:r>
      <w:r>
        <w:rPr>
          <w:rFonts w:hint="eastAsia" w:ascii="宋体" w:hAnsi="宋体" w:cs="宋体"/>
          <w:color w:val="000000" w:themeColor="text1"/>
          <w:highlight w:val="none"/>
          <w14:textFill>
            <w14:solidFill>
              <w14:schemeClr w14:val="tx1"/>
            </w14:solidFill>
          </w14:textFill>
        </w:rPr>
        <w:t xml:space="preserve">资格条件</w:t>
      </w:r>
      <w:bookmarkEnd w:id="100"/>
      <w:r/>
      <w:bookmarkEnd w:id="101"/>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15.1</w:t>
      </w:r>
      <w:r>
        <w:rPr>
          <w:rFonts w:hint="eastAsia" w:ascii="宋体" w:hAnsi="宋体" w:cs="宋体"/>
          <w:bCs/>
          <w:color w:val="000000" w:themeColor="text1"/>
          <w:szCs w:val="21"/>
          <w:highlight w:val="none"/>
          <w14:textFill>
            <w14:solidFill>
              <w14:schemeClr w14:val="tx1"/>
            </w14:solidFill>
          </w14:textFill>
        </w:rPr>
        <w:t xml:space="preserve">供应商</w:t>
      </w:r>
      <w:r>
        <w:rPr>
          <w:rFonts w:hint="eastAsia" w:ascii="宋体" w:hAnsi="宋体" w:cs="宋体"/>
          <w:color w:val="000000" w:themeColor="text1"/>
          <w:szCs w:val="21"/>
          <w:highlight w:val="none"/>
          <w14:textFill>
            <w14:solidFill>
              <w14:schemeClr w14:val="tx1"/>
            </w14:solidFill>
          </w14:textFill>
        </w:rPr>
        <w:t xml:space="preserve">资格条件见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02" w:name="_Toc107246230"/>
      <w:r>
        <w:rPr>
          <w:rFonts w:hint="eastAsia" w:ascii="宋体" w:hAnsi="宋体" w:cs="宋体"/>
          <w:color w:val="000000" w:themeColor="text1"/>
          <w:highlight w:val="none"/>
          <w14:textFill>
            <w14:solidFill>
              <w14:schemeClr w14:val="tx1"/>
            </w14:solidFill>
          </w14:textFill>
        </w:rPr>
        <w:t xml:space="preserve">二．招标文件</w:t>
      </w:r>
      <w:bookmarkEnd w:id="64"/>
      <w:r/>
      <w:bookmarkEnd w:id="102"/>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03" w:name="_Toc107246231"/>
      <w:r/>
      <w:bookmarkStart w:id="104" w:name="_Toc100905217"/>
      <w:r/>
      <w:bookmarkStart w:id="105" w:name="_Toc103848540"/>
      <w:r/>
      <w:bookmarkStart w:id="106" w:name="_Toc104560854"/>
      <w:r/>
      <w:bookmarkStart w:id="107" w:name="_Toc96347871"/>
      <w:r>
        <w:rPr>
          <w:rFonts w:hint="eastAsia" w:ascii="宋体" w:hAnsi="宋体" w:cs="宋体"/>
          <w:color w:val="000000" w:themeColor="text1"/>
          <w:highlight w:val="none"/>
          <w14:textFill>
            <w14:solidFill>
              <w14:schemeClr w14:val="tx1"/>
            </w14:solidFill>
          </w14:textFill>
        </w:rPr>
        <w:t xml:space="preserve">16.招标文件的构成</w:t>
      </w:r>
      <w:bookmarkEnd w:id="103"/>
      <w:r/>
      <w:bookmarkEnd w:id="104"/>
      <w:r/>
      <w:bookmarkEnd w:id="105"/>
      <w:r/>
      <w:bookmarkEnd w:id="106"/>
      <w:r/>
      <w:bookmarkEnd w:id="107"/>
      <w:r/>
      <w:r/>
    </w:p>
    <w:p>
      <w:pPr>
        <w:pStyle w:val="1033"/>
        <w:ind w:firstLine="420"/>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16.1招标文件各章节的内容如下：</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第一章：招标公告</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第二章：投标人须知</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第三章：政府采购合同条款及格式</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第四章：采购需求</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第五章：评标方法与评标标准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第六章：</w:t>
      </w:r>
      <w:bookmarkStart w:id="108" w:name="_Toc96347872"/>
      <w:r>
        <w:rPr>
          <w:rFonts w:hint="eastAsia" w:ascii="宋体" w:hAnsi="宋体" w:cs="宋体"/>
          <w:color w:val="000000" w:themeColor="text1"/>
          <w:szCs w:val="21"/>
          <w:highlight w:val="none"/>
          <w14:textFill>
            <w14:solidFill>
              <w14:schemeClr w14:val="tx1"/>
            </w14:solidFill>
          </w14:textFill>
        </w:rPr>
        <w:t xml:space="preserve">投标文件格式</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对招标文件所作的澄清、修改，构成招标文件的组成部分。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如标书制作工具中格式和内容与“南京公共采购信息网</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江苏政府采购网</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中国政府采购网”发布的</w:t>
      </w:r>
      <w:r>
        <w:rPr>
          <w:rFonts w:hint="eastAsia" w:ascii="宋体" w:hAnsi="宋体" w:cs="宋体"/>
          <w:color w:val="000000" w:themeColor="text1"/>
          <w:szCs w:val="21"/>
          <w:highlight w:val="none"/>
          <w14:textFill>
            <w14:solidFill>
              <w14:schemeClr w14:val="tx1"/>
            </w14:solidFill>
          </w14:textFill>
        </w:rPr>
        <w:t xml:space="preserve">招标</w:t>
      </w:r>
      <w:r>
        <w:rPr>
          <w:rFonts w:hint="eastAsia" w:ascii="宋体" w:hAnsi="宋体" w:cs="宋体"/>
          <w:color w:val="000000" w:themeColor="text1"/>
          <w:szCs w:val="21"/>
          <w:highlight w:val="none"/>
          <w:lang w:val="zh-CN"/>
          <w14:textFill>
            <w14:solidFill>
              <w14:schemeClr w14:val="tx1"/>
            </w14:solidFill>
          </w14:textFill>
        </w:rPr>
        <w:t xml:space="preserve">文件不一致</w:t>
      </w:r>
      <w:r>
        <w:rPr>
          <w:rFonts w:hint="eastAsia" w:ascii="宋体" w:hAnsi="宋体" w:cs="宋体"/>
          <w:color w:val="000000" w:themeColor="text1"/>
          <w:szCs w:val="21"/>
          <w:highlight w:val="none"/>
          <w14:textFill>
            <w14:solidFill>
              <w14:schemeClr w14:val="tx1"/>
            </w14:solidFill>
          </w14:textFill>
        </w:rPr>
        <w:t xml:space="preserve">的</w:t>
      </w:r>
      <w:r>
        <w:rPr>
          <w:rFonts w:hint="eastAsia" w:ascii="宋体" w:hAnsi="宋体" w:cs="宋体"/>
          <w:color w:val="000000" w:themeColor="text1"/>
          <w:szCs w:val="21"/>
          <w:highlight w:val="none"/>
          <w:lang w:val="zh-CN"/>
          <w14:textFill>
            <w14:solidFill>
              <w14:schemeClr w14:val="tx1"/>
            </w14:solidFill>
          </w14:textFill>
        </w:rPr>
        <w:t xml:space="preserve">，以</w:t>
      </w:r>
      <w:r>
        <w:rPr>
          <w:rFonts w:hint="eastAsia" w:ascii="宋体" w:hAnsi="宋体" w:cs="宋体"/>
          <w:color w:val="000000" w:themeColor="text1"/>
          <w:szCs w:val="21"/>
          <w:highlight w:val="none"/>
          <w14:textFill>
            <w14:solidFill>
              <w14:schemeClr w14:val="tx1"/>
            </w14:solidFill>
          </w14:textFill>
        </w:rPr>
        <w:t xml:space="preserve">上述网站</w:t>
      </w:r>
      <w:r>
        <w:rPr>
          <w:rFonts w:hint="eastAsia" w:ascii="宋体" w:hAnsi="宋体" w:cs="宋体"/>
          <w:color w:val="000000" w:themeColor="text1"/>
          <w:szCs w:val="21"/>
          <w:highlight w:val="none"/>
          <w:lang w:val="zh-CN"/>
          <w14:textFill>
            <w14:solidFill>
              <w14:schemeClr w14:val="tx1"/>
            </w14:solidFill>
          </w14:textFill>
        </w:rPr>
        <w:t xml:space="preserve">发布的</w:t>
      </w:r>
      <w:r>
        <w:rPr>
          <w:rFonts w:hint="eastAsia" w:ascii="宋体" w:hAnsi="宋体" w:cs="宋体"/>
          <w:color w:val="000000" w:themeColor="text1"/>
          <w:szCs w:val="21"/>
          <w:highlight w:val="none"/>
          <w14:textFill>
            <w14:solidFill>
              <w14:schemeClr w14:val="tx1"/>
            </w14:solidFill>
          </w14:textFill>
        </w:rPr>
        <w:t xml:space="preserve">招标</w:t>
      </w:r>
      <w:r>
        <w:rPr>
          <w:rFonts w:hint="eastAsia" w:ascii="宋体" w:hAnsi="宋体" w:cs="宋体"/>
          <w:color w:val="000000" w:themeColor="text1"/>
          <w:szCs w:val="21"/>
          <w:highlight w:val="none"/>
          <w:lang w:val="zh-CN"/>
          <w14:textFill>
            <w14:solidFill>
              <w14:schemeClr w14:val="tx1"/>
            </w14:solidFill>
          </w14:textFill>
        </w:rPr>
        <w:t xml:space="preserve">文件为准。</w:t>
      </w:r>
      <w:r/>
    </w:p>
    <w:p>
      <w:pPr>
        <w:ind w:firstLine="422"/>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★招标文件中标注</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符号的条款为实质性要求条款（即重要条款）。</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16.2供应商应仔细阅读和检查招标文件的全部内容。如发现招标文件内容不全，应及时向采购方提出，以便补齐。</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16.3</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按照招标文件要求编制投标文件。任何对招标文件的忽略或误解，不能作为投标文件存在缺陷或瑕疵的理由，其风险由</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承担。</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16.4本项目招标文件如包括多个分包，则除非特别说明，招标文件所列各项要求均为各分包通用要求。</w:t>
      </w:r>
      <w:bookmarkEnd w:id="108"/>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09" w:name="_Toc107246232"/>
      <w:r/>
      <w:bookmarkStart w:id="110" w:name="_Toc103848541"/>
      <w:r/>
      <w:bookmarkStart w:id="111" w:name="_Toc96347873"/>
      <w:r/>
      <w:bookmarkStart w:id="112" w:name="_Toc104560855"/>
      <w:r/>
      <w:bookmarkStart w:id="113" w:name="_Toc100905218"/>
      <w:r>
        <w:rPr>
          <w:rFonts w:hint="eastAsia" w:ascii="宋体" w:hAnsi="宋体" w:cs="宋体"/>
          <w:color w:val="000000" w:themeColor="text1"/>
          <w:highlight w:val="none"/>
          <w14:textFill>
            <w14:solidFill>
              <w14:schemeClr w14:val="tx1"/>
            </w14:solidFill>
          </w14:textFill>
        </w:rPr>
        <w:t xml:space="preserve">17.招标文件的澄清或者修改</w:t>
      </w:r>
      <w:bookmarkEnd w:id="109"/>
      <w:r/>
      <w:bookmarkEnd w:id="110"/>
      <w:r/>
      <w:bookmarkEnd w:id="111"/>
      <w:r/>
      <w:bookmarkEnd w:id="112"/>
      <w:r/>
      <w:bookmarkEnd w:id="113"/>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bookmarkStart w:id="114" w:name="_Toc100905219"/>
      <w:r>
        <w:rPr>
          <w:rFonts w:hint="eastAsia" w:ascii="宋体" w:hAnsi="宋体" w:cs="宋体"/>
          <w:color w:val="000000" w:themeColor="text1"/>
          <w:szCs w:val="21"/>
          <w:highlight w:val="none"/>
          <w14:textFill>
            <w14:solidFill>
              <w14:schemeClr w14:val="tx1"/>
            </w14:solidFill>
          </w14:textFill>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17.3投标人应在提交投标文件截止时间前，关注原公告媒体有关本项目的更正公告，根据更正公告内容自行决定是否需要重新制作和提交投标文件，并承担由此产生的相应责任。</w:t>
      </w:r>
      <w:bookmarkEnd w:id="114"/>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15" w:name="_Toc107246233"/>
      <w:r/>
      <w:bookmarkStart w:id="116" w:name="_Toc91836558"/>
      <w:r/>
      <w:bookmarkStart w:id="117" w:name="_Toc104560856"/>
      <w:r/>
      <w:bookmarkStart w:id="118" w:name="_Toc80264708"/>
      <w:r>
        <w:rPr>
          <w:rFonts w:hint="eastAsia" w:ascii="宋体" w:hAnsi="宋体" w:cs="宋体"/>
          <w:color w:val="000000" w:themeColor="text1"/>
          <w:highlight w:val="none"/>
          <w14:textFill>
            <w14:solidFill>
              <w14:schemeClr w14:val="tx1"/>
            </w14:solidFill>
          </w14:textFill>
        </w:rPr>
        <w:t xml:space="preserve">三．投标文件</w:t>
      </w:r>
      <w:bookmarkEnd w:id="115"/>
      <w:r/>
      <w:bookmarkEnd w:id="116"/>
      <w:r/>
      <w:bookmarkEnd w:id="117"/>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19" w:name="_Toc103848543"/>
      <w:r/>
      <w:bookmarkStart w:id="120" w:name="_Toc107246234"/>
      <w:r/>
      <w:bookmarkStart w:id="121" w:name="_Toc104560857"/>
      <w:r/>
      <w:bookmarkStart w:id="122" w:name="_Toc96347875"/>
      <w:r/>
      <w:bookmarkStart w:id="123" w:name="_Toc100905221"/>
      <w:r>
        <w:rPr>
          <w:rFonts w:hint="eastAsia" w:ascii="宋体" w:hAnsi="宋体" w:cs="宋体"/>
          <w:color w:val="000000" w:themeColor="text1"/>
          <w:highlight w:val="none"/>
          <w14:textFill>
            <w14:solidFill>
              <w14:schemeClr w14:val="tx1"/>
            </w14:solidFill>
          </w14:textFill>
        </w:rPr>
        <w:t xml:space="preserve">18.投标文件的组成</w:t>
      </w:r>
      <w:bookmarkEnd w:id="119"/>
      <w:r/>
      <w:bookmarkEnd w:id="120"/>
      <w:r/>
      <w:bookmarkEnd w:id="121"/>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18.1投标文件由价格及商务部分、技术部分以及其他部分组成，格式见招标文件第六章《投标文件格式》。</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18.2</w:t>
      </w:r>
      <w:r>
        <w:rPr>
          <w:rFonts w:hint="eastAsia" w:ascii="宋体" w:hAnsi="宋体" w:cs="宋体"/>
          <w:b/>
          <w:color w:val="000000" w:themeColor="text1"/>
          <w:sz w:val="22"/>
          <w:szCs w:val="22"/>
          <w:highlight w:val="none"/>
          <w14:textFill>
            <w14:solidFill>
              <w14:schemeClr w14:val="tx1"/>
            </w14:solidFill>
          </w14:textFill>
        </w:rPr>
        <w:t xml:space="preserve">投标文件的价格及商务部分，包括但不限于下列文件：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（1）投标函，格式见附件。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（2）法定代表人（单位负责人）身份证明，格式见附件。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（3-1）法定代表人（单位负责人）授权委托书（适用于法人/非法人），格式见附件。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（3-2）授权委托书（适用于自然人），格式见附件。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（4）开标一览表，格式见附件。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（5）分项报价表，格式见附件。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（6）商务条款偏离表，格式见附件。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（7）投标人具备投标资格的证明文件（</w:t>
      </w:r>
      <w:r>
        <w:rPr>
          <w:rFonts w:hint="eastAsia" w:ascii="宋体" w:hAnsi="宋体" w:cs="宋体"/>
          <w:color w:val="000000" w:themeColor="text1"/>
          <w:highlight w:val="none"/>
          <w14:textFill>
            <w14:solidFill>
              <w14:schemeClr w14:val="tx1"/>
            </w14:solidFill>
          </w14:textFill>
        </w:rPr>
        <w:t xml:space="preserve">如为南京市政府采购项目，则投标人应按照公告要求提供</w:t>
      </w:r>
      <w:r>
        <w:rPr>
          <w:rFonts w:hint="eastAsia" w:ascii="宋体" w:hAnsi="宋体" w:cs="宋体"/>
          <w:color w:val="000000" w:themeColor="text1"/>
          <w:szCs w:val="21"/>
          <w:highlight w:val="none"/>
          <w14:textFill>
            <w14:solidFill>
              <w14:schemeClr w14:val="tx1"/>
            </w14:solidFill>
          </w14:textFill>
        </w:rPr>
        <w:t xml:space="preserve">）：</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（7-1-1）营业执照复印件或自然人的身份证明复印件（或具有同等法律效力的证照），格式见附件。</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（a）投标人为企业（包括合伙企业）的，应提供有效的“营业执照”。</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（b）投标人为事业单位的，应提供有效的“事业单位法人证书”。</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（c）投标人是非企业机构的，应提供有效的“执业许可证”、“登记证书”等证明文件。</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（d）投标人是个体工商户的，应提供有效的“个体工商户营业执照”。</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（e）投标人是自然人的，应提供有效的自然人身份证明。</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（7-1-2）工商变更登记文件（如需），如发生了单位名称等变更的，需提供工商变更登记文件，格式见附件。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（7-2）财务报表，格式见附件。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（7-3）具有履行合同所必需的设备和专业技术能力的相关证明材料或承诺函，格式见附件。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（7-4）依法缴纳税收的相关材料，格式见附件。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（7-5）依法缴纳社会保障资金的相关材料，格式见附件。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（7-6）参加政府采购活动前三年内，在经营活动中没有重大违法记录，格式见附件。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（7-7）无不良信用记录承诺函（投标人自行查询适用），格式见附件。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（7-8）招标文件要求的其它实质性资格资信证明文件。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（8）《南京市政府采购供应商信用记录表暨信用承诺书》（如需）</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（9）投标保证金（如需），格式见附件。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（10）联合体协议书（如需），格式见附件。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（11）分包意向协议（如需），格式见附件。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（12）公章授权书（如需），格式见附件。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（13）投标人参加远程异地开标仪式须知（如需），格式见附件。</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18.3</w:t>
      </w:r>
      <w:r>
        <w:rPr>
          <w:rFonts w:hint="eastAsia" w:ascii="宋体" w:hAnsi="宋体" w:cs="宋体"/>
          <w:b/>
          <w:color w:val="000000" w:themeColor="text1"/>
          <w:sz w:val="22"/>
          <w:szCs w:val="22"/>
          <w:highlight w:val="none"/>
          <w:lang w:val="zh-CN"/>
          <w14:textFill>
            <w14:solidFill>
              <w14:schemeClr w14:val="tx1"/>
            </w14:solidFill>
          </w14:textFill>
        </w:rPr>
        <w:t xml:space="preserve">投标文件的技术部分，包括但不限于下列文件：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（1）技术方案或服务方案。</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（2）技术条款偏离表，格式见附件。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（3）投标人售后服务承诺（如需）。</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（4）用于本项目人员简历表（如需）。</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（5）投标标的物符合招标文件规定的证明文件（如需）。</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18.4投标文件的其他部分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18.4.1投标文件的其他部分由投标人根据编制投标文件需要提供的其他相关文件组成。</w:t>
      </w:r>
      <w:r/>
    </w:p>
    <w:p>
      <w:pPr>
        <w:pStyle w:val="761"/>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124" w:name="_Toc107246235"/>
      <w:r/>
      <w:bookmarkStart w:id="125" w:name="_Toc104560858"/>
      <w:r>
        <w:rPr>
          <w:rFonts w:hint="eastAsia" w:ascii="宋体" w:hAnsi="宋体" w:cs="宋体"/>
          <w:color w:val="000000" w:themeColor="text1"/>
          <w:highlight w:val="none"/>
          <w14:textFill>
            <w14:solidFill>
              <w14:schemeClr w14:val="tx1"/>
            </w14:solidFill>
          </w14:textFill>
        </w:rPr>
        <w:t xml:space="preserve">19.投标文件编制的原则</w:t>
      </w:r>
      <w:bookmarkEnd w:id="124"/>
      <w:r/>
      <w:bookmarkEnd w:id="125"/>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19.1</w:t>
      </w:r>
      <w:r>
        <w:rPr>
          <w:rFonts w:hint="eastAsia" w:ascii="宋体" w:hAnsi="宋体" w:cs="宋体"/>
          <w:color w:val="000000" w:themeColor="text1"/>
          <w:szCs w:val="21"/>
          <w:highlight w:val="none"/>
          <w14:textFill>
            <w14:solidFill>
              <w14:schemeClr w14:val="tx1"/>
            </w14:solidFill>
          </w14:textFill>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19.2</w:t>
      </w:r>
      <w:r>
        <w:rPr>
          <w:rFonts w:hint="eastAsia" w:ascii="宋体" w:hAnsi="宋体" w:cs="宋体"/>
          <w:color w:val="000000" w:themeColor="text1"/>
          <w:szCs w:val="21"/>
          <w:highlight w:val="none"/>
          <w14:textFill>
            <w14:solidFill>
              <w14:schemeClr w14:val="tx1"/>
            </w14:solidFill>
          </w14:textFill>
        </w:rPr>
        <w:t xml:space="preserve">投标人必须保证投标文件所提供的全部资料真实可靠。</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19.3</w:t>
      </w:r>
      <w:r>
        <w:rPr>
          <w:rFonts w:hint="eastAsia" w:ascii="宋体" w:hAnsi="宋体" w:cs="宋体"/>
          <w:color w:val="000000" w:themeColor="text1"/>
          <w:szCs w:val="21"/>
          <w:highlight w:val="none"/>
          <w14:textFill>
            <w14:solidFill>
              <w14:schemeClr w14:val="tx1"/>
            </w14:solidFill>
          </w14:textFill>
        </w:rPr>
        <w:t xml:space="preserve">投标文件须对招标文件中的内容做出实质性和完整的响应。</w:t>
      </w:r>
      <w:r/>
    </w:p>
    <w:p>
      <w:pPr>
        <w:pStyle w:val="761"/>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126" w:name="_Toc107246236"/>
      <w:r>
        <w:rPr>
          <w:rFonts w:hint="eastAsia" w:ascii="宋体" w:hAnsi="宋体" w:cs="宋体"/>
          <w:color w:val="000000" w:themeColor="text1"/>
          <w:highlight w:val="none"/>
          <w14:textFill>
            <w14:solidFill>
              <w14:schemeClr w14:val="tx1"/>
            </w14:solidFill>
          </w14:textFill>
        </w:rPr>
        <w:t xml:space="preserve">20.投标报价</w:t>
      </w:r>
      <w:bookmarkEnd w:id="126"/>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20.1</w:t>
      </w:r>
      <w:r>
        <w:rPr>
          <w:rFonts w:hint="eastAsia" w:ascii="宋体" w:hAnsi="宋体" w:cs="宋体"/>
          <w:color w:val="000000" w:themeColor="text1"/>
          <w:szCs w:val="21"/>
          <w:highlight w:val="none"/>
          <w14:textFill>
            <w14:solidFill>
              <w14:schemeClr w14:val="tx1"/>
            </w14:solidFill>
          </w14:textFill>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20.2</w:t>
      </w:r>
      <w:r>
        <w:rPr>
          <w:rFonts w:hint="eastAsia" w:ascii="宋体" w:hAnsi="宋体" w:cs="宋体"/>
          <w:b/>
          <w:color w:val="000000" w:themeColor="text1"/>
          <w:szCs w:val="21"/>
          <w:highlight w:val="none"/>
          <w14:textFill>
            <w14:solidFill>
              <w14:schemeClr w14:val="tx1"/>
            </w14:solidFill>
          </w14:textFill>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20.3</w:t>
      </w:r>
      <w:r>
        <w:rPr>
          <w:rFonts w:hint="eastAsia" w:ascii="宋体" w:hAnsi="宋体" w:cs="宋体"/>
          <w:color w:val="000000" w:themeColor="text1"/>
          <w:szCs w:val="21"/>
          <w:highlight w:val="none"/>
          <w14:textFill>
            <w14:solidFill>
              <w14:schemeClr w14:val="tx1"/>
            </w14:solidFill>
          </w14:textFill>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20.4投标人要按开标一览表、分项报价表的内容填写投标报价及其它事项。</w:t>
      </w:r>
      <w:r>
        <w:rPr>
          <w:rFonts w:hint="eastAsia" w:ascii="宋体" w:hAnsi="宋体" w:cs="宋体"/>
          <w:b/>
          <w:color w:val="000000" w:themeColor="text1"/>
          <w:szCs w:val="21"/>
          <w:highlight w:val="none"/>
          <w14:textFill>
            <w14:solidFill>
              <w14:schemeClr w14:val="tx1"/>
            </w14:solidFill>
          </w14:textFill>
        </w:rPr>
        <w:t xml:space="preserve">★开标一览表须加盖公章或电子公章。</w:t>
      </w:r>
      <w:r>
        <w:rPr>
          <w:rFonts w:hint="eastAsia" w:ascii="宋体" w:hAnsi="宋体" w:cs="宋体"/>
          <w:bCs/>
          <w:color w:val="000000" w:themeColor="text1"/>
          <w:szCs w:val="21"/>
          <w:highlight w:val="none"/>
          <w14:textFill>
            <w14:solidFill>
              <w14:schemeClr w14:val="tx1"/>
            </w14:solidFill>
          </w14:textFill>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20.5</w:t>
      </w:r>
      <w:r>
        <w:rPr>
          <w:rFonts w:hint="eastAsia" w:ascii="宋体" w:hAnsi="宋体" w:cs="宋体"/>
          <w:color w:val="000000" w:themeColor="text1"/>
          <w:szCs w:val="21"/>
          <w:highlight w:val="none"/>
          <w14:textFill>
            <w14:solidFill>
              <w14:schemeClr w14:val="tx1"/>
            </w14:solidFill>
          </w14:textFill>
        </w:rPr>
        <w:t xml:space="preserve">投标报价的其他要求见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bookmarkEnd w:id="122"/>
      <w:r/>
      <w:bookmarkEnd w:id="123"/>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27" w:name="_Toc107246237"/>
      <w:r/>
      <w:bookmarkStart w:id="128" w:name="_Toc100905224"/>
      <w:r/>
      <w:bookmarkStart w:id="129" w:name="_Toc104560859"/>
      <w:r/>
      <w:bookmarkStart w:id="130" w:name="_Toc103848545"/>
      <w:r/>
      <w:bookmarkStart w:id="131" w:name="_Toc103848544"/>
      <w:r/>
      <w:bookmarkStart w:id="132" w:name="_Toc100905223"/>
      <w:r/>
      <w:bookmarkStart w:id="133" w:name="_Toc96347878"/>
      <w:r>
        <w:rPr>
          <w:rFonts w:hint="eastAsia" w:ascii="宋体" w:hAnsi="宋体" w:cs="宋体"/>
          <w:color w:val="000000" w:themeColor="text1"/>
          <w:highlight w:val="none"/>
          <w14:textFill>
            <w14:solidFill>
              <w14:schemeClr w14:val="tx1"/>
            </w14:solidFill>
          </w14:textFill>
        </w:rPr>
        <w:t xml:space="preserve">21.投标有效期</w:t>
      </w:r>
      <w:bookmarkEnd w:id="127"/>
      <w:r/>
      <w:bookmarkEnd w:id="128"/>
      <w:r/>
      <w:bookmarkEnd w:id="129"/>
      <w:r/>
      <w:bookmarkEnd w:id="130"/>
      <w:r/>
      <w:r/>
    </w:p>
    <w:p>
      <w:pPr>
        <w:ind w:firstLine="420"/>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21.1投标有效期见</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，在此期间投标文件对投标人具有法律约束力，以保证采购人有足够的时间完成评标、定标以及签订合同。投标有效期从</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规定的投标截止之日起计算。</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投标有效期不足的，在评标时将其视为无效投标。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34" w:name="_Toc104560860"/>
      <w:r/>
      <w:bookmarkStart w:id="135" w:name="_Toc107246238"/>
      <w:r>
        <w:rPr>
          <w:rFonts w:hint="eastAsia" w:ascii="宋体" w:hAnsi="宋体" w:cs="宋体"/>
          <w:color w:val="000000" w:themeColor="text1"/>
          <w:highlight w:val="none"/>
          <w14:textFill>
            <w14:solidFill>
              <w14:schemeClr w14:val="tx1"/>
            </w14:solidFill>
          </w14:textFill>
        </w:rPr>
        <w:t xml:space="preserve">22.投标保证金</w:t>
      </w:r>
      <w:bookmarkEnd w:id="131"/>
      <w:r/>
      <w:bookmarkEnd w:id="132"/>
      <w:r/>
      <w:bookmarkEnd w:id="133"/>
      <w:r/>
      <w:bookmarkEnd w:id="134"/>
      <w:r/>
      <w:bookmarkEnd w:id="135"/>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36" w:name="_Toc420487862"/>
      <w:r/>
      <w:bookmarkStart w:id="137" w:name="_Toc466452044"/>
      <w:r/>
      <w:bookmarkStart w:id="138" w:name="_Toc519241651"/>
      <w:r/>
      <w:bookmarkStart w:id="139" w:name="_Toc68159552"/>
      <w:r/>
      <w:bookmarkStart w:id="140" w:name="_Toc420657357"/>
      <w:r/>
      <w:bookmarkStart w:id="141" w:name="_Toc96347879"/>
      <w:r>
        <w:rPr>
          <w:rFonts w:hint="eastAsia" w:ascii="宋体" w:hAnsi="宋体" w:cs="宋体"/>
          <w:bCs/>
          <w:color w:val="000000" w:themeColor="text1"/>
          <w:szCs w:val="21"/>
          <w:highlight w:val="none"/>
          <w14:textFill>
            <w14:solidFill>
              <w14:schemeClr w14:val="tx1"/>
            </w14:solidFill>
          </w14:textFill>
        </w:rPr>
        <w:t xml:space="preserve">22.1本项目是否交纳投标保证金见</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22.2</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规定交纳投标保证金的，投标人应以支票、汇票、本票或金融机构、担保机构出具的保函等非现金形式，在</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规定的投标截止时间前，向采购方提交</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规定的投标保证金(数额采用四舍五入，计算至元)。投标保证金有效期应与</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规定的投标有效期一致。</w:t>
      </w:r>
      <w:r>
        <w:rPr>
          <w:rFonts w:hint="eastAsia" w:ascii="宋体" w:hAnsi="宋体" w:cs="宋体"/>
          <w:b/>
          <w:color w:val="000000" w:themeColor="text1"/>
          <w:szCs w:val="21"/>
          <w:highlight w:val="none"/>
          <w14:textFill>
            <w14:solidFill>
              <w14:schemeClr w14:val="tx1"/>
            </w14:solidFill>
          </w14:textFill>
        </w:rPr>
        <w:t xml:space="preserve">★投标人未按规定缴纳投标保证金的或</w:t>
      </w:r>
      <w:r>
        <w:rPr>
          <w:rFonts w:hint="eastAsia" w:ascii="宋体" w:hAnsi="宋体" w:cs="宋体"/>
          <w:b/>
          <w:bCs/>
          <w:color w:val="000000" w:themeColor="text1"/>
          <w:szCs w:val="21"/>
          <w:highlight w:val="none"/>
          <w14:textFill>
            <w14:solidFill>
              <w14:schemeClr w14:val="tx1"/>
            </w14:solidFill>
          </w14:textFill>
        </w:rPr>
        <w:t xml:space="preserve">由于到账时间晚于投标截止时间的，或者票据错误、印鉴不清等原因导致不能到账的，其投标无效。</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22.4未中标的投标人的投标保证金，将在中标通知书发出后5个工作日内退还，但因投标人自身原因导致无法及时退还的除外。</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22.5中标的投标人的投标保证金，将在政府采购合同签订后5个工作日内退还中标人。</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22.6投标人有以下情形之一的，投标保证金可以不予退还（本款仅适用于要求递交投标保证金的项目）：</w:t>
      </w:r>
      <w:bookmarkEnd w:id="136"/>
      <w:r/>
      <w:bookmarkEnd w:id="137"/>
      <w:r/>
      <w:bookmarkEnd w:id="138"/>
      <w:r/>
      <w:bookmarkEnd w:id="139"/>
      <w:r/>
      <w:bookmarkEnd w:id="140"/>
      <w:r/>
      <w:bookmarkEnd w:id="141"/>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bookmarkStart w:id="142" w:name="_Toc104560861"/>
      <w:r/>
      <w:bookmarkStart w:id="143" w:name="_Toc100905225"/>
      <w:r/>
      <w:bookmarkStart w:id="144" w:name="_Toc103848546"/>
      <w:r/>
      <w:bookmarkStart w:id="145" w:name="_Toc96347880"/>
      <w:r>
        <w:rPr>
          <w:rFonts w:hint="eastAsia" w:ascii="宋体" w:hAnsi="宋体" w:cs="宋体"/>
          <w:color w:val="000000" w:themeColor="text1"/>
          <w:szCs w:val="21"/>
          <w:highlight w:val="none"/>
          <w14:textFill>
            <w14:solidFill>
              <w14:schemeClr w14:val="tx1"/>
            </w14:solidFill>
          </w14:textFill>
        </w:rPr>
        <w:t xml:space="preserve">（1）投标人在招标文件规定的投标有效期内撤销其投标文件；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（2）投标人在投标文件中提供虚假材料的；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（3）投标人在本次采购活动中存在恶意串通行为的；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（4）中标人未能按规定交纳采购代理服务费；</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（6）招标文件规定的其他可以不予退还投标保证金的情形。</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46" w:name="_Toc107246239"/>
      <w:r>
        <w:rPr>
          <w:rFonts w:hint="eastAsia" w:ascii="宋体" w:hAnsi="宋体" w:cs="宋体"/>
          <w:color w:val="000000" w:themeColor="text1"/>
          <w:highlight w:val="none"/>
          <w14:textFill>
            <w14:solidFill>
              <w14:schemeClr w14:val="tx1"/>
            </w14:solidFill>
          </w14:textFill>
        </w:rPr>
        <w:t xml:space="preserve">23.投标文件的制作和签署</w:t>
      </w:r>
      <w:bookmarkEnd w:id="142"/>
      <w:r/>
      <w:bookmarkEnd w:id="143"/>
      <w:r/>
      <w:bookmarkEnd w:id="144"/>
      <w:r/>
      <w:bookmarkEnd w:id="145"/>
      <w:r/>
      <w:bookmarkEnd w:id="146"/>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47" w:name="_Toc107246240"/>
      <w:r>
        <w:rPr>
          <w:rFonts w:ascii="Microsoft New Tai Lue" w:hAnsi="Microsoft New Tai Lue" w:cs="Microsoft New Tai Lue"/>
          <w:bCs/>
          <w:color w:val="000000" w:themeColor="text1"/>
          <w:szCs w:val="21"/>
          <w:highlight w:val="none"/>
          <w14:textFill>
            <w14:solidFill>
              <w14:schemeClr w14:val="tx1"/>
            </w14:solidFill>
          </w14:textFill>
        </w:rPr>
        <w:t xml:space="preserve">23.1</w:t>
      </w:r>
      <w:r>
        <w:rPr>
          <w:rFonts w:ascii="Arial" w:hAnsi="Arial" w:cs="Arial"/>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w:t>
      </w:r>
      <w:r>
        <w:rPr>
          <w:rFonts w:ascii="Arial" w:hAnsi="Arial" w:cs="Arial"/>
          <w:color w:val="000000" w:themeColor="text1"/>
          <w:szCs w:val="21"/>
          <w:highlight w:val="none"/>
          <w:lang w:val="zh-CN"/>
          <w14:textFill>
            <w14:solidFill>
              <w14:schemeClr w14:val="tx1"/>
            </w14:solidFill>
          </w14:textFill>
        </w:rPr>
        <w:t xml:space="preserve">招标代理机构拒绝接收提交</w:t>
      </w:r>
      <w:r>
        <w:rPr>
          <w:rFonts w:ascii="Arial" w:hAnsi="Arial" w:cs="Arial"/>
          <w:color w:val="000000" w:themeColor="text1"/>
          <w:szCs w:val="21"/>
          <w:highlight w:val="none"/>
          <w14:textFill>
            <w14:solidFill>
              <w14:schemeClr w14:val="tx1"/>
            </w14:solidFill>
          </w14:textFill>
        </w:rPr>
        <w:t xml:space="preserve">投标</w:t>
      </w:r>
      <w:r>
        <w:rPr>
          <w:rFonts w:ascii="Arial" w:hAnsi="Arial" w:cs="Arial"/>
          <w:color w:val="000000" w:themeColor="text1"/>
          <w:szCs w:val="21"/>
          <w:highlight w:val="none"/>
          <w:lang w:val="zh-CN"/>
          <w14:textFill>
            <w14:solidFill>
              <w14:schemeClr w14:val="tx1"/>
            </w14:solidFill>
          </w14:textFill>
        </w:rPr>
        <w:t xml:space="preserve">文件截止时间后上传的任何电子</w:t>
      </w:r>
      <w:r>
        <w:rPr>
          <w:rFonts w:ascii="Arial" w:hAnsi="Arial" w:cs="Arial"/>
          <w:color w:val="000000" w:themeColor="text1"/>
          <w:szCs w:val="21"/>
          <w:highlight w:val="none"/>
          <w14:textFill>
            <w14:solidFill>
              <w14:schemeClr w14:val="tx1"/>
            </w14:solidFill>
          </w14:textFill>
        </w:rPr>
        <w:t xml:space="preserve">投标</w:t>
      </w:r>
      <w:r>
        <w:rPr>
          <w:rFonts w:ascii="Arial" w:hAnsi="Arial" w:cs="Arial"/>
          <w:color w:val="000000" w:themeColor="text1"/>
          <w:szCs w:val="21"/>
          <w:highlight w:val="none"/>
          <w:lang w:val="zh-CN"/>
          <w14:textFill>
            <w14:solidFill>
              <w14:schemeClr w14:val="tx1"/>
            </w14:solidFill>
          </w14:textFill>
        </w:rPr>
        <w:t xml:space="preserve">文件。</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23.2</w:t>
      </w:r>
      <w:r>
        <w:rPr>
          <w:rFonts w:ascii="Segoe UI Symbol" w:hAnsi="Segoe UI Symbol" w:cs="Segoe UI Symbol"/>
          <w:b/>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投标文件</w:t>
      </w:r>
      <w:r>
        <w:rPr>
          <w:rFonts w:ascii="Microsoft New Tai Lue" w:hAnsi="Microsoft New Tai Lue" w:cs="Microsoft New Tai Lue"/>
          <w:b/>
          <w:bCs/>
          <w:color w:val="000000" w:themeColor="text1"/>
          <w:szCs w:val="21"/>
          <w:highlight w:val="none"/>
          <w14:textFill>
            <w14:solidFill>
              <w14:schemeClr w14:val="tx1"/>
            </w14:solidFill>
          </w14:textFill>
        </w:rPr>
        <w:t xml:space="preserve">应加盖公章并由</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
          <w:bCs/>
          <w:color w:val="000000" w:themeColor="text1"/>
          <w:szCs w:val="21"/>
          <w:highlight w:val="none"/>
          <w14:textFill>
            <w14:solidFill>
              <w14:schemeClr w14:val="tx1"/>
            </w14:solidFill>
          </w14:textFill>
        </w:rPr>
        <w:t xml:space="preserve">法定代表人</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（单位</w:t>
      </w:r>
      <w:r>
        <w:rPr>
          <w:rFonts w:ascii="Microsoft New Tai Lue" w:hAnsi="Microsoft New Tai Lue" w:cs="Microsoft New Tai Lue"/>
          <w:b/>
          <w:bCs/>
          <w:color w:val="000000" w:themeColor="text1"/>
          <w:szCs w:val="21"/>
          <w:highlight w:val="none"/>
          <w14:textFill>
            <w14:solidFill>
              <w14:schemeClr w14:val="tx1"/>
            </w14:solidFill>
          </w14:textFill>
        </w:rPr>
        <w:t xml:space="preserve">负责人</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或其授权代表签字。授权代表须提供法定代表人以书面形式出具的</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法定代表人授权书”（原件，由</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法定代表人</w:t>
      </w:r>
      <w:r>
        <w:rPr>
          <w:rFonts w:ascii="Microsoft New Tai Lue" w:hAnsi="Microsoft New Tai Lue" w:cs="Microsoft New Tai Lue"/>
          <w:b/>
          <w:bCs/>
          <w:color w:val="000000" w:themeColor="text1"/>
          <w:szCs w:val="21"/>
          <w:highlight w:val="none"/>
          <w14:textFill>
            <w14:solidFill>
              <w14:schemeClr w14:val="tx1"/>
            </w14:solidFill>
          </w14:textFill>
        </w:rPr>
        <w:t xml:space="preserve">签章并加盖企业公章。）授权其负责本项目投标。</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23.3投标文件规定盖章的地方，应盖单位公章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或电子公章</w:t>
      </w:r>
      <w:r>
        <w:rPr>
          <w:rFonts w:ascii="Microsoft New Tai Lue" w:hAnsi="Microsoft New Tai Lue" w:cs="Microsoft New Tai Lue"/>
          <w:bCs/>
          <w:color w:val="000000" w:themeColor="text1"/>
          <w:szCs w:val="21"/>
          <w:highlight w:val="none"/>
          <w14:textFill>
            <w14:solidFill>
              <w14:schemeClr w14:val="tx1"/>
            </w14:solidFill>
          </w14:textFill>
        </w:rPr>
        <w:t xml:space="preserve">（文件中的单位盖章、印章、公章等处均仅指与</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名称全称相一致的标准公章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，如投标人为自然人可不加盖公章，仅由本人签字）。</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3.4</w:t>
      </w: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如投标过程中投标人使用其他形式的印章（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如</w:t>
      </w:r>
      <w:r>
        <w:rPr>
          <w:rFonts w:ascii="Microsoft New Tai Lue" w:hAnsi="Microsoft New Tai Lue" w:cs="Microsoft New Tai Lue"/>
          <w:b/>
          <w:color w:val="000000" w:themeColor="text1"/>
          <w:szCs w:val="21"/>
          <w:highlight w:val="none"/>
          <w14:textFill>
            <w14:solidFill>
              <w14:schemeClr w14:val="tx1"/>
            </w14:solidFill>
          </w14:textFill>
        </w:rPr>
        <w:t xml:space="preserve">带有“专用章”等字样的印章），须提供</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公章授权书</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b/>
          <w:color w:val="000000" w:themeColor="text1"/>
          <w:highlight w:val="none"/>
          <w14:textFill>
            <w14:solidFill>
              <w14:schemeClr w14:val="tx1"/>
            </w14:solidFill>
          </w14:textFill>
        </w:rPr>
        <w:t xml:space="preserve">（</w:t>
      </w:r>
      <w:r>
        <w:rPr>
          <w:rFonts w:hint="eastAsia"/>
          <w:b/>
          <w:color w:val="000000" w:themeColor="text1"/>
          <w:highlight w:val="none"/>
          <w14:textFill>
            <w14:solidFill>
              <w14:schemeClr w14:val="tx1"/>
            </w14:solidFill>
          </w14:textFill>
        </w:rPr>
        <w:t xml:space="preserve">格式</w:t>
      </w:r>
      <w:r>
        <w:rPr>
          <w:b/>
          <w:color w:val="000000" w:themeColor="text1"/>
          <w:highlight w:val="none"/>
          <w14:textFill>
            <w14:solidFill>
              <w14:schemeClr w14:val="tx1"/>
            </w14:solidFill>
          </w14:textFill>
        </w:rPr>
        <w:t xml:space="preserve">见</w:t>
      </w:r>
      <w:r>
        <w:rPr>
          <w:rFonts w:hint="eastAsia"/>
          <w:b/>
          <w:color w:val="000000" w:themeColor="text1"/>
          <w:highlight w:val="none"/>
          <w14:textFill>
            <w14:solidFill>
              <w14:schemeClr w14:val="tx1"/>
            </w14:solidFill>
          </w14:textFill>
        </w:rPr>
        <w:t xml:space="preserve">后</w:t>
      </w:r>
      <w:r>
        <w:rPr>
          <w:b/>
          <w:color w:val="000000" w:themeColor="text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，明确</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针对本次项目，</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我单位</w:t>
      </w:r>
      <w:r>
        <w:rPr>
          <w:rFonts w:ascii="Microsoft New Tai Lue" w:hAnsi="Microsoft New Tai Lue" w:cs="Microsoft New Tai Lue"/>
          <w:b/>
          <w:color w:val="000000" w:themeColor="text1"/>
          <w:szCs w:val="21"/>
          <w:highlight w:val="none"/>
          <w14:textFill>
            <w14:solidFill>
              <w14:schemeClr w14:val="tx1"/>
            </w14:solidFill>
          </w14:textFill>
        </w:rPr>
        <w:t xml:space="preserve">专用章作为直接参与投标时相关文件的签章，其效力等同于公章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“公章授权书”</w:t>
      </w:r>
      <w:r>
        <w:rPr>
          <w:rFonts w:ascii="Microsoft New Tai Lue" w:hAnsi="Microsoft New Tai Lue" w:cs="Microsoft New Tai Lue"/>
          <w:b/>
          <w:color w:val="000000" w:themeColor="text1"/>
          <w:szCs w:val="21"/>
          <w:highlight w:val="none"/>
          <w14:textFill>
            <w14:solidFill>
              <w14:schemeClr w14:val="tx1"/>
            </w14:solidFill>
          </w14:textFill>
        </w:rPr>
        <w:t xml:space="preserve">须同时加盖投标人公章及</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本次投标使用的</w:t>
      </w:r>
      <w:r>
        <w:rPr>
          <w:rFonts w:ascii="Microsoft New Tai Lue" w:hAnsi="Microsoft New Tai Lue" w:cs="Microsoft New Tai Lue"/>
          <w:b/>
          <w:color w:val="000000" w:themeColor="text1"/>
          <w:szCs w:val="21"/>
          <w:highlight w:val="none"/>
          <w14:textFill>
            <w14:solidFill>
              <w14:schemeClr w14:val="tx1"/>
            </w14:solidFill>
          </w14:textFill>
        </w:rPr>
        <w:t xml:space="preserve">专用章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，否则不予认可</w:t>
      </w:r>
      <w:r>
        <w:rPr>
          <w:rFonts w:ascii="Microsoft New Tai Lue" w:hAnsi="Microsoft New Tai Lue" w:cs="Microsoft New Tai Lue"/>
          <w:b/>
          <w:color w:val="000000" w:themeColor="text1"/>
          <w:szCs w:val="21"/>
          <w:highlight w:val="none"/>
          <w14:textFill>
            <w14:solidFill>
              <w14:schemeClr w14:val="tx1"/>
            </w14:solidFill>
          </w14:textFill>
        </w:rPr>
        <w:t xml:space="preserve">。</w:t>
      </w:r>
      <w:r/>
    </w:p>
    <w:p>
      <w:pPr>
        <w:ind w:firstLine="420"/>
        <w:spacing w:before="156" w:after="40" w:line="360" w:lineRule="auto"/>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23.5除</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方有效</w:t>
      </w:r>
      <w:r>
        <w:rPr>
          <w:rFonts w:ascii="Microsoft New Tai Lue" w:hAnsi="Microsoft New Tai Lue" w:cs="Microsoft New Tai Lue"/>
          <w:bCs/>
          <w:color w:val="000000" w:themeColor="text1"/>
          <w:szCs w:val="21"/>
          <w:highlight w:val="none"/>
          <w14:textFill>
            <w14:solidFill>
              <w14:schemeClr w14:val="tx1"/>
            </w14:solidFill>
          </w14:textFill>
        </w:rPr>
        <w:t xml:space="preserve">。</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四．投标文件的递交</w:t>
      </w:r>
      <w:bookmarkEnd w:id="147"/>
      <w:r/>
      <w:r/>
    </w:p>
    <w:p>
      <w:pPr>
        <w:pStyle w:val="761"/>
        <w:ind w:left="0" w:right="210" w:firstLine="373"/>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148" w:name="_Toc96347881"/>
      <w:r/>
      <w:bookmarkStart w:id="149" w:name="_Toc100905226"/>
      <w:r/>
      <w:bookmarkStart w:id="150" w:name="_Toc103848548"/>
      <w:r/>
      <w:bookmarkStart w:id="151" w:name="_Toc107246241"/>
      <w:r/>
      <w:bookmarkStart w:id="152" w:name="_Toc104560863"/>
      <w:r>
        <w:rPr>
          <w:rFonts w:hint="eastAsia" w:ascii="宋体" w:hAnsi="宋体" w:cs="宋体"/>
          <w:color w:val="000000" w:themeColor="text1"/>
          <w:highlight w:val="none"/>
          <w14:textFill>
            <w14:solidFill>
              <w14:schemeClr w14:val="tx1"/>
            </w14:solidFill>
          </w14:textFill>
        </w:rPr>
        <w:t xml:space="preserve">24.</w:t>
      </w:r>
      <w:bookmarkEnd w:id="148"/>
      <w:r/>
      <w:bookmarkEnd w:id="149"/>
      <w:r/>
      <w:bookmarkEnd w:id="150"/>
      <w:r/>
      <w:bookmarkEnd w:id="151"/>
      <w:r/>
      <w:bookmarkEnd w:id="152"/>
      <w:r>
        <w:rPr>
          <w:rFonts w:hint="eastAsia" w:ascii="Microsoft New Tai Lue" w:hAnsi="Microsoft New Tai Lue" w:cs="Microsoft New Tai Lue"/>
          <w:bCs w:val="0"/>
          <w:color w:val="000000" w:themeColor="text1"/>
          <w:szCs w:val="21"/>
          <w:highlight w:val="none"/>
          <w14:textFill>
            <w14:solidFill>
              <w14:schemeClr w14:val="tx1"/>
            </w14:solidFill>
          </w14:textFill>
        </w:rPr>
        <w:t xml:space="preserve">投标文件的递交</w:t>
      </w:r>
      <w:bookmarkStart w:id="153" w:name="_Toc50528805"/>
      <w:r/>
      <w:bookmarkStart w:id="154" w:name="_Toc4536"/>
      <w:r/>
      <w:bookmarkStart w:id="155" w:name="_Toc103848549"/>
      <w:r/>
      <w:bookmarkStart w:id="156" w:name="_Toc19963"/>
      <w:r/>
      <w:bookmarkStart w:id="157" w:name="_Toc38931800"/>
      <w:r/>
      <w:bookmarkStart w:id="158" w:name="_Toc97561941"/>
      <w:r/>
      <w:bookmarkStart w:id="159" w:name="_Toc100905227"/>
      <w:r/>
      <w:bookmarkStart w:id="160" w:name="_Toc38933357"/>
      <w:r/>
      <w:bookmarkStart w:id="161" w:name="_Toc11464"/>
      <w:r/>
      <w:bookmarkStart w:id="162" w:name="_Toc11952"/>
      <w:r/>
      <w:bookmarkStart w:id="163" w:name="_Toc89586904"/>
      <w:r/>
      <w:bookmarkStart w:id="164" w:name="_Toc96347882"/>
      <w:r/>
      <w:bookmarkStart w:id="165" w:name="_Toc469850063"/>
      <w:r/>
      <w:bookmarkStart w:id="166" w:name="_Toc91399404"/>
      <w:r/>
      <w:bookmarkStart w:id="167" w:name="_Toc40202948"/>
      <w:r/>
      <w:bookmarkStart w:id="168" w:name="_Toc46960670"/>
      <w:r/>
      <w:bookmarkStart w:id="169" w:name="_Toc46219699"/>
      <w:r/>
      <w:bookmarkStart w:id="170" w:name="_Toc46939510"/>
      <w:r/>
      <w:bookmarkStart w:id="171" w:name="_Toc5042"/>
      <w:r/>
      <w:bookmarkStart w:id="172" w:name="_Toc38931614"/>
      <w:r/>
      <w:bookmarkStart w:id="173" w:name="_Toc51928343"/>
      <w:r/>
      <w:bookmarkStart w:id="174" w:name="_Toc48151397"/>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招标代理机构拒绝接收提交</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文件截止时间后上传的任何电子</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75" w:name="_Toc104560864"/>
      <w:r/>
      <w:bookmarkStart w:id="176" w:name="_Toc107246242"/>
      <w:r>
        <w:rPr>
          <w:rFonts w:hint="eastAsia" w:ascii="宋体" w:hAnsi="宋体" w:cs="宋体"/>
          <w:color w:val="000000" w:themeColor="text1"/>
          <w:highlight w:val="none"/>
          <w14:textFill>
            <w14:solidFill>
              <w14:schemeClr w14:val="tx1"/>
            </w14:solidFill>
          </w14:textFill>
        </w:rPr>
        <w:t xml:space="preserve">25.</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rFonts w:hint="eastAsia" w:ascii="宋体" w:hAnsi="宋体" w:cs="宋体"/>
          <w:color w:val="000000" w:themeColor="text1"/>
          <w:highlight w:val="none"/>
          <w14:textFill>
            <w14:solidFill>
              <w14:schemeClr w14:val="tx1"/>
            </w14:solidFill>
          </w14:textFill>
        </w:rPr>
        <w:t xml:space="preserve">投标文件解密</w:t>
      </w:r>
      <w:r/>
    </w:p>
    <w:p>
      <w:pPr>
        <w:ind w:firstLine="420"/>
        <w:spacing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bookmarkStart w:id="177" w:name="_Toc96347883"/>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25.1</w:t>
      </w:r>
      <w:r>
        <w:rPr>
          <w:rFonts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应当按照《操作手册》规定，在“苏采云”系统规定的时间内对</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文件进行解密。</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25.2</w:t>
      </w:r>
      <w:r>
        <w:rPr>
          <w:rFonts w:ascii="Microsoft New Tai Lue" w:hAnsi="Microsoft New Tai Lue" w:cs="Microsoft New Tai Lue"/>
          <w:bCs/>
          <w:color w:val="000000" w:themeColor="text1"/>
          <w:szCs w:val="21"/>
          <w:highlight w:val="none"/>
          <w14:textFill>
            <w14:solidFill>
              <w14:schemeClr w14:val="tx1"/>
            </w14:solidFill>
          </w14:textFill>
        </w:rPr>
        <w:t xml:space="preserve">投标人应充分考虑网络环境、网络带宽等因素可能对投标产生的影响，如因投标人自身原因造成的电子投标文件解密不成功的，做无效投标处理。</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78" w:name="_Toc100905228"/>
      <w:r/>
      <w:bookmarkStart w:id="179" w:name="_Toc104560865"/>
      <w:r/>
      <w:bookmarkStart w:id="180" w:name="_Toc107246243"/>
      <w:r/>
      <w:bookmarkStart w:id="181" w:name="_Toc103848550"/>
      <w:r>
        <w:rPr>
          <w:rFonts w:hint="eastAsia" w:ascii="宋体" w:hAnsi="宋体" w:cs="宋体"/>
          <w:color w:val="000000" w:themeColor="text1"/>
          <w:highlight w:val="none"/>
          <w14:textFill>
            <w14:solidFill>
              <w14:schemeClr w14:val="tx1"/>
            </w14:solidFill>
          </w14:textFill>
        </w:rPr>
        <w:t xml:space="preserve">26.投标文件的修改和撤回</w:t>
      </w:r>
      <w:bookmarkEnd w:id="118"/>
      <w:r/>
      <w:bookmarkEnd w:id="177"/>
      <w:r/>
      <w:bookmarkEnd w:id="178"/>
      <w:r/>
      <w:bookmarkEnd w:id="179"/>
      <w:r/>
      <w:bookmarkEnd w:id="180"/>
      <w:r/>
      <w:bookmarkEnd w:id="181"/>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bookmarkStart w:id="182" w:name="_Toc80264714"/>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26.2投标人对投标文件的补充、修改的内容应当按照采购文件要求签署、盖章、密封后，作为投标文件的组成部分。</w:t>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26.3 在投标截止时间之后，投标人不得对其投标文件作任何修改。</w:t>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26.4 在投标截止时间至采购文件中规定的投标有效期满之间的这段时间内，投标人不得撤回其投标。</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83" w:name="_Toc104560866"/>
      <w:r/>
      <w:bookmarkStart w:id="184" w:name="_Toc107246244"/>
      <w:r/>
      <w:bookmarkStart w:id="185" w:name="_Toc103848551"/>
      <w:r>
        <w:rPr>
          <w:rFonts w:hint="eastAsia" w:ascii="宋体" w:hAnsi="宋体" w:cs="宋体"/>
          <w:color w:val="000000" w:themeColor="text1"/>
          <w:highlight w:val="none"/>
          <w14:textFill>
            <w14:solidFill>
              <w14:schemeClr w14:val="tx1"/>
            </w14:solidFill>
          </w14:textFill>
        </w:rPr>
        <w:t xml:space="preserve">27.诚实信用</w:t>
      </w:r>
      <w:bookmarkEnd w:id="183"/>
      <w:r/>
      <w:bookmarkEnd w:id="184"/>
      <w:r/>
      <w:bookmarkEnd w:id="185"/>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27.1投标人应当遵循公平竞争的原则，不得恶意串通，不得妨碍其他投标人的竞争行为，不得损害采购人或者其他投标人的合法权益。</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27.2在评标过程中发现投标人有上述情形的，评标委员会应当认定其投标无效，并书面报告本级财政部门。</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86" w:name="_Toc107246245"/>
      <w:r>
        <w:rPr>
          <w:rFonts w:hint="eastAsia" w:ascii="宋体" w:hAnsi="宋体" w:cs="宋体"/>
          <w:color w:val="000000" w:themeColor="text1"/>
          <w:highlight w:val="none"/>
          <w14:textFill>
            <w14:solidFill>
              <w14:schemeClr w14:val="tx1"/>
            </w14:solidFill>
          </w14:textFill>
        </w:rPr>
        <w:t xml:space="preserve">五．开标和评标</w:t>
      </w:r>
      <w:bookmarkEnd w:id="186"/>
      <w:r/>
      <w:bookmarkStart w:id="187" w:name="_Toc96347885"/>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88" w:name="_Toc103848553"/>
      <w:r/>
      <w:bookmarkStart w:id="189" w:name="_Toc107246246"/>
      <w:r/>
      <w:bookmarkStart w:id="190" w:name="_Toc100905230"/>
      <w:r/>
      <w:bookmarkStart w:id="191" w:name="_Toc104560868"/>
      <w:r>
        <w:rPr>
          <w:rFonts w:hint="eastAsia" w:ascii="宋体" w:hAnsi="宋体" w:cs="宋体"/>
          <w:color w:val="000000" w:themeColor="text1"/>
          <w:highlight w:val="none"/>
          <w14:textFill>
            <w14:solidFill>
              <w14:schemeClr w14:val="tx1"/>
            </w14:solidFill>
          </w14:textFill>
        </w:rPr>
        <w:t xml:space="preserve">28.开标</w:t>
      </w:r>
      <w:bookmarkEnd w:id="187"/>
      <w:r/>
      <w:bookmarkEnd w:id="188"/>
      <w:r/>
      <w:bookmarkEnd w:id="189"/>
      <w:r/>
      <w:bookmarkEnd w:id="190"/>
      <w:r/>
      <w:bookmarkEnd w:id="191"/>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92" w:name="_Toc107246247"/>
      <w:r/>
      <w:bookmarkStart w:id="193" w:name="_Toc100905231"/>
      <w:r>
        <w:rPr>
          <w:rFonts w:hint="eastAsia" w:ascii="宋体" w:hAnsi="宋体" w:cs="宋体"/>
          <w:bCs/>
          <w:color w:val="000000" w:themeColor="text1"/>
          <w:szCs w:val="21"/>
          <w:highlight w:val="none"/>
          <w14:textFill>
            <w14:solidFill>
              <w14:schemeClr w14:val="tx1"/>
            </w14:solidFill>
          </w14:textFill>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28.2 投标人在开标过程中涉及到的投标文件解密、开标结果确认等工作，应按照《操作手册》规定执行。</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28.3投标人不足3家的，不得开标。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28.6投标人未参加开标的，视同认可开标结果。</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29.资格性审查</w:t>
      </w:r>
      <w:bookmarkEnd w:id="192"/>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94" w:name="_Toc103848554"/>
      <w:r/>
      <w:bookmarkStart w:id="195" w:name="_Toc104560869"/>
      <w:r>
        <w:rPr>
          <w:rFonts w:hint="eastAsia" w:ascii="宋体" w:hAnsi="宋体" w:cs="宋体"/>
          <w:bCs/>
          <w:color w:val="000000" w:themeColor="text1"/>
          <w:szCs w:val="21"/>
          <w:highlight w:val="none"/>
          <w14:textFill>
            <w14:solidFill>
              <w14:schemeClr w14:val="tx1"/>
            </w14:solidFill>
          </w14:textFill>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29.2</w:t>
      </w:r>
      <w:r>
        <w:rPr>
          <w:rFonts w:hint="eastAsia" w:ascii="宋体" w:hAnsi="宋体" w:cs="宋体"/>
          <w:b/>
          <w:color w:val="000000" w:themeColor="text1"/>
          <w:szCs w:val="21"/>
          <w:highlight w:val="none"/>
          <w14:textFill>
            <w14:solidFill>
              <w14:schemeClr w14:val="tx1"/>
            </w14:solidFill>
          </w14:textFill>
        </w:rPr>
        <w:t xml:space="preserve">投标人不具备招标文件规定的投标人资格条件的</w:t>
      </w:r>
      <w:r>
        <w:rPr>
          <w:rFonts w:hint="eastAsia" w:ascii="宋体" w:hAnsi="宋体" w:cs="宋体"/>
          <w:b/>
          <w:bCs/>
          <w:color w:val="000000" w:themeColor="text1"/>
          <w:szCs w:val="21"/>
          <w:highlight w:val="none"/>
          <w14:textFill>
            <w14:solidFill>
              <w14:schemeClr w14:val="tx1"/>
            </w14:solidFill>
          </w14:textFill>
        </w:rPr>
        <w:t xml:space="preserve">，应在资格审查时按照无效投标处理。</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29.3已经进行资格预审的，可以不再对投标人资格进行审查，资格预审合格的投标人在评标阶段资格发生变化的，应当通知采购方。</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96" w:name="_Toc107246248"/>
      <w:r>
        <w:rPr>
          <w:rFonts w:hint="eastAsia" w:ascii="宋体" w:hAnsi="宋体" w:cs="宋体"/>
          <w:color w:val="000000" w:themeColor="text1"/>
          <w:highlight w:val="none"/>
          <w14:textFill>
            <w14:solidFill>
              <w14:schemeClr w14:val="tx1"/>
            </w14:solidFill>
          </w14:textFill>
        </w:rPr>
        <w:t xml:space="preserve">30.评标</w:t>
      </w:r>
      <w:bookmarkEnd w:id="194"/>
      <w:r/>
      <w:bookmarkEnd w:id="195"/>
      <w:r/>
      <w:bookmarkEnd w:id="196"/>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97" w:name="_Toc104560870"/>
      <w:r/>
      <w:bookmarkStart w:id="198" w:name="_Toc107246249"/>
      <w:r/>
      <w:bookmarkStart w:id="199" w:name="_Toc103848555"/>
      <w:r>
        <w:rPr>
          <w:rFonts w:hint="eastAsia" w:ascii="宋体" w:hAnsi="宋体" w:cs="宋体"/>
          <w:color w:val="000000" w:themeColor="text1"/>
          <w:highlight w:val="none"/>
          <w14:textFill>
            <w14:solidFill>
              <w14:schemeClr w14:val="tx1"/>
            </w14:solidFill>
          </w14:textFill>
        </w:rPr>
        <w:t xml:space="preserve">30.1评标委员会</w:t>
      </w:r>
      <w:bookmarkEnd w:id="197"/>
      <w:r/>
      <w:bookmarkEnd w:id="198"/>
      <w:r/>
      <w:bookmarkEnd w:id="199"/>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30.1.1评标委员会成员组成见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，负责具体评标事务，并独立履行职责。</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00" w:name="_Toc104560871"/>
      <w:r/>
      <w:bookmarkStart w:id="201" w:name="_Toc103848556"/>
      <w:r/>
      <w:bookmarkStart w:id="202" w:name="_Toc107246250"/>
      <w:r>
        <w:rPr>
          <w:rFonts w:hint="eastAsia" w:ascii="宋体" w:hAnsi="宋体" w:cs="宋体"/>
          <w:color w:val="000000" w:themeColor="text1"/>
          <w:highlight w:val="none"/>
          <w14:textFill>
            <w14:solidFill>
              <w14:schemeClr w14:val="tx1"/>
            </w14:solidFill>
          </w14:textFill>
        </w:rPr>
        <w:t xml:space="preserve">30.2</w:t>
      </w:r>
      <w:bookmarkEnd w:id="200"/>
      <w:r/>
      <w:bookmarkEnd w:id="201"/>
      <w:r>
        <w:rPr>
          <w:rFonts w:hint="eastAsia" w:ascii="宋体" w:hAnsi="宋体" w:cs="宋体"/>
          <w:color w:val="000000" w:themeColor="text1"/>
          <w:highlight w:val="none"/>
          <w14:textFill>
            <w14:solidFill>
              <w14:schemeClr w14:val="tx1"/>
            </w14:solidFill>
          </w14:textFill>
        </w:rPr>
        <w:t xml:space="preserve">符合性审查</w:t>
      </w:r>
      <w:bookmarkEnd w:id="202"/>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30.2.3投标文件有下列情况之一的，在符合性检查时按照无效投标处理：</w:t>
      </w:r>
      <w:bookmarkEnd w:id="193"/>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203" w:name="_Toc104560872"/>
      <w:r/>
      <w:bookmarkStart w:id="204" w:name="_Toc103848557"/>
      <w:r/>
      <w:bookmarkStart w:id="205" w:name="_Toc107246251"/>
      <w:r>
        <w:rPr>
          <w:rFonts w:hint="eastAsia" w:ascii="宋体" w:hAnsi="宋体" w:cs="宋体"/>
          <w:bCs/>
          <w:color w:val="000000" w:themeColor="text1"/>
          <w:szCs w:val="21"/>
          <w:highlight w:val="none"/>
          <w14:textFill>
            <w14:solidFill>
              <w14:schemeClr w14:val="tx1"/>
            </w14:solidFill>
          </w14:textFill>
        </w:rPr>
        <w:t xml:space="preserve">（1）投标人在“苏采云”系统规定的时间内未成功解密电子投标文件的；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（2）投标人未按照招标文件要求上传电子投标文件的；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（3）同一投标人提交两个（含两个）以上不同的投标报价的；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（4）投标文件未按照招标文件要求签署或盖章的；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（5）不具备招标文件中规定的资格要求的；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（6）报价超过招标文件中规定的预算金额或者最高限价的；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（7）投标文件含有采购人不能接受的附加条件的；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（8）投标文件内容不全或不符合招标文件中规定的其他实质性要求的；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（9）现行法律、法规、规章和招标文件规定的其他无效情形。</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30.3投标文件澄清</w:t>
      </w:r>
      <w:bookmarkEnd w:id="203"/>
      <w:r/>
      <w:bookmarkEnd w:id="204"/>
      <w:r/>
      <w:bookmarkEnd w:id="205"/>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30.3.3评标委员会不接受投标人主动提出的澄清、说明。</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30.3.4有效的书面澄清材料，是投标文件的补充材料，成为投标文件的组成部分。</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06" w:name="_Toc107246252"/>
      <w:r>
        <w:rPr>
          <w:rFonts w:hint="eastAsia" w:ascii="宋体" w:hAnsi="宋体" w:cs="宋体"/>
          <w:color w:val="000000" w:themeColor="text1"/>
          <w:highlight w:val="none"/>
          <w14:textFill>
            <w14:solidFill>
              <w14:schemeClr w14:val="tx1"/>
            </w14:solidFill>
          </w14:textFill>
        </w:rPr>
        <w:t xml:space="preserve">30.4</w:t>
      </w:r>
      <w:bookmarkEnd w:id="206"/>
      <w:r>
        <w:rPr>
          <w:rFonts w:hint="eastAsia" w:ascii="宋体" w:hAnsi="宋体" w:cs="宋体"/>
          <w:color w:val="000000" w:themeColor="text1"/>
          <w:highlight w:val="none"/>
          <w14:textFill>
            <w14:solidFill>
              <w14:schemeClr w14:val="tx1"/>
            </w14:solidFill>
          </w14:textFill>
        </w:rPr>
        <w:t xml:space="preserve">报价修正</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30.4.1投标文件报价出现前后不一致的，除招标文件另有规定外，按照下列规定修正：</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（1）投标文件中开标一览表（报价表）内容与投标文件中相应内容不一致的，以开标一览表（报价表）为准；</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（2）大写金额和小写金额不一致的，以大写金额为准；</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（3）单价金额小数点或者百分比有明显错位的，以开标一览表的总价为准，并修改单价；</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（4）总价金额与按单价汇总金额不一致的，以单价金额计算结果为准。</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同时出现两种以上不一致的，按照前款规定的顺序修正。修正后的报价按照上述规定经投标人确认后产生约束力，投标人不确认的，其投标无效。</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07" w:name="_Toc104560873"/>
      <w:r/>
      <w:bookmarkStart w:id="208" w:name="_Toc107246253"/>
      <w:r/>
      <w:bookmarkStart w:id="209" w:name="_Toc103848558"/>
      <w:r>
        <w:rPr>
          <w:rFonts w:hint="eastAsia" w:ascii="宋体" w:hAnsi="宋体" w:cs="宋体"/>
          <w:color w:val="000000" w:themeColor="text1"/>
          <w:highlight w:val="none"/>
          <w14:textFill>
            <w14:solidFill>
              <w14:schemeClr w14:val="tx1"/>
            </w14:solidFill>
          </w14:textFill>
        </w:rPr>
        <w:t xml:space="preserve">30.5同品牌多家投标人处理原则</w:t>
      </w:r>
      <w:bookmarkEnd w:id="207"/>
      <w:r/>
      <w:bookmarkEnd w:id="208"/>
      <w:r/>
      <w:bookmarkEnd w:id="209"/>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30.5.3非单一产品采购项目，根据采购项目技术构成、产品价格比重等合理确定核心产品，核心产品见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。多家投标人提供的核心产品品牌相同的，按前两款规定处理。</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0" w:name="_Toc103848559"/>
      <w:r/>
      <w:bookmarkStart w:id="211" w:name="_Toc107246254"/>
      <w:r/>
      <w:bookmarkStart w:id="212" w:name="_Toc104560874"/>
      <w:r>
        <w:rPr>
          <w:rFonts w:hint="eastAsia" w:ascii="宋体" w:hAnsi="宋体" w:cs="宋体"/>
          <w:color w:val="000000" w:themeColor="text1"/>
          <w:highlight w:val="none"/>
          <w14:textFill>
            <w14:solidFill>
              <w14:schemeClr w14:val="tx1"/>
            </w14:solidFill>
          </w14:textFill>
        </w:rPr>
        <w:t xml:space="preserve">30.6比较与评价</w:t>
      </w:r>
      <w:bookmarkEnd w:id="210"/>
      <w:r/>
      <w:bookmarkEnd w:id="211"/>
      <w:r/>
      <w:bookmarkEnd w:id="212"/>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30.6.1评标委员会应当按照招标文件中第五章《评标方法和评标标准》，对符合性审查合格的投标文件进行比较与评价。</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3" w:name="_Toc107246255"/>
      <w:r>
        <w:rPr>
          <w:rFonts w:hint="eastAsia" w:ascii="宋体" w:hAnsi="宋体" w:cs="宋体"/>
          <w:color w:val="000000" w:themeColor="text1"/>
          <w:highlight w:val="none"/>
          <w14:textFill>
            <w14:solidFill>
              <w14:schemeClr w14:val="tx1"/>
            </w14:solidFill>
          </w14:textFill>
        </w:rPr>
        <w:t xml:space="preserve">30.7编写评标报告</w:t>
      </w:r>
      <w:bookmarkEnd w:id="213"/>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30.7.1评标委员会根据全体评标成员签字的原始评标记录和评标结果编写评标报告。</w:t>
      </w:r>
      <w:r/>
    </w:p>
    <w:p>
      <w:pPr>
        <w:pStyle w:val="761"/>
        <w:ind w:left="0" w:right="210" w:firstLine="373"/>
        <w:spacing w:line="360" w:lineRule="auto"/>
        <w:tabs>
          <w:tab w:val="left" w:pos="5882" w:leader="none"/>
        </w:tabs>
        <w:rPr>
          <w:rFonts w:hint="eastAsia" w:ascii="宋体" w:hAnsi="宋体" w:cs="宋体"/>
          <w:color w:val="000000" w:themeColor="text1"/>
          <w:highlight w:val="none"/>
          <w14:textFill>
            <w14:solidFill>
              <w14:schemeClr w14:val="tx1"/>
            </w14:solidFill>
          </w14:textFill>
        </w:rPr>
      </w:pPr>
      <w:r/>
      <w:bookmarkStart w:id="214" w:name="_Toc103848561"/>
      <w:r/>
      <w:bookmarkStart w:id="215" w:name="_Toc107246256"/>
      <w:r/>
      <w:bookmarkStart w:id="216" w:name="_Toc104560876"/>
      <w:r>
        <w:rPr>
          <w:rFonts w:hint="eastAsia" w:ascii="宋体" w:hAnsi="宋体" w:cs="宋体"/>
          <w:color w:val="000000" w:themeColor="text1"/>
          <w:highlight w:val="none"/>
          <w14:textFill>
            <w14:solidFill>
              <w14:schemeClr w14:val="tx1"/>
            </w14:solidFill>
          </w14:textFill>
        </w:rPr>
        <w:t xml:space="preserve">30.8评标过程的保密</w:t>
      </w:r>
      <w:bookmarkEnd w:id="214"/>
      <w:r/>
      <w:bookmarkEnd w:id="215"/>
      <w:r/>
      <w:bookmarkEnd w:id="216"/>
      <w:r>
        <w:rPr>
          <w:rFonts w:hint="eastAsia" w:ascii="宋体" w:hAnsi="宋体" w:cs="宋体"/>
          <w:color w:val="000000" w:themeColor="text1"/>
          <w:highlight w:val="none"/>
          <w14:textFill>
            <w14:solidFill>
              <w14:schemeClr w14:val="tx1"/>
            </w14:solidFill>
          </w14:textFill>
        </w:rPr>
        <w:tab/>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30.8.1评标委员会成员名单在评标结果公示前应当保密。</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30.8.2采购方应当采取必要的措施，保证评标在严格保密的情况下进行。</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30.8.3有关人员对评标情况以及在评标过程中获悉的国家秘密、商业秘密负有保密责任。</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7" w:name="_Toc107246257"/>
      <w:r>
        <w:rPr>
          <w:rFonts w:hint="eastAsia" w:ascii="宋体" w:hAnsi="宋体" w:cs="宋体"/>
          <w:color w:val="000000" w:themeColor="text1"/>
          <w:highlight w:val="none"/>
          <w14:textFill>
            <w14:solidFill>
              <w14:schemeClr w14:val="tx1"/>
            </w14:solidFill>
          </w14:textFill>
        </w:rPr>
        <w:t xml:space="preserve">六．确定中标</w:t>
      </w:r>
      <w:bookmarkEnd w:id="217"/>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8" w:name="_Toc103848563"/>
      <w:r/>
      <w:bookmarkStart w:id="219" w:name="_Toc104560878"/>
      <w:r/>
      <w:bookmarkStart w:id="220" w:name="_Toc107246258"/>
      <w:r>
        <w:rPr>
          <w:rFonts w:hint="eastAsia" w:ascii="宋体" w:hAnsi="宋体" w:cs="宋体"/>
          <w:color w:val="000000" w:themeColor="text1"/>
          <w:highlight w:val="none"/>
          <w14:textFill>
            <w14:solidFill>
              <w14:schemeClr w14:val="tx1"/>
            </w14:solidFill>
          </w14:textFill>
        </w:rPr>
        <w:t xml:space="preserve">31.确定中标</w:t>
      </w:r>
      <w:bookmarkEnd w:id="218"/>
      <w:r/>
      <w:bookmarkEnd w:id="219"/>
      <w:r>
        <w:rPr>
          <w:rFonts w:hint="eastAsia" w:ascii="宋体" w:hAnsi="宋体" w:cs="宋体"/>
          <w:color w:val="000000" w:themeColor="text1"/>
          <w:highlight w:val="none"/>
          <w14:textFill>
            <w14:solidFill>
              <w14:schemeClr w14:val="tx1"/>
            </w14:solidFill>
          </w14:textFill>
        </w:rPr>
        <w:t xml:space="preserve">人</w:t>
      </w:r>
      <w:bookmarkEnd w:id="220"/>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ascii="Microsoft New Tai Lue" w:hAnsi="Microsoft New Tai Lue" w:cs="Microsoft New Tai Lue"/>
          <w:color w:val="000000" w:themeColor="text1"/>
          <w:szCs w:val="21"/>
          <w:highlight w:val="none"/>
          <w:lang w:val="zh-CN"/>
          <w14:textFill>
            <w14:solidFill>
              <w14:schemeClr w14:val="tx1"/>
            </w14:solidFill>
          </w14:textFill>
        </w:rPr>
      </w:pPr>
      <w:r/>
      <w:bookmarkStart w:id="221" w:name="_Toc103848564"/>
      <w:r/>
      <w:bookmarkStart w:id="222" w:name="_Toc104560879"/>
      <w:r/>
      <w:bookmarkStart w:id="223" w:name="_Toc107246259"/>
      <w:r>
        <w:rPr>
          <w:rFonts w:hint="eastAsia" w:ascii="Microsoft New Tai Lue" w:hAnsi="Microsoft New Tai Lue" w:cs="Microsoft New Tai Lue"/>
          <w:color w:val="000000" w:themeColor="text1"/>
          <w:szCs w:val="21"/>
          <w:highlight w:val="none"/>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1.4评审结束后，中标</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人</w:t>
      </w:r>
      <w:r>
        <w:rPr>
          <w:rFonts w:ascii="Microsoft New Tai Lue" w:hAnsi="Microsoft New Tai Lue" w:cs="Microsoft New Tai Lue"/>
          <w:color w:val="000000" w:themeColor="text1"/>
          <w:szCs w:val="21"/>
          <w:highlight w:val="none"/>
          <w14:textFill>
            <w14:solidFill>
              <w14:schemeClr w14:val="tx1"/>
            </w14:solidFill>
          </w14:textFill>
        </w:rPr>
        <w:t xml:space="preserve">名单将省级以上财政部门指定的媒体上公告中标结果，中标公告期为1个工作日</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公告媒体</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见</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
          <w:color w:val="000000" w:themeColor="text1"/>
          <w:szCs w:val="21"/>
          <w:highlight w:val="none"/>
          <w14:textFill>
            <w14:solidFill>
              <w14:schemeClr w14:val="tx1"/>
            </w14:solidFill>
          </w14:textFill>
        </w:rPr>
        <w:t xml:space="preserve">须知</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前附表。</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公告的同时向中标人发出中标通知书。</w:t>
      </w: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中标人</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可</w:t>
      </w: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在中标结果公告届满之日起三十日内,登录苏采云系统下载。</w:t>
      </w:r>
      <w:r/>
    </w:p>
    <w:p>
      <w:pPr>
        <w:ind w:firstLine="420"/>
        <w:jc w:val="left"/>
        <w:spacing w:after="4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32.中标通知书</w:t>
      </w:r>
      <w:bookmarkEnd w:id="221"/>
      <w:r/>
      <w:bookmarkEnd w:id="222"/>
      <w:r/>
      <w:bookmarkEnd w:id="223"/>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32.1采购代理机构将在中标公告发布的同时向中标人发出中标通知书。</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32.2中标通知书将是合同的组成部分。对采购人和中标人均具有法律效力。</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32.3</w:t>
      </w:r>
      <w:bookmarkStart w:id="224" w:name="_Toc103848560"/>
      <w:r/>
      <w:bookmarkStart w:id="225" w:name="_Toc104560875"/>
      <w:r>
        <w:rPr>
          <w:rFonts w:hint="eastAsia" w:ascii="宋体" w:hAnsi="宋体" w:cs="宋体"/>
          <w:color w:val="000000" w:themeColor="text1"/>
          <w:szCs w:val="21"/>
          <w:highlight w:val="none"/>
          <w14:textFill>
            <w14:solidFill>
              <w14:schemeClr w14:val="tx1"/>
            </w14:solidFill>
          </w14:textFill>
        </w:rPr>
        <w:t xml:space="preserve">中标通知书发出后，中标人无正当理由不得放弃中标，否则将依法承担法律责任。</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26" w:name="_Toc107246260"/>
      <w:r>
        <w:rPr>
          <w:rFonts w:hint="eastAsia" w:ascii="宋体" w:hAnsi="宋体" w:cs="宋体"/>
          <w:color w:val="000000" w:themeColor="text1"/>
          <w:highlight w:val="none"/>
          <w14:textFill>
            <w14:solidFill>
              <w14:schemeClr w14:val="tx1"/>
            </w14:solidFill>
          </w14:textFill>
        </w:rPr>
        <w:t xml:space="preserve">33.废标</w:t>
      </w:r>
      <w:bookmarkEnd w:id="224"/>
      <w:r/>
      <w:bookmarkEnd w:id="225"/>
      <w:r/>
      <w:bookmarkEnd w:id="226"/>
      <w:r/>
      <w:r/>
    </w:p>
    <w:p>
      <w:pPr>
        <w:ind w:firstLine="316"/>
        <w:jc w:val="left"/>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★33.1出现下列情形之一的，应予废标：</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（1）符合专业条件的投标人或者对招标文件作实质响应的投标人不足三家的；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（2）出现影响采购公正的违法、违规行为的；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（3）投标人的报价均超过了采购预算，采购人不能支付的；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（4）因重大变故，采购任务取消的。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33.2废标后，采购人将废标理由通知所有投标人。</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27" w:name="_Toc104560880"/>
      <w:r/>
      <w:bookmarkStart w:id="228" w:name="_Toc103848565"/>
      <w:r/>
      <w:bookmarkStart w:id="229" w:name="_Toc107246261"/>
      <w:r/>
      <w:bookmarkStart w:id="230" w:name="_Toc16938553"/>
      <w:r/>
      <w:bookmarkStart w:id="231" w:name="_Toc20823309"/>
      <w:r/>
      <w:bookmarkStart w:id="232" w:name="_Toc513029237"/>
      <w:r>
        <w:rPr>
          <w:rFonts w:hint="eastAsia" w:ascii="宋体" w:hAnsi="宋体" w:cs="宋体"/>
          <w:color w:val="000000" w:themeColor="text1"/>
          <w:highlight w:val="none"/>
          <w14:textFill>
            <w14:solidFill>
              <w14:schemeClr w14:val="tx1"/>
            </w14:solidFill>
          </w14:textFill>
        </w:rPr>
        <w:t xml:space="preserve">34.签订合同</w:t>
      </w:r>
      <w:bookmarkEnd w:id="227"/>
      <w:r/>
      <w:bookmarkEnd w:id="228"/>
      <w:r/>
      <w:bookmarkEnd w:id="229"/>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34.3联合体中标的，联合体各方应当共同与采购人签订合同，就中标项目向采购人承担连带责任。</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34.4政府采购合同不能转包。未经采购人同意，中标人也不得采用分包的形式履行合同，否则采购人有权终止合同。转包或分包造成采购人损失的，中标人应承担相应赔偿责任。</w:t>
      </w:r>
      <w:r/>
    </w:p>
    <w:p>
      <w:pPr>
        <w:pStyle w:val="761"/>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33" w:name="_Toc107246262"/>
      <w:r/>
      <w:bookmarkStart w:id="234" w:name="_Toc103848567"/>
      <w:r/>
      <w:bookmarkStart w:id="235" w:name="_Toc104560881"/>
      <w:r>
        <w:rPr>
          <w:rFonts w:hint="eastAsia" w:ascii="宋体" w:hAnsi="宋体" w:cs="宋体"/>
          <w:color w:val="000000" w:themeColor="text1"/>
          <w:szCs w:val="21"/>
          <w:highlight w:val="none"/>
          <w14:textFill>
            <w14:solidFill>
              <w14:schemeClr w14:val="tx1"/>
            </w14:solidFill>
          </w14:textFill>
        </w:rPr>
        <w:t xml:space="preserve">35.履约保证金</w:t>
      </w:r>
      <w:bookmarkEnd w:id="233"/>
      <w:r/>
      <w:bookmarkEnd w:id="234"/>
      <w:r/>
      <w:bookmarkEnd w:id="235"/>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35.1本项目是否缴纳履约保证金见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35.2</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35.3中标人没有按照</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的规定提交履约保证金的，视为放弃中标，其投标保证金不予退还。</w:t>
      </w:r>
      <w:bookmarkEnd w:id="230"/>
      <w:r/>
      <w:bookmarkEnd w:id="231"/>
      <w:r/>
      <w:bookmarkEnd w:id="232"/>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36" w:name="_Toc107246263"/>
      <w:r>
        <w:rPr>
          <w:rFonts w:hint="eastAsia" w:ascii="宋体" w:hAnsi="宋体" w:cs="宋体"/>
          <w:color w:val="000000" w:themeColor="text1"/>
          <w:highlight w:val="none"/>
          <w14:textFill>
            <w14:solidFill>
              <w14:schemeClr w14:val="tx1"/>
            </w14:solidFill>
          </w14:textFill>
        </w:rPr>
        <w:t xml:space="preserve">七．</w:t>
      </w:r>
      <w:bookmarkStart w:id="237" w:name="_Toc103848569"/>
      <w:r>
        <w:rPr>
          <w:rFonts w:hint="eastAsia" w:ascii="宋体" w:hAnsi="宋体" w:cs="宋体"/>
          <w:color w:val="000000" w:themeColor="text1"/>
          <w:highlight w:val="none"/>
          <w14:textFill>
            <w14:solidFill>
              <w14:schemeClr w14:val="tx1"/>
            </w14:solidFill>
          </w14:textFill>
        </w:rPr>
        <w:t xml:space="preserve">询问与质疑</w:t>
      </w:r>
      <w:bookmarkEnd w:id="236"/>
      <w:r/>
      <w:bookmarkEnd w:id="237"/>
      <w:r/>
      <w:r/>
    </w:p>
    <w:p>
      <w:pPr>
        <w:pStyle w:val="761"/>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38" w:name="_Toc102117305"/>
      <w:r/>
      <w:bookmarkStart w:id="239" w:name="_Toc107246264"/>
      <w:r/>
      <w:bookmarkStart w:id="240" w:name="_Toc104560883"/>
      <w:r>
        <w:rPr>
          <w:rFonts w:hint="eastAsia" w:ascii="宋体" w:hAnsi="宋体" w:cs="宋体"/>
          <w:color w:val="000000" w:themeColor="text1"/>
          <w:szCs w:val="21"/>
          <w:highlight w:val="none"/>
          <w14:textFill>
            <w14:solidFill>
              <w14:schemeClr w14:val="tx1"/>
            </w14:solidFill>
          </w14:textFill>
        </w:rPr>
        <w:t xml:space="preserve">36.询问</w:t>
      </w:r>
      <w:bookmarkEnd w:id="238"/>
      <w:r/>
      <w:bookmarkEnd w:id="239"/>
      <w:r/>
      <w:bookmarkEnd w:id="240"/>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36.1供应商对政府采购活动事项有疑问的，可依法提出询问，并按</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载明的形式通知采购方。</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36.2采购方对供应商依法提出的询问，在3个工作日内作出答复，但答复的内容不得涉及商业秘密。</w:t>
      </w:r>
      <w:r/>
    </w:p>
    <w:p>
      <w:pPr>
        <w:pStyle w:val="761"/>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41" w:name="_Toc102117306"/>
      <w:r/>
      <w:bookmarkStart w:id="242" w:name="_Toc104560884"/>
      <w:r/>
      <w:bookmarkStart w:id="243" w:name="_Toc107246265"/>
      <w:r>
        <w:rPr>
          <w:rFonts w:hint="eastAsia" w:ascii="宋体" w:hAnsi="宋体" w:cs="宋体"/>
          <w:color w:val="000000" w:themeColor="text1"/>
          <w:szCs w:val="21"/>
          <w:highlight w:val="none"/>
          <w14:textFill>
            <w14:solidFill>
              <w14:schemeClr w14:val="tx1"/>
            </w14:solidFill>
          </w14:textFill>
        </w:rPr>
        <w:t xml:space="preserve">37.质疑</w:t>
      </w:r>
      <w:bookmarkEnd w:id="241"/>
      <w:r/>
      <w:bookmarkEnd w:id="242"/>
      <w:r/>
      <w:bookmarkEnd w:id="243"/>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37.1供应商认为采购文件、采购过程和成交结果使自己的权益受到损害的，可以在知道或者应知其权益受到损害之日起7个工作日内，以</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37.2以联合体形式参加投标的，应当由组成联合体的所有供应商共同提出。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37.3质疑函应使用财政部制定的范本文件。</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44" w:name="_Toc107246266"/>
      <w:r>
        <w:rPr>
          <w:rFonts w:hint="eastAsia" w:ascii="宋体" w:hAnsi="宋体" w:cs="宋体"/>
          <w:color w:val="000000" w:themeColor="text1"/>
          <w:highlight w:val="none"/>
          <w14:textFill>
            <w14:solidFill>
              <w14:schemeClr w14:val="tx1"/>
            </w14:solidFill>
          </w14:textFill>
        </w:rPr>
        <w:t xml:space="preserve">八．其他</w:t>
      </w:r>
      <w:bookmarkEnd w:id="244"/>
      <w:r/>
      <w:r/>
    </w:p>
    <w:p>
      <w:pPr>
        <w:pStyle w:val="761"/>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45" w:name="_Toc107246267"/>
      <w:r/>
      <w:bookmarkStart w:id="246" w:name="_Toc104560886"/>
      <w:r/>
      <w:bookmarkStart w:id="247" w:name="_Toc103848572"/>
      <w:r>
        <w:rPr>
          <w:rFonts w:hint="eastAsia" w:ascii="宋体" w:hAnsi="宋体" w:cs="宋体"/>
          <w:color w:val="000000" w:themeColor="text1"/>
          <w:szCs w:val="21"/>
          <w:highlight w:val="none"/>
          <w14:textFill>
            <w14:solidFill>
              <w14:schemeClr w14:val="tx1"/>
            </w14:solidFill>
          </w14:textFill>
        </w:rPr>
        <w:t xml:space="preserve">38.招标代理服务费</w:t>
      </w:r>
      <w:bookmarkEnd w:id="245"/>
      <w:r/>
      <w:bookmarkEnd w:id="246"/>
      <w:r/>
      <w:bookmarkEnd w:id="247"/>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38.1中标人是否交纳投招标代理服务费及相关要求见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761"/>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48" w:name="_Toc104560887"/>
      <w:r/>
      <w:bookmarkStart w:id="249" w:name="_Toc107246268"/>
      <w:r/>
      <w:bookmarkStart w:id="250" w:name="_Toc103848573"/>
      <w:r>
        <w:rPr>
          <w:rFonts w:hint="eastAsia" w:ascii="宋体" w:hAnsi="宋体" w:cs="宋体"/>
          <w:color w:val="000000" w:themeColor="text1"/>
          <w:szCs w:val="21"/>
          <w:highlight w:val="none"/>
          <w14:textFill>
            <w14:solidFill>
              <w14:schemeClr w14:val="tx1"/>
            </w14:solidFill>
          </w14:textFill>
        </w:rPr>
        <w:t xml:space="preserve">39.其他规定</w:t>
      </w:r>
      <w:bookmarkEnd w:id="248"/>
      <w:r/>
      <w:bookmarkEnd w:id="249"/>
      <w:r/>
      <w:bookmarkEnd w:id="250"/>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39.1投标文件的其他规定见</w:t>
      </w:r>
      <w:r>
        <w:rPr>
          <w:rFonts w:hint="eastAsia" w:ascii="宋体" w:hAnsi="宋体" w:cs="宋体"/>
          <w:b/>
          <w:color w:val="000000" w:themeColor="text1"/>
          <w:szCs w:val="21"/>
          <w:highlight w:val="none"/>
          <w14:textFill>
            <w14:solidFill>
              <w14:schemeClr w14:val="tx1"/>
            </w14:solidFill>
          </w14:textFill>
        </w:rPr>
        <w:t xml:space="preserve">投标人须知前附</w:t>
      </w:r>
      <w:r>
        <w:rPr>
          <w:rFonts w:hint="eastAsia" w:ascii="宋体" w:hAnsi="宋体" w:cs="宋体"/>
          <w:color w:val="000000" w:themeColor="text1"/>
          <w:szCs w:val="21"/>
          <w:highlight w:val="none"/>
          <w14:textFill>
            <w14:solidFill>
              <w14:schemeClr w14:val="tx1"/>
            </w14:solidFill>
          </w14:textFill>
        </w:rPr>
        <w:t xml:space="preserve">表。</w:t>
      </w:r>
      <w:r/>
    </w:p>
    <w:p>
      <w:pPr>
        <w:pStyle w:val="761"/>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51" w:name="_Toc104560888"/>
      <w:r/>
      <w:bookmarkStart w:id="252" w:name="_Toc107246269"/>
      <w:r/>
      <w:bookmarkStart w:id="253" w:name="_Toc103848574"/>
      <w:r>
        <w:rPr>
          <w:rFonts w:hint="eastAsia" w:ascii="宋体" w:hAnsi="宋体" w:cs="宋体"/>
          <w:color w:val="000000" w:themeColor="text1"/>
          <w:szCs w:val="21"/>
          <w:highlight w:val="none"/>
          <w14:textFill>
            <w14:solidFill>
              <w14:schemeClr w14:val="tx1"/>
            </w14:solidFill>
          </w14:textFill>
        </w:rPr>
        <w:t xml:space="preserve">40.文件解释权</w:t>
      </w:r>
      <w:bookmarkEnd w:id="251"/>
      <w:r/>
      <w:bookmarkEnd w:id="252"/>
      <w:r/>
      <w:bookmarkEnd w:id="253"/>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40.1本招标文件的解释权归采购人（或采购代理机构）所有。</w:t>
      </w:r>
      <w:bookmarkEnd w:id="182"/>
      <w:r/>
      <w:r/>
    </w:p>
    <w:p>
      <w:pPr>
        <w:pStyle w:val="801"/>
        <w:numPr>
          <w:ilvl w:val="0"/>
          <w:numId w:val="2"/>
        </w:numPr>
        <w:ind w:firstLine="567"/>
        <w:rPr>
          <w:rFonts w:hint="eastAsia" w:ascii="宋体" w:hAnsi="宋体" w:cs="宋体"/>
          <w:color w:val="000000" w:themeColor="text1"/>
          <w:highlight w:val="none"/>
          <w14:textFill>
            <w14:solidFill>
              <w14:schemeClr w14:val="tx1"/>
            </w14:solidFill>
          </w14:textFill>
        </w:rPr>
      </w:pPr>
      <w:r/>
      <w:bookmarkStart w:id="254" w:name="_Toc91836563"/>
      <w:r>
        <w:rPr>
          <w:rFonts w:hint="eastAsia" w:ascii="宋体" w:hAnsi="宋体" w:cs="宋体"/>
          <w:color w:val="000000" w:themeColor="text1"/>
          <w:highlight w:val="none"/>
          <w14:textFill>
            <w14:solidFill>
              <w14:schemeClr w14:val="tx1"/>
            </w14:solidFill>
          </w14:textFill>
        </w:rPr>
        <w:br w:type="page" w:clear="all"/>
      </w:r>
      <w:bookmarkStart w:id="255" w:name="_Toc107246270"/>
      <w:r>
        <w:rPr>
          <w:rFonts w:hint="eastAsia" w:ascii="宋体" w:hAnsi="宋体" w:cs="宋体"/>
          <w:color w:val="000000" w:themeColor="text1"/>
          <w:highlight w:val="none"/>
          <w14:textFill>
            <w14:solidFill>
              <w14:schemeClr w14:val="tx1"/>
            </w14:solidFill>
          </w14:textFill>
        </w:rPr>
        <w:t xml:space="preserve">政府采购合同条款</w:t>
      </w:r>
      <w:bookmarkEnd w:id="254"/>
      <w:r>
        <w:rPr>
          <w:rFonts w:hint="eastAsia" w:ascii="宋体" w:hAnsi="宋体" w:cs="宋体"/>
          <w:color w:val="000000" w:themeColor="text1"/>
          <w:highlight w:val="none"/>
          <w14:textFill>
            <w14:solidFill>
              <w14:schemeClr w14:val="tx1"/>
            </w14:solidFill>
          </w14:textFill>
        </w:rPr>
        <w:t xml:space="preserve">及格式</w:t>
      </w:r>
      <w:bookmarkEnd w:id="255"/>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参考</w:t>
      </w:r>
      <w:r>
        <w:rPr>
          <w:rFonts w:hint="eastAsia"/>
          <w:color w:val="000000" w:themeColor="text1"/>
          <w:highlight w:val="none"/>
          <w:lang w:eastAsia="zh-CN"/>
          <w14:textFill>
            <w14:solidFill>
              <w14:schemeClr w14:val="tx1"/>
            </w14:solidFill>
          </w14:textFill>
        </w:rPr>
        <w:t xml:space="preserve">）</w:t>
      </w:r>
      <w:r/>
    </w:p>
    <w:p>
      <w:pPr>
        <w:jc w:val="left"/>
        <w:rPr>
          <w:rFonts w:hAnsi="宋体" w:cs="宋体"/>
          <w:b w:val="0"/>
          <w:color w:val="000000" w:themeColor="text1"/>
          <w:position w:val="0"/>
          <w:szCs w:val="24"/>
          <w:highlight w:val="none"/>
          <w14:textFill>
            <w14:solidFill>
              <w14:schemeClr w14:val="tx1"/>
            </w14:solidFill>
          </w14:textFill>
        </w:rPr>
      </w:pPr>
      <w:r>
        <w:rPr>
          <w:rFonts w:hint="eastAsia" w:hAnsi="宋体" w:cs="宋体"/>
          <w:b w:val="0"/>
          <w:color w:val="000000" w:themeColor="text1"/>
          <w:position w:val="0"/>
          <w:szCs w:val="24"/>
          <w:highlight w:val="none"/>
          <w:lang w:val="zh-CN"/>
          <w14:textFill>
            <w14:solidFill>
              <w14:schemeClr w14:val="tx1"/>
            </w14:solidFill>
          </w14:textFill>
        </w:rPr>
        <w:t xml:space="preserve">（</w:t>
      </w:r>
      <w:r>
        <w:rPr>
          <w:rFonts w:hAnsi="宋体" w:cs="宋体"/>
          <w:b w:val="0"/>
          <w:color w:val="000000" w:themeColor="text1"/>
          <w:position w:val="0"/>
          <w:szCs w:val="24"/>
          <w:highlight w:val="none"/>
          <w:lang w:val="zh-CN"/>
          <w14:textFill>
            <w14:solidFill>
              <w14:schemeClr w14:val="tx1"/>
            </w14:solidFill>
          </w14:textFill>
        </w:rPr>
        <w:t xml:space="preserve">以下为</w:t>
      </w:r>
      <w:r>
        <w:rPr>
          <w:rFonts w:hint="eastAsia" w:hAnsi="宋体" w:cs="宋体"/>
          <w:b w:val="0"/>
          <w:color w:val="000000" w:themeColor="text1"/>
          <w:position w:val="0"/>
          <w:szCs w:val="24"/>
          <w:highlight w:val="none"/>
          <w:lang w:val="zh-CN"/>
          <w14:textFill>
            <w14:solidFill>
              <w14:schemeClr w14:val="tx1"/>
            </w14:solidFill>
          </w14:textFill>
        </w:rPr>
        <w:t xml:space="preserve">中标</w:t>
      </w:r>
      <w:r>
        <w:rPr>
          <w:rFonts w:hAnsi="宋体" w:cs="宋体"/>
          <w:b w:val="0"/>
          <w:color w:val="000000" w:themeColor="text1"/>
          <w:position w:val="0"/>
          <w:szCs w:val="24"/>
          <w:highlight w:val="none"/>
          <w:lang w:val="zh-CN"/>
          <w14:textFill>
            <w14:solidFill>
              <w14:schemeClr w14:val="tx1"/>
            </w14:solidFill>
          </w14:textFill>
        </w:rPr>
        <w:t xml:space="preserve">后签订本项目合同的通用条款</w:t>
      </w:r>
      <w:r>
        <w:rPr>
          <w:rFonts w:hint="eastAsia" w:hAnsi="宋体" w:cs="宋体"/>
          <w:b w:val="0"/>
          <w:color w:val="000000" w:themeColor="text1"/>
          <w:position w:val="0"/>
          <w:szCs w:val="24"/>
          <w:highlight w:val="none"/>
          <w:lang w:val="zh-CN"/>
          <w14:textFill>
            <w14:solidFill>
              <w14:schemeClr w14:val="tx1"/>
            </w14:solidFill>
          </w14:textFill>
        </w:rPr>
        <w:t xml:space="preserve">，中标供应商</w:t>
      </w:r>
      <w:r>
        <w:rPr>
          <w:rFonts w:hAnsi="宋体" w:cs="宋体"/>
          <w:b w:val="0"/>
          <w:color w:val="000000" w:themeColor="text1"/>
          <w:position w:val="0"/>
          <w:szCs w:val="24"/>
          <w:highlight w:val="none"/>
          <w:lang w:val="zh-CN"/>
          <w14:textFill>
            <w14:solidFill>
              <w14:schemeClr w14:val="tx1"/>
            </w14:solidFill>
          </w14:textFill>
        </w:rPr>
        <w:t xml:space="preserve">不得提出实质性修改</w:t>
      </w:r>
      <w:r>
        <w:rPr>
          <w:rFonts w:hint="eastAsia" w:hAnsi="宋体" w:cs="宋体"/>
          <w:b w:val="0"/>
          <w:color w:val="000000" w:themeColor="text1"/>
          <w:position w:val="0"/>
          <w:szCs w:val="24"/>
          <w:highlight w:val="none"/>
          <w:lang w:val="zh-CN"/>
          <w14:textFill>
            <w14:solidFill>
              <w14:schemeClr w14:val="tx1"/>
            </w14:solidFill>
          </w14:textFill>
        </w:rPr>
        <w:t xml:space="preserve">，</w:t>
      </w:r>
      <w:r>
        <w:rPr>
          <w:rFonts w:hAnsi="宋体" w:cs="宋体"/>
          <w:b w:val="0"/>
          <w:color w:val="000000" w:themeColor="text1"/>
          <w:position w:val="0"/>
          <w:szCs w:val="24"/>
          <w:highlight w:val="none"/>
          <w:lang w:val="zh-CN"/>
          <w14:textFill>
            <w14:solidFill>
              <w14:schemeClr w14:val="tx1"/>
            </w14:solidFill>
          </w14:textFill>
        </w:rPr>
        <w:t xml:space="preserve">关于专用条款将由采购人与</w:t>
      </w:r>
      <w:r>
        <w:rPr>
          <w:rFonts w:hint="eastAsia" w:hAnsi="宋体" w:cs="宋体"/>
          <w:b w:val="0"/>
          <w:color w:val="000000" w:themeColor="text1"/>
          <w:position w:val="0"/>
          <w:szCs w:val="24"/>
          <w:highlight w:val="none"/>
          <w:lang w:val="zh-CN"/>
          <w14:textFill>
            <w14:solidFill>
              <w14:schemeClr w14:val="tx1"/>
            </w14:solidFill>
          </w14:textFill>
        </w:rPr>
        <w:t xml:space="preserve">中标供应商</w:t>
      </w:r>
      <w:r>
        <w:rPr>
          <w:rFonts w:hAnsi="宋体" w:cs="宋体"/>
          <w:b w:val="0"/>
          <w:color w:val="000000" w:themeColor="text1"/>
          <w:position w:val="0"/>
          <w:szCs w:val="24"/>
          <w:highlight w:val="none"/>
          <w:lang w:val="zh-CN"/>
          <w14:textFill>
            <w14:solidFill>
              <w14:schemeClr w14:val="tx1"/>
            </w14:solidFill>
          </w14:textFill>
        </w:rPr>
        <w:t xml:space="preserve">结合本项目具体情况</w:t>
      </w:r>
      <w:r>
        <w:rPr>
          <w:rFonts w:hint="eastAsia" w:hAnsi="宋体" w:cs="宋体"/>
          <w:b w:val="0"/>
          <w:color w:val="000000" w:themeColor="text1"/>
          <w:position w:val="0"/>
          <w:szCs w:val="24"/>
          <w:highlight w:val="none"/>
          <w:lang w:val="zh-CN"/>
          <w14:textFill>
            <w14:solidFill>
              <w14:schemeClr w14:val="tx1"/>
            </w14:solidFill>
          </w14:textFill>
        </w:rPr>
        <w:t xml:space="preserve">协商后签订）</w:t>
      </w:r>
      <w:r/>
    </w:p>
    <w:p>
      <w:pPr>
        <w:ind w:firstLine="440"/>
        <w:jc w:val="center"/>
        <w:spacing w:line="360" w:lineRule="auto"/>
        <w:rPr>
          <w:rFonts w:hAnsi="宋体"/>
          <w:b w:val="0"/>
          <w:bCs/>
          <w:color w:val="000000" w:themeColor="text1"/>
          <w:position w:val="0"/>
          <w:sz w:val="22"/>
          <w:szCs w:val="22"/>
          <w:highlight w:val="none"/>
          <w14:textFill>
            <w14:solidFill>
              <w14:schemeClr w14:val="tx1"/>
            </w14:solidFill>
          </w14:textFill>
        </w:rPr>
      </w:pPr>
      <w:r>
        <w:rPr>
          <w:rFonts w:hint="eastAsia" w:hAnsi="宋体"/>
          <w:b w:val="0"/>
          <w:bCs/>
          <w:color w:val="000000" w:themeColor="text1"/>
          <w:position w:val="0"/>
          <w:sz w:val="22"/>
          <w:szCs w:val="22"/>
          <w:highlight w:val="none"/>
          <w14:textFill>
            <w14:solidFill>
              <w14:schemeClr w14:val="tx1"/>
            </w14:solidFill>
          </w14:textFill>
        </w:rPr>
        <w:t xml:space="preserve">南京鼓楼医院禽</w:t>
      </w:r>
      <w:r>
        <w:rPr>
          <w:rFonts w:hint="eastAsia" w:hAnsi="宋体"/>
          <w:b w:val="0"/>
          <w:bCs/>
          <w:color w:val="000000" w:themeColor="text1"/>
          <w:position w:val="0"/>
          <w:sz w:val="22"/>
          <w:szCs w:val="22"/>
          <w:highlight w:val="none"/>
          <w:lang w:val="en-US" w:eastAsia="zh-CN"/>
          <w14:textFill>
            <w14:solidFill>
              <w14:schemeClr w14:val="tx1"/>
            </w14:solidFill>
          </w14:textFill>
        </w:rPr>
        <w:t xml:space="preserve">蛋类</w:t>
      </w:r>
      <w:r>
        <w:rPr>
          <w:rFonts w:hint="eastAsia" w:hAnsi="宋体"/>
          <w:b w:val="0"/>
          <w:bCs/>
          <w:color w:val="000000" w:themeColor="text1"/>
          <w:position w:val="0"/>
          <w:sz w:val="22"/>
          <w:szCs w:val="22"/>
          <w:highlight w:val="none"/>
          <w14:textFill>
            <w14:solidFill>
              <w14:schemeClr w14:val="tx1"/>
            </w14:solidFill>
          </w14:textFill>
        </w:rPr>
        <w:t xml:space="preserve">购销协议（参考）</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采购单位：</w:t>
      </w:r>
      <w:r>
        <w:rPr>
          <w:rFonts w:hint="eastAsia" w:ascii="宋体" w:hAnsi="宋体" w:cs="宋体"/>
          <w:color w:val="000000" w:themeColor="text1"/>
          <w:szCs w:val="21"/>
          <w:highlight w:val="none"/>
          <w:u w:val="single"/>
          <w:lang w:eastAsia="zh-CN"/>
          <w14:textFill>
            <w14:solidFill>
              <w14:schemeClr w14:val="tx1"/>
            </w14:solidFill>
          </w14:textFill>
        </w:rPr>
        <w:t xml:space="preserve">南京鼓楼医院</w:t>
      </w:r>
      <w:r>
        <w:rPr>
          <w:rFonts w:hint="eastAsia" w:ascii="宋体" w:hAnsi="宋体" w:cs="宋体"/>
          <w:color w:val="000000" w:themeColor="text1"/>
          <w:szCs w:val="21"/>
          <w:highlight w:val="none"/>
          <w14:textFill>
            <w14:solidFill>
              <w14:schemeClr w14:val="tx1"/>
            </w14:solidFill>
          </w14:textFill>
        </w:rPr>
        <w:t xml:space="preserve">（以下简称甲方）</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供货单位：</w:t>
      </w:r>
      <w:r>
        <w:rPr>
          <w:rFonts w:hint="eastAsia" w:ascii="宋体" w:hAnsi="宋体" w:cs="宋体"/>
          <w:color w:val="000000" w:themeColor="text1"/>
          <w:szCs w:val="21"/>
          <w:highlight w:val="none"/>
          <w:lang w:val="en-US" w:eastAsia="zh-CN"/>
          <w14:textFill>
            <w14:solidFill>
              <w14:schemeClr w14:val="tx1"/>
            </w14:solidFill>
          </w14:textFill>
        </w:rPr>
        <w:t xml:space="preserve">XXXX</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以下简称乙方）</w:t>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left="0" w:firstLine="420"/>
        <w:keepLines w:val="0"/>
        <w:keepNext w:val="0"/>
        <w:pageBreakBefore w:val="0"/>
        <w:spacing w:line="384"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南京鼓楼医院</w:t>
      </w:r>
      <w:r>
        <w:rPr>
          <w:rFonts w:hint="eastAsia" w:ascii="宋体" w:hAnsi="宋体" w:cs="宋体"/>
          <w:color w:val="000000" w:themeColor="text1"/>
          <w:szCs w:val="21"/>
          <w:highlight w:val="none"/>
          <w14:textFill>
            <w14:solidFill>
              <w14:schemeClr w14:val="tx1"/>
            </w14:solidFill>
          </w14:textFill>
        </w:rPr>
        <w:t xml:space="preserve">和</w:t>
      </w:r>
      <w:r>
        <w:rPr>
          <w:rFonts w:hint="eastAsia" w:ascii="宋体" w:hAnsi="宋体" w:cs="宋体"/>
          <w:color w:val="000000" w:themeColor="text1"/>
          <w:szCs w:val="21"/>
          <w:highlight w:val="none"/>
          <w:lang w:eastAsia="zh-CN"/>
          <w14:textFill>
            <w14:solidFill>
              <w14:schemeClr w14:val="tx1"/>
            </w14:solidFill>
          </w14:textFill>
        </w:rPr>
        <w:t xml:space="preserve">，经</w:t>
      </w:r>
      <w:r>
        <w:rPr>
          <w:rFonts w:hint="eastAsia" w:ascii="宋体" w:hAnsi="宋体" w:cs="宋体"/>
          <w:color w:val="000000" w:themeColor="text1"/>
          <w:szCs w:val="21"/>
          <w:highlight w:val="none"/>
          <w:lang w:val="en-US" w:eastAsia="zh-CN"/>
          <w14:textFill>
            <w14:solidFill>
              <w14:schemeClr w14:val="tx1"/>
            </w14:solidFill>
          </w14:textFill>
        </w:rPr>
        <w:t xml:space="preserve">XXXX公司</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2026</w:t>
      </w:r>
      <w:r>
        <w:rPr>
          <w:rFonts w:hint="eastAsia" w:ascii="宋体" w:hAnsi="宋体" w:cs="宋体"/>
          <w:color w:val="000000" w:themeColor="text1"/>
          <w:szCs w:val="21"/>
          <w:highlight w:val="none"/>
          <w:u w:val="single"/>
          <w:lang w:eastAsia="zh-CN"/>
          <w14:textFill>
            <w14:solidFill>
              <w14:schemeClr w14:val="tx1"/>
            </w14:solidFill>
          </w14:textFill>
        </w:rPr>
        <w:t xml:space="preserve">年</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XX</w:t>
      </w:r>
      <w:r>
        <w:rPr>
          <w:rFonts w:hint="eastAsia" w:ascii="宋体" w:hAnsi="宋体" w:cs="宋体"/>
          <w:color w:val="000000" w:themeColor="text1"/>
          <w:szCs w:val="21"/>
          <w:highlight w:val="none"/>
          <w:u w:val="single"/>
          <w:lang w:eastAsia="zh-CN"/>
          <w14:textFill>
            <w14:solidFill>
              <w14:schemeClr w14:val="tx1"/>
            </w14:solidFill>
          </w14:textFill>
        </w:rPr>
        <w:t xml:space="preserve">月</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XX</w:t>
      </w:r>
      <w:r>
        <w:rPr>
          <w:rFonts w:hint="eastAsia" w:ascii="宋体" w:hAnsi="宋体" w:cs="宋体"/>
          <w:color w:val="000000" w:themeColor="text1"/>
          <w:szCs w:val="21"/>
          <w:highlight w:val="none"/>
          <w:u w:val="single"/>
          <w:lang w:eastAsia="zh-CN"/>
          <w14:textFill>
            <w14:solidFill>
              <w14:schemeClr w14:val="tx1"/>
            </w14:solidFill>
          </w14:textFill>
        </w:rPr>
        <w:t xml:space="preserve">日</w:t>
      </w:r>
      <w:r>
        <w:rPr>
          <w:rFonts w:hint="eastAsia" w:ascii="宋体" w:hAnsi="宋体" w:cs="宋体"/>
          <w:color w:val="000000" w:themeColor="text1"/>
          <w:szCs w:val="21"/>
          <w:highlight w:val="none"/>
          <w:lang w:eastAsia="zh-CN"/>
          <w14:textFill>
            <w14:solidFill>
              <w14:schemeClr w14:val="tx1"/>
            </w14:solidFill>
          </w14:textFill>
        </w:rPr>
        <w:t xml:space="preserve">公开招标采购（</w:t>
      </w:r>
      <w:r>
        <w:rPr>
          <w:rFonts w:hint="eastAsia" w:ascii="宋体" w:hAnsi="宋体" w:cs="宋体"/>
          <w:color w:val="000000" w:themeColor="text1"/>
          <w:szCs w:val="21"/>
          <w:highlight w:val="none"/>
          <w:lang w:val="en-US" w:eastAsia="zh-CN"/>
          <w14:textFill>
            <w14:solidFill>
              <w14:schemeClr w14:val="tx1"/>
            </w14:solidFill>
          </w14:textFill>
        </w:rPr>
        <w:t xml:space="preserve">项目</w:t>
      </w:r>
      <w:r>
        <w:rPr>
          <w:rFonts w:hint="eastAsia" w:ascii="宋体" w:hAnsi="宋体" w:cs="宋体"/>
          <w:color w:val="000000" w:themeColor="text1"/>
          <w:szCs w:val="21"/>
          <w:highlight w:val="none"/>
          <w:lang w:eastAsia="zh-CN"/>
          <w14:textFill>
            <w14:solidFill>
              <w14:schemeClr w14:val="tx1"/>
            </w14:solidFill>
          </w14:textFill>
        </w:rPr>
        <w:t xml:space="preserve">编号：</w:t>
      </w:r>
      <w:r>
        <w:rPr>
          <w:rFonts w:hint="eastAsia" w:ascii="宋体" w:hAnsi="宋体" w:cs="宋体"/>
          <w:color w:val="000000" w:themeColor="text1"/>
          <w:szCs w:val="21"/>
          <w:highlight w:val="none"/>
          <w:lang w:val="en-US" w:eastAsia="zh-CN"/>
          <w14:textFill>
            <w14:solidFill>
              <w14:schemeClr w14:val="tx1"/>
            </w14:solidFill>
          </w14:textFill>
        </w:rPr>
        <w:t xml:space="preserve">XXXX</w:t>
      </w:r>
      <w:r>
        <w:rPr>
          <w:rFonts w:hint="eastAsia" w:ascii="宋体" w:hAnsi="宋体" w:cs="宋体"/>
          <w:color w:val="000000" w:themeColor="text1"/>
          <w:szCs w:val="21"/>
          <w:highlight w:val="none"/>
          <w14:textFill>
            <w14:solidFill>
              <w14:schemeClr w14:val="tx1"/>
            </w14:solidFill>
          </w14:textFill>
        </w:rPr>
        <w:t xml:space="preserve">），签订协议（合同）条款如下：</w:t>
      </w:r>
      <w:r/>
    </w:p>
    <w:p>
      <w:pPr>
        <w:numPr>
          <w:ilvl w:val="0"/>
          <w:numId w:val="3"/>
        </w:numPr>
        <w:ind w:left="0" w:firstLine="420"/>
        <w:keepLines w:val="0"/>
        <w:keepNext w:val="0"/>
        <w:pageBreakBefore w:val="0"/>
        <w:spacing w:line="384"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甲乙双方同意，乙方按以下条款向甲方食堂</w:t>
      </w:r>
      <w:r>
        <w:rPr>
          <w:rFonts w:hint="eastAsia" w:ascii="宋体" w:hAnsi="宋体" w:cs="宋体"/>
          <w:color w:val="000000" w:themeColor="text1"/>
          <w:szCs w:val="21"/>
          <w:highlight w:val="none"/>
          <w:lang w:val="en-US" w:eastAsia="zh-CN"/>
          <w14:textFill>
            <w14:solidFill>
              <w14:schemeClr w14:val="tx1"/>
            </w14:solidFill>
          </w14:textFill>
        </w:rPr>
        <w:t xml:space="preserve">供应</w:t>
      </w:r>
      <w:r>
        <w:rPr>
          <w:rFonts w:hint="eastAsia" w:ascii="宋体" w:hAnsi="宋体" w:cs="宋体"/>
          <w:color w:val="000000" w:themeColor="text1"/>
          <w:szCs w:val="21"/>
          <w:highlight w:val="none"/>
          <w:lang w:eastAsia="zh-CN"/>
          <w14:textFill>
            <w14:solidFill>
              <w14:schemeClr w14:val="tx1"/>
            </w14:solidFill>
          </w14:textFill>
        </w:rPr>
        <w:t xml:space="preserve">禽蛋类</w:t>
      </w:r>
      <w:r>
        <w:rPr>
          <w:rFonts w:hint="eastAsia" w:ascii="宋体" w:hAnsi="宋体" w:cs="宋体"/>
          <w:color w:val="000000" w:themeColor="text1"/>
          <w:szCs w:val="21"/>
          <w:highlight w:val="none"/>
          <w14:textFill>
            <w14:solidFill>
              <w14:schemeClr w14:val="tx1"/>
            </w14:solidFill>
          </w14:textFill>
        </w:rPr>
        <w:t xml:space="preserve">食材</w:t>
      </w:r>
      <w:r>
        <w:rPr>
          <w:rFonts w:hint="eastAsia" w:ascii="宋体" w:hAnsi="宋体" w:cs="宋体"/>
          <w:color w:val="000000" w:themeColor="text1"/>
          <w:szCs w:val="21"/>
          <w:highlight w:val="none"/>
          <w:u w:val="none"/>
          <w14:textFill>
            <w14:solidFill>
              <w14:schemeClr w14:val="tx1"/>
            </w14:solidFill>
          </w14:textFill>
        </w:rPr>
        <w:t xml:space="preserve">,详见</w:t>
      </w:r>
      <w:r>
        <w:rPr>
          <w:rFonts w:hint="eastAsia" w:ascii="宋体" w:hAnsi="宋体" w:cs="宋体"/>
          <w:b/>
          <w:bCs/>
          <w:color w:val="000000" w:themeColor="text1"/>
          <w:szCs w:val="21"/>
          <w:highlight w:val="none"/>
          <w:u w:val="none"/>
          <w14:textFill>
            <w14:solidFill>
              <w14:schemeClr w14:val="tx1"/>
            </w14:solidFill>
          </w14:textFill>
        </w:rPr>
        <w:t xml:space="preserve">附件1《食堂</w:t>
      </w:r>
      <w:r>
        <w:rPr>
          <w:rFonts w:hint="eastAsia" w:ascii="宋体" w:hAnsi="宋体" w:cs="宋体"/>
          <w:b/>
          <w:bCs/>
          <w:color w:val="000000" w:themeColor="text1"/>
          <w:szCs w:val="21"/>
          <w:highlight w:val="none"/>
          <w:u w:val="none"/>
          <w:lang w:eastAsia="zh-CN"/>
          <w14:textFill>
            <w14:solidFill>
              <w14:schemeClr w14:val="tx1"/>
            </w14:solidFill>
          </w14:textFill>
        </w:rPr>
        <w:t xml:space="preserve">禽</w:t>
      </w:r>
      <w:r>
        <w:rPr>
          <w:rFonts w:hint="eastAsia" w:ascii="宋体" w:hAnsi="宋体" w:cs="宋体"/>
          <w:b/>
          <w:bCs/>
          <w:color w:val="000000" w:themeColor="text1"/>
          <w:szCs w:val="21"/>
          <w:highlight w:val="none"/>
          <w:u w:val="none"/>
          <w:lang w:val="en-US" w:eastAsia="zh-CN"/>
          <w14:textFill>
            <w14:solidFill>
              <w14:schemeClr w14:val="tx1"/>
            </w14:solidFill>
          </w14:textFill>
        </w:rPr>
        <w:t xml:space="preserve">蛋</w:t>
      </w:r>
      <w:r>
        <w:rPr>
          <w:rFonts w:hint="eastAsia" w:ascii="宋体" w:hAnsi="宋体" w:cs="宋体"/>
          <w:b/>
          <w:bCs/>
          <w:color w:val="000000" w:themeColor="text1"/>
          <w:szCs w:val="21"/>
          <w:highlight w:val="none"/>
          <w:u w:val="none"/>
          <w:lang w:eastAsia="zh-CN"/>
          <w14:textFill>
            <w14:solidFill>
              <w14:schemeClr w14:val="tx1"/>
            </w14:solidFill>
          </w14:textFill>
        </w:rPr>
        <w:t xml:space="preserve">类</w:t>
      </w:r>
      <w:r>
        <w:rPr>
          <w:rFonts w:hint="eastAsia" w:ascii="宋体" w:hAnsi="宋体" w:cs="宋体"/>
          <w:b/>
          <w:bCs/>
          <w:color w:val="000000" w:themeColor="text1"/>
          <w:szCs w:val="21"/>
          <w:highlight w:val="none"/>
          <w:u w:val="none"/>
          <w14:textFill>
            <w14:solidFill>
              <w14:schemeClr w14:val="tx1"/>
            </w14:solidFill>
          </w14:textFill>
        </w:rPr>
        <w:t xml:space="preserve">配送清单》</w:t>
      </w:r>
      <w:r>
        <w:rPr>
          <w:rFonts w:hint="eastAsia" w:ascii="宋体" w:hAnsi="宋体" w:cs="宋体"/>
          <w:color w:val="000000" w:themeColor="text1"/>
          <w:szCs w:val="21"/>
          <w:highlight w:val="none"/>
          <w14:textFill>
            <w14:solidFill>
              <w14:schemeClr w14:val="tx1"/>
            </w14:solidFill>
          </w14:textFill>
        </w:rPr>
        <w:t xml:space="preserve">：</w:t>
      </w:r>
      <w:r/>
    </w:p>
    <w:p>
      <w:pPr>
        <w:numPr>
          <w:ilvl w:val="0"/>
          <w:numId w:val="3"/>
        </w:numPr>
        <w:ind w:left="0" w:firstLine="420"/>
        <w:keepLines w:val="0"/>
        <w:keepNext w:val="0"/>
        <w:pageBreakBefore w:val="0"/>
        <w:spacing w:line="384"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乙方保证所供产品、服务符合协议（合同）要求，不得弄虚作假、不得提供假冒伪劣产品、不合格服务或任意提供协议（合同）外产品、服务。</w:t>
      </w:r>
      <w:r/>
    </w:p>
    <w:p>
      <w:pPr>
        <w:numPr>
          <w:ilvl w:val="0"/>
          <w:numId w:val="3"/>
        </w:numPr>
        <w:ind w:left="0" w:firstLine="422"/>
        <w:jc w:val="left"/>
        <w:keepLines w:val="0"/>
        <w:keepNext w:val="0"/>
        <w:pageBreakBefore w:val="0"/>
        <w:spacing w:line="384"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协议（合同）有效期</w:t>
      </w:r>
      <w:r>
        <w:rPr>
          <w:rFonts w:hint="eastAsia" w:ascii="宋体" w:hAnsi="宋体" w:cs="宋体"/>
          <w:b/>
          <w:bCs/>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u w:val="single"/>
          <w14:textFill>
            <w14:solidFill>
              <w14:schemeClr w14:val="tx1"/>
            </w14:solidFill>
          </w14:textFill>
        </w:rPr>
        <w:t xml:space="preserve">自</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XXXX</w:t>
      </w:r>
      <w:r>
        <w:rPr>
          <w:rFonts w:hint="eastAsia" w:ascii="宋体" w:hAnsi="宋体" w:cs="宋体"/>
          <w:color w:val="000000" w:themeColor="text1"/>
          <w:szCs w:val="21"/>
          <w:highlight w:val="none"/>
          <w:u w:val="single"/>
          <w14:textFill>
            <w14:solidFill>
              <w14:schemeClr w14:val="tx1"/>
            </w14:solidFill>
          </w14:textFill>
        </w:rPr>
        <w:t xml:space="preserve">起至</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XXXX</w:t>
      </w:r>
      <w:r>
        <w:rPr>
          <w:rFonts w:hint="eastAsia" w:ascii="宋体" w:hAnsi="宋体" w:cs="宋体"/>
          <w:color w:val="000000" w:themeColor="text1"/>
          <w:szCs w:val="21"/>
          <w:highlight w:val="none"/>
          <w:u w:val="single"/>
          <w14:textFill>
            <w14:solidFill>
              <w14:schemeClr w14:val="tx1"/>
            </w14:solidFill>
          </w14:textFill>
        </w:rPr>
        <w:t xml:space="preserve">止</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eastAsia="zh-CN"/>
          <w14:textFill>
            <w14:solidFill>
              <w14:schemeClr w14:val="tx1"/>
            </w14:solidFill>
          </w14:textFill>
        </w:rPr>
        <w:t xml:space="preserve">乙方</w:t>
      </w:r>
      <w:r>
        <w:rPr>
          <w:rFonts w:hint="eastAsia" w:ascii="宋体" w:hAnsi="宋体" w:cs="宋体"/>
          <w:color w:val="000000" w:themeColor="text1"/>
          <w:szCs w:val="21"/>
          <w:highlight w:val="none"/>
          <w14:textFill>
            <w14:solidFill>
              <w14:schemeClr w14:val="tx1"/>
            </w14:solidFill>
          </w14:textFill>
        </w:rPr>
        <w:t xml:space="preserve">若在履行合同期间出现违反法律、行政法规、地方性法规、有关食品行业管理的标准规定、</w:t>
      </w:r>
      <w:r>
        <w:rPr>
          <w:rFonts w:hint="eastAsia" w:ascii="宋体" w:hAnsi="宋体" w:cs="宋体"/>
          <w:color w:val="000000" w:themeColor="text1"/>
          <w:szCs w:val="21"/>
          <w:highlight w:val="none"/>
          <w:lang w:val="en-US" w:eastAsia="zh-CN"/>
          <w14:textFill>
            <w14:solidFill>
              <w14:schemeClr w14:val="tx1"/>
            </w14:solidFill>
          </w14:textFill>
        </w:rPr>
        <w:t xml:space="preserve">招标</w:t>
      </w:r>
      <w:r>
        <w:rPr>
          <w:rFonts w:hint="eastAsia" w:ascii="宋体" w:hAnsi="宋体" w:cs="宋体"/>
          <w:color w:val="000000" w:themeColor="text1"/>
          <w:szCs w:val="21"/>
          <w:highlight w:val="none"/>
          <w14:textFill>
            <w14:solidFill>
              <w14:schemeClr w14:val="tx1"/>
            </w14:solidFill>
          </w14:textFill>
        </w:rPr>
        <w:t xml:space="preserve">文件及双方合同的约定或发生食品安全事故、人身伤亡事故和经济纠纷等影响社会和谐稳定事件的，</w:t>
      </w:r>
      <w:r>
        <w:rPr>
          <w:rFonts w:hint="eastAsia" w:ascii="宋体" w:hAnsi="宋体" w:cs="宋体"/>
          <w:color w:val="000000" w:themeColor="text1"/>
          <w:szCs w:val="21"/>
          <w:highlight w:val="none"/>
          <w:lang w:val="en-US" w:eastAsia="zh-CN"/>
          <w14:textFill>
            <w14:solidFill>
              <w14:schemeClr w14:val="tx1"/>
            </w14:solidFill>
          </w14:textFill>
        </w:rPr>
        <w:t xml:space="preserve">甲方</w:t>
      </w:r>
      <w:r>
        <w:rPr>
          <w:rFonts w:hint="eastAsia" w:ascii="宋体" w:hAnsi="宋体" w:cs="宋体"/>
          <w:color w:val="000000" w:themeColor="text1"/>
          <w:szCs w:val="21"/>
          <w:highlight w:val="none"/>
          <w14:textFill>
            <w14:solidFill>
              <w14:schemeClr w14:val="tx1"/>
            </w14:solidFill>
          </w14:textFill>
        </w:rPr>
        <w:t xml:space="preserve">有权提前终止合同。</w:t>
      </w:r>
      <w:r/>
    </w:p>
    <w:p>
      <w:pPr>
        <w:numPr>
          <w:ilvl w:val="0"/>
          <w:numId w:val="3"/>
        </w:numPr>
        <w:ind w:left="0" w:firstLine="422"/>
        <w:keepLines w:val="0"/>
        <w:keepNext w:val="0"/>
        <w:pageBreakBefore w:val="0"/>
        <w:spacing w:line="384"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食材质量要求</w:t>
      </w:r>
      <w:r>
        <w:rPr>
          <w:rFonts w:hint="eastAsia" w:ascii="宋体" w:hAnsi="宋体" w:cs="宋体"/>
          <w:b/>
          <w:bCs/>
          <w:color w:val="000000" w:themeColor="text1"/>
          <w:szCs w:val="21"/>
          <w:highlight w:val="none"/>
          <w:lang w:val="en-US" w:eastAsia="zh-CN"/>
          <w14:textFill>
            <w14:solidFill>
              <w14:schemeClr w14:val="tx1"/>
            </w14:solidFill>
          </w14:textFill>
        </w:rPr>
        <w:t xml:space="preserve">等</w:t>
      </w:r>
      <w:r/>
    </w:p>
    <w:p>
      <w:pPr>
        <w:ind w:left="0" w:firstLine="420"/>
        <w:jc w:val="left"/>
        <w:keepLines w:val="0"/>
        <w:keepNext w:val="0"/>
        <w:pageBreakBefore w:val="0"/>
        <w:spacing w:line="384" w:lineRule="auto"/>
        <w:widowControl/>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乙方</w:t>
      </w:r>
      <w:r>
        <w:rPr>
          <w:rFonts w:hint="eastAsia" w:ascii="宋体" w:hAnsi="宋体" w:cs="宋体"/>
          <w:color w:val="000000" w:themeColor="text1"/>
          <w:highlight w:val="none"/>
          <w14:textFill>
            <w14:solidFill>
              <w14:schemeClr w14:val="tx1"/>
            </w14:solidFill>
          </w14:textFill>
        </w:rPr>
        <w:t xml:space="preserve">应承诺其所供的食材均符合《食品安全法》、《食品安全法实施条例》等相关法律法规及政策规定要求，符合国家食品安全标准与卫生检测标准，需具备应有的资质和检验检疫合格证。同等条件下，通过认证的绿色食品、有机食品优先。</w:t>
      </w:r>
      <w:r/>
    </w:p>
    <w:p>
      <w:pPr>
        <w:ind w:left="0" w:firstLine="420"/>
        <w:jc w:val="left"/>
        <w:keepLines w:val="0"/>
        <w:keepNext w:val="0"/>
        <w:pageBreakBefore w:val="0"/>
        <w:spacing w:line="384" w:lineRule="auto"/>
        <w:widowControl/>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禽类：</w:t>
      </w:r>
      <w:r/>
    </w:p>
    <w:p>
      <w:pPr>
        <w:ind w:left="0" w:firstLine="420"/>
        <w:jc w:val="left"/>
        <w:keepLines w:val="0"/>
        <w:keepNext w:val="0"/>
        <w:pageBreakBefore w:val="0"/>
        <w:spacing w:line="384" w:lineRule="auto"/>
        <w:widowControl/>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lang w:eastAsia="zh-CN"/>
          <w14:textFill>
            <w14:solidFill>
              <w14:schemeClr w14:val="tx1"/>
            </w14:solidFill>
          </w14:textFill>
        </w:rPr>
        <w:t xml:space="preserve">乙方</w:t>
      </w:r>
      <w:r>
        <w:rPr>
          <w:rFonts w:hint="eastAsia" w:ascii="宋体" w:hAnsi="宋体" w:cs="宋体"/>
          <w:color w:val="000000" w:themeColor="text1"/>
          <w:highlight w:val="none"/>
          <w14:textFill>
            <w14:solidFill>
              <w14:schemeClr w14:val="tx1"/>
            </w14:solidFill>
          </w14:textFill>
        </w:rPr>
        <w:t xml:space="preserve">需要提供配送各种肉类包括不限于鸡肉、鸭肉等。具体要求如下：</w:t>
      </w:r>
      <w:r/>
    </w:p>
    <w:p>
      <w:pPr>
        <w:ind w:left="0" w:firstLine="420"/>
        <w:jc w:val="left"/>
        <w:keepLines w:val="0"/>
        <w:keepNext w:val="0"/>
        <w:pageBreakBefore w:val="0"/>
        <w:spacing w:line="384" w:lineRule="auto"/>
        <w:widowControl/>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14:textFill>
            <w14:solidFill>
              <w14:schemeClr w14:val="tx1"/>
            </w14:solidFill>
          </w14:textFill>
        </w:rPr>
        <w:t xml:space="preserve">（1）所有肉类必须符合国家有关标准，保证无异味、无霉烂变质。肉类供货时需提供当批次有效的动物产品检疫合格证。</w:t>
      </w:r>
      <w:r/>
    </w:p>
    <w:p>
      <w:pPr>
        <w:ind w:left="0" w:firstLine="420"/>
        <w:jc w:val="left"/>
        <w:keepLines w:val="0"/>
        <w:keepNext w:val="0"/>
        <w:pageBreakBefore w:val="0"/>
        <w:spacing w:line="384" w:lineRule="auto"/>
        <w:widowControl/>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14:textFill>
            <w14:solidFill>
              <w14:schemeClr w14:val="tx1"/>
            </w14:solidFill>
          </w14:textFill>
        </w:rPr>
        <w:t xml:space="preserve">（2）如</w:t>
      </w:r>
      <w:r>
        <w:rPr>
          <w:rFonts w:hint="eastAsia" w:ascii="宋体" w:hAnsi="宋体" w:cs="宋体"/>
          <w:color w:val="000000" w:themeColor="text1"/>
          <w:highlight w:val="none"/>
          <w:lang w:eastAsia="zh-CN"/>
          <w14:textFill>
            <w14:solidFill>
              <w14:schemeClr w14:val="tx1"/>
            </w14:solidFill>
          </w14:textFill>
        </w:rPr>
        <w:t xml:space="preserve">乙方</w:t>
      </w:r>
      <w:r>
        <w:rPr>
          <w:rFonts w:hint="eastAsia" w:ascii="宋体" w:hAnsi="宋体" w:cs="宋体"/>
          <w:color w:val="000000" w:themeColor="text1"/>
          <w:highlight w:val="none"/>
          <w14:textFill>
            <w14:solidFill>
              <w14:schemeClr w14:val="tx1"/>
            </w14:solidFill>
          </w14:textFill>
        </w:rPr>
        <w:t xml:space="preserve">不能按时、保质、保量供货，由</w:t>
      </w:r>
      <w:r>
        <w:rPr>
          <w:rFonts w:hint="eastAsia" w:ascii="宋体" w:hAnsi="宋体" w:cs="宋体"/>
          <w:color w:val="000000" w:themeColor="text1"/>
          <w:highlight w:val="none"/>
          <w:lang w:eastAsia="zh-CN"/>
          <w14:textFill>
            <w14:solidFill>
              <w14:schemeClr w14:val="tx1"/>
            </w14:solidFill>
          </w14:textFill>
        </w:rPr>
        <w:t xml:space="preserve">甲方</w:t>
      </w:r>
      <w:r>
        <w:rPr>
          <w:rFonts w:hint="eastAsia" w:ascii="宋体" w:hAnsi="宋体" w:cs="宋体"/>
          <w:color w:val="000000" w:themeColor="text1"/>
          <w:highlight w:val="none"/>
          <w14:textFill>
            <w14:solidFill>
              <w14:schemeClr w14:val="tx1"/>
            </w14:solidFill>
          </w14:textFill>
        </w:rPr>
        <w:t xml:space="preserve">自行采购，</w:t>
      </w:r>
      <w:r>
        <w:rPr>
          <w:rFonts w:hint="eastAsia" w:ascii="宋体" w:hAnsi="宋体" w:cs="宋体"/>
          <w:color w:val="000000" w:themeColor="text1"/>
          <w:highlight w:val="none"/>
          <w:lang w:eastAsia="zh-CN"/>
          <w14:textFill>
            <w14:solidFill>
              <w14:schemeClr w14:val="tx1"/>
            </w14:solidFill>
          </w14:textFill>
        </w:rPr>
        <w:t xml:space="preserve">乙方</w:t>
      </w:r>
      <w:r>
        <w:rPr>
          <w:rFonts w:hint="eastAsia" w:ascii="宋体" w:hAnsi="宋体" w:cs="宋体"/>
          <w:color w:val="000000" w:themeColor="text1"/>
          <w:highlight w:val="none"/>
          <w14:textFill>
            <w14:solidFill>
              <w14:schemeClr w14:val="tx1"/>
            </w14:solidFill>
          </w14:textFill>
        </w:rPr>
        <w:t xml:space="preserve">要承担</w:t>
      </w:r>
      <w:r>
        <w:rPr>
          <w:rFonts w:hint="eastAsia" w:ascii="宋体" w:hAnsi="宋体" w:cs="宋体"/>
          <w:color w:val="000000" w:themeColor="text1"/>
          <w:highlight w:val="none"/>
          <w:lang w:eastAsia="zh-CN"/>
          <w14:textFill>
            <w14:solidFill>
              <w14:schemeClr w14:val="tx1"/>
            </w14:solidFill>
          </w14:textFill>
        </w:rPr>
        <w:t xml:space="preserve">甲方</w:t>
      </w:r>
      <w:r>
        <w:rPr>
          <w:rFonts w:hint="eastAsia" w:ascii="宋体" w:hAnsi="宋体" w:cs="宋体"/>
          <w:color w:val="000000" w:themeColor="text1"/>
          <w:highlight w:val="none"/>
          <w14:textFill>
            <w14:solidFill>
              <w14:schemeClr w14:val="tx1"/>
            </w14:solidFill>
          </w14:textFill>
        </w:rPr>
        <w:t xml:space="preserve">由此造成的经济损失和接受违约处罚。</w:t>
      </w:r>
      <w:r/>
    </w:p>
    <w:p>
      <w:pPr>
        <w:ind w:left="0" w:firstLine="420"/>
        <w:jc w:val="left"/>
        <w:keepLines w:val="0"/>
        <w:keepNext w:val="0"/>
        <w:pageBreakBefore w:val="0"/>
        <w:spacing w:line="384" w:lineRule="auto"/>
        <w:widowControl/>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14:textFill>
            <w14:solidFill>
              <w14:schemeClr w14:val="tx1"/>
            </w14:solidFill>
          </w14:textFill>
        </w:rPr>
        <w:t xml:space="preserve">（3）每次交货时提供本批次产品的出厂（库）检验合格证明（随车同行）：动物及动物产品分销信息凭证。</w:t>
      </w:r>
      <w:r/>
    </w:p>
    <w:p>
      <w:pPr>
        <w:ind w:left="0" w:firstLine="420"/>
        <w:jc w:val="left"/>
        <w:keepLines w:val="0"/>
        <w:keepNext w:val="0"/>
        <w:pageBreakBefore w:val="0"/>
        <w:spacing w:line="384" w:lineRule="auto"/>
        <w:widowControl/>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14:textFill>
            <w14:solidFill>
              <w14:schemeClr w14:val="tx1"/>
            </w14:solidFill>
          </w14:textFill>
        </w:rPr>
        <w:t xml:space="preserve">（4）色泽：肌肉有光泽，颜色均匀，脂肪乳白色。</w:t>
      </w:r>
      <w:r/>
    </w:p>
    <w:p>
      <w:pPr>
        <w:ind w:left="0" w:firstLine="420"/>
        <w:jc w:val="left"/>
        <w:keepLines w:val="0"/>
        <w:keepNext w:val="0"/>
        <w:pageBreakBefore w:val="0"/>
        <w:spacing w:line="384" w:lineRule="auto"/>
        <w:widowControl/>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14:textFill>
            <w14:solidFill>
              <w14:schemeClr w14:val="tx1"/>
            </w14:solidFill>
          </w14:textFill>
        </w:rPr>
        <w:t xml:space="preserve">（5）组织状态：纤维清晰，有坚韧性，指压后凹陷立即恢复，肉质紧密，有坚韧性。</w:t>
      </w:r>
      <w:r/>
    </w:p>
    <w:p>
      <w:pPr>
        <w:ind w:left="0" w:firstLine="420"/>
        <w:jc w:val="left"/>
        <w:keepLines w:val="0"/>
        <w:keepNext w:val="0"/>
        <w:pageBreakBefore w:val="0"/>
        <w:spacing w:line="384" w:lineRule="auto"/>
        <w:widowControl/>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14:textFill>
            <w14:solidFill>
              <w14:schemeClr w14:val="tx1"/>
            </w14:solidFill>
          </w14:textFill>
        </w:rPr>
        <w:t xml:space="preserve">（6）粘度：外表湿润，不粘手，外表湿润，切面有渗出液，不粘手。</w:t>
      </w:r>
      <w:r/>
    </w:p>
    <w:p>
      <w:pPr>
        <w:ind w:left="0" w:firstLine="420"/>
        <w:jc w:val="left"/>
        <w:keepLines w:val="0"/>
        <w:keepNext w:val="0"/>
        <w:pageBreakBefore w:val="0"/>
        <w:spacing w:line="384" w:lineRule="auto"/>
        <w:widowControl/>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14:textFill>
            <w14:solidFill>
              <w14:schemeClr w14:val="tx1"/>
            </w14:solidFill>
          </w14:textFill>
        </w:rPr>
        <w:t xml:space="preserve">（7）气味：具有肉类固有的气味，无异味，煮沸后肉汤澄清透明，脂肪团聚于表面澄清透明或稍有浑浊，脂肪团聚于表面。</w:t>
      </w:r>
      <w:r/>
    </w:p>
    <w:p>
      <w:pPr>
        <w:ind w:left="0" w:firstLine="420"/>
        <w:jc w:val="left"/>
        <w:keepLines w:val="0"/>
        <w:keepNext w:val="0"/>
        <w:pageBreakBefore w:val="0"/>
        <w:spacing w:line="384" w:lineRule="auto"/>
        <w:widowControl/>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14:textFill>
            <w14:solidFill>
              <w14:schemeClr w14:val="tx1"/>
            </w14:solidFill>
          </w14:textFill>
        </w:rPr>
        <w:t xml:space="preserve">3</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蛋类</w:t>
      </w:r>
      <w:r/>
    </w:p>
    <w:p>
      <w:pPr>
        <w:ind w:left="0" w:firstLine="420"/>
        <w:jc w:val="left"/>
        <w:keepLines w:val="0"/>
        <w:keepNext w:val="0"/>
        <w:pageBreakBefore w:val="0"/>
        <w:spacing w:line="384" w:lineRule="auto"/>
        <w:widowControl/>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lang w:eastAsia="zh-CN"/>
          <w14:textFill>
            <w14:solidFill>
              <w14:schemeClr w14:val="tx1"/>
            </w14:solidFill>
          </w14:textFill>
        </w:rPr>
        <w:t xml:space="preserve">乙方</w:t>
      </w:r>
      <w:r>
        <w:rPr>
          <w:rFonts w:hint="eastAsia" w:ascii="宋体" w:hAnsi="宋体" w:cs="宋体"/>
          <w:color w:val="000000" w:themeColor="text1"/>
          <w:highlight w:val="none"/>
          <w14:textFill>
            <w14:solidFill>
              <w14:schemeClr w14:val="tx1"/>
            </w14:solidFill>
          </w14:textFill>
        </w:rPr>
        <w:t xml:space="preserve">需要提供配送各种禽蛋包括不限于鸡蛋、咸蛋、皮蛋等。主要商品的供货要求如下：</w:t>
      </w:r>
      <w:r/>
    </w:p>
    <w:p>
      <w:pPr>
        <w:ind w:left="0" w:firstLine="420"/>
        <w:jc w:val="left"/>
        <w:keepLines w:val="0"/>
        <w:keepNext w:val="0"/>
        <w:pageBreakBefore w:val="0"/>
        <w:spacing w:line="384" w:lineRule="auto"/>
        <w:widowControl/>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14:textFill>
            <w14:solidFill>
              <w14:schemeClr w14:val="tx1"/>
            </w14:solidFill>
          </w14:textFill>
        </w:rPr>
        <w:t xml:space="preserve">（1）鸡蛋</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蛋壳清洁完整，色泽鲜明，无破损、裂纹，无霉斑，灯光透视时，整个蛋呈桔黄色至橙红色，蛋黄不见或略见阴影，没有霉味、酸味，臭味等不良气味，打开后蛋黄凸起、完整、有韧性，蛋白澄清、透明、稀稠分明，无异味。</w:t>
      </w:r>
      <w:r/>
    </w:p>
    <w:p>
      <w:pPr>
        <w:ind w:left="0" w:firstLine="420"/>
        <w:jc w:val="left"/>
        <w:keepLines w:val="0"/>
        <w:keepNext w:val="0"/>
        <w:pageBreakBefore w:val="0"/>
        <w:spacing w:line="384" w:lineRule="auto"/>
        <w:widowControl/>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14:textFill>
            <w14:solidFill>
              <w14:schemeClr w14:val="tx1"/>
            </w14:solidFill>
          </w14:textFill>
        </w:rPr>
        <w:t xml:space="preserve">（2）皮蛋</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要求为无铅皮蛋，外表泥状包料完整、无霉斑，包料除掉后蛋壳亦完整无损，灯光透照蛋内容物凝固不动，打开观察，整个蛋凝固、不粘壳、清洁而有弹性，呈半透明的棕黄色，闻起来有芳香，无辛辣气。</w:t>
      </w:r>
      <w:r/>
    </w:p>
    <w:p>
      <w:pPr>
        <w:ind w:left="0" w:firstLine="420"/>
        <w:jc w:val="left"/>
        <w:keepLines w:val="0"/>
        <w:keepNext w:val="0"/>
        <w:pageBreakBefore w:val="0"/>
        <w:spacing w:line="384" w:lineRule="auto"/>
        <w:widowControl/>
        <w:rPr>
          <w:rFonts w:hint="eastAsia" w:ascii="宋体" w:hAnsi="宋体" w:cs="宋体"/>
          <w:b w:val="0"/>
          <w:color w:val="000000" w:themeColor="text1"/>
          <w:position w:val="0"/>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14:textFill>
            <w14:solidFill>
              <w14:schemeClr w14:val="tx1"/>
            </w14:solidFill>
          </w14:textFill>
        </w:rPr>
        <w:t xml:space="preserve">（3）咸蛋</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蛋壳亦完整无损，无裂纹或霉斑，摇动时有轻度水荡漾感觉，灯光透视蛋黄凝结、呈橙黄色且靠近蛋壳，蛋清呈白色水样透明，生蛋打开可见蛋清稀薄透明，蛋黄呈红色或淡红色，浓缩粘度增强，但不硬固，煮熟后打开，可见蛋清白嫩，蛋黄口味有细沙感，富于油脂，品尝则有咸蛋固有的香味。包装与标志要求：包装要求清洁、干燥、牢固、无污染、无异味、无霉变现象；要求每件包装应标明产地、品种、净含量、生产单位及地址和生产日期和保质期等。</w:t>
      </w:r>
      <w:r/>
    </w:p>
    <w:p>
      <w:pPr>
        <w:ind w:left="0" w:firstLine="420"/>
        <w:jc w:val="left"/>
        <w:keepLines w:val="0"/>
        <w:keepNext w:val="0"/>
        <w:pageBreakBefore w:val="0"/>
        <w:spacing w:line="384" w:lineRule="auto"/>
        <w:widowControl/>
        <w:rPr>
          <w:rFonts w:hint="default" w:ascii="宋体" w:hAnsi="宋体" w:cs="宋体"/>
          <w:b w:val="0"/>
          <w:color w:val="000000" w:themeColor="text1"/>
          <w:position w:val="0"/>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4、其他要求</w:t>
      </w:r>
      <w:r>
        <w:rPr>
          <w:rFonts w:hint="eastAsia" w:ascii="宋体" w:hAnsi="宋体" w:cs="宋体"/>
          <w:b w:val="0"/>
          <w:color w:val="000000" w:themeColor="text1"/>
          <w:position w:val="0"/>
          <w:szCs w:val="24"/>
          <w:highlight w:val="none"/>
          <w:lang w:val="en-US" w:eastAsia="zh-CN"/>
          <w14:textFill>
            <w14:solidFill>
              <w14:schemeClr w14:val="tx1"/>
            </w14:solidFill>
          </w14:textFill>
        </w:rPr>
        <w:t xml:space="preserve">详见附件2《乙方管理、仓储、配送、交货等要求》。</w:t>
      </w:r>
      <w:r/>
    </w:p>
    <w:p>
      <w:pPr>
        <w:numPr>
          <w:ilvl w:val="0"/>
          <w:numId w:val="3"/>
        </w:numPr>
        <w:ind w:left="0" w:firstLine="422"/>
        <w:keepLines w:val="0"/>
        <w:keepNext w:val="0"/>
        <w:pageBreakBefore w:val="0"/>
        <w:spacing w:line="384"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报价、询价方式、责任追究和</w:t>
      </w:r>
      <w:r>
        <w:rPr>
          <w:rFonts w:hint="eastAsia" w:ascii="宋体" w:hAnsi="宋体" w:cs="宋体"/>
          <w:b/>
          <w:bCs/>
          <w:color w:val="000000" w:themeColor="text1"/>
          <w:szCs w:val="21"/>
          <w:highlight w:val="none"/>
          <w14:textFill>
            <w14:solidFill>
              <w14:schemeClr w14:val="tx1"/>
            </w14:solidFill>
          </w14:textFill>
        </w:rPr>
        <w:t xml:space="preserve">结算方式</w:t>
      </w:r>
      <w:r/>
    </w:p>
    <w:p>
      <w:pPr>
        <w:pStyle w:val="866"/>
        <w:ind w:left="0" w:firstLine="422"/>
        <w:keepLines w:val="0"/>
        <w:keepNext w:val="0"/>
        <w:pageBreakBefore w:val="0"/>
        <w:spacing w:line="384" w:lineRule="auto"/>
        <w:shd w:val="clear" w:color="auto"/>
        <w:widowControl/>
        <w:rPr>
          <w:rFonts w:hint="default"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详见第四章采购需求</w:t>
      </w:r>
      <w:r/>
    </w:p>
    <w:p>
      <w:pPr>
        <w:pStyle w:val="866"/>
        <w:ind w:left="0" w:firstLine="422"/>
        <w:keepLines w:val="0"/>
        <w:keepNext w:val="0"/>
        <w:pageBreakBefore w:val="0"/>
        <w:spacing w:line="384" w:lineRule="auto"/>
        <w:shd w:val="clear" w:color="auto"/>
        <w:widowControl/>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z w:val="21"/>
          <w:szCs w:val="21"/>
          <w:highlight w:val="none"/>
          <w14:textFill>
            <w14:solidFill>
              <w14:schemeClr w14:val="tx1"/>
            </w14:solidFill>
          </w14:textFill>
        </w:rPr>
        <w:t xml:space="preserve">、履约保证金</w:t>
      </w:r>
      <w:r/>
    </w:p>
    <w:p>
      <w:pPr>
        <w:pStyle w:val="866"/>
        <w:ind w:left="0" w:firstLine="420"/>
        <w:keepLines w:val="0"/>
        <w:keepNext w:val="0"/>
        <w:pageBreakBefore w:val="0"/>
        <w:spacing w:line="384" w:lineRule="auto"/>
        <w:shd w:val="clear" w:color="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本协议签订后10个工作日内，乙方向甲方交纳履约保证金</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w:t>
      </w: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20</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0000</w:t>
      </w:r>
      <w:r>
        <w:rPr>
          <w:rFonts w:hint="eastAsia" w:ascii="宋体" w:hAnsi="宋体" w:eastAsia="宋体" w:cs="宋体"/>
          <w:color w:val="000000" w:themeColor="text1"/>
          <w:sz w:val="21"/>
          <w:szCs w:val="21"/>
          <w:highlight w:val="none"/>
          <w14:textFill>
            <w14:solidFill>
              <w14:schemeClr w14:val="tx1"/>
            </w14:solidFill>
          </w14:textFill>
        </w:rPr>
        <w:t xml:space="preserve">，大写人民币</w:t>
      </w: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贰拾</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万元整</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Style w:val="866"/>
        <w:ind w:left="0" w:firstLine="420"/>
        <w:keepLines w:val="0"/>
        <w:keepNext w:val="0"/>
        <w:pageBreakBefore w:val="0"/>
        <w:spacing w:line="384" w:lineRule="auto"/>
        <w:shd w:val="clear" w:color="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本协议履行期间，因乙方违约致使甲方受损，甲方可直接从乙方交纳的履约保证金中扣除相应金额，无须乙方同意；如不足以弥补损失的，甲方仍可通过适当方式继续向乙方追讨。</w:t>
      </w:r>
      <w:r/>
    </w:p>
    <w:p>
      <w:pPr>
        <w:pStyle w:val="866"/>
        <w:ind w:left="0" w:firstLine="420"/>
        <w:keepLines w:val="0"/>
        <w:keepNext w:val="0"/>
        <w:pageBreakBefore w:val="0"/>
        <w:spacing w:line="384" w:lineRule="auto"/>
        <w:shd w:val="clear" w:color="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乙方于本协议履行期间全面履行其义务，不存在违约行为的，甲方应于履行期限届满之次日起30日内，一次性无息退还履约保证金。</w:t>
      </w:r>
      <w:r/>
    </w:p>
    <w:p>
      <w:pPr>
        <w:pStyle w:val="866"/>
        <w:ind w:left="0" w:firstLine="420"/>
        <w:keepLines w:val="0"/>
        <w:keepNext w:val="0"/>
        <w:pageBreakBefore w:val="0"/>
        <w:spacing w:line="384" w:lineRule="auto"/>
        <w:shd w:val="clear" w:color="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履行期间乙方因违约导致履约保证金被部分扣除的，乙方须在五个工作日内将扣除的履约保证金补齐。 </w:t>
      </w:r>
      <w:r/>
    </w:p>
    <w:p>
      <w:pPr>
        <w:pStyle w:val="866"/>
        <w:ind w:left="0" w:firstLine="420"/>
        <w:keepLines w:val="0"/>
        <w:keepNext w:val="0"/>
        <w:pageBreakBefore w:val="0"/>
        <w:spacing w:line="384" w:lineRule="auto"/>
        <w:shd w:val="clear" w:color="auto"/>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合同期内，如果</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乙方</w:t>
      </w:r>
      <w:r>
        <w:rPr>
          <w:rFonts w:hint="eastAsia" w:ascii="宋体" w:hAnsi="宋体" w:eastAsia="宋体" w:cs="宋体"/>
          <w:color w:val="000000" w:themeColor="text1"/>
          <w:sz w:val="21"/>
          <w:szCs w:val="21"/>
          <w:highlight w:val="none"/>
          <w14:textFill>
            <w14:solidFill>
              <w14:schemeClr w14:val="tx1"/>
            </w14:solidFill>
          </w14:textFill>
        </w:rPr>
        <w:t xml:space="preserve">放弃履行合同，甲方将扣除乙方全部履约保证金。 </w:t>
      </w:r>
      <w:r/>
    </w:p>
    <w:p>
      <w:pPr>
        <w:ind w:left="0" w:firstLine="422"/>
        <w:keepLines w:val="0"/>
        <w:keepNext w:val="0"/>
        <w:pageBreakBefore w:val="0"/>
        <w:spacing w:line="384" w:lineRule="auto"/>
        <w:shd w:val="clear" w:color="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七</w:t>
      </w:r>
      <w:r>
        <w:rPr>
          <w:rFonts w:hint="eastAsia" w:ascii="宋体" w:hAnsi="宋体" w:cs="宋体"/>
          <w:b/>
          <w:bCs/>
          <w:color w:val="000000" w:themeColor="text1"/>
          <w:szCs w:val="21"/>
          <w:highlight w:val="none"/>
          <w14:textFill>
            <w14:solidFill>
              <w14:schemeClr w14:val="tx1"/>
            </w14:solidFill>
          </w14:textFill>
        </w:rPr>
        <w:t xml:space="preserve">、保密条款</w:t>
      </w:r>
      <w:r/>
    </w:p>
    <w:p>
      <w:pPr>
        <w:ind w:left="0" w:firstLine="420"/>
        <w:keepLines w:val="0"/>
        <w:keepNext w:val="0"/>
        <w:pageBreakBefore w:val="0"/>
        <w:spacing w:line="384" w:lineRule="auto"/>
        <w:shd w:val="clear" w:color="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双方对于本协议（合同）的签订、本协议（合同）的内容、本协议（合同）的履行以及因履行本协议（合同）而获知的甲方的技术、商务、管理（及甲方患者的）等相关信息应承担保密义务。未经甲方书面同意，乙方不得向任何第三方泄露。法律、行政法规另有规定者除外。</w:t>
      </w:r>
      <w:r/>
    </w:p>
    <w:p>
      <w:pPr>
        <w:ind w:left="0" w:firstLine="420"/>
        <w:keepLines w:val="0"/>
        <w:keepNext w:val="0"/>
        <w:pageBreakBefore w:val="0"/>
        <w:spacing w:line="384"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2、双方应确保己方人员遵守本条约定保密义务，否则由此产生的一切后果由违约方承担责任。</w:t>
      </w:r>
      <w:r/>
    </w:p>
    <w:p>
      <w:pPr>
        <w:ind w:left="0" w:firstLine="420"/>
        <w:keepLines w:val="0"/>
        <w:keepNext w:val="0"/>
        <w:pageBreakBefore w:val="0"/>
        <w:spacing w:line="384"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3、本条约定在本协议（合同）解除、终止或被认为无效后仍然有效。</w:t>
      </w:r>
      <w:r/>
    </w:p>
    <w:p>
      <w:pPr>
        <w:ind w:left="0" w:firstLine="422"/>
        <w:keepLines w:val="0"/>
        <w:keepNext w:val="0"/>
        <w:pageBreakBefore w:val="0"/>
        <w:spacing w:line="384"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八</w:t>
      </w:r>
      <w:r>
        <w:rPr>
          <w:rFonts w:hint="eastAsia" w:ascii="宋体" w:hAnsi="宋体" w:cs="宋体"/>
          <w:b/>
          <w:bCs/>
          <w:color w:val="000000" w:themeColor="text1"/>
          <w:szCs w:val="21"/>
          <w:highlight w:val="none"/>
          <w14:textFill>
            <w14:solidFill>
              <w14:schemeClr w14:val="tx1"/>
            </w14:solidFill>
          </w14:textFill>
        </w:rPr>
        <w:t xml:space="preserve">、违约责任</w:t>
      </w:r>
      <w:r/>
    </w:p>
    <w:p>
      <w:pPr>
        <w:ind w:left="0" w:firstLine="420"/>
        <w:keepLines w:val="0"/>
        <w:keepNext w:val="0"/>
        <w:pageBreakBefore w:val="0"/>
        <w:spacing w:line="384" w:lineRule="auto"/>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1、自本协议（合同）生效之日起，各方应严格依约履行。若任何一方违反本协议（合同）规定的，应赔偿由此给其他方造成的损失。</w:t>
      </w:r>
      <w:r/>
    </w:p>
    <w:p>
      <w:pPr>
        <w:ind w:left="0" w:firstLine="420"/>
        <w:keepLines w:val="0"/>
        <w:keepNext w:val="0"/>
        <w:pageBreakBefore w:val="0"/>
        <w:spacing w:line="384" w:lineRule="auto"/>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乙方未按协议（合同）规定的质量、技术等标准要求履行协议（合同）（包括但不限于交货、安装、调试、保修、服务），甲方有权拒收，要求乙方进行退货、更换、重做等，同时乙方应按照甲方要求无条件进行整改，直至验收合格。如果乙方在甲方要求的时间内拒绝整改或经两次整改仍未能验收合格，甲方有权委托协议（合同）外其他方采取补救措施或单方直接解除本协议（合同），因此造成的损失和费用由乙方承担。</w:t>
      </w:r>
      <w:r/>
    </w:p>
    <w:p>
      <w:pPr>
        <w:ind w:left="0" w:firstLine="420"/>
        <w:keepLines w:val="0"/>
        <w:keepNext w:val="0"/>
        <w:pageBreakBefore w:val="0"/>
        <w:spacing w:line="384" w:lineRule="auto"/>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乙方不能按协议（合同）规定的时间提供合格货物、完成安装并验收合格或提供保修等服务时，每逾期一天，甲方有权要求乙方按照商品或服务总金额的1%承担违约责任；如果逾期超过10日的，甲方有权单方直接解除本协议（合同）。</w:t>
      </w:r>
      <w:r/>
    </w:p>
    <w:p>
      <w:pPr>
        <w:ind w:left="0" w:firstLine="420"/>
        <w:keepLines w:val="0"/>
        <w:keepNext w:val="0"/>
        <w:pageBreakBefore w:val="0"/>
        <w:spacing w:line="384" w:lineRule="auto"/>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4、乙方提供假冒伪劣产品的，乙方按该批次所购商品或服务金额的10倍向甲方支付违约金。</w:t>
      </w:r>
      <w:r/>
    </w:p>
    <w:p>
      <w:pPr>
        <w:ind w:left="0" w:firstLine="420"/>
        <w:keepLines w:val="0"/>
        <w:keepNext w:val="0"/>
        <w:pageBreakBefore w:val="0"/>
        <w:spacing w:line="384" w:lineRule="auto"/>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5、乙方发生下列违约行为，应按协议（合同）总额的30%计算向甲方支付违约金。</w:t>
      </w:r>
      <w:r/>
    </w:p>
    <w:p>
      <w:pPr>
        <w:ind w:left="0" w:firstLine="420"/>
        <w:keepLines w:val="0"/>
        <w:keepNext w:val="0"/>
        <w:pageBreakBefore w:val="0"/>
        <w:spacing w:line="384" w:lineRule="auto"/>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（1）乙方未能对获得的甲方医疗信息和患者诊疗信息永久保密。</w:t>
      </w:r>
      <w:r/>
    </w:p>
    <w:p>
      <w:pPr>
        <w:ind w:left="0" w:firstLine="420"/>
        <w:keepLines w:val="0"/>
        <w:keepNext w:val="0"/>
        <w:pageBreakBefore w:val="0"/>
        <w:spacing w:line="384" w:lineRule="auto"/>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（2）乙方未经甲方同意或未按甲方要求，擅自修改本协议（合同）涉及的信息系统的数据文件。</w:t>
      </w:r>
      <w:r/>
    </w:p>
    <w:p>
      <w:pPr>
        <w:ind w:left="0" w:firstLine="420"/>
        <w:keepLines w:val="0"/>
        <w:keepNext w:val="0"/>
        <w:pageBreakBefore w:val="0"/>
        <w:spacing w:line="384" w:lineRule="auto"/>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（3）乙方违反《</w:t>
      </w:r>
      <w:r>
        <w:rPr>
          <w:rFonts w:hint="eastAsia" w:ascii="宋体" w:hAnsi="宋体" w:cs="宋体"/>
          <w:color w:val="000000" w:themeColor="text1"/>
          <w:szCs w:val="21"/>
          <w:highlight w:val="none"/>
          <w:lang w:eastAsia="zh-CN"/>
          <w14:textFill>
            <w14:solidFill>
              <w14:schemeClr w14:val="tx1"/>
            </w14:solidFill>
          </w14:textFill>
        </w:rPr>
        <w:t xml:space="preserve">南京鼓楼医院</w:t>
      </w:r>
      <w:r>
        <w:rPr>
          <w:rFonts w:hint="eastAsia" w:ascii="宋体" w:hAnsi="宋体" w:cs="宋体"/>
          <w:color w:val="000000" w:themeColor="text1"/>
          <w:szCs w:val="21"/>
          <w:highlight w:val="none"/>
          <w14:textFill>
            <w14:solidFill>
              <w14:schemeClr w14:val="tx1"/>
            </w14:solidFill>
          </w14:textFill>
        </w:rPr>
        <w:t xml:space="preserve">物资购销廉洁条例》的规定。</w:t>
      </w:r>
      <w:r/>
    </w:p>
    <w:p>
      <w:pPr>
        <w:ind w:left="0" w:firstLine="420"/>
        <w:keepLines w:val="0"/>
        <w:keepNext w:val="0"/>
        <w:pageBreakBefore w:val="0"/>
        <w:spacing w:line="384" w:lineRule="auto"/>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乙方有下列情形之一的，甲方有权单方直接解除协议（合同）：①未经甲方书面同意，将本协议（合同）约定权利义务转让给第三方；②协议（合同）履行过程中出现侵犯他人合法权益的事项，包括但不限于知识产权、人身财产权益等；③未履行协议（合同）信息保密和使用约定的；④未履行本协议（合同）约定其他义务的，或单方面无故终止协议（合同）的，经委托人催告后 7 日内，仍未整改的。</w:t>
      </w:r>
      <w:r/>
    </w:p>
    <w:p>
      <w:pPr>
        <w:ind w:left="0" w:firstLine="420"/>
        <w:keepLines w:val="0"/>
        <w:keepNext w:val="0"/>
        <w:pageBreakBefore w:val="0"/>
        <w:spacing w:line="384" w:lineRule="auto"/>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甲方依法或依据本协议（合同）约定解除本协议（合同）的，乙方应将甲方已经支付的款项全额退回，并按照产品（服务）总金额的30%向甲方支付违约金，并承担相应的违约责任。如乙方支付的违约金不足以弥补由此给甲方造成的损失，乙方须继续履行赔偿责任，承担并支付一切费用，包括但不限于行政罚金、侵权及人身损害赔偿金、调查费、诉讼费、保全费、鉴定费、律师费、赔偿费等。</w:t>
      </w:r>
      <w:r/>
    </w:p>
    <w:p>
      <w:pPr>
        <w:ind w:left="0" w:firstLine="420"/>
        <w:keepLines w:val="0"/>
        <w:keepNext w:val="0"/>
        <w:pageBreakBefore w:val="0"/>
        <w:spacing w:line="384" w:lineRule="auto"/>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乙方出现违约行为并承担违约责任时，甲方有权从应支付给乙方的协议（合同）款项中直接扣除违约金、赔偿金等所有违约责任费用；协议（合同）款项不足以扣除的，乙方应在收到甲方通知后的7日内予以补足。</w:t>
      </w:r>
      <w:r/>
    </w:p>
    <w:p>
      <w:pPr>
        <w:ind w:left="0" w:firstLine="420"/>
        <w:keepLines w:val="0"/>
        <w:keepNext w:val="0"/>
        <w:pageBreakBefore w:val="0"/>
        <w:spacing w:line="384" w:lineRule="auto"/>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9、以上各项交付的违约金并不影响乙方继续履行本协议（合同）的其他各项义务。</w:t>
      </w:r>
      <w:r/>
    </w:p>
    <w:p>
      <w:pPr>
        <w:ind w:left="0" w:firstLine="420"/>
        <w:keepLines w:val="0"/>
        <w:keepNext w:val="0"/>
        <w:pageBreakBefore w:val="0"/>
        <w:spacing w:line="384" w:lineRule="auto"/>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10、乙方若违反本协议（合同）第二条和第</w:t>
      </w:r>
      <w:r>
        <w:rPr>
          <w:rFonts w:hint="eastAsia" w:ascii="宋体" w:hAnsi="宋体" w:cs="宋体"/>
          <w:color w:val="000000" w:themeColor="text1"/>
          <w:szCs w:val="21"/>
          <w:highlight w:val="none"/>
          <w:lang w:val="en-US" w:eastAsia="zh-CN"/>
          <w14:textFill>
            <w14:solidFill>
              <w14:schemeClr w14:val="tx1"/>
            </w14:solidFill>
          </w14:textFill>
        </w:rPr>
        <w:t xml:space="preserve">九</w:t>
      </w:r>
      <w:r>
        <w:rPr>
          <w:rFonts w:hint="eastAsia" w:ascii="宋体" w:hAnsi="宋体" w:cs="宋体"/>
          <w:color w:val="000000" w:themeColor="text1"/>
          <w:szCs w:val="21"/>
          <w:highlight w:val="none"/>
          <w14:textFill>
            <w14:solidFill>
              <w14:schemeClr w14:val="tx1"/>
            </w14:solidFill>
          </w14:textFill>
        </w:rPr>
        <w:t xml:space="preserve">条均视为对本协议（合同）的重大违约，甲方有权随时书面通知乙方立即终止本协议（合同）。</w:t>
      </w:r>
      <w:r/>
    </w:p>
    <w:p>
      <w:pPr>
        <w:ind w:left="0" w:firstLine="422"/>
        <w:jc w:val="left"/>
        <w:keepLines w:val="0"/>
        <w:keepNext w:val="0"/>
        <w:pageBreakBefore w:val="0"/>
        <w:spacing w:line="384"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九</w:t>
      </w:r>
      <w:r>
        <w:rPr>
          <w:rFonts w:hint="eastAsia" w:ascii="宋体" w:hAnsi="宋体" w:cs="宋体"/>
          <w:b/>
          <w:bCs/>
          <w:color w:val="000000" w:themeColor="text1"/>
          <w:szCs w:val="21"/>
          <w:highlight w:val="none"/>
          <w14:textFill>
            <w14:solidFill>
              <w14:schemeClr w14:val="tx1"/>
            </w14:solidFill>
          </w14:textFill>
        </w:rPr>
        <w:t xml:space="preserve">、甲乙双方须遵守《</w:t>
      </w:r>
      <w:r>
        <w:rPr>
          <w:rFonts w:hint="eastAsia" w:ascii="宋体" w:hAnsi="宋体" w:cs="宋体"/>
          <w:b/>
          <w:bCs/>
          <w:color w:val="000000" w:themeColor="text1"/>
          <w:szCs w:val="21"/>
          <w:highlight w:val="none"/>
          <w:lang w:eastAsia="zh-CN"/>
          <w14:textFill>
            <w14:solidFill>
              <w14:schemeClr w14:val="tx1"/>
            </w14:solidFill>
          </w14:textFill>
        </w:rPr>
        <w:t xml:space="preserve">南京鼓楼医院</w:t>
      </w:r>
      <w:r>
        <w:rPr>
          <w:rFonts w:hint="eastAsia" w:ascii="宋体" w:hAnsi="宋体" w:cs="宋体"/>
          <w:b/>
          <w:bCs/>
          <w:color w:val="000000" w:themeColor="text1"/>
          <w:szCs w:val="21"/>
          <w:highlight w:val="none"/>
          <w14:textFill>
            <w14:solidFill>
              <w14:schemeClr w14:val="tx1"/>
            </w14:solidFill>
          </w14:textFill>
        </w:rPr>
        <w:t xml:space="preserve">物资购销廉洁条例》，条例内容如下：</w:t>
      </w:r>
      <w:r/>
    </w:p>
    <w:p>
      <w:pPr>
        <w:ind w:left="0" w:firstLine="420"/>
        <w:keepLines w:val="0"/>
        <w:keepNext w:val="0"/>
        <w:pageBreakBefore w:val="0"/>
        <w:spacing w:line="384"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为进一步加强医疗卫生行风建设，规范医疗卫生机构医药购销行为，有效防范商业贿赂行为，营造公平交易、诚实守信的购销环境，</w:t>
      </w:r>
      <w:r>
        <w:rPr>
          <w:rFonts w:hint="eastAsia" w:ascii="宋体" w:hAnsi="宋体"/>
          <w:color w:val="000000" w:themeColor="text1"/>
          <w:szCs w:val="21"/>
          <w:highlight w:val="none"/>
          <w:lang w:eastAsia="zh-CN"/>
          <w14:textFill>
            <w14:solidFill>
              <w14:schemeClr w14:val="tx1"/>
            </w14:solidFill>
          </w14:textFill>
        </w:rPr>
        <w:t xml:space="preserve">南京鼓楼医院</w:t>
      </w:r>
      <w:r>
        <w:rPr>
          <w:rFonts w:hint="eastAsia" w:ascii="宋体" w:hAnsi="宋体"/>
          <w:color w:val="000000" w:themeColor="text1"/>
          <w:szCs w:val="21"/>
          <w:highlight w:val="none"/>
          <w14:textFill>
            <w14:solidFill>
              <w14:schemeClr w14:val="tx1"/>
            </w14:solidFill>
          </w14:textFill>
        </w:rPr>
        <w:t xml:space="preserve">特制定本条例，以资医疗卫生机构医药购销双方共同遵守：</w:t>
      </w:r>
      <w:r/>
    </w:p>
    <w:p>
      <w:pPr>
        <w:ind w:left="0" w:firstLine="420"/>
        <w:keepLines w:val="0"/>
        <w:keepNext w:val="0"/>
        <w:pageBreakBefore w:val="0"/>
        <w:spacing w:line="384"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1、合同双方按照《民法典》及购销廉洁条例约定购销药品、医用设备、医用耗材及行政办公物资等。</w:t>
      </w:r>
      <w:r/>
    </w:p>
    <w:p>
      <w:pPr>
        <w:ind w:left="0" w:firstLine="420"/>
        <w:keepLines w:val="0"/>
        <w:keepNext w:val="0"/>
        <w:pageBreakBefore w:val="0"/>
        <w:spacing w:line="384"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2、甲方应当严格执行产品购销合同验收、入库制度，对采购产品及发票进行查验，不得违反有关规定合同外采购、违价采购或从非规定渠道采购。</w:t>
      </w:r>
      <w:r/>
    </w:p>
    <w:p>
      <w:pPr>
        <w:ind w:left="0" w:firstLine="420"/>
        <w:keepLines w:val="0"/>
        <w:keepNext w:val="0"/>
        <w:pageBreakBefore w:val="0"/>
        <w:spacing w:line="384"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ind w:left="0" w:firstLine="420"/>
        <w:keepLines w:val="0"/>
        <w:keepNext w:val="0"/>
        <w:pageBreakBefore w:val="0"/>
        <w:spacing w:line="384"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4、甲方严禁利用任何途径和方式，为乙方统计医师个人及临床科室有关产品用量信息，或为乙方统计提供便利。</w:t>
      </w:r>
      <w:r/>
    </w:p>
    <w:p>
      <w:pPr>
        <w:ind w:left="0" w:firstLine="420"/>
        <w:keepLines w:val="0"/>
        <w:keepNext w:val="0"/>
        <w:pageBreakBefore w:val="0"/>
        <w:spacing w:line="384"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5、乙方不得以回扣、宴请等方式影响甲方工作人员采购或使用产品的选择权，不得在学术活动中提供旅游、超标准支付食宿费用。</w:t>
      </w:r>
      <w:r/>
    </w:p>
    <w:p>
      <w:pPr>
        <w:ind w:left="0" w:firstLine="420"/>
        <w:keepLines w:val="0"/>
        <w:keepNext w:val="0"/>
        <w:pageBreakBefore w:val="0"/>
        <w:spacing w:line="384"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6、乙方指定销售代表必须在工作时间到甲方指定地点联系商谈，不得到住院部、门诊部、医技科室等推销产品，不得借故到甲方相关领导、部门负责人及相关工作人员家中访谈并提供任何好处费等。</w:t>
      </w:r>
      <w:r/>
    </w:p>
    <w:p>
      <w:pPr>
        <w:ind w:left="0" w:firstLine="420"/>
        <w:keepLines w:val="0"/>
        <w:keepNext w:val="0"/>
        <w:pageBreakBefore w:val="0"/>
        <w:spacing w:line="384"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7、乙方承诺其公司法定代表人、实际控制人或者股东中无</w:t>
      </w:r>
      <w:r>
        <w:rPr>
          <w:rFonts w:hint="eastAsia" w:ascii="宋体" w:hAnsi="宋体"/>
          <w:color w:val="000000" w:themeColor="text1"/>
          <w:szCs w:val="21"/>
          <w:highlight w:val="none"/>
          <w:lang w:eastAsia="zh-CN"/>
          <w14:textFill>
            <w14:solidFill>
              <w14:schemeClr w14:val="tx1"/>
            </w14:solidFill>
          </w14:textFill>
        </w:rPr>
        <w:t xml:space="preserve">南京鼓楼医院</w:t>
      </w:r>
      <w:r>
        <w:rPr>
          <w:rFonts w:hint="eastAsia" w:ascii="宋体" w:hAnsi="宋体"/>
          <w:color w:val="000000" w:themeColor="text1"/>
          <w:szCs w:val="21"/>
          <w:highlight w:val="none"/>
          <w14:textFill>
            <w14:solidFill>
              <w14:schemeClr w14:val="tx1"/>
            </w14:solidFill>
          </w14:textFill>
        </w:rPr>
        <w:t xml:space="preserve">处级以上干部，且无</w:t>
      </w:r>
      <w:r>
        <w:rPr>
          <w:rFonts w:hint="eastAsia" w:ascii="宋体" w:hAnsi="宋体"/>
          <w:color w:val="000000" w:themeColor="text1"/>
          <w:szCs w:val="21"/>
          <w:highlight w:val="none"/>
          <w:lang w:eastAsia="zh-CN"/>
          <w14:textFill>
            <w14:solidFill>
              <w14:schemeClr w14:val="tx1"/>
            </w14:solidFill>
          </w14:textFill>
        </w:rPr>
        <w:t xml:space="preserve">甲方</w:t>
      </w:r>
      <w:r>
        <w:rPr>
          <w:rFonts w:hint="eastAsia" w:ascii="宋体" w:hAnsi="宋体"/>
          <w:color w:val="000000" w:themeColor="text1"/>
          <w:szCs w:val="21"/>
          <w:highlight w:val="none"/>
          <w14:textFill>
            <w14:solidFill>
              <w14:schemeClr w14:val="tx1"/>
            </w14:solidFill>
          </w14:textFill>
        </w:rPr>
        <w:t xml:space="preserve">处级以上干部配偶、子女、子女配偶、子女配偶的父母，或者与其同城生活来往密切、有借贷关系或照护关系的亲属等。</w:t>
      </w:r>
      <w:r/>
    </w:p>
    <w:p>
      <w:pPr>
        <w:ind w:left="0" w:firstLine="420"/>
        <w:keepLines w:val="0"/>
        <w:keepNext w:val="0"/>
        <w:pageBreakBefore w:val="0"/>
        <w:spacing w:line="384"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乙方如违反本廉洁条例，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left="0" w:firstLine="420"/>
        <w:keepLines w:val="0"/>
        <w:keepNext w:val="0"/>
        <w:pageBreakBefore w:val="0"/>
        <w:spacing w:line="384"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9、本廉洁条例为甲方产品购销行为的廉洁准则，各方均需严格遵守。</w:t>
      </w:r>
      <w:r/>
    </w:p>
    <w:p>
      <w:pPr>
        <w:ind w:left="0" w:firstLine="420"/>
        <w:keepLines w:val="0"/>
        <w:keepNext w:val="0"/>
        <w:pageBreakBefore w:val="0"/>
        <w:spacing w:line="384"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10、本条例由甲方负责解释。</w:t>
      </w:r>
      <w:r/>
    </w:p>
    <w:p>
      <w:pPr>
        <w:ind w:left="0" w:firstLine="420"/>
        <w:keepLines w:val="0"/>
        <w:keepNext w:val="0"/>
        <w:pageBreakBefore w:val="0"/>
        <w:spacing w:line="384"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11、本条例自即日起执行。</w:t>
      </w:r>
      <w:r/>
    </w:p>
    <w:p>
      <w:pPr>
        <w:ind w:left="0" w:firstLine="422"/>
        <w:jc w:val="left"/>
        <w:keepLines w:val="0"/>
        <w:keepNext w:val="0"/>
        <w:pageBreakBefore w:val="0"/>
        <w:spacing w:line="384"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十、安全责任条款</w:t>
      </w:r>
      <w:r/>
    </w:p>
    <w:p>
      <w:pPr>
        <w:ind w:left="0" w:firstLine="420"/>
        <w:jc w:val="left"/>
        <w:keepLines w:val="0"/>
        <w:keepNext w:val="0"/>
        <w:pageBreakBefore w:val="0"/>
        <w:spacing w:line="384"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乙方在为甲方服务的协议期（合同期）内，应执行国家相关安全生产的法律、法规、行业规范和</w:t>
      </w:r>
      <w:r>
        <w:rPr>
          <w:rFonts w:hint="eastAsia" w:ascii="宋体" w:hAnsi="宋体" w:cs="宋体"/>
          <w:color w:val="000000" w:themeColor="text1"/>
          <w:szCs w:val="21"/>
          <w:highlight w:val="none"/>
          <w:lang w:eastAsia="zh-CN"/>
          <w14:textFill>
            <w14:solidFill>
              <w14:schemeClr w14:val="tx1"/>
            </w14:solidFill>
          </w14:textFill>
        </w:rPr>
        <w:t xml:space="preserve">甲方</w:t>
      </w:r>
      <w:r>
        <w:rPr>
          <w:rFonts w:hint="eastAsia" w:ascii="宋体" w:hAnsi="宋体" w:cs="宋体"/>
          <w:color w:val="000000" w:themeColor="text1"/>
          <w:szCs w:val="21"/>
          <w:highlight w:val="none"/>
          <w14:textFill>
            <w14:solidFill>
              <w14:schemeClr w14:val="tx1"/>
            </w14:solidFill>
          </w14:textFill>
        </w:rPr>
        <w:t xml:space="preserve">相关制度，并掌握甲方的消防安全状况，自觉接受甲方保卫处、总务处等相关部门的安全管理领导。乙方必须依法执行安全生产责任制度，采取有效措施，防止伤亡和其他安全生产事故的发生。如因乙方服务不当或违规操作而发生人身伤亡、经济损失或其他安全事故，均由乙方承担全部责任。</w:t>
      </w:r>
      <w:r/>
    </w:p>
    <w:p>
      <w:pPr>
        <w:ind w:left="0" w:firstLine="422"/>
        <w:jc w:val="left"/>
        <w:keepLines w:val="0"/>
        <w:keepNext w:val="0"/>
        <w:pageBreakBefore w:val="0"/>
        <w:spacing w:line="384"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十</w:t>
      </w:r>
      <w:r>
        <w:rPr>
          <w:rFonts w:hint="eastAsia" w:ascii="宋体" w:hAnsi="宋体" w:cs="宋体"/>
          <w:b/>
          <w:bCs/>
          <w:color w:val="000000" w:themeColor="text1"/>
          <w:szCs w:val="21"/>
          <w:highlight w:val="none"/>
          <w:lang w:val="en-US" w:eastAsia="zh-CN"/>
          <w14:textFill>
            <w14:solidFill>
              <w14:schemeClr w14:val="tx1"/>
            </w14:solidFill>
          </w14:textFill>
        </w:rPr>
        <w:t xml:space="preserve">一</w:t>
      </w:r>
      <w:r>
        <w:rPr>
          <w:rFonts w:hint="eastAsia" w:ascii="宋体" w:hAnsi="宋体" w:cs="宋体"/>
          <w:b/>
          <w:bCs/>
          <w:color w:val="000000" w:themeColor="text1"/>
          <w:szCs w:val="21"/>
          <w:highlight w:val="none"/>
          <w14:textFill>
            <w14:solidFill>
              <w14:schemeClr w14:val="tx1"/>
            </w14:solidFill>
          </w14:textFill>
        </w:rPr>
        <w:t xml:space="preserve">、本项目遇技术问题由甲方</w:t>
      </w:r>
      <w:r>
        <w:rPr>
          <w:rFonts w:hint="eastAsia" w:ascii="宋体" w:hAnsi="宋体" w:cs="宋体"/>
          <w:b/>
          <w:bCs/>
          <w:color w:val="000000" w:themeColor="text1"/>
          <w:szCs w:val="21"/>
          <w:highlight w:val="none"/>
          <w:lang w:eastAsia="zh-CN"/>
          <w14:textFill>
            <w14:solidFill>
              <w14:schemeClr w14:val="tx1"/>
            </w14:solidFill>
          </w14:textFill>
        </w:rPr>
        <w:t xml:space="preserve">总务处</w:t>
      </w:r>
      <w:r>
        <w:rPr>
          <w:rFonts w:hint="eastAsia" w:ascii="宋体" w:hAnsi="宋体" w:cs="宋体"/>
          <w:b/>
          <w:bCs/>
          <w:color w:val="000000" w:themeColor="text1"/>
          <w:szCs w:val="21"/>
          <w:highlight w:val="none"/>
          <w14:textFill>
            <w14:solidFill>
              <w14:schemeClr w14:val="tx1"/>
            </w14:solidFill>
          </w14:textFill>
        </w:rPr>
        <w:t xml:space="preserve">负责协调解决。</w:t>
      </w:r>
      <w:r/>
    </w:p>
    <w:p>
      <w:pPr>
        <w:ind w:left="0" w:firstLine="422"/>
        <w:jc w:val="left"/>
        <w:keepLines w:val="0"/>
        <w:keepNext w:val="0"/>
        <w:pageBreakBefore w:val="0"/>
        <w:spacing w:line="384"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十</w:t>
      </w:r>
      <w:r>
        <w:rPr>
          <w:rFonts w:hint="eastAsia" w:ascii="宋体" w:hAnsi="宋体" w:cs="宋体"/>
          <w:b/>
          <w:bCs/>
          <w:color w:val="000000" w:themeColor="text1"/>
          <w:szCs w:val="21"/>
          <w:highlight w:val="none"/>
          <w:lang w:val="en-US" w:eastAsia="zh-CN"/>
          <w14:textFill>
            <w14:solidFill>
              <w14:schemeClr w14:val="tx1"/>
            </w14:solidFill>
          </w14:textFill>
        </w:rPr>
        <w:t xml:space="preserve">二</w:t>
      </w:r>
      <w:r>
        <w:rPr>
          <w:rFonts w:hint="eastAsia" w:ascii="宋体" w:hAnsi="宋体" w:cs="宋体"/>
          <w:b/>
          <w:bCs/>
          <w:color w:val="000000" w:themeColor="text1"/>
          <w:szCs w:val="21"/>
          <w:highlight w:val="none"/>
          <w14:textFill>
            <w14:solidFill>
              <w14:schemeClr w14:val="tx1"/>
            </w14:solidFill>
          </w14:textFill>
        </w:rPr>
        <w:t xml:space="preserve">、争议的解决：</w:t>
      </w:r>
      <w:r>
        <w:rPr>
          <w:rFonts w:hint="eastAsia" w:ascii="宋体" w:hAnsi="宋体" w:cs="宋体"/>
          <w:color w:val="000000" w:themeColor="text1"/>
          <w:szCs w:val="21"/>
          <w:highlight w:val="none"/>
          <w14:textFill>
            <w14:solidFill>
              <w14:schemeClr w14:val="tx1"/>
            </w14:solidFill>
          </w14:textFill>
        </w:rPr>
        <w:t xml:space="preserve">双方对其它违约责任按《中华人民共和国民法典》的有关规定处理，解决与本协议（合同）有关的一切争议。如一方不愿意协商或协商30日后无法解决的，应提交甲方所在地人民法院。</w:t>
      </w:r>
      <w:r/>
    </w:p>
    <w:p>
      <w:pPr>
        <w:ind w:left="0" w:firstLine="422"/>
        <w:jc w:val="left"/>
        <w:keepLines w:val="0"/>
        <w:keepNext w:val="0"/>
        <w:pageBreakBefore w:val="0"/>
        <w:spacing w:line="384"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十三、其他条款</w:t>
      </w:r>
      <w:r/>
    </w:p>
    <w:p>
      <w:pPr>
        <w:ind w:left="0" w:firstLine="420"/>
        <w:jc w:val="left"/>
        <w:keepLines w:val="0"/>
        <w:keepNext w:val="0"/>
        <w:pageBreakBefore w:val="0"/>
        <w:spacing w:line="384"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1.本项目招标文件、投标文件、乙方其他承诺，均为本项目不可分割的重要组成部分，具有同等法律效力。</w:t>
      </w:r>
      <w:r/>
    </w:p>
    <w:p>
      <w:pPr>
        <w:ind w:left="0" w:firstLine="420"/>
        <w:jc w:val="left"/>
        <w:keepLines w:val="0"/>
        <w:keepNext w:val="0"/>
        <w:pageBreakBefore w:val="0"/>
        <w:spacing w:line="384"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2.本合同生效方式有两种，由甲方任一选择：</w:t>
      </w:r>
      <w:r/>
    </w:p>
    <w:p>
      <w:pPr>
        <w:ind w:left="0" w:firstLine="420"/>
        <w:jc w:val="left"/>
        <w:keepLines w:val="0"/>
        <w:keepNext w:val="0"/>
        <w:pageBreakBefore w:val="0"/>
        <w:spacing w:line="384"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（1）签署纸质合同：纸质合同一式肆份，甲方执叁份，乙方执壹份，经双方签字盖章并加盖骑缝章后生效；</w:t>
      </w:r>
      <w:r/>
    </w:p>
    <w:tbl>
      <w:tblPr>
        <w:tblStyle w:val="804"/>
        <w:tblpPr w:horzAnchor="page" w:tblpX="1302" w:vertAnchor="page" w:tblpY="11898" w:leftFromText="180" w:topFromText="0" w:rightFromText="180" w:bottomFromText="0"/>
        <w:tblW w:w="98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1"/>
        <w:gridCol w:w="4908"/>
      </w:tblGrid>
      <w:tr>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keepLines w:val="0"/>
              <w:keepNext w:val="0"/>
              <w:pageBreakBefore w:val="0"/>
              <w:spacing w:before="93" w:after="93" w:line="240" w:lineRule="exact"/>
              <w:widowControl w:val="off"/>
              <w:rPr>
                <w:rFonts w:hint="eastAsia" w:eastAsia="宋体"/>
                <w:color w:val="000000" w:themeColor="text1"/>
                <w:sz w:val="18"/>
                <w:szCs w:val="18"/>
                <w:highlight w:val="none"/>
                <w:vertAlign w:val="baseline"/>
                <w:lang w:val="en-US" w:eastAsia="zh-CN"/>
                <w14:textFill>
                  <w14:solidFill>
                    <w14:schemeClr w14:val="tx1"/>
                  </w14:solidFill>
                </w14:textFill>
              </w:rPr>
            </w:pPr>
            <w:r>
              <w:rPr>
                <w:rFonts w:hint="eastAsia"/>
                <w:color w:val="000000" w:themeColor="text1"/>
                <w:sz w:val="18"/>
                <w:szCs w:val="18"/>
                <w:highlight w:val="none"/>
                <w:vertAlign w:val="baseline"/>
                <w:lang w:val="en-US" w:eastAsia="zh-CN"/>
                <w14:textFill>
                  <w14:solidFill>
                    <w14:schemeClr w14:val="tx1"/>
                  </w14:solidFill>
                </w14:textFill>
              </w:rPr>
              <w:t xml:space="preserve">甲方： </w:t>
            </w:r>
            <w:r>
              <w:rPr>
                <w:rFonts w:hint="eastAsia"/>
                <w:color w:val="000000" w:themeColor="text1"/>
                <w:sz w:val="18"/>
                <w:szCs w:val="18"/>
                <w:highlight w:val="none"/>
                <w:u w:val="single"/>
                <w:vertAlign w:val="baseline"/>
                <w:lang w:val="en-US" w:eastAsia="zh-CN"/>
                <w14:textFill>
                  <w14:solidFill>
                    <w14:schemeClr w14:val="tx1"/>
                  </w14:solidFill>
                </w14:textFill>
              </w:rPr>
              <w:t xml:space="preserve">南京鼓楼医院（盖章）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keepLines w:val="0"/>
              <w:keepNext w:val="0"/>
              <w:pageBreakBefore w:val="0"/>
              <w:spacing w:before="93" w:after="93" w:line="240" w:lineRule="exact"/>
              <w:widowControl w:val="off"/>
              <w:rPr>
                <w:rFonts w:hint="eastAsia" w:eastAsia="宋体"/>
                <w:color w:val="000000" w:themeColor="text1"/>
                <w:sz w:val="18"/>
                <w:szCs w:val="18"/>
                <w:highlight w:val="none"/>
                <w:vertAlign w:val="baseline"/>
                <w:lang w:val="en-US" w:eastAsia="zh-CN"/>
                <w14:textFill>
                  <w14:solidFill>
                    <w14:schemeClr w14:val="tx1"/>
                  </w14:solidFill>
                </w14:textFill>
              </w:rPr>
            </w:pPr>
            <w:r>
              <w:rPr>
                <w:rFonts w:hint="eastAsia"/>
                <w:color w:val="000000" w:themeColor="text1"/>
                <w:sz w:val="18"/>
                <w:szCs w:val="18"/>
                <w:highlight w:val="none"/>
                <w:vertAlign w:val="baseline"/>
                <w:lang w:val="en-US" w:eastAsia="zh-CN"/>
                <w14:textFill>
                  <w14:solidFill>
                    <w14:schemeClr w14:val="tx1"/>
                  </w14:solidFill>
                </w14:textFill>
              </w:rPr>
              <w:t xml:space="preserve">乙方：</w:t>
            </w:r>
            <w:r>
              <w:rPr>
                <w:rFonts w:hint="eastAsia"/>
                <w:color w:val="000000" w:themeColor="text1"/>
                <w:sz w:val="18"/>
                <w:szCs w:val="18"/>
                <w:highlight w:val="none"/>
                <w:u w:val="single"/>
                <w:vertAlign w:val="baseline"/>
                <w:lang w:val="en-US" w:eastAsia="zh-CN"/>
                <w14:textFill>
                  <w14:solidFill>
                    <w14:schemeClr w14:val="tx1"/>
                  </w14:solidFill>
                </w14:textFill>
              </w:rPr>
              <w:t xml:space="preserve">                               （盖章）</w:t>
            </w:r>
            <w:r/>
          </w:p>
        </w:tc>
      </w:tr>
      <w:tr>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keepLines w:val="0"/>
              <w:keepNext w:val="0"/>
              <w:pageBreakBefore w:val="0"/>
              <w:spacing w:before="93" w:after="93" w:line="240" w:lineRule="exact"/>
              <w:widowControl w:val="off"/>
              <w:rPr>
                <w:rFonts w:hint="eastAsia" w:eastAsia="宋体"/>
                <w:color w:val="000000" w:themeColor="text1"/>
                <w:sz w:val="18"/>
                <w:szCs w:val="18"/>
                <w:highlight w:val="none"/>
                <w:vertAlign w:val="baseline"/>
                <w:lang w:val="en-US" w:eastAsia="zh-CN"/>
                <w14:textFill>
                  <w14:solidFill>
                    <w14:schemeClr w14:val="tx1"/>
                  </w14:solidFill>
                </w14:textFill>
              </w:rPr>
            </w:pPr>
            <w:r>
              <w:rPr>
                <w:rFonts w:hint="eastAsia"/>
                <w:color w:val="000000" w:themeColor="text1"/>
                <w:sz w:val="18"/>
                <w:szCs w:val="18"/>
                <w:highlight w:val="none"/>
                <w:vertAlign w:val="baseline"/>
                <w:lang w:val="en-US" w:eastAsia="zh-CN"/>
                <w14:textFill>
                  <w14:solidFill>
                    <w14:schemeClr w14:val="tx1"/>
                  </w14:solidFill>
                </w14:textFill>
              </w:rPr>
              <w:t xml:space="preserve">地址： </w:t>
            </w:r>
            <w:r>
              <w:rPr>
                <w:rFonts w:hint="eastAsia"/>
                <w:color w:val="000000" w:themeColor="text1"/>
                <w:sz w:val="18"/>
                <w:szCs w:val="18"/>
                <w:highlight w:val="none"/>
                <w:u w:val="single"/>
                <w:vertAlign w:val="baseline"/>
                <w:lang w:val="en-US" w:eastAsia="zh-CN"/>
                <w14:textFill>
                  <w14:solidFill>
                    <w14:schemeClr w14:val="tx1"/>
                  </w14:solidFill>
                </w14:textFill>
              </w:rPr>
              <w:t xml:space="preserve">南京市鼓楼区中山路321号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keepLines w:val="0"/>
              <w:keepNext w:val="0"/>
              <w:pageBreakBefore w:val="0"/>
              <w:spacing w:before="93" w:after="93" w:line="240" w:lineRule="exact"/>
              <w:widowControl w:val="off"/>
              <w:rPr>
                <w:rFonts w:hint="eastAsia" w:eastAsia="宋体"/>
                <w:color w:val="000000" w:themeColor="text1"/>
                <w:sz w:val="18"/>
                <w:szCs w:val="18"/>
                <w:highlight w:val="none"/>
                <w:vertAlign w:val="baseline"/>
                <w:lang w:val="en-US" w:eastAsia="zh-CN"/>
                <w14:textFill>
                  <w14:solidFill>
                    <w14:schemeClr w14:val="tx1"/>
                  </w14:solidFill>
                </w14:textFill>
              </w:rPr>
            </w:pPr>
            <w:r>
              <w:rPr>
                <w:rFonts w:hint="eastAsia"/>
                <w:color w:val="000000" w:themeColor="text1"/>
                <w:sz w:val="18"/>
                <w:szCs w:val="18"/>
                <w:highlight w:val="none"/>
                <w:vertAlign w:val="baseline"/>
                <w:lang w:val="en-US" w:eastAsia="zh-CN"/>
                <w14:textFill>
                  <w14:solidFill>
                    <w14:schemeClr w14:val="tx1"/>
                  </w14:solidFill>
                </w14:textFill>
              </w:rPr>
              <w:t xml:space="preserve">地址：</w:t>
            </w:r>
            <w:r>
              <w:rPr>
                <w:rFonts w:hint="eastAsia"/>
                <w:color w:val="000000" w:themeColor="text1"/>
                <w:sz w:val="18"/>
                <w:szCs w:val="18"/>
                <w:highlight w:val="none"/>
                <w:u w:val="single"/>
                <w:vertAlign w:val="baseline"/>
                <w:lang w:val="en-US" w:eastAsia="zh-CN"/>
                <w14:textFill>
                  <w14:solidFill>
                    <w14:schemeClr w14:val="tx1"/>
                  </w14:solidFill>
                </w14:textFill>
              </w:rPr>
              <w:t xml:space="preserve">                                       </w:t>
            </w:r>
            <w:r/>
          </w:p>
        </w:tc>
      </w:tr>
      <w:tr>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keepLines w:val="0"/>
              <w:keepNext w:val="0"/>
              <w:pageBreakBefore w:val="0"/>
              <w:spacing w:before="93" w:after="93" w:line="240" w:lineRule="exact"/>
              <w:widowControl w:val="off"/>
              <w:rPr>
                <w:rFonts w:hint="eastAsia" w:eastAsia="宋体"/>
                <w:color w:val="000000" w:themeColor="text1"/>
                <w:sz w:val="18"/>
                <w:szCs w:val="18"/>
                <w:highlight w:val="none"/>
                <w:vertAlign w:val="baseline"/>
                <w:lang w:val="en-US" w:eastAsia="zh-CN"/>
                <w14:textFill>
                  <w14:solidFill>
                    <w14:schemeClr w14:val="tx1"/>
                  </w14:solidFill>
                </w14:textFill>
              </w:rPr>
            </w:pPr>
            <w:r>
              <w:rPr>
                <w:rFonts w:hint="eastAsia"/>
                <w:color w:val="000000" w:themeColor="text1"/>
                <w:sz w:val="18"/>
                <w:szCs w:val="18"/>
                <w:highlight w:val="none"/>
                <w:vertAlign w:val="baseline"/>
                <w:lang w:val="en-US" w:eastAsia="zh-CN"/>
                <w14:textFill>
                  <w14:solidFill>
                    <w14:schemeClr w14:val="tx1"/>
                  </w14:solidFill>
                </w14:textFill>
              </w:rPr>
              <w:t xml:space="preserve">邮编： </w:t>
            </w:r>
            <w:r>
              <w:rPr>
                <w:rFonts w:hint="eastAsia"/>
                <w:color w:val="000000" w:themeColor="text1"/>
                <w:sz w:val="18"/>
                <w:szCs w:val="18"/>
                <w:highlight w:val="none"/>
                <w:u w:val="single"/>
                <w:vertAlign w:val="baseline"/>
                <w:lang w:val="en-US" w:eastAsia="zh-CN"/>
                <w14:textFill>
                  <w14:solidFill>
                    <w14:schemeClr w14:val="tx1"/>
                  </w14:solidFill>
                </w14:textFill>
              </w:rPr>
              <w:t xml:space="preserve">210008</w:t>
            </w:r>
            <w:r>
              <w:rPr>
                <w:rFonts w:hint="eastAsia"/>
                <w:color w:val="000000" w:themeColor="text1"/>
                <w:sz w:val="18"/>
                <w:szCs w:val="18"/>
                <w:highlight w:val="none"/>
                <w:vertAlign w:val="baseline"/>
                <w:lang w:val="en-US" w:eastAsia="zh-CN"/>
                <w14:textFill>
                  <w14:solidFill>
                    <w14:schemeClr w14:val="tx1"/>
                  </w14:solidFill>
                </w14:textFill>
              </w:rPr>
              <w:t xml:space="preserve">  电话： </w:t>
            </w:r>
            <w:r>
              <w:rPr>
                <w:rFonts w:hint="eastAsia"/>
                <w:color w:val="000000" w:themeColor="text1"/>
                <w:sz w:val="18"/>
                <w:szCs w:val="18"/>
                <w:highlight w:val="none"/>
                <w:u w:val="single"/>
                <w:vertAlign w:val="baseline"/>
                <w:lang w:val="en-US" w:eastAsia="zh-CN"/>
                <w14:textFill>
                  <w14:solidFill>
                    <w14:schemeClr w14:val="tx1"/>
                  </w14:solidFill>
                </w14:textFill>
              </w:rPr>
              <w:t xml:space="preserve">025-83106666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keepLines w:val="0"/>
              <w:keepNext w:val="0"/>
              <w:pageBreakBefore w:val="0"/>
              <w:spacing w:before="93" w:after="93" w:line="240" w:lineRule="exact"/>
              <w:widowControl w:val="off"/>
              <w:rPr>
                <w:rFonts w:hint="eastAsia" w:eastAsia="宋体"/>
                <w:color w:val="000000" w:themeColor="text1"/>
                <w:sz w:val="18"/>
                <w:szCs w:val="18"/>
                <w:highlight w:val="none"/>
                <w:vertAlign w:val="baseline"/>
                <w:lang w:val="en-US" w:eastAsia="zh-CN"/>
                <w14:textFill>
                  <w14:solidFill>
                    <w14:schemeClr w14:val="tx1"/>
                  </w14:solidFill>
                </w14:textFill>
              </w:rPr>
            </w:pPr>
            <w:r>
              <w:rPr>
                <w:rFonts w:hint="eastAsia"/>
                <w:color w:val="000000" w:themeColor="text1"/>
                <w:sz w:val="18"/>
                <w:szCs w:val="18"/>
                <w:highlight w:val="none"/>
                <w:vertAlign w:val="baseline"/>
                <w:lang w:val="en-US" w:eastAsia="zh-CN"/>
                <w14:textFill>
                  <w14:solidFill>
                    <w14:schemeClr w14:val="tx1"/>
                  </w14:solidFill>
                </w14:textFill>
              </w:rPr>
              <w:t xml:space="preserve">邮编：</w:t>
            </w:r>
            <w:r>
              <w:rPr>
                <w:rFonts w:hint="eastAsia"/>
                <w:color w:val="000000" w:themeColor="text1"/>
                <w:sz w:val="18"/>
                <w:szCs w:val="18"/>
                <w:highlight w:val="none"/>
                <w:u w:val="single"/>
                <w:vertAlign w:val="baseline"/>
                <w:lang w:val="en-US" w:eastAsia="zh-CN"/>
                <w14:textFill>
                  <w14:solidFill>
                    <w14:schemeClr w14:val="tx1"/>
                  </w14:solidFill>
                </w14:textFill>
              </w:rPr>
              <w:t xml:space="preserve">                                      </w:t>
            </w:r>
            <w:r/>
          </w:p>
        </w:tc>
      </w:tr>
      <w:tr>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keepLines w:val="0"/>
              <w:keepNext w:val="0"/>
              <w:pageBreakBefore w:val="0"/>
              <w:spacing w:before="93" w:after="93" w:line="240" w:lineRule="exact"/>
              <w:widowControl w:val="off"/>
              <w:rPr>
                <w:rFonts w:hint="eastAsia" w:eastAsia="宋体"/>
                <w:color w:val="000000" w:themeColor="text1"/>
                <w:sz w:val="18"/>
                <w:szCs w:val="18"/>
                <w:highlight w:val="none"/>
                <w:u w:val="single"/>
                <w:vertAlign w:val="baseline"/>
                <w:lang w:val="en-US" w:eastAsia="zh-CN"/>
                <w14:textFill>
                  <w14:solidFill>
                    <w14:schemeClr w14:val="tx1"/>
                  </w14:solidFill>
                </w14:textFill>
              </w:rPr>
            </w:pPr>
            <w:r>
              <w:rPr>
                <w:rFonts w:hint="eastAsia"/>
                <w:color w:val="000000" w:themeColor="text1"/>
                <w:sz w:val="18"/>
                <w:szCs w:val="18"/>
                <w:highlight w:val="none"/>
                <w:vertAlign w:val="baseline"/>
                <w:lang w:val="en-US" w:eastAsia="zh-CN"/>
                <w14:textFill>
                  <w14:solidFill>
                    <w14:schemeClr w14:val="tx1"/>
                  </w14:solidFill>
                </w14:textFill>
              </w:rPr>
              <w:t xml:space="preserve">法定代表人或授权代表：</w:t>
            </w:r>
            <w:r>
              <w:rPr>
                <w:rFonts w:hint="eastAsia"/>
                <w:color w:val="000000" w:themeColor="text1"/>
                <w:sz w:val="18"/>
                <w:szCs w:val="18"/>
                <w:highlight w:val="none"/>
                <w:u w:val="none"/>
                <w:vertAlign w:val="baseline"/>
                <w:lang w:val="en-US" w:eastAsia="zh-CN"/>
                <w14:textFill>
                  <w14:solidFill>
                    <w14:schemeClr w14:val="tx1"/>
                  </w14:solidFill>
                </w14:textFill>
              </w:rPr>
              <w:t xml:space="preserve">  </w:t>
            </w:r>
            <w:r>
              <w:rPr>
                <w:rFonts w:hint="eastAsia"/>
                <w:color w:val="000000" w:themeColor="text1"/>
                <w:sz w:val="18"/>
                <w:szCs w:val="18"/>
                <w:highlight w:val="none"/>
                <w:u w:val="single"/>
                <w:vertAlign w:val="baseline"/>
                <w:lang w:val="en-US" w:eastAsia="zh-CN"/>
                <w14:textFill>
                  <w14:solidFill>
                    <w14:schemeClr w14:val="tx1"/>
                  </w14:solidFill>
                </w14:textFill>
              </w:rPr>
              <w:t xml:space="preserve">              </w:t>
            </w:r>
            <w:r>
              <w:rPr>
                <w:rFonts w:hint="eastAsia"/>
                <w:color w:val="000000" w:themeColor="text1"/>
                <w:sz w:val="18"/>
                <w:szCs w:val="18"/>
                <w:highlight w:val="none"/>
                <w:u w:val="none"/>
                <w:vertAlign w:val="baseline"/>
                <w:lang w:val="en-US" w:eastAsia="zh-CN"/>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keepLines w:val="0"/>
              <w:keepNext w:val="0"/>
              <w:pageBreakBefore w:val="0"/>
              <w:spacing w:before="93" w:after="93" w:line="240" w:lineRule="exact"/>
              <w:widowControl w:val="off"/>
              <w:rPr>
                <w:rFonts w:hint="eastAsia" w:eastAsia="宋体"/>
                <w:color w:val="000000" w:themeColor="text1"/>
                <w:sz w:val="18"/>
                <w:szCs w:val="18"/>
                <w:highlight w:val="none"/>
                <w:vertAlign w:val="baseline"/>
                <w:lang w:val="en-US" w:eastAsia="zh-CN"/>
                <w14:textFill>
                  <w14:solidFill>
                    <w14:schemeClr w14:val="tx1"/>
                  </w14:solidFill>
                </w14:textFill>
              </w:rPr>
            </w:pPr>
            <w:r>
              <w:rPr>
                <w:rFonts w:hint="eastAsia"/>
                <w:color w:val="000000" w:themeColor="text1"/>
                <w:sz w:val="18"/>
                <w:szCs w:val="18"/>
                <w:highlight w:val="none"/>
                <w:vertAlign w:val="baseline"/>
                <w:lang w:val="en-US" w:eastAsia="zh-CN"/>
                <w14:textFill>
                  <w14:solidFill>
                    <w14:schemeClr w14:val="tx1"/>
                  </w14:solidFill>
                </w14:textFill>
              </w:rPr>
              <w:t xml:space="preserve">传真：</w:t>
            </w:r>
            <w:r>
              <w:rPr>
                <w:rFonts w:hint="eastAsia"/>
                <w:color w:val="000000" w:themeColor="text1"/>
                <w:sz w:val="18"/>
                <w:szCs w:val="18"/>
                <w:highlight w:val="none"/>
                <w:u w:val="single"/>
                <w:vertAlign w:val="baseline"/>
                <w:lang w:val="en-US" w:eastAsia="zh-CN"/>
                <w14:textFill>
                  <w14:solidFill>
                    <w14:schemeClr w14:val="tx1"/>
                  </w14:solidFill>
                </w14:textFill>
              </w:rPr>
              <w:t xml:space="preserve">                                      </w:t>
            </w:r>
            <w:r/>
          </w:p>
        </w:tc>
      </w:tr>
      <w:tr>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keepLines w:val="0"/>
              <w:keepNext w:val="0"/>
              <w:pageBreakBefore w:val="0"/>
              <w:spacing w:before="93" w:after="93" w:line="240" w:lineRule="exact"/>
              <w:widowControl w:val="off"/>
              <w:rPr>
                <w:rFonts w:hint="eastAsia" w:eastAsia="宋体"/>
                <w:color w:val="000000" w:themeColor="text1"/>
                <w:sz w:val="18"/>
                <w:szCs w:val="18"/>
                <w:highlight w:val="none"/>
                <w:vertAlign w:val="baseline"/>
                <w:lang w:val="en-US" w:eastAsia="zh-CN"/>
                <w14:textFill>
                  <w14:solidFill>
                    <w14:schemeClr w14:val="tx1"/>
                  </w14:solidFill>
                </w14:textFill>
              </w:rPr>
            </w:pPr>
            <w:r>
              <w:rPr>
                <w:rFonts w:hint="eastAsia"/>
                <w:color w:val="000000" w:themeColor="text1"/>
                <w:sz w:val="18"/>
                <w:szCs w:val="18"/>
                <w:highlight w:val="none"/>
                <w:vertAlign w:val="baseline"/>
                <w:lang w:val="en-US" w:eastAsia="zh-CN"/>
                <w14:textFill>
                  <w14:solidFill>
                    <w14:schemeClr w14:val="tx1"/>
                  </w14:solidFill>
                </w14:textFill>
              </w:rPr>
              <w:t xml:space="preserve">采购分管院领导：</w:t>
            </w:r>
            <w:r>
              <w:rPr>
                <w:rFonts w:hint="eastAsia"/>
                <w:color w:val="000000" w:themeColor="text1"/>
                <w:sz w:val="18"/>
                <w:szCs w:val="18"/>
                <w:highlight w:val="none"/>
                <w:u w:val="single"/>
                <w:vertAlign w:val="baseline"/>
                <w:lang w:val="en-US" w:eastAsia="zh-CN"/>
                <w14:textFill>
                  <w14:solidFill>
                    <w14:schemeClr w14:val="tx1"/>
                  </w14:solidFill>
                </w14:textFill>
              </w:rPr>
              <w:t xml:space="preserve">                      </w:t>
            </w:r>
            <w:r>
              <w:rPr>
                <w:rFonts w:hint="eastAsia"/>
                <w:color w:val="000000" w:themeColor="text1"/>
                <w:sz w:val="18"/>
                <w:szCs w:val="18"/>
                <w:highlight w:val="none"/>
                <w:vertAlign w:val="baseline"/>
                <w:lang w:val="en-US" w:eastAsia="zh-CN"/>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keepLines w:val="0"/>
              <w:keepNext w:val="0"/>
              <w:pageBreakBefore w:val="0"/>
              <w:spacing w:before="93" w:after="93" w:line="240" w:lineRule="exact"/>
              <w:widowControl w:val="off"/>
              <w:rPr>
                <w:rFonts w:hint="eastAsia" w:eastAsia="宋体"/>
                <w:color w:val="000000" w:themeColor="text1"/>
                <w:sz w:val="18"/>
                <w:szCs w:val="18"/>
                <w:highlight w:val="none"/>
                <w:vertAlign w:val="baseline"/>
                <w:lang w:val="en-US" w:eastAsia="zh-CN"/>
                <w14:textFill>
                  <w14:solidFill>
                    <w14:schemeClr w14:val="tx1"/>
                  </w14:solidFill>
                </w14:textFill>
              </w:rPr>
            </w:pPr>
            <w:r>
              <w:rPr>
                <w:rFonts w:hint="eastAsia"/>
                <w:color w:val="000000" w:themeColor="text1"/>
                <w:sz w:val="18"/>
                <w:szCs w:val="18"/>
                <w:highlight w:val="none"/>
                <w:vertAlign w:val="baseline"/>
                <w:lang w:val="en-US" w:eastAsia="zh-CN"/>
                <w14:textFill>
                  <w14:solidFill>
                    <w14:schemeClr w14:val="tx1"/>
                  </w14:solidFill>
                </w14:textFill>
              </w:rPr>
              <w:t xml:space="preserve">座机：</w:t>
            </w:r>
            <w:r>
              <w:rPr>
                <w:rFonts w:hint="eastAsia"/>
                <w:color w:val="000000" w:themeColor="text1"/>
                <w:sz w:val="18"/>
                <w:szCs w:val="18"/>
                <w:highlight w:val="none"/>
                <w:u w:val="single"/>
                <w:vertAlign w:val="baseline"/>
                <w:lang w:val="en-US" w:eastAsia="zh-CN"/>
                <w14:textFill>
                  <w14:solidFill>
                    <w14:schemeClr w14:val="tx1"/>
                  </w14:solidFill>
                </w14:textFill>
              </w:rPr>
              <w:t xml:space="preserve">                                      </w:t>
            </w:r>
            <w:r/>
          </w:p>
        </w:tc>
      </w:tr>
      <w:tr>
        <w:trPr>
          <w:trHeight w:val="510"/>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keepLines w:val="0"/>
              <w:keepNext w:val="0"/>
              <w:pageBreakBefore w:val="0"/>
              <w:spacing w:before="93" w:after="93" w:line="240" w:lineRule="exact"/>
              <w:widowControl w:val="off"/>
              <w:rPr>
                <w:rFonts w:hint="eastAsia"/>
                <w:color w:val="000000" w:themeColor="text1"/>
                <w:sz w:val="18"/>
                <w:szCs w:val="18"/>
                <w:highlight w:val="none"/>
                <w:vertAlign w:val="baseline"/>
                <w:lang w:val="en-US" w:eastAsia="zh-CN"/>
                <w14:textFill>
                  <w14:solidFill>
                    <w14:schemeClr w14:val="tx1"/>
                  </w14:solidFill>
                </w14:textFill>
              </w:rPr>
            </w:pPr>
            <w:r>
              <w:rPr>
                <w:rFonts w:hint="eastAsia"/>
                <w:color w:val="000000" w:themeColor="text1"/>
                <w:sz w:val="18"/>
                <w:szCs w:val="18"/>
                <w:highlight w:val="none"/>
                <w:vertAlign w:val="baseline"/>
                <w:lang w:val="en-US" w:eastAsia="zh-CN"/>
                <w14:textFill>
                  <w14:solidFill>
                    <w14:schemeClr w14:val="tx1"/>
                  </w14:solidFill>
                </w14:textFill>
              </w:rPr>
              <w:t xml:space="preserve">项目主管部门分管院领导：</w:t>
            </w:r>
            <w:r>
              <w:rPr>
                <w:rFonts w:hint="eastAsia"/>
                <w:color w:val="000000" w:themeColor="text1"/>
                <w:sz w:val="18"/>
                <w:szCs w:val="18"/>
                <w:highlight w:val="none"/>
                <w:u w:val="single"/>
                <w:vertAlign w:val="baseline"/>
                <w:lang w:val="en-US" w:eastAsia="zh-CN"/>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keepLines w:val="0"/>
              <w:keepNext w:val="0"/>
              <w:pageBreakBefore w:val="0"/>
              <w:spacing w:before="93" w:after="93" w:line="240" w:lineRule="exact"/>
              <w:widowControl w:val="off"/>
              <w:rPr>
                <w:rFonts w:hint="eastAsia"/>
                <w:color w:val="000000" w:themeColor="text1"/>
                <w:sz w:val="18"/>
                <w:szCs w:val="18"/>
                <w:highlight w:val="none"/>
                <w:vertAlign w:val="baseline"/>
                <w:lang w:val="en-US" w:eastAsia="zh-CN"/>
                <w14:textFill>
                  <w14:solidFill>
                    <w14:schemeClr w14:val="tx1"/>
                  </w14:solidFill>
                </w14:textFill>
              </w:rPr>
            </w:pPr>
            <w:r>
              <w:rPr>
                <w:rFonts w:hint="eastAsia"/>
                <w:color w:val="000000" w:themeColor="text1"/>
                <w:sz w:val="18"/>
                <w:szCs w:val="18"/>
                <w:highlight w:val="none"/>
                <w:vertAlign w:val="baseline"/>
                <w:lang w:val="en-US" w:eastAsia="zh-CN"/>
                <w14:textFill>
                  <w14:solidFill>
                    <w14:schemeClr w14:val="tx1"/>
                  </w14:solidFill>
                </w14:textFill>
              </w:rPr>
              <w:t xml:space="preserve">授权代表电话：</w:t>
            </w:r>
            <w:r>
              <w:rPr>
                <w:rFonts w:hint="eastAsia"/>
                <w:color w:val="000000" w:themeColor="text1"/>
                <w:sz w:val="18"/>
                <w:szCs w:val="18"/>
                <w:highlight w:val="none"/>
                <w:u w:val="single"/>
                <w:vertAlign w:val="baseline"/>
                <w:lang w:val="en-US" w:eastAsia="zh-CN"/>
                <w14:textFill>
                  <w14:solidFill>
                    <w14:schemeClr w14:val="tx1"/>
                  </w14:solidFill>
                </w14:textFill>
              </w:rPr>
              <w:t xml:space="preserve">                               </w:t>
            </w:r>
            <w:r/>
          </w:p>
        </w:tc>
      </w:tr>
      <w:tr>
        <w:trPr>
          <w:trHeight w:val="510"/>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keepLines w:val="0"/>
              <w:keepNext w:val="0"/>
              <w:pageBreakBefore w:val="0"/>
              <w:spacing w:before="93" w:after="93" w:line="240" w:lineRule="exact"/>
              <w:widowControl w:val="off"/>
              <w:rPr>
                <w:rFonts w:hint="eastAsia" w:eastAsia="宋体"/>
                <w:color w:val="000000" w:themeColor="text1"/>
                <w:sz w:val="18"/>
                <w:szCs w:val="18"/>
                <w:highlight w:val="none"/>
                <w:vertAlign w:val="baseline"/>
                <w:lang w:val="en-US" w:eastAsia="zh-CN"/>
                <w14:textFill>
                  <w14:solidFill>
                    <w14:schemeClr w14:val="tx1"/>
                  </w14:solidFill>
                </w14:textFill>
              </w:rPr>
            </w:pPr>
            <w:r>
              <w:rPr>
                <w:rFonts w:hint="eastAsia"/>
                <w:color w:val="000000" w:themeColor="text1"/>
                <w:sz w:val="18"/>
                <w:szCs w:val="18"/>
                <w:highlight w:val="none"/>
                <w:vertAlign w:val="baseline"/>
                <w:lang w:val="en-US" w:eastAsia="zh-CN"/>
                <w14:textFill>
                  <w14:solidFill>
                    <w14:schemeClr w14:val="tx1"/>
                  </w14:solidFill>
                </w14:textFill>
              </w:rPr>
              <w:t xml:space="preserve">项目主管部门负责人： </w:t>
            </w:r>
            <w:r>
              <w:rPr>
                <w:rFonts w:hint="eastAsia"/>
                <w:color w:val="000000" w:themeColor="text1"/>
                <w:sz w:val="18"/>
                <w:szCs w:val="18"/>
                <w:highlight w:val="none"/>
                <w:u w:val="single"/>
                <w:vertAlign w:val="baseline"/>
                <w:lang w:val="en-US" w:eastAsia="zh-CN"/>
                <w14:textFill>
                  <w14:solidFill>
                    <w14:schemeClr w14:val="tx1"/>
                  </w14:solidFill>
                </w14:textFill>
              </w:rPr>
              <w:t xml:space="preserve">                      </w:t>
            </w:r>
            <w:r>
              <w:rPr>
                <w:rFonts w:hint="eastAsia"/>
                <w:color w:val="000000" w:themeColor="text1"/>
                <w:sz w:val="18"/>
                <w:szCs w:val="18"/>
                <w:highlight w:val="none"/>
                <w:vertAlign w:val="baseline"/>
                <w:lang w:val="en-US" w:eastAsia="zh-CN"/>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keepLines w:val="0"/>
              <w:keepNext w:val="0"/>
              <w:pageBreakBefore w:val="0"/>
              <w:spacing w:before="93" w:after="93" w:line="240" w:lineRule="exact"/>
              <w:widowControl w:val="off"/>
              <w:rPr>
                <w:rFonts w:hint="eastAsia" w:eastAsia="宋体"/>
                <w:color w:val="000000" w:themeColor="text1"/>
                <w:sz w:val="18"/>
                <w:szCs w:val="18"/>
                <w:highlight w:val="none"/>
                <w:vertAlign w:val="baseline"/>
                <w:lang w:val="en-US" w:eastAsia="zh-CN"/>
                <w14:textFill>
                  <w14:solidFill>
                    <w14:schemeClr w14:val="tx1"/>
                  </w14:solidFill>
                </w14:textFill>
              </w:rPr>
            </w:pPr>
            <w:r>
              <w:rPr>
                <w:rFonts w:hint="eastAsia"/>
                <w:color w:val="000000" w:themeColor="text1"/>
                <w:sz w:val="18"/>
                <w:szCs w:val="18"/>
                <w:highlight w:val="none"/>
                <w:vertAlign w:val="baseline"/>
                <w:lang w:val="en-US" w:eastAsia="zh-CN"/>
                <w14:textFill>
                  <w14:solidFill>
                    <w14:schemeClr w14:val="tx1"/>
                  </w14:solidFill>
                </w14:textFill>
              </w:rPr>
              <w:t xml:space="preserve">授权代表：</w:t>
            </w:r>
            <w:r>
              <w:rPr>
                <w:rFonts w:hint="eastAsia"/>
                <w:color w:val="000000" w:themeColor="text1"/>
                <w:sz w:val="18"/>
                <w:szCs w:val="18"/>
                <w:highlight w:val="none"/>
                <w:u w:val="single"/>
                <w:vertAlign w:val="baseline"/>
                <w:lang w:val="en-US" w:eastAsia="zh-CN"/>
                <w14:textFill>
                  <w14:solidFill>
                    <w14:schemeClr w14:val="tx1"/>
                  </w14:solidFill>
                </w14:textFill>
              </w:rPr>
              <w:t xml:space="preserve">                                  </w:t>
            </w:r>
            <w:r/>
          </w:p>
        </w:tc>
      </w:tr>
      <w:tr>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keepLines w:val="0"/>
              <w:keepNext w:val="0"/>
              <w:pageBreakBefore w:val="0"/>
              <w:spacing w:before="93" w:after="93" w:line="240" w:lineRule="exact"/>
              <w:widowControl w:val="off"/>
              <w:rPr>
                <w:rFonts w:hint="eastAsia" w:eastAsia="宋体"/>
                <w:color w:val="000000" w:themeColor="text1"/>
                <w:sz w:val="18"/>
                <w:szCs w:val="18"/>
                <w:highlight w:val="none"/>
                <w:vertAlign w:val="baseline"/>
                <w:lang w:val="en-US" w:eastAsia="zh-CN"/>
                <w14:textFill>
                  <w14:solidFill>
                    <w14:schemeClr w14:val="tx1"/>
                  </w14:solidFill>
                </w14:textFill>
              </w:rPr>
            </w:pPr>
            <w:r>
              <w:rPr>
                <w:rFonts w:hint="eastAsia"/>
                <w:color w:val="000000" w:themeColor="text1"/>
                <w:sz w:val="18"/>
                <w:szCs w:val="18"/>
                <w:highlight w:val="none"/>
                <w:vertAlign w:val="baseline"/>
                <w:lang w:val="en-US" w:eastAsia="zh-CN"/>
                <w14:textFill>
                  <w14:solidFill>
                    <w14:schemeClr w14:val="tx1"/>
                  </w14:solidFill>
                </w14:textFill>
              </w:rPr>
              <w:t xml:space="preserve">医用物资采购中心负责人：</w:t>
            </w:r>
            <w:r>
              <w:rPr>
                <w:rFonts w:hint="eastAsia"/>
                <w:color w:val="000000" w:themeColor="text1"/>
                <w:sz w:val="18"/>
                <w:szCs w:val="18"/>
                <w:highlight w:val="none"/>
                <w:u w:val="single"/>
                <w:vertAlign w:val="baseline"/>
                <w:lang w:val="en-US" w:eastAsia="zh-CN"/>
                <w14:textFill>
                  <w14:solidFill>
                    <w14:schemeClr w14:val="tx1"/>
                  </w14:solidFill>
                </w14:textFill>
              </w:rPr>
              <w:t xml:space="preserve">                   </w:t>
            </w:r>
            <w:r>
              <w:rPr>
                <w:rFonts w:hint="eastAsia"/>
                <w:color w:val="000000" w:themeColor="text1"/>
                <w:sz w:val="18"/>
                <w:szCs w:val="18"/>
                <w:highlight w:val="none"/>
                <w:vertAlign w:val="baseline"/>
                <w:lang w:val="en-US" w:eastAsia="zh-CN"/>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keepLines w:val="0"/>
              <w:keepNext w:val="0"/>
              <w:pageBreakBefore w:val="0"/>
              <w:spacing w:before="93" w:after="93" w:line="240" w:lineRule="exact"/>
              <w:widowControl w:val="off"/>
              <w:rPr>
                <w:rFonts w:hint="eastAsia" w:eastAsia="宋体"/>
                <w:color w:val="000000" w:themeColor="text1"/>
                <w:sz w:val="18"/>
                <w:szCs w:val="18"/>
                <w:highlight w:val="none"/>
                <w:vertAlign w:val="baseline"/>
                <w:lang w:val="en-US" w:eastAsia="zh-CN"/>
                <w14:textFill>
                  <w14:solidFill>
                    <w14:schemeClr w14:val="tx1"/>
                  </w14:solidFill>
                </w14:textFill>
              </w:rPr>
            </w:pPr>
            <w:r>
              <w:rPr>
                <w:rFonts w:hint="eastAsia"/>
                <w:color w:val="000000" w:themeColor="text1"/>
                <w:sz w:val="18"/>
                <w:szCs w:val="18"/>
                <w:highlight w:val="none"/>
                <w:vertAlign w:val="baseline"/>
                <w:lang w:val="en-US" w:eastAsia="zh-CN"/>
                <w14:textFill>
                  <w14:solidFill>
                    <w14:schemeClr w14:val="tx1"/>
                  </w14:solidFill>
                </w14:textFill>
              </w:rPr>
              <w:t xml:space="preserve">法定代表人：</w:t>
            </w:r>
            <w:r>
              <w:rPr>
                <w:rFonts w:hint="eastAsia"/>
                <w:color w:val="000000" w:themeColor="text1"/>
                <w:sz w:val="18"/>
                <w:szCs w:val="18"/>
                <w:highlight w:val="none"/>
                <w:u w:val="single"/>
                <w:vertAlign w:val="baseline"/>
                <w:lang w:val="en-US" w:eastAsia="zh-CN"/>
                <w14:textFill>
                  <w14:solidFill>
                    <w14:schemeClr w14:val="tx1"/>
                  </w14:solidFill>
                </w14:textFill>
              </w:rPr>
              <w:t xml:space="preserve">                         </w:t>
            </w:r>
            <w:r>
              <w:rPr>
                <w:rFonts w:hint="eastAsia"/>
                <w:color w:val="000000" w:themeColor="text1"/>
                <w:sz w:val="18"/>
                <w:szCs w:val="18"/>
                <w:highlight w:val="none"/>
                <w:vertAlign w:val="baseline"/>
                <w:lang w:val="en-US" w:eastAsia="zh-CN"/>
                <w14:textFill>
                  <w14:solidFill>
                    <w14:schemeClr w14:val="tx1"/>
                  </w14:solidFill>
                </w14:textFill>
              </w:rPr>
              <w:t xml:space="preserve"> </w:t>
            </w:r>
            <w:r/>
          </w:p>
        </w:tc>
      </w:tr>
      <w:tr>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keepLines w:val="0"/>
              <w:keepNext w:val="0"/>
              <w:pageBreakBefore w:val="0"/>
              <w:spacing w:before="93" w:after="93" w:line="240" w:lineRule="exact"/>
              <w:widowControl w:val="off"/>
              <w:rPr>
                <w:rFonts w:hint="eastAsia" w:eastAsia="宋体"/>
                <w:color w:val="000000" w:themeColor="text1"/>
                <w:sz w:val="18"/>
                <w:szCs w:val="18"/>
                <w:highlight w:val="none"/>
                <w:vertAlign w:val="baseline"/>
                <w:lang w:val="en-US" w:eastAsia="zh-CN"/>
                <w14:textFill>
                  <w14:solidFill>
                    <w14:schemeClr w14:val="tx1"/>
                  </w14:solidFill>
                </w14:textFill>
              </w:rPr>
            </w:pPr>
            <w:r>
              <w:rPr>
                <w:rFonts w:hint="eastAsia"/>
                <w:color w:val="000000" w:themeColor="text1"/>
                <w:sz w:val="18"/>
                <w:szCs w:val="18"/>
                <w:highlight w:val="none"/>
                <w:vertAlign w:val="baseline"/>
                <w:lang w:val="en-US" w:eastAsia="zh-CN"/>
                <w14:textFill>
                  <w14:solidFill>
                    <w14:schemeClr w14:val="tx1"/>
                  </w14:solidFill>
                </w14:textFill>
              </w:rPr>
              <w:t xml:space="preserve">日期：    </w:t>
            </w:r>
            <w:r>
              <w:rPr>
                <w:rFonts w:hint="eastAsia"/>
                <w:color w:val="000000" w:themeColor="text1"/>
                <w:sz w:val="18"/>
                <w:szCs w:val="18"/>
                <w:highlight w:val="none"/>
                <w:u w:val="single"/>
                <w:vertAlign w:val="baseline"/>
                <w:lang w:val="en-US" w:eastAsia="zh-CN"/>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keepLines w:val="0"/>
              <w:keepNext w:val="0"/>
              <w:pageBreakBefore w:val="0"/>
              <w:spacing w:before="93" w:after="93" w:line="240" w:lineRule="exact"/>
              <w:widowControl w:val="off"/>
              <w:rPr>
                <w:color w:val="000000" w:themeColor="text1"/>
                <w:sz w:val="18"/>
                <w:szCs w:val="18"/>
                <w:highlight w:val="none"/>
                <w:vertAlign w:val="baseline"/>
                <w14:textFill>
                  <w14:solidFill>
                    <w14:schemeClr w14:val="tx1"/>
                  </w14:solidFill>
                </w14:textFill>
              </w:rPr>
            </w:pPr>
            <w:r>
              <w:rPr>
                <w:rFonts w:hint="eastAsia"/>
                <w:color w:val="000000" w:themeColor="text1"/>
                <w:sz w:val="18"/>
                <w:szCs w:val="18"/>
                <w:highlight w:val="none"/>
                <w:vertAlign w:val="baseline"/>
                <w:lang w:val="en-US" w:eastAsia="zh-CN"/>
                <w14:textFill>
                  <w14:solidFill>
                    <w14:schemeClr w14:val="tx1"/>
                  </w14:solidFill>
                </w14:textFill>
              </w:rPr>
              <w:t xml:space="preserve">日期：    </w:t>
            </w:r>
            <w:r>
              <w:rPr>
                <w:rFonts w:hint="eastAsia"/>
                <w:color w:val="000000" w:themeColor="text1"/>
                <w:sz w:val="18"/>
                <w:szCs w:val="18"/>
                <w:highlight w:val="none"/>
                <w:u w:val="single"/>
                <w:vertAlign w:val="baseline"/>
                <w:lang w:val="en-US" w:eastAsia="zh-CN"/>
                <w14:textFill>
                  <w14:solidFill>
                    <w14:schemeClr w14:val="tx1"/>
                  </w14:solidFill>
                </w14:textFill>
              </w:rPr>
              <w:t xml:space="preserve">                                  </w:t>
            </w:r>
            <w:r/>
          </w:p>
        </w:tc>
      </w:tr>
    </w:tbl>
    <w:p>
      <w:pPr>
        <w:ind w:left="0" w:firstLine="420"/>
        <w:jc w:val="left"/>
        <w:keepLines w:val="0"/>
        <w:keepNext w:val="0"/>
        <w:pageBreakBefore w:val="0"/>
        <w:spacing w:line="384"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（2）签</w:t>
      </w:r>
      <w:r>
        <w:rPr>
          <w:rFonts w:hint="eastAsia" w:ascii="宋体" w:hAnsi="宋体" w:cs="宋体"/>
          <w:color w:val="000000" w:themeColor="text1"/>
          <w:szCs w:val="21"/>
          <w:highlight w:val="none"/>
          <w14:textFill>
            <w14:solidFill>
              <w14:schemeClr w14:val="tx1"/>
            </w14:solidFill>
          </w14:textFill>
        </w:rPr>
        <w:t xml:space="preserve">署电子合同，双方在甲方指定的电子化采购平台上采用电子签章的方式进行签署，经双方电子签字或签章后生效。乙方应当妥善保管好其登录甲方电子化采购平台的账户及密码，乙方一旦签字或签章，即视为签字或签章操作人有权利代表乙方签署协议且已经全面阅读协议条款，代表乙方认可并接受协议的全部权利义务项。双方确认，该电子签章与手写签名或者盖章具有同等的法律效力，任何一方不得仅以电子签章的形式为由否定电子合同的法律效力。签署电子合同的，双方不再签署纸质合同，甲方完成电子签后的合同经电子化采购平台内部回传方式电子送达至乙方个人账户。</w:t>
      </w:r>
      <w:r/>
    </w:p>
    <w:p>
      <w:pPr>
        <w:ind w:left="0" w:firstLine="420"/>
        <w:jc w:val="left"/>
        <w:keepLines w:val="0"/>
        <w:keepNext w:val="0"/>
        <w:pageBreakBefore w:val="0"/>
        <w:spacing w:line="384"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双方确认，电子签章生成的签署证明以及存储的与本合同签署相关的全部电子数据(包括但不限于实名认证记录、签署过程日志、区块链存证记录等)为本合同的有效组成部分。如发生争议，该等电子数据可作为确定双方权利义务及认定案件事实的原始证据和有效依据，双方对此均予以认可。</w:t>
      </w:r>
      <w:r/>
    </w:p>
    <w:p>
      <w:pPr>
        <w:ind w:left="0" w:firstLine="420"/>
        <w:jc w:val="left"/>
        <w:keepLines w:val="0"/>
        <w:keepNext w:val="0"/>
        <w:pageBreakBefore w:val="0"/>
        <w:spacing w:line="384"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3.本合同适用的语言文字为汉语文字，本合同适用法律法规为中华人民共和国及其区域内相关法律法规，本合同条款解释语言以中文为准。</w:t>
      </w:r>
      <w:r/>
    </w:p>
    <w:p>
      <w:pPr>
        <w:ind w:left="0" w:firstLine="420"/>
        <w:jc w:val="left"/>
        <w:keepLines w:val="0"/>
        <w:keepNext w:val="0"/>
        <w:pageBreakBefore w:val="0"/>
        <w:spacing w:line="384"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4.合同签署地点:南京。  </w:t>
      </w:r>
      <w:r/>
    </w:p>
    <w:p>
      <w:pPr>
        <w:ind w:left="0" w:firstLine="420"/>
        <w:keepLines w:val="0"/>
        <w:keepNext w:val="0"/>
        <w:pageBreakBefore w:val="0"/>
        <w:spacing w:line="384"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附件1《食堂</w:t>
      </w:r>
      <w:r>
        <w:rPr>
          <w:rFonts w:hint="eastAsia" w:ascii="宋体" w:hAnsi="宋体" w:cs="宋体"/>
          <w:color w:val="000000" w:themeColor="text1"/>
          <w:szCs w:val="21"/>
          <w:highlight w:val="none"/>
          <w:lang w:eastAsia="zh-CN"/>
          <w14:textFill>
            <w14:solidFill>
              <w14:schemeClr w14:val="tx1"/>
            </w14:solidFill>
          </w14:textFill>
        </w:rPr>
        <w:t xml:space="preserve">禽蛋类</w:t>
      </w:r>
      <w:r>
        <w:rPr>
          <w:rFonts w:hint="eastAsia" w:ascii="宋体" w:hAnsi="宋体" w:cs="宋体"/>
          <w:color w:val="000000" w:themeColor="text1"/>
          <w:szCs w:val="21"/>
          <w:highlight w:val="none"/>
          <w14:textFill>
            <w14:solidFill>
              <w14:schemeClr w14:val="tx1"/>
            </w14:solidFill>
          </w14:textFill>
        </w:rPr>
        <w:t xml:space="preserve">配送清单》</w:t>
      </w:r>
      <w:r>
        <w:rPr>
          <w:rFonts w:hint="eastAsia" w:ascii="宋体" w:hAnsi="宋体" w:cs="宋体"/>
          <w:color w:val="000000" w:themeColor="text1"/>
          <w:szCs w:val="21"/>
          <w:highlight w:val="none"/>
          <w:lang w:val="en-US" w:eastAsia="zh-CN"/>
          <w14:textFill>
            <w14:solidFill>
              <w14:schemeClr w14:val="tx1"/>
            </w14:solidFill>
          </w14:textFill>
        </w:rPr>
        <w:t xml:space="preserve">详见招标文件第四章采购需求</w:t>
      </w:r>
      <w:r/>
    </w:p>
    <w:p>
      <w:pPr>
        <w:ind w:left="0" w:firstLine="420"/>
        <w:keepLines w:val="0"/>
        <w:keepNext w:val="0"/>
        <w:pageBreakBefore w:val="0"/>
        <w:spacing w:line="384"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附件2</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乙方管理、仓储、配送、交货等要求》</w:t>
      </w:r>
      <w:r>
        <w:rPr>
          <w:rFonts w:hint="eastAsia" w:ascii="宋体" w:hAnsi="宋体" w:cs="宋体"/>
          <w:color w:val="000000" w:themeColor="text1"/>
          <w:szCs w:val="21"/>
          <w:highlight w:val="none"/>
          <w:lang w:val="en-US" w:eastAsia="zh-CN"/>
          <w14:textFill>
            <w14:solidFill>
              <w14:schemeClr w14:val="tx1"/>
            </w14:solidFill>
          </w14:textFill>
        </w:rPr>
        <w:t xml:space="preserve">详见招标文件第四章采购需求</w:t>
      </w:r>
      <w:r/>
    </w:p>
    <w:p>
      <w:pPr>
        <w:ind w:left="0" w:firstLine="420"/>
        <w:keepLines w:val="0"/>
        <w:keepNext w:val="0"/>
        <w:pageBreakBefore w:val="0"/>
        <w:spacing w:line="384"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附件3《考核表》</w:t>
      </w:r>
      <w:r>
        <w:rPr>
          <w:rFonts w:hint="eastAsia" w:ascii="宋体" w:hAnsi="宋体" w:cs="宋体"/>
          <w:color w:val="000000" w:themeColor="text1"/>
          <w:szCs w:val="21"/>
          <w:highlight w:val="none"/>
          <w:lang w:val="en-US" w:eastAsia="zh-CN"/>
          <w14:textFill>
            <w14:solidFill>
              <w14:schemeClr w14:val="tx1"/>
            </w14:solidFill>
          </w14:textFill>
        </w:rPr>
        <w:t xml:space="preserve">详见招标文件第四章采购需求</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372"/>
        <w:rPr>
          <w:color w:val="000000" w:themeColor="text1"/>
          <w:highlight w:val="none"/>
          <w14:textFill>
            <w14:solidFill>
              <w14:schemeClr w14:val="tx1"/>
            </w14:solidFill>
          </w14:textFill>
        </w:rPr>
        <w:sectPr>
          <w:footnotePr/>
          <w:endnotePr/>
          <w:type w:val="nextPage"/>
          <w:pgSz w:w="11906" w:h="16838" w:orient="portrait"/>
          <w:pgMar w:top="1440" w:right="1123" w:bottom="1440" w:left="1179" w:header="851" w:footer="992" w:gutter="0"/>
          <w:cols w:num="1" w:sep="0" w:space="425" w:equalWidth="1"/>
          <w:docGrid w:linePitch="360"/>
        </w:sectPr>
      </w:pPr>
      <w:r>
        <w:rPr>
          <w:color w:val="000000" w:themeColor="text1"/>
          <w:highlight w:val="none"/>
          <w14:textFill>
            <w14:solidFill>
              <w14:schemeClr w14:val="tx1"/>
            </w14:solidFill>
          </w14:textFill>
        </w:rPr>
      </w:r>
      <w:r/>
    </w:p>
    <w:p>
      <w:pPr>
        <w:pStyle w:val="801"/>
        <w:numPr>
          <w:ilvl w:val="0"/>
          <w:numId w:val="2"/>
        </w:numPr>
        <w:ind w:firstLine="567"/>
        <w:rPr>
          <w:rFonts w:hint="eastAsia" w:ascii="宋体" w:hAnsi="宋体" w:cs="宋体"/>
          <w:color w:val="000000" w:themeColor="text1"/>
          <w:highlight w:val="none"/>
          <w14:textFill>
            <w14:solidFill>
              <w14:schemeClr w14:val="tx1"/>
            </w14:solidFill>
          </w14:textFill>
        </w:rPr>
      </w:pPr>
      <w:r/>
      <w:bookmarkStart w:id="256" w:name="_Toc91836564"/>
      <w:r/>
      <w:bookmarkStart w:id="257" w:name="_Toc107246271"/>
      <w:r/>
      <w:bookmarkStart w:id="258" w:name="_Toc107246272"/>
      <w:r>
        <w:rPr>
          <w:rFonts w:hint="eastAsia" w:ascii="宋体" w:hAnsi="宋体" w:cs="宋体"/>
          <w:color w:val="000000" w:themeColor="text1"/>
          <w:highlight w:val="none"/>
          <w14:textFill>
            <w14:solidFill>
              <w14:schemeClr w14:val="tx1"/>
            </w14:solidFill>
          </w14:textFill>
        </w:rPr>
        <w:t xml:space="preserve">采购需求</w:t>
      </w:r>
      <w:bookmarkEnd w:id="256"/>
      <w:r/>
      <w:bookmarkEnd w:id="257"/>
      <w:r/>
      <w:r/>
    </w:p>
    <w:p>
      <w:pPr>
        <w:ind w:firstLine="422"/>
        <w:jc w:val="center"/>
        <w:keepLines w:val="0"/>
        <w:keepNext w:val="0"/>
        <w:pageBreakBefore w:val="0"/>
        <w:spacing w:beforeAutospacing="0" w:line="360" w:lineRule="auto"/>
        <w:widowControl w:val="off"/>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u w:val="single"/>
          <w:lang w:val="zh-CN"/>
          <w14:textFill>
            <w14:solidFill>
              <w14:schemeClr w14:val="tx1"/>
            </w14:solidFill>
          </w14:textFill>
        </w:rPr>
        <w:t xml:space="preserve">（★号内容均为实质性要求，不可负偏离，否则作为无效投标。）</w:t>
      </w:r>
      <w:r/>
    </w:p>
    <w:p>
      <w:pPr>
        <w:ind w:firstLine="422"/>
        <w:keepLines w:val="0"/>
        <w:keepNext w:val="0"/>
        <w:pageBreakBefore w:val="0"/>
        <w:spacing w:beforeAutospacing="0" w:after="0" w:afterAutospacing="0"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一、项目名称：</w:t>
      </w:r>
      <w:r>
        <w:rPr>
          <w:rFonts w:hint="eastAsia" w:ascii="宋体" w:hAnsi="宋体" w:cs="宋体"/>
          <w:b/>
          <w:color w:val="000000" w:themeColor="text1"/>
          <w:sz w:val="21"/>
          <w:szCs w:val="21"/>
          <w:highlight w:val="none"/>
          <w:lang w:eastAsia="zh-CN"/>
          <w14:textFill>
            <w14:solidFill>
              <w14:schemeClr w14:val="tx1"/>
            </w14:solidFill>
          </w14:textFill>
        </w:rPr>
        <w:t xml:space="preserve">南京鼓楼医院食堂禽蛋类采购项目</w:t>
      </w:r>
      <w:r/>
    </w:p>
    <w:p>
      <w:pPr>
        <w:ind w:firstLine="422"/>
        <w:keepLines w:val="0"/>
        <w:keepNext w:val="0"/>
        <w:pageBreakBefore w:val="0"/>
        <w:spacing w:beforeAutospacing="0" w:after="0" w:afterAutospacing="0"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二、项目概况</w:t>
      </w:r>
      <w:r/>
    </w:p>
    <w:p>
      <w:pPr>
        <w:ind w:firstLine="420"/>
        <w:jc w:val="both"/>
        <w:keepLines w:val="0"/>
        <w:keepNext w:val="0"/>
        <w:pageBreakBefore w:val="0"/>
        <w:spacing w:beforeAutospacing="0" w:after="0" w:afterAutospacing="0"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为建立南京鼓楼医院食堂标准化、规范化的食材采购供应管理体系，加强成本核算，维护广大病员、职工的利益，根据《中华人民共和国食品安全法》、《食品安全法实施条例》等相关文件要求，现采购人拟通过公开招标的方式确定关于禽</w:t>
      </w:r>
      <w:r>
        <w:rPr>
          <w:rFonts w:hint="eastAsia" w:ascii="宋体" w:hAnsi="宋体" w:cs="宋体"/>
          <w:color w:val="000000" w:themeColor="text1"/>
          <w:sz w:val="21"/>
          <w:szCs w:val="21"/>
          <w:highlight w:val="none"/>
          <w:lang w:val="en-US" w:eastAsia="zh-CN"/>
          <w14:textFill>
            <w14:solidFill>
              <w14:schemeClr w14:val="tx1"/>
            </w14:solidFill>
          </w14:textFill>
        </w:rPr>
        <w:t xml:space="preserve">蛋</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类的供应商。</w:t>
      </w:r>
      <w:r/>
    </w:p>
    <w:p>
      <w:pPr>
        <w:ind w:firstLine="420"/>
        <w:jc w:val="both"/>
        <w:keepLines w:val="0"/>
        <w:keepNext w:val="0"/>
        <w:pageBreakBefore w:val="0"/>
        <w:spacing w:beforeAutospacing="0" w:after="0" w:afterAutospacing="0"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合同履行期限：本项目服务期限为自合同签订之日起一年。中标供应商若在履行合同期间出现违反法律、行政法规、地方性法规、有关食品行业管理的标准规定、采购文件及双方合同的约定或发生食品安全事故、人身伤亡事故和经济纠纷等影响社会和谐稳定事件的，采购人有权提前终止合同。</w:t>
      </w:r>
      <w:r/>
    </w:p>
    <w:p>
      <w:pPr>
        <w:ind w:firstLine="420"/>
        <w:jc w:val="both"/>
        <w:keepLines w:val="0"/>
        <w:keepNext w:val="0"/>
        <w:pageBreakBefore w:val="0"/>
        <w:spacing w:beforeAutospacing="0" w:after="0" w:afterAutospacing="0"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.采购清单</w:t>
      </w:r>
      <w:r/>
    </w:p>
    <w:p>
      <w:pPr>
        <w:jc w:val="center"/>
        <w:spacing w:after="0" w:line="240" w:lineRule="auto"/>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 xml:space="preserve">禽类采购清单（</w:t>
      </w: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 xml:space="preserve">参考用量详见后附件</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 xml:space="preserve">）</w:t>
      </w:r>
      <w:r/>
    </w:p>
    <w:tbl>
      <w:tblPr>
        <w:tblStyle w:val="771"/>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6"/>
        <w:gridCol w:w="1927"/>
        <w:gridCol w:w="4783"/>
        <w:gridCol w:w="906"/>
      </w:tblGrid>
      <w:tr>
        <w:trPr>
          <w:jc w:val="center"/>
          <w:tblHead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 xml:space="preserve">序号</w:t>
            </w:r>
            <w:r/>
          </w:p>
        </w:tc>
        <w:tc>
          <w:tcPr>
            <w:tcW w:w="1927" w:type="dxa"/>
            <w:vAlign w:val="center"/>
            <w:textDirection w:val="lrTb"/>
            <w:noWrap w:val="false"/>
          </w:tcPr>
          <w:p>
            <w:pPr>
              <w:jc w:val="center"/>
              <w:spacing w:after="0" w:line="240" w:lineRule="auto"/>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 xml:space="preserve">商品名称</w:t>
            </w:r>
            <w:r/>
          </w:p>
        </w:tc>
        <w:tc>
          <w:tcPr>
            <w:tcW w:w="4783" w:type="dxa"/>
            <w:vAlign w:val="center"/>
            <w:textDirection w:val="lrTb"/>
            <w:noWrap w:val="false"/>
          </w:tcPr>
          <w:p>
            <w:pPr>
              <w:jc w:val="center"/>
              <w:spacing w:after="0" w:line="240" w:lineRule="auto"/>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 xml:space="preserve">规格要求</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 xml:space="preserve">单位</w:t>
            </w:r>
            <w:r/>
          </w:p>
        </w:tc>
      </w:tr>
      <w:tr>
        <w:trPr>
          <w:jc w:val="center"/>
          <w:trHeight w:val="90"/>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1</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冻鸡架</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冷冻、无异味，无冰</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2</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鸡肝</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冷冻、无异味，无冰</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3</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鸡油</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新鲜、色泽金黄均匀一致，具有鸡油特有的香味</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4</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鸡脯肉</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冷冻、无异味、无毛，按要求加工沫、丝、丁、片，无冰</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5</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鸡翅根</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冷冻、无异味、无毛，无冰</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6</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三黄鸡</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净膛，大约3斤/只（新鲜、无异味、无血水）</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7</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乌鸡</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净膛，大约3斤/只（新鲜、无异味、无血水）</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8</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鸡胗</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冷冻、无异味，无冰</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9</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小公鸡</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净膛，大约2-3斤/只（新鲜、无异味、无血水）</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10</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清远鸡</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冷冻，大约3-4斤/只，无异味、无冰</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11</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鸡爪</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无异味、去爪尖</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12</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鸡中翅</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冷冻、无异味，无冰</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13</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老母鸡</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净膛，大约3－4斤/只（新鲜、无异味、无血水）</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14</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鸡上腿</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冷冻、无异味、无毛，无冰</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15</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腊鸡腿</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干、无异味，不湿湿的</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16</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农家咸鸡</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干，无异味、整体干净、不湿湿的</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17</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去骨鸡腿</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冷冻、无异味，无冰</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18</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去骨鸡爪</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新鲜、无异味</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19</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鸡边腿</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冷冻、无异味、无毛，无冰</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20</w:t>
            </w:r>
            <w:r/>
          </w:p>
        </w:tc>
        <w:tc>
          <w:tcPr>
            <w:tcW w:w="1927" w:type="dxa"/>
            <w:vAlign w:val="center"/>
            <w:textDirection w:val="lrTb"/>
            <w:noWrap/>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鸡心</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冷冻、无异味，无冰</w:t>
            </w:r>
            <w:r/>
          </w:p>
        </w:tc>
        <w:tc>
          <w:tcPr>
            <w:tcW w:w="906" w:type="dxa"/>
            <w:vAlign w:val="center"/>
            <w:textDirection w:val="lrTb"/>
            <w:noWrap/>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21</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鸡翅尖</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冷冻、无异味，无冰</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22</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鸭肝</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冷冻、无异味，无冰</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23</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鸭心</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冷冻、无异味，无冰</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24</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鸭边腿</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冷冻、无异味、无毛，无冰</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25</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鸭脖</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冷冻、无异味，无冰</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26</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鸭翅</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冷冻、无异味、净毛，无冰</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27</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光鸭</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大约5斤/只，净膛、新鲜、无异味、无血水</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28</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鸭腿</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冷冻、无异味、无毛，无冰</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29</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鸭二节翅</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冷冻、无异味、净毛，无冰</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30</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鸭胸</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冷冻、无异味，无冰，按要求加工沫，丝，丁，片</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31</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鸭肠</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冷冻、无油，无冰</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32</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农家麻鸭</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农家散养，净膛，大约3斤/只（新鲜、无异味、无血水）</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33</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咸鹅</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干，无异味、整体干净</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34</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鸭肫</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冷冻、无异味，无冰</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35</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鸭拐</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冷冻，无异味，无冰</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36</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鸭爪</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冷冻，无异味，无冰</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37</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老鸭</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净膛，大约3斤/只（新鲜、无异味、无血水）</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38</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鸭血</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不低于400g/盒</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盒</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39</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鸭舌</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冷冻、无根、无异味，无冰</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40</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半片鸭</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冷冻、无异味，无冰</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41</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鸭架</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冷冻、无异味，无冰</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42</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鸭锁骨</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冷冻、无异味，无冰</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　</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43</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冻鸭头</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冷冻、无异味，无冰</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44</w:t>
            </w:r>
            <w:r/>
          </w:p>
        </w:tc>
        <w:tc>
          <w:tcPr>
            <w:tcW w:w="1927" w:type="dxa"/>
            <w:vAlign w:val="center"/>
            <w:textDirection w:val="lrTb"/>
            <w:noWrap/>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掌中宝</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冷冻，无异味，无冰</w:t>
            </w:r>
            <w:r/>
          </w:p>
        </w:tc>
        <w:tc>
          <w:tcPr>
            <w:tcW w:w="906" w:type="dxa"/>
            <w:vAlign w:val="center"/>
            <w:textDirection w:val="lrTb"/>
            <w:noWrap/>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45</w:t>
            </w:r>
            <w:r/>
          </w:p>
        </w:tc>
        <w:tc>
          <w:tcPr>
            <w:tcW w:w="1927" w:type="dxa"/>
            <w:vAlign w:val="center"/>
            <w:textDirection w:val="lrTb"/>
            <w:noWrap/>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咸鸭腿</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干，无异味，整体干净</w:t>
            </w:r>
            <w:r/>
          </w:p>
        </w:tc>
        <w:tc>
          <w:tcPr>
            <w:tcW w:w="906" w:type="dxa"/>
            <w:vAlign w:val="center"/>
            <w:textDirection w:val="lrTb"/>
            <w:noWrap/>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46</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光鹅</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净膛，大约6斤/只（新鲜、无异味、无血水）</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47</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老鹅</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净膛，大约4斤/只（新鲜、无异味、无血水）</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48</w:t>
            </w:r>
            <w:r/>
          </w:p>
        </w:tc>
        <w:tc>
          <w:tcPr>
            <w:tcW w:w="1927" w:type="dxa"/>
            <w:vAlign w:val="center"/>
            <w:textDirection w:val="lrTb"/>
            <w:noWrap/>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鹅翅</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冷冻、无异味、净毛，无冰</w:t>
            </w:r>
            <w:r/>
          </w:p>
        </w:tc>
        <w:tc>
          <w:tcPr>
            <w:tcW w:w="906" w:type="dxa"/>
            <w:vAlign w:val="center"/>
            <w:textDirection w:val="lrTb"/>
            <w:noWrap/>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49</w:t>
            </w:r>
            <w:r/>
          </w:p>
        </w:tc>
        <w:tc>
          <w:tcPr>
            <w:tcW w:w="1927" w:type="dxa"/>
            <w:vAlign w:val="center"/>
            <w:textDirection w:val="lrTb"/>
            <w:noWrap/>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鹅肠</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冷冻、无异味，无冰</w:t>
            </w:r>
            <w:r/>
          </w:p>
        </w:tc>
        <w:tc>
          <w:tcPr>
            <w:tcW w:w="906" w:type="dxa"/>
            <w:vAlign w:val="center"/>
            <w:textDirection w:val="lrTb"/>
            <w:noWrap/>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50</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乳鸽</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净膛，大约0.6-0.8斤/只</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只</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51</w:t>
            </w:r>
            <w:r/>
          </w:p>
        </w:tc>
        <w:tc>
          <w:tcPr>
            <w:tcW w:w="1927" w:type="dxa"/>
            <w:vAlign w:val="center"/>
            <w:textDirection w:val="lrTb"/>
            <w:noWrap/>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盐水乳鸽</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净膛，大约0.6-0.8斤/只</w:t>
            </w:r>
            <w:r/>
          </w:p>
        </w:tc>
        <w:tc>
          <w:tcPr>
            <w:tcW w:w="906" w:type="dxa"/>
            <w:vAlign w:val="center"/>
            <w:textDirection w:val="lrTb"/>
            <w:noWrap/>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只</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52</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脆皮乳鸽</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净膛，大约0.6-0.8斤/只</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只</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53</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奥尔良琵琶腿</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冷冻，无异味，不低于20斤/箱，无冰</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箱</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54</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奥尔良腿排</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冷冻，无异味，不低于20斤/箱，无冰</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箱</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55</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奥尔良鸡块</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冷冻，无异味，不低于20斤/箱，无冰</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箱</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56</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黑胡椒鸡块</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冷冻，无异味，不低于20斤/箱，无冰</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箱</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57</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黄金鸡排</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冷冻，无异味，不低于20斤/箱，无冰</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箱</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58</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鸡米花</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冷冻，无异味，不低于20斤/箱，无冰</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箱</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59</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大鸡排</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冷冻，无异味，不低于23斤/箱，无冰</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箱</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60</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藤椒鸡排</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冷冻，无异味，不低于100片/箱，无冰</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箱</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61</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无骨鸡柳</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冷冻，无异味，不低于20斤箱，无冰</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箱</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62</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香辣翅根</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冷冻，无异味，不低于20斤箱，无冰</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箱</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63</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雪花鸡柳</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冷冻，无异味，不低于20斤箱，无冰</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箱</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64</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雪花排条</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冷冻，无异味，不低于20斤/箱，无冰</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箱</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65</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盐酥鸡</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冷冻，无异味，不低于20斤/箱，无冰</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箱</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66</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烤鸭</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大约4斤/只（新鲜、无异味）</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67</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烟熏鸭胸</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不低于10斤/箱</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箱</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68</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盐水鹅</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新鲜、无异味</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69</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盐水鸭</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新鲜、无异味</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70</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酱鸭</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新鲜、无异味</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71</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盐水鸭胚</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约4斤/只</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Cs/>
                <w:color w:val="000000" w:themeColor="text1"/>
                <w:sz w:val="21"/>
                <w:szCs w:val="21"/>
                <w:highlight w:val="none"/>
                <w:lang w:eastAsia="zh-CN"/>
                <w14:textFill>
                  <w14:solidFill>
                    <w14:schemeClr w14:val="tx1"/>
                  </w14:solidFill>
                </w14:textFill>
              </w:rPr>
              <w:t xml:space="preserve">只</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72</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脆骨鸡</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冷冻、不低于20斤/箱，无冰</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箱</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73</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鸡全翅</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冷冻、无异味，无冰</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74</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鸡腿</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冷冻、无异味、净毛，无冰</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75</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鸡腿排</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冷冻、无异味、净毛，无冰</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76</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盐焗鸡</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新鲜，无异味</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77</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烟熏鸡胸肉</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冷冻，1KG/袋，无冰</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袋</w:t>
            </w:r>
            <w:r/>
          </w:p>
        </w:tc>
      </w:tr>
      <w:tr>
        <w:trPr>
          <w:jc w:val="center"/>
        </w:trPr>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78</w:t>
            </w:r>
            <w:r/>
          </w:p>
        </w:tc>
        <w:tc>
          <w:tcPr>
            <w:tcW w:w="1927"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仔鸡</w:t>
            </w:r>
            <w:r/>
          </w:p>
        </w:tc>
        <w:tc>
          <w:tcPr>
            <w:tcW w:w="4783"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净膛，大约3斤/只</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（新鲜、无异味、无血水）</w:t>
            </w:r>
            <w:r/>
          </w:p>
        </w:tc>
        <w:tc>
          <w:tcPr>
            <w:tcW w:w="906"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r>
    </w:tbl>
    <w:p>
      <w:pPr>
        <w:ind w:firstLine="420"/>
        <w:jc w:val="both"/>
        <w:keepLines w:val="0"/>
        <w:keepNext w:val="0"/>
        <w:pageBreakBefore w:val="0"/>
        <w:spacing w:beforeAutospacing="0" w:after="0" w:afterAutospacing="0"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eastAsia="zh-CN"/>
          <w14:textFill>
            <w14:solidFill>
              <w14:schemeClr w14:val="tx1"/>
            </w14:solidFill>
          </w14:textFill>
        </w:rPr>
      </w:r>
      <w:r/>
    </w:p>
    <w:p>
      <w:pPr>
        <w:jc w:val="center"/>
        <w:spacing w:after="0" w:line="240" w:lineRule="auto"/>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 xml:space="preserve">蛋类采购清单</w:t>
      </w:r>
      <w:r/>
    </w:p>
    <w:tbl>
      <w:tblPr>
        <w:tblStyle w:val="771"/>
        <w:tblW w:w="86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929"/>
        <w:gridCol w:w="2356"/>
        <w:gridCol w:w="766"/>
        <w:gridCol w:w="1427"/>
        <w:gridCol w:w="1427"/>
      </w:tblGrid>
      <w:tr>
        <w:trPr>
          <w:jc w:val="center"/>
          <w:trHeight w:val="312"/>
        </w:trPr>
        <w:tc>
          <w:tcPr>
            <w:tcW w:w="704" w:type="dxa"/>
            <w:vAlign w:val="center"/>
            <w:textDirection w:val="lrTb"/>
            <w:noWrap/>
          </w:tcPr>
          <w:p>
            <w:pPr>
              <w:jc w:val="both"/>
              <w:spacing w:after="0" w:line="320" w:lineRule="exact"/>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 xml:space="preserve">序号</w:t>
            </w:r>
            <w:r/>
          </w:p>
        </w:tc>
        <w:tc>
          <w:tcPr>
            <w:tcW w:w="1929" w:type="dxa"/>
            <w:vAlign w:val="center"/>
            <w:textDirection w:val="lrTb"/>
            <w:noWrap/>
          </w:tcPr>
          <w:p>
            <w:pPr>
              <w:ind w:firstLine="480"/>
              <w:jc w:val="both"/>
              <w:spacing w:after="0" w:line="320" w:lineRule="exact"/>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 xml:space="preserve">名称</w:t>
            </w:r>
            <w:r/>
          </w:p>
        </w:tc>
        <w:tc>
          <w:tcPr>
            <w:tcW w:w="2356" w:type="dxa"/>
            <w:vAlign w:val="center"/>
            <w:textDirection w:val="lrTb"/>
            <w:noWrap/>
          </w:tcPr>
          <w:p>
            <w:pPr>
              <w:ind w:firstLine="480"/>
              <w:jc w:val="both"/>
              <w:spacing w:after="0" w:line="320" w:lineRule="exact"/>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 xml:space="preserve">要求</w:t>
            </w:r>
            <w:r/>
          </w:p>
        </w:tc>
        <w:tc>
          <w:tcPr>
            <w:tcW w:w="766" w:type="dxa"/>
            <w:vAlign w:val="center"/>
            <w:textDirection w:val="lrTb"/>
            <w:noWrap/>
          </w:tcPr>
          <w:p>
            <w:pPr>
              <w:jc w:val="both"/>
              <w:spacing w:after="0" w:line="320" w:lineRule="exact"/>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 xml:space="preserve">单位</w:t>
            </w:r>
            <w:r/>
          </w:p>
        </w:tc>
        <w:tc>
          <w:tcPr>
            <w:tcW w:w="1427" w:type="dxa"/>
            <w:vAlign w:val="center"/>
            <w:textDirection w:val="lrTb"/>
            <w:noWrap w:val="false"/>
          </w:tcPr>
          <w:p>
            <w:pPr>
              <w:jc w:val="both"/>
              <w:spacing w:after="0" w:line="320" w:lineRule="exact"/>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 xml:space="preserve">本部年用量</w:t>
            </w:r>
            <w:r/>
          </w:p>
        </w:tc>
        <w:tc>
          <w:tcPr>
            <w:tcW w:w="1427" w:type="dxa"/>
            <w:vAlign w:val="center"/>
            <w:textDirection w:val="lrTb"/>
            <w:noWrap w:val="false"/>
          </w:tcPr>
          <w:p>
            <w:pPr>
              <w:jc w:val="both"/>
              <w:spacing w:after="0" w:line="320" w:lineRule="exact"/>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 xml:space="preserve">江北年用量</w:t>
            </w:r>
            <w:r/>
          </w:p>
        </w:tc>
      </w:tr>
      <w:tr>
        <w:trPr>
          <w:jc w:val="center"/>
          <w:trHeight w:val="353"/>
        </w:trPr>
        <w:tc>
          <w:tcPr>
            <w:tcW w:w="704" w:type="dxa"/>
            <w:vAlign w:val="center"/>
            <w:textDirection w:val="lrTb"/>
            <w:noWrap/>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1</w:t>
            </w:r>
            <w:r/>
          </w:p>
        </w:tc>
        <w:tc>
          <w:tcPr>
            <w:tcW w:w="1929" w:type="dxa"/>
            <w:vAlign w:val="center"/>
            <w:textDirection w:val="lrTb"/>
            <w:noWrap/>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鸡蛋</w:t>
            </w:r>
            <w:r/>
          </w:p>
        </w:tc>
        <w:tc>
          <w:tcPr>
            <w:tcW w:w="2356" w:type="dxa"/>
            <w:vAlign w:val="center"/>
            <w:textDirection w:val="lrTb"/>
            <w:noWrap/>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新鲜、无破损、干净</w:t>
            </w:r>
            <w:r/>
          </w:p>
        </w:tc>
        <w:tc>
          <w:tcPr>
            <w:tcW w:w="766" w:type="dxa"/>
            <w:vAlign w:val="center"/>
            <w:textDirection w:val="lrTb"/>
            <w:noWrap/>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c>
          <w:tcPr>
            <w:tcW w:w="1427" w:type="dxa"/>
            <w:textDirection w:val="lrTb"/>
            <w:noWrap w:val="false"/>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400000</w:t>
            </w:r>
            <w:r/>
          </w:p>
        </w:tc>
        <w:tc>
          <w:tcPr>
            <w:tcW w:w="1427" w:type="dxa"/>
            <w:textDirection w:val="lrTb"/>
            <w:noWrap w:val="false"/>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90000</w:t>
            </w:r>
            <w:r/>
          </w:p>
        </w:tc>
      </w:tr>
      <w:tr>
        <w:trPr>
          <w:jc w:val="center"/>
          <w:trHeight w:val="353"/>
        </w:trPr>
        <w:tc>
          <w:tcPr>
            <w:tcW w:w="704" w:type="dxa"/>
            <w:vAlign w:val="center"/>
            <w:textDirection w:val="lrTb"/>
            <w:noWrap/>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2</w:t>
            </w:r>
            <w:r/>
          </w:p>
        </w:tc>
        <w:tc>
          <w:tcPr>
            <w:tcW w:w="1929" w:type="dxa"/>
            <w:vAlign w:val="center"/>
            <w:textDirection w:val="lrTb"/>
            <w:noWrap/>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草鸡蛋</w:t>
            </w:r>
            <w:r/>
          </w:p>
        </w:tc>
        <w:tc>
          <w:tcPr>
            <w:tcW w:w="2356" w:type="dxa"/>
            <w:vAlign w:val="center"/>
            <w:textDirection w:val="lrTb"/>
            <w:noWrap/>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新鲜、无破损、干净</w:t>
            </w:r>
            <w:r/>
          </w:p>
        </w:tc>
        <w:tc>
          <w:tcPr>
            <w:tcW w:w="766" w:type="dxa"/>
            <w:vAlign w:val="center"/>
            <w:textDirection w:val="lrTb"/>
            <w:noWrap/>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c>
          <w:tcPr>
            <w:tcW w:w="1427" w:type="dxa"/>
            <w:textDirection w:val="lrTb"/>
            <w:noWrap w:val="false"/>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50000</w:t>
            </w:r>
            <w:r/>
          </w:p>
        </w:tc>
        <w:tc>
          <w:tcPr>
            <w:tcW w:w="1427" w:type="dxa"/>
            <w:textDirection w:val="lrTb"/>
            <w:noWrap w:val="false"/>
          </w:tcPr>
          <w:p>
            <w:pPr>
              <w:ind w:firstLine="480"/>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r>
            <w:r/>
          </w:p>
        </w:tc>
      </w:tr>
      <w:tr>
        <w:trPr>
          <w:jc w:val="center"/>
          <w:trHeight w:val="353"/>
        </w:trPr>
        <w:tc>
          <w:tcPr>
            <w:tcW w:w="704" w:type="dxa"/>
            <w:vAlign w:val="center"/>
            <w:textDirection w:val="lrTb"/>
            <w:noWrap/>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3</w:t>
            </w:r>
            <w:r/>
          </w:p>
        </w:tc>
        <w:tc>
          <w:tcPr>
            <w:tcW w:w="1929" w:type="dxa"/>
            <w:vAlign w:val="center"/>
            <w:textDirection w:val="lrTb"/>
            <w:noWrap/>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鸭蛋</w:t>
            </w:r>
            <w:r/>
          </w:p>
        </w:tc>
        <w:tc>
          <w:tcPr>
            <w:tcW w:w="2356" w:type="dxa"/>
            <w:vAlign w:val="center"/>
            <w:textDirection w:val="lrTb"/>
            <w:noWrap/>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新鲜、无破损、干净</w:t>
            </w:r>
            <w:r/>
          </w:p>
        </w:tc>
        <w:tc>
          <w:tcPr>
            <w:tcW w:w="766" w:type="dxa"/>
            <w:vAlign w:val="center"/>
            <w:textDirection w:val="lrTb"/>
            <w:noWrap/>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c>
          <w:tcPr>
            <w:tcW w:w="1427" w:type="dxa"/>
            <w:textDirection w:val="lrTb"/>
            <w:noWrap w:val="false"/>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200</w:t>
            </w:r>
            <w:r/>
          </w:p>
        </w:tc>
        <w:tc>
          <w:tcPr>
            <w:tcW w:w="1427" w:type="dxa"/>
            <w:textDirection w:val="lrTb"/>
            <w:noWrap w:val="false"/>
          </w:tcPr>
          <w:p>
            <w:pPr>
              <w:ind w:firstLine="480"/>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r>
            <w:r/>
          </w:p>
        </w:tc>
      </w:tr>
      <w:tr>
        <w:trPr>
          <w:jc w:val="center"/>
          <w:trHeight w:val="353"/>
        </w:trPr>
        <w:tc>
          <w:tcPr>
            <w:tcW w:w="704" w:type="dxa"/>
            <w:vAlign w:val="center"/>
            <w:textDirection w:val="lrTb"/>
            <w:noWrap/>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4</w:t>
            </w:r>
            <w:r/>
          </w:p>
        </w:tc>
        <w:tc>
          <w:tcPr>
            <w:tcW w:w="1929" w:type="dxa"/>
            <w:vAlign w:val="center"/>
            <w:textDirection w:val="lrTb"/>
            <w:noWrap/>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鸽蛋</w:t>
            </w:r>
            <w:r/>
          </w:p>
        </w:tc>
        <w:tc>
          <w:tcPr>
            <w:tcW w:w="2356" w:type="dxa"/>
            <w:vAlign w:val="center"/>
            <w:textDirection w:val="lrTb"/>
            <w:noWrap/>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新鲜、无破损、干净</w:t>
            </w:r>
            <w:r/>
          </w:p>
        </w:tc>
        <w:tc>
          <w:tcPr>
            <w:tcW w:w="766" w:type="dxa"/>
            <w:vAlign w:val="center"/>
            <w:textDirection w:val="lrTb"/>
            <w:noWrap/>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个</w:t>
            </w:r>
            <w:r/>
          </w:p>
        </w:tc>
        <w:tc>
          <w:tcPr>
            <w:tcW w:w="1427" w:type="dxa"/>
            <w:textDirection w:val="lrTb"/>
            <w:noWrap w:val="false"/>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200</w:t>
            </w:r>
            <w:r/>
          </w:p>
        </w:tc>
        <w:tc>
          <w:tcPr>
            <w:tcW w:w="1427" w:type="dxa"/>
            <w:textDirection w:val="lrTb"/>
            <w:noWrap w:val="false"/>
          </w:tcPr>
          <w:p>
            <w:pPr>
              <w:ind w:firstLine="480"/>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r>
            <w:r/>
          </w:p>
        </w:tc>
      </w:tr>
      <w:tr>
        <w:trPr>
          <w:jc w:val="center"/>
          <w:trHeight w:val="353"/>
        </w:trPr>
        <w:tc>
          <w:tcPr>
            <w:tcW w:w="704" w:type="dxa"/>
            <w:vAlign w:val="center"/>
            <w:textDirection w:val="lrTb"/>
            <w:noWrap/>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5</w:t>
            </w:r>
            <w:r/>
          </w:p>
        </w:tc>
        <w:tc>
          <w:tcPr>
            <w:tcW w:w="1929" w:type="dxa"/>
            <w:vAlign w:val="center"/>
            <w:textDirection w:val="lrTb"/>
            <w:noWrap/>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鹌鹑蛋</w:t>
            </w:r>
            <w:r/>
          </w:p>
        </w:tc>
        <w:tc>
          <w:tcPr>
            <w:tcW w:w="2356" w:type="dxa"/>
            <w:vAlign w:val="center"/>
            <w:textDirection w:val="lrTb"/>
            <w:noWrap/>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新鲜、无破损、干净</w:t>
            </w:r>
            <w:r/>
          </w:p>
        </w:tc>
        <w:tc>
          <w:tcPr>
            <w:tcW w:w="766" w:type="dxa"/>
            <w:vAlign w:val="center"/>
            <w:textDirection w:val="lrTb"/>
            <w:noWrap/>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c>
          <w:tcPr>
            <w:tcW w:w="1427" w:type="dxa"/>
            <w:textDirection w:val="lrTb"/>
            <w:noWrap w:val="false"/>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10000</w:t>
            </w:r>
            <w:r/>
          </w:p>
        </w:tc>
        <w:tc>
          <w:tcPr>
            <w:tcW w:w="1427" w:type="dxa"/>
            <w:textDirection w:val="lrTb"/>
            <w:noWrap w:val="false"/>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800</w:t>
            </w:r>
            <w:r/>
          </w:p>
        </w:tc>
      </w:tr>
      <w:tr>
        <w:trPr>
          <w:jc w:val="center"/>
          <w:trHeight w:val="353"/>
        </w:trPr>
        <w:tc>
          <w:tcPr>
            <w:tcW w:w="704" w:type="dxa"/>
            <w:vAlign w:val="center"/>
            <w:textDirection w:val="lrTb"/>
            <w:noWrap/>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6</w:t>
            </w:r>
            <w:r/>
          </w:p>
        </w:tc>
        <w:tc>
          <w:tcPr>
            <w:tcW w:w="1929" w:type="dxa"/>
            <w:vAlign w:val="center"/>
            <w:textDirection w:val="lrTb"/>
            <w:noWrap/>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散装皮蛋</w:t>
            </w:r>
            <w:r/>
          </w:p>
        </w:tc>
        <w:tc>
          <w:tcPr>
            <w:tcW w:w="2356" w:type="dxa"/>
            <w:vAlign w:val="center"/>
            <w:textDirection w:val="lrTb"/>
            <w:noWrap/>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无铅</w:t>
            </w:r>
            <w:r/>
          </w:p>
        </w:tc>
        <w:tc>
          <w:tcPr>
            <w:tcW w:w="766" w:type="dxa"/>
            <w:vAlign w:val="center"/>
            <w:textDirection w:val="lrTb"/>
            <w:noWrap/>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c>
          <w:tcPr>
            <w:tcW w:w="1427" w:type="dxa"/>
            <w:textDirection w:val="lrTb"/>
            <w:noWrap w:val="false"/>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1000</w:t>
            </w:r>
            <w:r/>
          </w:p>
        </w:tc>
        <w:tc>
          <w:tcPr>
            <w:tcW w:w="1427" w:type="dxa"/>
            <w:textDirection w:val="lrTb"/>
            <w:noWrap w:val="false"/>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20</w:t>
            </w:r>
            <w:r/>
          </w:p>
        </w:tc>
      </w:tr>
      <w:tr>
        <w:trPr>
          <w:jc w:val="center"/>
          <w:trHeight w:val="353"/>
        </w:trPr>
        <w:tc>
          <w:tcPr>
            <w:tcW w:w="704" w:type="dxa"/>
            <w:vAlign w:val="center"/>
            <w:textDirection w:val="lrTb"/>
            <w:noWrap/>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7</w:t>
            </w:r>
            <w:r/>
          </w:p>
        </w:tc>
        <w:tc>
          <w:tcPr>
            <w:tcW w:w="1929" w:type="dxa"/>
            <w:vAlign w:val="center"/>
            <w:textDirection w:val="lrTb"/>
            <w:noWrap/>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散装咸鸭蛋</w:t>
            </w:r>
            <w:r/>
          </w:p>
        </w:tc>
        <w:tc>
          <w:tcPr>
            <w:tcW w:w="2356" w:type="dxa"/>
            <w:vAlign w:val="center"/>
            <w:textDirection w:val="lrTb"/>
            <w:noWrap/>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无破损、干净</w:t>
            </w:r>
            <w:r/>
          </w:p>
        </w:tc>
        <w:tc>
          <w:tcPr>
            <w:tcW w:w="766" w:type="dxa"/>
            <w:vAlign w:val="center"/>
            <w:textDirection w:val="lrTb"/>
            <w:noWrap/>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c>
          <w:tcPr>
            <w:tcW w:w="1427" w:type="dxa"/>
            <w:textDirection w:val="lrTb"/>
            <w:noWrap w:val="false"/>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20000</w:t>
            </w:r>
            <w:r/>
          </w:p>
        </w:tc>
        <w:tc>
          <w:tcPr>
            <w:tcW w:w="1427" w:type="dxa"/>
            <w:textDirection w:val="lrTb"/>
            <w:noWrap w:val="false"/>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100</w:t>
            </w:r>
            <w:r/>
          </w:p>
        </w:tc>
      </w:tr>
      <w:tr>
        <w:trPr>
          <w:jc w:val="center"/>
          <w:trHeight w:val="353"/>
        </w:trPr>
        <w:tc>
          <w:tcPr>
            <w:tcW w:w="704" w:type="dxa"/>
            <w:vAlign w:val="center"/>
            <w:textDirection w:val="lrTb"/>
            <w:noWrap/>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8</w:t>
            </w:r>
            <w:r/>
          </w:p>
        </w:tc>
        <w:tc>
          <w:tcPr>
            <w:tcW w:w="1929" w:type="dxa"/>
            <w:vAlign w:val="center"/>
            <w:textDirection w:val="lrTb"/>
            <w:noWrap/>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散装咸鸭蛋黄</w:t>
            </w:r>
            <w:r/>
          </w:p>
        </w:tc>
        <w:tc>
          <w:tcPr>
            <w:tcW w:w="2356" w:type="dxa"/>
            <w:vAlign w:val="center"/>
            <w:textDirection w:val="lrTb"/>
            <w:noWrap/>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无破损、干净</w:t>
            </w:r>
            <w:r/>
          </w:p>
        </w:tc>
        <w:tc>
          <w:tcPr>
            <w:tcW w:w="766" w:type="dxa"/>
            <w:vAlign w:val="center"/>
            <w:textDirection w:val="lrTb"/>
            <w:noWrap/>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c>
          <w:tcPr>
            <w:tcW w:w="1427" w:type="dxa"/>
            <w:textDirection w:val="lrTb"/>
            <w:noWrap w:val="false"/>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200</w:t>
            </w:r>
            <w:r/>
          </w:p>
        </w:tc>
        <w:tc>
          <w:tcPr>
            <w:tcW w:w="1427" w:type="dxa"/>
            <w:textDirection w:val="lrTb"/>
            <w:noWrap w:val="false"/>
          </w:tcPr>
          <w:p>
            <w:pPr>
              <w:ind w:firstLine="480"/>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r>
            <w:r/>
          </w:p>
        </w:tc>
      </w:tr>
      <w:tr>
        <w:trPr>
          <w:jc w:val="center"/>
          <w:trHeight w:val="353"/>
        </w:trPr>
        <w:tc>
          <w:tcPr>
            <w:tcW w:w="704" w:type="dxa"/>
            <w:vAlign w:val="center"/>
            <w:textDirection w:val="lrTb"/>
            <w:noWrap/>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9</w:t>
            </w:r>
            <w:r/>
          </w:p>
        </w:tc>
        <w:tc>
          <w:tcPr>
            <w:tcW w:w="1929" w:type="dxa"/>
            <w:vAlign w:val="center"/>
            <w:textDirection w:val="lrTb"/>
            <w:noWrap/>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乌鸡蛋</w:t>
            </w:r>
            <w:r/>
          </w:p>
        </w:tc>
        <w:tc>
          <w:tcPr>
            <w:tcW w:w="2356" w:type="dxa"/>
            <w:vAlign w:val="center"/>
            <w:textDirection w:val="lrTb"/>
            <w:noWrap/>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新鲜、无破损、干净</w:t>
            </w:r>
            <w:r/>
          </w:p>
        </w:tc>
        <w:tc>
          <w:tcPr>
            <w:tcW w:w="766" w:type="dxa"/>
            <w:vAlign w:val="center"/>
            <w:textDirection w:val="lrTb"/>
            <w:noWrap/>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c>
          <w:tcPr>
            <w:tcW w:w="1427" w:type="dxa"/>
            <w:textDirection w:val="lrTb"/>
            <w:noWrap w:val="false"/>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10</w:t>
            </w:r>
            <w:r/>
          </w:p>
        </w:tc>
        <w:tc>
          <w:tcPr>
            <w:tcW w:w="1427" w:type="dxa"/>
            <w:textDirection w:val="lrTb"/>
            <w:noWrap w:val="false"/>
          </w:tcPr>
          <w:p>
            <w:pPr>
              <w:ind w:firstLine="480"/>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r>
            <w:r/>
          </w:p>
        </w:tc>
      </w:tr>
      <w:tr>
        <w:trPr>
          <w:jc w:val="center"/>
          <w:trHeight w:val="353"/>
        </w:trPr>
        <w:tc>
          <w:tcPr>
            <w:tcW w:w="704" w:type="dxa"/>
            <w:vAlign w:val="center"/>
            <w:textDirection w:val="lrTb"/>
            <w:noWrap/>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10</w:t>
            </w:r>
            <w:r/>
          </w:p>
        </w:tc>
        <w:tc>
          <w:tcPr>
            <w:tcW w:w="1929" w:type="dxa"/>
            <w:vAlign w:val="center"/>
            <w:textDirection w:val="lrTb"/>
            <w:noWrap/>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散装鹌鹑皮蛋</w:t>
            </w:r>
            <w:r/>
          </w:p>
        </w:tc>
        <w:tc>
          <w:tcPr>
            <w:tcW w:w="2356" w:type="dxa"/>
            <w:vAlign w:val="center"/>
            <w:textDirection w:val="lrTb"/>
            <w:noWrap/>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无破损、无铅</w:t>
            </w:r>
            <w:r/>
          </w:p>
        </w:tc>
        <w:tc>
          <w:tcPr>
            <w:tcW w:w="766" w:type="dxa"/>
            <w:vAlign w:val="center"/>
            <w:textDirection w:val="lrTb"/>
            <w:noWrap/>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c>
          <w:tcPr>
            <w:tcW w:w="1427" w:type="dxa"/>
            <w:textDirection w:val="lrTb"/>
            <w:noWrap w:val="false"/>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240</w:t>
            </w:r>
            <w:r/>
          </w:p>
        </w:tc>
        <w:tc>
          <w:tcPr>
            <w:tcW w:w="1427" w:type="dxa"/>
            <w:textDirection w:val="lrTb"/>
            <w:noWrap w:val="false"/>
          </w:tcPr>
          <w:p>
            <w:pPr>
              <w:ind w:firstLine="480"/>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r>
            <w:r/>
          </w:p>
        </w:tc>
      </w:tr>
      <w:tr>
        <w:trPr>
          <w:jc w:val="center"/>
          <w:trHeight w:val="353"/>
        </w:trPr>
        <w:tc>
          <w:tcPr>
            <w:tcW w:w="704" w:type="dxa"/>
            <w:vAlign w:val="center"/>
            <w:textDirection w:val="lrTb"/>
            <w:noWrap/>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11</w:t>
            </w:r>
            <w:r/>
          </w:p>
        </w:tc>
        <w:tc>
          <w:tcPr>
            <w:tcW w:w="1929" w:type="dxa"/>
            <w:vAlign w:val="center"/>
            <w:textDirection w:val="lrTb"/>
            <w:noWrap/>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散装生咸鸭蛋</w:t>
            </w:r>
            <w:r/>
          </w:p>
        </w:tc>
        <w:tc>
          <w:tcPr>
            <w:tcW w:w="2356" w:type="dxa"/>
            <w:vAlign w:val="center"/>
            <w:textDirection w:val="lrTb"/>
            <w:noWrap/>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无破损、干净</w:t>
            </w:r>
            <w:r/>
          </w:p>
        </w:tc>
        <w:tc>
          <w:tcPr>
            <w:tcW w:w="766" w:type="dxa"/>
            <w:vAlign w:val="center"/>
            <w:textDirection w:val="lrTb"/>
            <w:noWrap/>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斤</w:t>
            </w:r>
            <w:r/>
          </w:p>
        </w:tc>
        <w:tc>
          <w:tcPr>
            <w:tcW w:w="1427" w:type="dxa"/>
            <w:textDirection w:val="lrTb"/>
            <w:noWrap w:val="false"/>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1000</w:t>
            </w:r>
            <w:r/>
          </w:p>
        </w:tc>
        <w:tc>
          <w:tcPr>
            <w:tcW w:w="1427" w:type="dxa"/>
            <w:textDirection w:val="lrTb"/>
            <w:noWrap w:val="false"/>
          </w:tcPr>
          <w:p>
            <w:pPr>
              <w:ind w:firstLine="480"/>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r>
            <w:r/>
          </w:p>
        </w:tc>
      </w:tr>
    </w:tbl>
    <w:p>
      <w:pPr>
        <w:ind w:firstLine="422"/>
        <w:keepLines w:val="0"/>
        <w:keepNext w:val="0"/>
        <w:pageBreakBefore w:val="0"/>
        <w:spacing w:beforeAutospacing="0" w:afterAutospacing="0" w:line="36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注</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w:t>
      </w:r>
      <w:r/>
    </w:p>
    <w:p>
      <w:pPr>
        <w:numPr>
          <w:ilvl w:val="0"/>
          <w:numId w:val="4"/>
        </w:numPr>
        <w:ind w:firstLine="422"/>
        <w:keepLines w:val="0"/>
        <w:keepNext w:val="0"/>
        <w:pageBreakBefore w:val="0"/>
        <w:spacing w:beforeAutospacing="0" w:afterAutospacing="0" w:line="360" w:lineRule="auto"/>
        <w:widowControl w:val="off"/>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本项采购预算为医院年度预估采购量，供供应商参考，实际医院用量不做保证，按实际用量结算。</w:t>
      </w:r>
      <w:r/>
    </w:p>
    <w:p>
      <w:pPr>
        <w:numPr>
          <w:ilvl w:val="0"/>
          <w:numId w:val="0"/>
        </w:numPr>
        <w:ind w:firstLine="42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说明：以上明细仅为采购人所采购部分产品，其他未列明以采购人需求为准，实际采购品种规格包括但可能不限于以上产品，超出的品种数量不可以超过8种（以上同类品种）。</w:t>
      </w:r>
      <w:r/>
    </w:p>
    <w:p>
      <w:pPr>
        <w:pStyle w:val="778"/>
        <w:ind w:firstLine="422"/>
        <w:keepLines w:val="0"/>
        <w:keepNext w:val="0"/>
        <w:pageBreakBefore w:val="0"/>
        <w:spacing w:beforeAutospacing="0" w:after="0" w:afterAutospacing="0"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position w:val="0"/>
          <w:sz w:val="21"/>
          <w:szCs w:val="21"/>
          <w:highlight w:val="none"/>
          <w14:textFill>
            <w14:solidFill>
              <w14:schemeClr w14:val="tx1"/>
            </w14:solidFill>
          </w14:textFill>
        </w:rPr>
        <w:t xml:space="preserve">★</w:t>
      </w:r>
      <w:r>
        <w:rPr>
          <w:rFonts w:hint="eastAsia" w:ascii="宋体" w:hAnsi="宋体" w:eastAsia="宋体" w:cs="宋体"/>
          <w:b/>
          <w:color w:val="000000" w:themeColor="text1"/>
          <w:sz w:val="21"/>
          <w:szCs w:val="21"/>
          <w:highlight w:val="none"/>
          <w14:textFill>
            <w14:solidFill>
              <w14:schemeClr w14:val="tx1"/>
            </w14:solidFill>
          </w14:textFill>
        </w:rPr>
        <w:t xml:space="preserve">2、投标人需按上述要求在投标文件中逐一响应应答。</w:t>
      </w:r>
      <w:r/>
    </w:p>
    <w:p>
      <w:pPr>
        <w:ind w:firstLine="422"/>
        <w:keepLines w:val="0"/>
        <w:keepNext w:val="0"/>
        <w:pageBreakBefore w:val="0"/>
        <w:spacing w:beforeAutospacing="0" w:afterAutospacing="0" w:line="360" w:lineRule="auto"/>
        <w:widowControl w:val="off"/>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3、供应商需在分项报价表中逐一注明能够提供的产品的品牌、制造商、包装规格等。</w:t>
      </w:r>
      <w:r/>
    </w:p>
    <w:p>
      <w:pPr>
        <w:ind w:firstLine="42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position w:val="0"/>
          <w:sz w:val="21"/>
          <w:szCs w:val="21"/>
          <w:highlight w:val="none"/>
          <w14:textFill>
            <w14:solidFill>
              <w14:schemeClr w14:val="tx1"/>
            </w14:solidFill>
          </w14:textFill>
        </w:rPr>
      </w:pPr>
      <w:r>
        <w:rPr>
          <w:rFonts w:hint="eastAsia" w:ascii="宋体" w:hAnsi="宋体" w:cs="宋体"/>
          <w:b w:val="0"/>
          <w:bCs/>
          <w:color w:val="000000" w:themeColor="text1"/>
          <w:position w:val="0"/>
          <w:sz w:val="21"/>
          <w:szCs w:val="21"/>
          <w:highlight w:val="none"/>
          <w:lang w:val="en-US" w:eastAsia="zh-CN"/>
          <w14:textFill>
            <w14:solidFill>
              <w14:schemeClr w14:val="tx1"/>
            </w14:solidFill>
          </w14:textFill>
        </w:rPr>
        <w:t xml:space="preserve">4</w:t>
      </w:r>
      <w:r>
        <w:rPr>
          <w:rFonts w:hint="eastAsia" w:ascii="宋体" w:hAnsi="宋体" w:eastAsia="宋体" w:cs="宋体"/>
          <w:b w:val="0"/>
          <w:bCs/>
          <w:color w:val="000000" w:themeColor="text1"/>
          <w:position w:val="0"/>
          <w:sz w:val="21"/>
          <w:szCs w:val="21"/>
          <w:highlight w:val="none"/>
          <w14:textFill>
            <w14:solidFill>
              <w14:schemeClr w14:val="tx1"/>
            </w14:solidFill>
          </w14:textFill>
        </w:rPr>
        <w:t xml:space="preserve">、投标产品质量标准需符合采购清单质量参数要求中注明的各项国家标准（相关标准有最新版本的，按最新版本执行）。</w:t>
      </w:r>
      <w:r/>
    </w:p>
    <w:p>
      <w:pPr>
        <w:ind w:firstLine="422"/>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1"/>
          <w:szCs w:val="21"/>
          <w:highlight w:val="none"/>
          <w:lang w:eastAsia="zh-CN"/>
          <w14:textFill>
            <w14:solidFill>
              <w14:schemeClr w14:val="tx1"/>
            </w14:solidFill>
          </w14:textFill>
        </w:rPr>
      </w:pPr>
      <w:r>
        <w:rPr>
          <w:rFonts w:hint="eastAsia" w:ascii="宋体" w:hAnsi="宋体" w:eastAsia="宋体" w:cs="宋体"/>
          <w:b/>
          <w:bCs w:val="0"/>
          <w:color w:val="000000" w:themeColor="text1"/>
          <w:position w:val="0"/>
          <w:sz w:val="21"/>
          <w:szCs w:val="21"/>
          <w:highlight w:val="none"/>
          <w14:textFill>
            <w14:solidFill>
              <w14:schemeClr w14:val="tx1"/>
            </w14:solidFill>
          </w14:textFill>
        </w:rPr>
        <w:t xml:space="preserve">★</w:t>
      </w:r>
      <w:r>
        <w:rPr>
          <w:rFonts w:hint="eastAsia" w:ascii="宋体" w:hAnsi="宋体" w:cs="宋体"/>
          <w:b/>
          <w:bCs w:val="0"/>
          <w:color w:val="000000" w:themeColor="text1"/>
          <w:position w:val="0"/>
          <w:sz w:val="21"/>
          <w:szCs w:val="21"/>
          <w:highlight w:val="none"/>
          <w:lang w:val="en-US" w:eastAsia="zh-CN"/>
          <w14:textFill>
            <w14:solidFill>
              <w14:schemeClr w14:val="tx1"/>
            </w14:solidFill>
          </w14:textFill>
        </w:rPr>
        <w:t xml:space="preserve">5</w:t>
      </w:r>
      <w:r>
        <w:rPr>
          <w:rFonts w:hint="eastAsia" w:ascii="宋体" w:hAnsi="宋体" w:eastAsia="宋体" w:cs="宋体"/>
          <w:b/>
          <w:bCs w:val="0"/>
          <w:color w:val="000000" w:themeColor="text1"/>
          <w:position w:val="0"/>
          <w:sz w:val="21"/>
          <w:szCs w:val="21"/>
          <w:highlight w:val="none"/>
          <w14:textFill>
            <w14:solidFill>
              <w14:schemeClr w14:val="tx1"/>
            </w14:solidFill>
          </w14:textFill>
        </w:rPr>
        <w:t xml:space="preserve">、投标人须对采购清单列明的所有产品进行投标，不接受仅对表格中部分产品进行投标</w:t>
      </w:r>
      <w:r>
        <w:rPr>
          <w:rFonts w:hint="eastAsia" w:ascii="宋体" w:hAnsi="宋体" w:eastAsia="宋体" w:cs="宋体"/>
          <w:b/>
          <w:bCs w:val="0"/>
          <w:color w:val="000000" w:themeColor="text1"/>
          <w:position w:val="0"/>
          <w:sz w:val="21"/>
          <w:szCs w:val="21"/>
          <w:highlight w:val="none"/>
          <w:lang w:eastAsia="zh-CN"/>
          <w14:textFill>
            <w14:solidFill>
              <w14:schemeClr w14:val="tx1"/>
            </w14:solidFill>
          </w14:textFill>
        </w:rPr>
        <w:t xml:space="preserve">。</w:t>
      </w:r>
      <w:r/>
    </w:p>
    <w:p>
      <w:pPr>
        <w:ind w:firstLine="422"/>
        <w:keepLines w:val="0"/>
        <w:keepNext w:val="0"/>
        <w:pageBreakBefore w:val="0"/>
        <w:spacing w:beforeAutospacing="0" w:after="0" w:afterAutospacing="0"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themeColor="text1"/>
          <w:position w:val="0"/>
          <w:sz w:val="21"/>
          <w:szCs w:val="21"/>
          <w:highlight w:val="none"/>
          <w14:textFill>
            <w14:solidFill>
              <w14:schemeClr w14:val="tx1"/>
            </w14:solidFill>
          </w14:textFill>
        </w:rPr>
        <w:t xml:space="preserve">★</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三、食材质量要求</w:t>
      </w:r>
      <w:r/>
    </w:p>
    <w:p>
      <w:pPr>
        <w:ind w:firstLine="422"/>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1.中标供应商应承诺其所供的食材均符合《食品安全法》、《食品安全法实施条例》等相关法律法规及政策规定要求，符合国家食品安全标准与卫生检测标准，需具备应有的资质和检验检疫合格证。同等条件下，通过认证的绿色食品、有机食品优先。</w:t>
      </w:r>
      <w:r/>
    </w:p>
    <w:p>
      <w:pPr>
        <w:ind w:firstLine="422"/>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2.禽类：</w:t>
      </w:r>
      <w:r/>
    </w:p>
    <w:p>
      <w:pPr>
        <w:ind w:firstLine="422"/>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供应商需要提供配送各种肉类包括不限于鸡肉、鸭肉等。具体要求如下：</w:t>
      </w:r>
      <w:r/>
    </w:p>
    <w:p>
      <w:pPr>
        <w:ind w:firstLine="422"/>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（1）所有肉类必须符合国家有关标准，保证无异味、无霉烂变质。肉类供货时需提供当批次有效的动物产品检疫合格证。</w:t>
      </w:r>
      <w:r/>
    </w:p>
    <w:p>
      <w:pPr>
        <w:ind w:firstLine="422"/>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（2）如中标人不能按时、保质、保量供货，由招标人自行采购，中标人要承担招标人由此造成的经济损失和接受违约处罚。</w:t>
      </w:r>
      <w:r/>
    </w:p>
    <w:p>
      <w:pPr>
        <w:ind w:firstLine="422"/>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（3）每次交货时提供本批次产品的出厂（库）检验合格证明（随车同行）：动物及动物产品分销信息凭证。</w:t>
      </w:r>
      <w:r/>
    </w:p>
    <w:p>
      <w:pPr>
        <w:ind w:firstLine="422"/>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（4）色泽：肌肉有光泽，颜色均匀，脂肪乳白色。</w:t>
      </w:r>
      <w:r/>
    </w:p>
    <w:p>
      <w:pPr>
        <w:ind w:firstLine="422"/>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（5）组织状态：纤维清晰，有坚韧性，指压后凹陷立即恢复，肉质紧密，有坚韧性。</w:t>
      </w:r>
      <w:r/>
    </w:p>
    <w:p>
      <w:pPr>
        <w:ind w:firstLine="422"/>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（6）粘度：外表湿润，不粘手，外表湿润，切面有渗出液，不粘手。</w:t>
      </w:r>
      <w:r/>
    </w:p>
    <w:p>
      <w:pPr>
        <w:ind w:firstLine="422"/>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（7）气味：具有肉类固有的气味，无异味，煮沸后肉汤澄清透明，脂肪团聚于表面澄清透明或稍有浑浊，脂肪团聚于表面。</w:t>
      </w:r>
      <w:r/>
    </w:p>
    <w:p>
      <w:pPr>
        <w:ind w:firstLine="422"/>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3.蛋类</w:t>
      </w:r>
      <w:r/>
    </w:p>
    <w:p>
      <w:pPr>
        <w:ind w:firstLine="422"/>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供应商需要提供配送各种禽蛋包括不限于鸡蛋、咸蛋、皮蛋等。主要商品的供货要求如下：</w:t>
      </w:r>
      <w:r/>
    </w:p>
    <w:p>
      <w:pPr>
        <w:ind w:firstLine="422"/>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（1）鸡蛋</w:t>
      </w:r>
      <w:r/>
    </w:p>
    <w:p>
      <w:pPr>
        <w:ind w:firstLine="422"/>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蛋壳清洁完整，色泽鲜明，无破损、裂纹，无霉斑，灯光透视时，整个蛋呈桔黄色至橙红色，蛋黄不见或略见阴影，没有霉味、酸味，臭味等不良气味，打开后蛋黄凸起、完整、有韧性，蛋白澄清、透明、稀稠分明，无异味。</w:t>
      </w:r>
      <w:r/>
    </w:p>
    <w:p>
      <w:pPr>
        <w:ind w:firstLine="422"/>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（2）皮蛋</w:t>
      </w:r>
      <w:r/>
    </w:p>
    <w:p>
      <w:pPr>
        <w:ind w:firstLine="422"/>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要求为无铅皮蛋，外表泥状包料完整、无霉斑，包料除掉后蛋壳亦完整无损，灯光透照蛋内容物凝固不动，打开观察，整个蛋凝固、不粘壳、清洁而有弹性，呈半透明的棕黄色，闻起来有芳香，无辛辣气。</w:t>
      </w:r>
      <w:r/>
    </w:p>
    <w:p>
      <w:pPr>
        <w:ind w:firstLine="422"/>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（3）咸蛋</w:t>
      </w:r>
      <w:r/>
    </w:p>
    <w:p>
      <w:pPr>
        <w:ind w:firstLine="422"/>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蛋壳亦完整无损，无裂纹或霉斑，摇动时有轻度水荡漾感觉，灯光透视蛋黄凝结、呈橙黄色且靠近蛋壳，蛋清呈白色水样透明，生蛋打开可见蛋清稀薄透明，蛋黄呈红色或淡红色，浓缩粘度增强，但不硬固，煮熟后打开，可见蛋清白嫩，蛋黄口味有细沙感，富于油脂，品尝则有咸蛋固有的香味。包装与标志要求：包装要求清洁、干燥、牢固、无污染、无异味、无霉变现象；要求每件包装应标明产地、品种、净含量、生产单位及地址和生产日期和保质期等。</w:t>
      </w:r>
      <w:r/>
    </w:p>
    <w:p>
      <w:pPr>
        <w:ind w:firstLine="422"/>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4.运输要求：食品运输必须采用符合卫生标准的外包装和运载工具，并且要保持清洁和定期消毒。配送车辆上必须粘贴配送标识，车辆要保持清洁，在食材配送过程中不得与其他产品混装。运输车厢的内仓无不良气味、异味；运输途中严防日晒、雨淋；食品堆科学合理，避免造成食品的交叉污染。</w:t>
      </w:r>
      <w:r/>
    </w:p>
    <w:p>
      <w:pPr>
        <w:ind w:firstLine="422"/>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5.中标供应商应保证所提供的食材在保质期内经正确和合理使用，不会出现因生产加工工艺、包装物、运输方式等的缺陷而产生的食品安全事故，并对因上述缺陷而产生的任何食品安全事故负责。商品保质期：商品保质期以商品标明的保质期为准。供货商应对其商品质量负责，不得提供假冒伪劣商品或已临近保质期及超过保质期的商品给采购人（交付时剩余保质期不少于原保质期的三分之二）。因供货商所供商品发生质量问题，须承担给医院造成的一切损失。</w:t>
      </w:r>
      <w:r/>
    </w:p>
    <w:p>
      <w:pPr>
        <w:ind w:firstLine="422"/>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6.中标供应商严禁配送变质、过期、假冒、伪劣、有毒、有害的货物，不得弄虚作假或以次充好，否则采购人有权要求退货或换货。因所供货物质量达不到国家有关食品安全标准而造成食物中毒或其它后果，由此所产生的一切法律责任和经济责任均由中标供应商承担。</w:t>
      </w:r>
      <w:r/>
    </w:p>
    <w:p>
      <w:pPr>
        <w:ind w:firstLine="422"/>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7.一经发现供应以下食材，中标供应商除全部退货外并没收全部履约保证金，同时还应承担由此造成的经济责任和法律责任：</w:t>
      </w:r>
      <w:r/>
    </w:p>
    <w:p>
      <w:pPr>
        <w:ind w:firstLine="422"/>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（1）腐败变质、霉变、生虫、污秽不洁、混有异物或者其他感官性状异常，对人体健康有害的；</w:t>
      </w:r>
      <w:r/>
    </w:p>
    <w:p>
      <w:pPr>
        <w:ind w:firstLine="422"/>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（2）含有毒、有害物质或者被有害物质污染，对人体健康有害的；含有严重超出标准限量的农药残留、重金属、污染物质以及其他危害人体健康的；</w:t>
      </w:r>
      <w:r/>
    </w:p>
    <w:p>
      <w:pPr>
        <w:ind w:firstLine="422"/>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（3）含有致病性寄生虫、微生物或者微生物含量超过国家限定标准的； </w:t>
      </w:r>
      <w:r/>
    </w:p>
    <w:p>
      <w:pPr>
        <w:ind w:firstLine="422"/>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（4）掺假、掺杂、伪造，影响营养、卫生的； </w:t>
      </w:r>
      <w:r/>
    </w:p>
    <w:p>
      <w:pPr>
        <w:ind w:firstLine="422"/>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（5）超过保质期限的；</w:t>
      </w:r>
      <w:r/>
    </w:p>
    <w:p>
      <w:pPr>
        <w:ind w:firstLine="422"/>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（6）其他经相关部门及采购人确认的质量问题。</w:t>
      </w:r>
      <w:r/>
    </w:p>
    <w:p>
      <w:pPr>
        <w:ind w:firstLine="422"/>
        <w:keepLines w:val="0"/>
        <w:keepNext w:val="0"/>
        <w:pageBreakBefore w:val="0"/>
        <w:spacing w:beforeAutospacing="0" w:after="0" w:afterAutospacing="0"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themeColor="text1"/>
          <w:position w:val="0"/>
          <w:sz w:val="21"/>
          <w:szCs w:val="21"/>
          <w:highlight w:val="none"/>
          <w14:textFill>
            <w14:solidFill>
              <w14:schemeClr w14:val="tx1"/>
            </w14:solidFill>
          </w14:textFill>
        </w:rPr>
        <w:t xml:space="preserve">★</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四、人员管理及仓储要求</w:t>
      </w:r>
      <w:r/>
    </w:p>
    <w:p>
      <w:pPr>
        <w:ind w:firstLine="422"/>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1.中标供应商应具有一定食品安全法律知识及食品管理技能的专职或者兼职食品安全管理人。</w:t>
      </w:r>
      <w:r/>
    </w:p>
    <w:p>
      <w:pPr>
        <w:ind w:firstLine="422"/>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2.中标供应商须建立健全食品安全管理制度和从业人员健康管理制度。</w:t>
      </w:r>
      <w:r/>
    </w:p>
    <w:p>
      <w:pPr>
        <w:ind w:firstLine="422"/>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3.中标供应商应与所供应配送的食材品种、数量相适应的仓储设备及相关条件；保持仓库环境整洁，同时仓库内食材应排放有序，没有任何有毒、有害场所以及其他污染源。</w:t>
      </w:r>
      <w:r/>
    </w:p>
    <w:p>
      <w:pPr>
        <w:ind w:firstLine="422"/>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4.配送人员必须取得卫生部门出具的健康证，工作时做到个人仪表整洁。且送货时必须按采购人要求进行着装。</w:t>
      </w:r>
      <w:r/>
    </w:p>
    <w:p>
      <w:pPr>
        <w:ind w:firstLine="422"/>
        <w:jc w:val="both"/>
        <w:keepLines w:val="0"/>
        <w:keepNext w:val="0"/>
        <w:pageBreakBefore w:val="0"/>
        <w:spacing w:beforeAutospacing="0" w:after="0" w:afterAutospacing="0" w:line="360" w:lineRule="auto"/>
        <w:rPr>
          <w:rFonts w:hint="eastAsia" w:ascii="宋体" w:hAnsi="宋体" w:eastAsia="宋体" w:cs="宋体"/>
          <w:b/>
          <w:bCs w:val="0"/>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themeColor="text1"/>
          <w:position w:val="0"/>
          <w:sz w:val="21"/>
          <w:szCs w:val="21"/>
          <w:highlight w:val="none"/>
          <w14:textFill>
            <w14:solidFill>
              <w14:schemeClr w14:val="tx1"/>
            </w14:solidFill>
          </w14:textFill>
        </w:rPr>
        <w:t xml:space="preserve">★</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 xml:space="preserve">五、食材配送及交货要求</w:t>
      </w:r>
      <w:r/>
    </w:p>
    <w:p>
      <w:pPr>
        <w:ind w:firstLine="422"/>
        <w:jc w:val="both"/>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1.中标供应商食材供货配送必须具备食品经营的法定条件，所配送的食材必须符合《中华人民共和国食品安全法》第二十条、《中华人民共和国产品质量法》第二十七条的规定，对社会和公众负责，保证食品安全，承担社会责任，接受社会监督。</w:t>
      </w:r>
      <w:r/>
    </w:p>
    <w:p>
      <w:pPr>
        <w:ind w:firstLine="422"/>
        <w:jc w:val="both"/>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2.食材供货配送必须建立完善的质量承诺制度，并具有与该承诺相适应的财务保障。</w:t>
      </w:r>
      <w:r/>
    </w:p>
    <w:p>
      <w:pPr>
        <w:ind w:firstLine="422"/>
        <w:jc w:val="both"/>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3.日常情况下，采购人提前1天以邮件或电话、微信等形式告知中标供应商供应的食材种类、数量及交货地点，中标供应商应对订单进行确认；中标供应商未于下单日当天明确表示不能配送的，则视为确认。</w:t>
      </w:r>
      <w:r/>
    </w:p>
    <w:p>
      <w:pPr>
        <w:ind w:firstLine="422"/>
        <w:jc w:val="both"/>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4.中标供应商须于交货日按照采购人通知的时间、数量、品种、品质要求准时送货，经验收合格后签字确认并进行卸货，运费自理，不能以任何理由推托，一旦影响到食堂正常供应，中标供应商应承担相应的经济赔偿。</w:t>
      </w:r>
      <w:r/>
    </w:p>
    <w:p>
      <w:pPr>
        <w:ind w:firstLine="422"/>
        <w:jc w:val="both"/>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5.当采购人临时有大批量食材采购或紧急采购任务时，中标供应商承诺在接到采购人通知后于指定的时间和地点进行送货并卸货，派专人负责跟踪服务，保证食材准时准点供应，如推迟送货的，采购人有权拒绝验收签单。</w:t>
      </w:r>
      <w:r/>
    </w:p>
    <w:p>
      <w:pPr>
        <w:ind w:firstLine="422"/>
        <w:jc w:val="both"/>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6.交货地点：鼓楼区中山路321号、中山北路53号</w:t>
      </w:r>
      <w:r>
        <w:rPr>
          <w:rFonts w:hint="eastAsia" w:ascii="宋体" w:hAnsi="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江北新区浦珠中路359号。</w:t>
      </w:r>
      <w:r/>
    </w:p>
    <w:p>
      <w:pPr>
        <w:ind w:firstLine="422"/>
        <w:jc w:val="both"/>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7.依据产品质量监督检验单位提供的质量标准，中标供应商提供的食材必须是经过质量监督管理部门检验并取得合格证明的产品，每批次产品提供时应交存产品质量合格证明、产品质量检测合格报告或检验报告复印件。</w:t>
      </w:r>
      <w:r/>
    </w:p>
    <w:p>
      <w:pPr>
        <w:ind w:firstLine="422"/>
        <w:jc w:val="both"/>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8.中标供应商提供的食材须经过采购人验收人员的感官检验、外观检验和试用检验，若食材外观、包装、形式不符合要求、感官检验不能达到食品卫生要求，当即拒收，并立即按采购人要求予以退货更换，否则采购人将对其进行处罚。</w:t>
      </w:r>
      <w:r/>
    </w:p>
    <w:p>
      <w:pPr>
        <w:ind w:firstLine="422"/>
        <w:jc w:val="both"/>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9.中标供应商须随时接受采购人或相关单位的随机抽样检查，检验费用由中标供应商支付。</w:t>
      </w:r>
      <w:r/>
    </w:p>
    <w:p>
      <w:pPr>
        <w:ind w:firstLine="422"/>
        <w:jc w:val="both"/>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10.采购人对食材提出的质量异议时，保证在30分钟以内作出答复，并妥善商处。无法在30分钟内解决的，应在2个小时内提供备用产品，使采购人能够正常使用。</w:t>
      </w:r>
      <w:r/>
    </w:p>
    <w:p>
      <w:pPr>
        <w:ind w:firstLine="422"/>
        <w:jc w:val="both"/>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11.规格包装的食材交付时，必须原包装完好无损，否则采购人有权拒收。</w:t>
      </w:r>
      <w:r/>
    </w:p>
    <w:p>
      <w:pPr>
        <w:ind w:firstLine="422"/>
        <w:jc w:val="both"/>
        <w:keepLines w:val="0"/>
        <w:keepNext w:val="0"/>
        <w:pageBreakBefore w:val="0"/>
        <w:spacing w:beforeAutospacing="0" w:after="0" w:afterAutospacing="0" w:line="360" w:lineRule="auto"/>
        <w:rPr>
          <w:rFonts w:hint="eastAsia" w:ascii="宋体" w:hAnsi="宋体" w:eastAsia="宋体" w:cs="宋体"/>
          <w:b/>
          <w:bCs w:val="0"/>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themeColor="text1"/>
          <w:position w:val="0"/>
          <w:sz w:val="21"/>
          <w:szCs w:val="21"/>
          <w:highlight w:val="none"/>
          <w14:textFill>
            <w14:solidFill>
              <w14:schemeClr w14:val="tx1"/>
            </w14:solidFill>
          </w14:textFill>
        </w:rPr>
        <w:t xml:space="preserve">★</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 xml:space="preserve">六、履约及违约</w:t>
      </w:r>
      <w:r/>
    </w:p>
    <w:p>
      <w:pPr>
        <w:ind w:firstLine="422"/>
        <w:jc w:val="both"/>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1.中标供应商应向采购人缴纳相应的履约保证金作为合同生效的前提，本项目中标供应商应缴纳履约保证金</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20</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万元，并在合同中予以明确。</w:t>
      </w:r>
      <w:r/>
    </w:p>
    <w:p>
      <w:pPr>
        <w:ind w:firstLine="422"/>
        <w:jc w:val="both"/>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2.因中标供应商配送不及时导致食材供应延误的，由采购人根据本单位供应商管理处罚管理规定进行处理，按规定要求扣除相应的履约保证金。</w:t>
      </w:r>
      <w:r/>
    </w:p>
    <w:p>
      <w:pPr>
        <w:ind w:firstLine="422"/>
        <w:jc w:val="both"/>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3.采购人如临时增加用餐人员，需临时补充食材的，中标供应商应在约定时间内无条件把指定的食材送至指定的地点，否则按第2条处理。</w:t>
      </w:r>
      <w:r/>
    </w:p>
    <w:p>
      <w:pPr>
        <w:ind w:firstLine="422"/>
        <w:jc w:val="both"/>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4.凡经相关部门认定，如因中标供应商所提供的原食材原因造成食物中毒等卫生事故的，中标供应商除必须承担全部的法律责任外，还要全额承担因食物中毒发生造成后果的一切费用，并立即停止供货，并暂扣当月所有供应原食材的货款作为赔偿预付款。</w:t>
      </w:r>
      <w:r/>
    </w:p>
    <w:p>
      <w:pPr>
        <w:ind w:firstLine="422"/>
        <w:jc w:val="both"/>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5.凡中标供应商向采购人提供的食材发生质量问题，影响食用，经相关部门确认，由采购人进行处罚，三次及以上扣除全部履约保证金并解除合同。</w:t>
      </w:r>
      <w:r/>
    </w:p>
    <w:p>
      <w:pPr>
        <w:ind w:firstLine="422"/>
        <w:jc w:val="both"/>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6.采购人将定期或不定期地组织专人对中标供应商所供食材的质量报送质检部门抽检，若发现食材质量检测结果与招标文件或投标文件或与国家规定的质量标准不符，采购人有权对其进行罚款、扣除履约保证金、解除合同等。</w:t>
      </w:r>
      <w:r/>
    </w:p>
    <w:p>
      <w:pPr>
        <w:ind w:firstLine="422"/>
        <w:jc w:val="both"/>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7.凡中标供应商供应的食材故意串规、定量包装批量误差超过相关规定，一经查实，均按当月食材供应额的3倍值作为支付采购人的违约金。</w:t>
      </w:r>
      <w:r/>
    </w:p>
    <w:p>
      <w:pPr>
        <w:ind w:firstLine="422"/>
        <w:jc w:val="both"/>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8.如中标供应商延迟交货或配送货物不符合订单要求，中标供应商须按采购人要求及时补货、换货或退货。对于上述情况的发生，前两次采购人将予以警告，第三次采购人有权直接解除合同并扣除其履约保证金。</w:t>
      </w:r>
      <w:r/>
    </w:p>
    <w:p>
      <w:pPr>
        <w:ind w:firstLine="422"/>
        <w:jc w:val="both"/>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9.如中标供应商在项目实施期间出现违背投标时的承诺，或经营异常，或丧失商业信誉，或产品被曝光不合格或被政府部门取缔相关生产经营资格的情况，采购人有权直接解除合同并扣除其履约保证金。</w:t>
      </w:r>
      <w:r/>
    </w:p>
    <w:p>
      <w:pPr>
        <w:ind w:firstLine="422"/>
        <w:jc w:val="both"/>
        <w:keepLines w:val="0"/>
        <w:keepNext w:val="0"/>
        <w:pageBreakBefore w:val="0"/>
        <w:spacing w:beforeAutospacing="0" w:after="0" w:afterAutospacing="0" w:line="360" w:lineRule="auto"/>
        <w:rPr>
          <w:rFonts w:hint="eastAsia" w:ascii="宋体" w:hAnsi="宋体" w:eastAsia="宋体" w:cs="宋体"/>
          <w:b/>
          <w:bCs w:val="0"/>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themeColor="text1"/>
          <w:position w:val="0"/>
          <w:sz w:val="21"/>
          <w:szCs w:val="21"/>
          <w:highlight w:val="none"/>
          <w14:textFill>
            <w14:solidFill>
              <w14:schemeClr w14:val="tx1"/>
            </w14:solidFill>
          </w14:textFill>
        </w:rPr>
        <w:t xml:space="preserve">★</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 xml:space="preserve">七、培训服务承诺及措施</w:t>
      </w:r>
      <w:r/>
    </w:p>
    <w:p>
      <w:pPr>
        <w:ind w:firstLine="422"/>
        <w:jc w:val="both"/>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1.中标供应商做好食材供应服务，切实做到人员到位，服务到位，切实保障采购人合法权益。</w:t>
      </w:r>
      <w:r/>
    </w:p>
    <w:p>
      <w:pPr>
        <w:ind w:firstLine="422"/>
        <w:jc w:val="both"/>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2.中标供应商保证产品在采购人规定时间内送达指定地点，由采购人指定专人进行验收，验收合格签字认可。</w:t>
      </w:r>
      <w:r/>
    </w:p>
    <w:p>
      <w:pPr>
        <w:ind w:firstLine="422"/>
        <w:jc w:val="both"/>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3.中标供应商严格按照《产品质量法》等相关规定，严格保证食材质量符合国家相关产品质量标准，在供应过程中如出现因食用其提供食材导致食物中毒的事故发生，中标供应商对此承担一切法律责任。</w:t>
      </w:r>
      <w:r/>
    </w:p>
    <w:p>
      <w:pPr>
        <w:ind w:firstLine="422"/>
        <w:jc w:val="both"/>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4.如采购人或相关部门对中标供应商产品质量有异议，有权提出改进意见。</w:t>
      </w:r>
      <w:r/>
    </w:p>
    <w:p>
      <w:pPr>
        <w:ind w:firstLine="422"/>
        <w:jc w:val="both"/>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5.每年中标供应商应对相关人员进行一次培训。</w:t>
      </w:r>
      <w:r/>
    </w:p>
    <w:p>
      <w:pPr>
        <w:ind w:firstLine="422"/>
        <w:jc w:val="both"/>
        <w:keepLines w:val="0"/>
        <w:keepNext w:val="0"/>
        <w:pageBreakBefore w:val="0"/>
        <w:spacing w:beforeAutospacing="0" w:after="0" w:afterAutospacing="0" w:line="360" w:lineRule="auto"/>
        <w:rPr>
          <w:rFonts w:hint="eastAsia" w:ascii="宋体" w:hAnsi="宋体" w:eastAsia="宋体" w:cs="宋体"/>
          <w:b/>
          <w:bCs w:val="0"/>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themeColor="text1"/>
          <w:position w:val="0"/>
          <w:sz w:val="21"/>
          <w:szCs w:val="21"/>
          <w:highlight w:val="none"/>
          <w14:textFill>
            <w14:solidFill>
              <w14:schemeClr w14:val="tx1"/>
            </w14:solidFill>
          </w14:textFill>
        </w:rPr>
        <w:t xml:space="preserve">★</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 xml:space="preserve">八、报价与结算要求</w:t>
      </w:r>
      <w:r/>
    </w:p>
    <w:p>
      <w:pPr>
        <w:ind w:firstLine="422"/>
        <w:jc w:val="both"/>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1.本项目采购食材清单由采购人根据每批次需要自主选定，本次报价包含：商品价、运输费（含装卸费）、人工费、保险费、税费、培训费、货物送到采购人指定地点等的所有费用。</w:t>
      </w:r>
      <w:r/>
    </w:p>
    <w:p>
      <w:pPr>
        <w:ind w:firstLine="422"/>
        <w:jc w:val="both"/>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2.询价方式：</w:t>
      </w:r>
      <w:r/>
    </w:p>
    <w:p>
      <w:pPr>
        <w:ind w:firstLine="422"/>
        <w:jc w:val="both"/>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公司应于规定时间将报价交于膳食科，总务处和财务处自收到乙方价格后3个工作日内进行询价。</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主要对</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禽类</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用量排名前10名的品种</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及蛋类中的鸡蛋</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进行询价，询价参照鼓楼医院询价管理制度执行（详见附件）</w:t>
      </w:r>
      <w:r>
        <w:rPr>
          <w:rFonts w:hint="eastAsia" w:ascii="宋体" w:hAnsi="宋体" w:cs="宋体"/>
          <w:b w:val="0"/>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分为线上和线下询价相结合，每个品种只询价一次。</w:t>
      </w:r>
      <w:r/>
    </w:p>
    <w:p>
      <w:pPr>
        <w:ind w:firstLine="422"/>
        <w:jc w:val="both"/>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（1）线上询价：</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先</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进行线上询价，在南京发展改革委员会网站（http://fgw.nanjing.gov.cn/）所询价格作为基准价，供货商在基准价基础上报</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优惠</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下浮比例，网上结算价格=基准价*（1-</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优惠率</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p>
    <w:p>
      <w:pPr>
        <w:ind w:firstLine="422"/>
        <w:jc w:val="both"/>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（2）线下询价：线上未询到价格的进行线下询价，一般以</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采购人</w:t>
      </w:r>
      <w:r>
        <w:rPr>
          <w:rFonts w:hint="eastAsia" w:ascii="宋体" w:hAnsi="宋体" w:cs="宋体"/>
          <w:b w:val="0"/>
          <w:bCs/>
          <w:color w:val="000000" w:themeColor="text1"/>
          <w:position w:val="0"/>
          <w:szCs w:val="24"/>
          <w:highlight w:val="none"/>
          <w:lang w:val="en-US" w:eastAsia="zh-CN"/>
          <w14:textFill>
            <w14:solidFill>
              <w14:schemeClr w14:val="tx1"/>
            </w14:solidFill>
          </w14:textFill>
        </w:rPr>
        <w:t xml:space="preserve">周边大型超市的价格</w:t>
      </w:r>
      <w:r>
        <w:rPr>
          <w:rFonts w:hint="eastAsia" w:ascii="宋体" w:hAnsi="宋体" w:eastAsia="宋体" w:cs="宋体"/>
          <w:bCs/>
          <w:color w:val="000000" w:themeColor="text1"/>
          <w:position w:val="0"/>
          <w:szCs w:val="24"/>
          <w:highlight w:val="none"/>
          <w14:textFill>
            <w14:solidFill>
              <w14:schemeClr w14:val="tx1"/>
            </w14:solidFill>
          </w14:textFill>
        </w:rPr>
        <w:t xml:space="preserve">作为基准价</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，供货商在基准价基础上报</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优惠</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下浮比例，线下价格=基准价*（1-</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优惠率</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w:t>
      </w:r>
      <w:r/>
    </w:p>
    <w:p>
      <w:pPr>
        <w:ind w:firstLine="422"/>
        <w:jc w:val="both"/>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（3）询价每月一次，每月20日启动，一般在5个工作日内完成线上询价、线下询价和议价，财务将根据本招标结果（下浮比例）确定最终结算价。</w:t>
      </w:r>
      <w:r/>
    </w:p>
    <w:p>
      <w:pPr>
        <w:ind w:firstLine="422"/>
        <w:jc w:val="both"/>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3.结算方式：</w:t>
      </w:r>
      <w:r/>
    </w:p>
    <w:p>
      <w:pPr>
        <w:ind w:firstLine="422"/>
        <w:jc w:val="both"/>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①结算方式：按月结算，月供货金额(含税价)=月实际供货量(斤/个)*经医院审核后的价格(元/斤)/(元/个)。结算时开具正式发票，发票不能由第三方代开。如供货商未提供发票的，医院有权拒绝付款，产生损失的由供货商自行承担，与医院无关。</w:t>
      </w:r>
      <w:r/>
    </w:p>
    <w:p>
      <w:pPr>
        <w:ind w:firstLine="422"/>
        <w:jc w:val="both"/>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②</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其他考核详见</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《考核表》。</w:t>
      </w:r>
      <w:r/>
    </w:p>
    <w:p>
      <w:pPr>
        <w:ind w:firstLine="422"/>
        <w:jc w:val="both"/>
        <w:keepLines w:val="0"/>
        <w:keepNext w:val="0"/>
        <w:pageBreakBefore w:val="0"/>
        <w:spacing w:beforeAutospacing="0" w:after="0" w:afterAutospacing="0" w:line="360" w:lineRule="auto"/>
        <w:rPr>
          <w:rFonts w:hint="eastAsia" w:ascii="宋体" w:hAnsi="宋体" w:eastAsia="宋体" w:cs="宋体"/>
          <w:b/>
          <w:bCs w:val="0"/>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themeColor="text1"/>
          <w:position w:val="0"/>
          <w:sz w:val="21"/>
          <w:szCs w:val="21"/>
          <w:highlight w:val="none"/>
          <w14:textFill>
            <w14:solidFill>
              <w14:schemeClr w14:val="tx1"/>
            </w14:solidFill>
          </w14:textFill>
        </w:rPr>
        <w:t xml:space="preserve">★</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 xml:space="preserve">九、其他要求</w:t>
      </w:r>
      <w:r/>
    </w:p>
    <w:p>
      <w:pPr>
        <w:ind w:firstLine="422"/>
        <w:jc w:val="both"/>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1.中标供应商应建立进货查验记录制度与食材安全追溯体系，建立票、据、证档案，采购人有权定期检查。</w:t>
      </w:r>
      <w:r/>
    </w:p>
    <w:p>
      <w:pPr>
        <w:ind w:firstLine="422"/>
        <w:jc w:val="both"/>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2.中标供应商应指定专人负责处理本项目合同涉及的所有业务与事宜，并做好相关售后服务工作。</w:t>
      </w:r>
      <w:r/>
    </w:p>
    <w:p>
      <w:pPr>
        <w:ind w:firstLine="422"/>
        <w:jc w:val="both"/>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3.供应商应承诺，如中标后同意提供采购人要求的与其投标有关的一切数据和资料，并保证其所提供数据资料的真实性与准确性。</w:t>
      </w:r>
      <w:r/>
    </w:p>
    <w:p>
      <w:pPr>
        <w:ind w:firstLine="422"/>
        <w:jc w:val="both"/>
        <w:keepLines w:val="0"/>
        <w:keepNext w:val="0"/>
        <w:pageBreakBefore w:val="0"/>
        <w:spacing w:beforeAutospacing="0" w:after="0" w:afterAutospacing="0" w:line="360" w:lineRule="auto"/>
        <w:rPr>
          <w:rFonts w:hint="eastAsia" w:ascii="宋体" w:hAnsi="宋体" w:eastAsia="宋体" w:cs="宋体"/>
          <w:b/>
          <w:bCs w:val="0"/>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themeColor="text1"/>
          <w:sz w:val="21"/>
          <w:szCs w:val="21"/>
          <w:highlight w:val="none"/>
          <w:lang w:eastAsia="zh-CN"/>
          <w14:textFill>
            <w14:solidFill>
              <w14:schemeClr w14:val="tx1"/>
            </w14:solidFill>
          </w14:textFill>
        </w:rPr>
        <w:t xml:space="preserve">十、特别说明</w:t>
      </w:r>
      <w:r/>
    </w:p>
    <w:p>
      <w:pPr>
        <w:ind w:firstLine="422"/>
        <w:jc w:val="both"/>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1.本章“采购需求”中所有要求均为实质性要求，不可负偏离，否则作为无效投标。</w:t>
      </w:r>
      <w:r/>
    </w:p>
    <w:p>
      <w:pPr>
        <w:ind w:firstLine="422"/>
        <w:jc w:val="both"/>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2.中标供应商在项目实施过程中应严格按照采购需求中的各项要求、合同中的各项条款、采购人要求以及投标文件中确定的事项和承诺履行本项目。</w:t>
      </w:r>
      <w:r/>
    </w:p>
    <w:p>
      <w:pPr>
        <w:ind w:firstLine="422"/>
        <w:jc w:val="both"/>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3.采购人将根据实际采购供应需求对中标供应商下单订单，同时采购人不保证年采购金额一定达到或超过项目预算。</w:t>
      </w:r>
      <w:r/>
    </w:p>
    <w:p>
      <w:pPr>
        <w:ind w:firstLine="422"/>
        <w:jc w:val="both"/>
        <w:keepLines w:val="0"/>
        <w:keepNext w:val="0"/>
        <w:pageBreakBefore w:val="0"/>
        <w:spacing w:beforeAutospacing="0" w:after="0" w:afterAutospacing="0" w:line="360" w:lineRule="auto"/>
        <w:rPr>
          <w:rFonts w:hint="eastAsia" w:ascii="宋体" w:hAnsi="宋体" w:eastAsia="宋体" w:cs="宋体"/>
          <w:b/>
          <w:bCs w:val="0"/>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themeColor="text1"/>
          <w:sz w:val="21"/>
          <w:szCs w:val="21"/>
          <w:highlight w:val="none"/>
          <w:lang w:eastAsia="zh-CN"/>
          <w14:textFill>
            <w14:solidFill>
              <w14:schemeClr w14:val="tx1"/>
            </w14:solidFill>
          </w14:textFill>
        </w:rPr>
        <w:t xml:space="preserve">十一、其它补充说明</w:t>
      </w:r>
      <w:r/>
    </w:p>
    <w:p>
      <w:pPr>
        <w:ind w:firstLine="422"/>
        <w:jc w:val="both"/>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服务期内因中标供应商原因放弃合同的，采购人将保留对其追责的权利，同时可以按照评审报告中推荐的供应商排序，确定下一候选人为中标供应商，也可以重新开展采购活动。</w:t>
      </w:r>
      <w:r/>
    </w:p>
    <w:p>
      <w:pPr>
        <w:ind w:firstLine="422"/>
        <w:jc w:val="both"/>
        <w:keepLines w:val="0"/>
        <w:keepNext w:val="0"/>
        <w:pageBreakBefore w:val="0"/>
        <w:spacing w:beforeAutospacing="0" w:after="0" w:afterAutospacing="0"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十</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二</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、中标供应商日常考核标准（下附考核表）</w:t>
      </w:r>
      <w:r/>
    </w:p>
    <w:p>
      <w:pPr>
        <w:ind w:firstLine="422"/>
        <w:jc w:val="both"/>
        <w:keepLines w:val="0"/>
        <w:keepNext w:val="0"/>
        <w:pageBreakBefore w:val="0"/>
        <w:spacing w:beforeAutospacing="0" w:after="0" w:afterAutospacing="0" w:line="360" w:lineRule="auto"/>
        <w:rPr>
          <w:rFonts w:hint="eastAsia" w:ascii="宋体" w:hAnsi="宋体" w:eastAsia="宋体" w:cs="宋体"/>
          <w:b w:val="0"/>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采购人总务处每月对中标供应商进行考核（本部、江北分开考核），考核作为供货商合同期考核的重要依据，每月通报。</w:t>
      </w:r>
      <w:r/>
    </w:p>
    <w:p>
      <w:pPr>
        <w:jc w:val="both"/>
        <w:spacing w:after="0" w:line="71" w:lineRule="atLeast"/>
        <w:rPr>
          <w:rFonts w:hint="eastAsia" w:ascii="宋体" w:hAnsi="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r>
      <w:r/>
    </w:p>
    <w:p>
      <w:pPr>
        <w:ind w:firstLine="480"/>
        <w:jc w:val="both"/>
        <w:spacing w:after="0" w:line="71" w:lineRule="atLeast"/>
        <w:rPr>
          <w:rFonts w:hint="eastAsia" w:ascii="宋体" w:hAnsi="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000000" w:themeColor="text1"/>
          <w:sz w:val="24"/>
          <w:highlight w:val="none"/>
          <w:lang w:eastAsia="zh-CN"/>
          <w14:textFill>
            <w14:solidFill>
              <w14:schemeClr w14:val="tx1"/>
            </w14:solidFill>
          </w14:textFill>
        </w:rPr>
      </w:r>
      <w:r/>
    </w:p>
    <w:tbl>
      <w:tblPr>
        <w:tblStyle w:val="771"/>
        <w:tblW w:w="15307" w:type="dxa"/>
        <w:jc w:val="right"/>
        <w:tblLayout w:type="fixed"/>
        <w:tblCellMar>
          <w:left w:w="108" w:type="dxa"/>
          <w:top w:w="0" w:type="dxa"/>
          <w:right w:w="108" w:type="dxa"/>
          <w:bottom w:w="0" w:type="dxa"/>
        </w:tblCellMar>
        <w:tblLook w:val="04A0" w:firstRow="1" w:lastRow="0" w:firstColumn="1" w:lastColumn="0" w:noHBand="0" w:noVBand="1"/>
      </w:tblPr>
      <w:tblGrid>
        <w:gridCol w:w="1134"/>
        <w:gridCol w:w="2467"/>
        <w:gridCol w:w="6379"/>
        <w:gridCol w:w="709"/>
        <w:gridCol w:w="708"/>
        <w:gridCol w:w="3910"/>
      </w:tblGrid>
      <w:tr>
        <w:trPr>
          <w:jc w:val="right"/>
          <w:trHeight w:val="20"/>
        </w:trPr>
        <w:tc>
          <w:tcPr>
            <w:gridSpan w:val="6"/>
            <w:shd w:val="clear" w:color="auto" w:fill="auto"/>
            <w:tcBorders>
              <w:top w:val="single" w:color="auto" w:sz="4" w:space="0"/>
              <w:left w:val="single" w:color="auto" w:sz="4" w:space="0"/>
              <w:bottom w:val="single" w:color="auto" w:sz="4" w:space="0"/>
              <w:right w:val="single" w:color="auto" w:sz="4" w:space="0"/>
            </w:tcBorders>
            <w:tcW w:w="15307" w:type="dxa"/>
            <w:vAlign w:val="center"/>
            <w:textDirection w:val="lrTb"/>
            <w:noWrap/>
          </w:tcPr>
          <w:p>
            <w:pPr>
              <w:jc w:val="center"/>
              <w:rPr>
                <w:rFonts w:hint="eastAsia" w:asciiTheme="minorEastAsia" w:hAnsiTheme="minorEastAsia" w:eastAsiaTheme="minorEastAsia" w:cstheme="minorEastAsia"/>
                <w:color w:val="000000" w:themeColor="text1"/>
                <w:sz w:val="24"/>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2"/>
                <w:highlight w:val="none"/>
                <w:u w:val="single"/>
                <w:lang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8"/>
                <w:szCs w:val="22"/>
                <w:highlight w:val="none"/>
                <w14:textFill>
                  <w14:solidFill>
                    <w14:schemeClr w14:val="tx1"/>
                  </w14:solidFill>
                </w14:textFill>
              </w:rPr>
              <w:t xml:space="preserve">考核表</w:t>
            </w:r>
            <w:r/>
          </w:p>
        </w:tc>
      </w:tr>
      <w:tr>
        <w:trPr>
          <w:jc w:val="right"/>
          <w:trHeight w:val="20"/>
        </w:trPr>
        <w:tc>
          <w:tcPr>
            <w:gridSpan w:val="2"/>
            <w:shd w:val="clear" w:color="auto" w:fill="auto"/>
            <w:tcBorders>
              <w:top w:val="single" w:color="auto" w:sz="4" w:space="0"/>
              <w:left w:val="single" w:color="auto" w:sz="4" w:space="0"/>
              <w:bottom w:val="single" w:color="auto" w:sz="4" w:space="0"/>
              <w:right w:val="single" w:color="000000" w:sz="4" w:space="0"/>
            </w:tcBorders>
            <w:tcW w:w="3601" w:type="dxa"/>
            <w:vAlign w:val="center"/>
            <w:textDirection w:val="lrTb"/>
            <w:noWrap/>
          </w:tcPr>
          <w:p>
            <w:pPr>
              <w:jc w:val="center"/>
              <w:spacing w:line="400" w:lineRule="exact"/>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考评项目</w:t>
            </w:r>
            <w:r/>
          </w:p>
        </w:tc>
        <w:tc>
          <w:tcPr>
            <w:shd w:val="clear" w:color="auto" w:fill="auto"/>
            <w:tcBorders>
              <w:top w:val="none" w:color="000000" w:sz="4" w:space="0"/>
              <w:left w:val="none" w:color="000000" w:sz="4" w:space="0"/>
              <w:bottom w:val="single" w:color="auto" w:sz="4" w:space="0"/>
              <w:right w:val="single" w:color="auto" w:sz="4" w:space="0"/>
            </w:tcBorders>
            <w:tcW w:w="6379" w:type="dxa"/>
            <w:vAlign w:val="center"/>
            <w:textDirection w:val="lrTb"/>
            <w:noWrap w:val="false"/>
          </w:tcPr>
          <w:p>
            <w:pPr>
              <w:jc w:val="center"/>
              <w:spacing w:line="400" w:lineRule="exact"/>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评分、罚款标准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line="400" w:lineRule="exact"/>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总分</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line="400" w:lineRule="exact"/>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评分</w:t>
            </w:r>
            <w:r/>
          </w:p>
        </w:tc>
        <w:tc>
          <w:tcPr>
            <w:shd w:val="clear" w:color="auto" w:fill="auto"/>
            <w:tcBorders>
              <w:top w:val="none" w:color="000000" w:sz="4" w:space="0"/>
              <w:left w:val="none" w:color="000000" w:sz="4" w:space="0"/>
              <w:bottom w:val="single" w:color="auto" w:sz="4" w:space="0"/>
              <w:right w:val="single" w:color="auto" w:sz="4" w:space="0"/>
            </w:tcBorders>
            <w:tcW w:w="3910" w:type="dxa"/>
            <w:vAlign w:val="center"/>
            <w:textDirection w:val="lrTb"/>
            <w:noWrap/>
          </w:tcPr>
          <w:p>
            <w:pPr>
              <w:jc w:val="center"/>
              <w:spacing w:line="400" w:lineRule="exact"/>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2"/>
                <w:szCs w:val="22"/>
                <w:highlight w:val="none"/>
                <w14:textFill>
                  <w14:solidFill>
                    <w14:schemeClr w14:val="tx1"/>
                  </w14:solidFill>
                </w14:textFill>
              </w:rPr>
              <w:t xml:space="preserve">扣分、罚款原因</w:t>
            </w:r>
            <w:r/>
          </w:p>
        </w:tc>
      </w:tr>
      <w:tr>
        <w:trPr>
          <w:jc w:val="right"/>
          <w:trHeight w:val="20"/>
        </w:trPr>
        <w:tc>
          <w:tcPr>
            <w:gridSpan w:val="2"/>
            <w:shd w:val="clear" w:color="auto" w:fill="auto"/>
            <w:tcBorders>
              <w:top w:val="none" w:color="000000" w:sz="4" w:space="0"/>
              <w:left w:val="single" w:color="auto" w:sz="4" w:space="0"/>
              <w:bottom w:val="single" w:color="auto" w:sz="4" w:space="0"/>
              <w:right w:val="single" w:color="auto" w:sz="4" w:space="0"/>
            </w:tcBorders>
            <w:tcW w:w="3601" w:type="dxa"/>
            <w:vAlign w:val="center"/>
            <w:textDirection w:val="lrTb"/>
            <w:noWrap/>
          </w:tcPr>
          <w:p>
            <w:pPr>
              <w:jc w:val="center"/>
              <w:spacing w:line="400" w:lineRule="exact"/>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t xml:space="preserve">服务态度</w:t>
            </w:r>
            <w:r/>
          </w:p>
        </w:tc>
        <w:tc>
          <w:tcPr>
            <w:shd w:val="clear" w:color="auto" w:fill="auto"/>
            <w:tcBorders>
              <w:top w:val="none" w:color="000000" w:sz="4" w:space="0"/>
              <w:left w:val="none" w:color="000000" w:sz="4" w:space="0"/>
              <w:bottom w:val="single" w:color="auto" w:sz="4" w:space="0"/>
              <w:right w:val="single" w:color="auto" w:sz="4" w:space="0"/>
            </w:tcBorders>
            <w:tcW w:w="6379" w:type="dxa"/>
            <w:vAlign w:val="center"/>
            <w:textDirection w:val="lrTb"/>
            <w:noWrap w:val="false"/>
          </w:tcPr>
          <w:p>
            <w:pPr>
              <w:spacing w:line="400" w:lineRule="exact"/>
              <w:rPr>
                <w:rFonts w:hint="eastAsia" w:asciiTheme="minorEastAsia" w:hAnsiTheme="minorEastAsia" w:eastAsiaTheme="minorEastAsia" w:cstheme="minorEastAsia"/>
                <w:color w:val="000000" w:themeColor="text1"/>
                <w:sz w:val="20"/>
                <w:szCs w:val="22"/>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lang w:eastAsia="zh-CN"/>
                <w14:textFill>
                  <w14:solidFill>
                    <w14:schemeClr w14:val="tx1"/>
                  </w14:solidFill>
                </w14:textFill>
              </w:rPr>
              <w:t xml:space="preserve">态度不好、不服从医院安排、与医院发生争吵等，视情况扣分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line="400" w:lineRule="exact"/>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line="400" w:lineRule="exact"/>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10" w:type="dxa"/>
            <w:vAlign w:val="center"/>
            <w:textDirection w:val="lrTb"/>
            <w:noWrap/>
          </w:tcPr>
          <w:p>
            <w:pPr>
              <w:jc w:val="center"/>
              <w:spacing w:line="400" w:lineRule="exact"/>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t xml:space="preserve">　</w:t>
            </w:r>
            <w:r/>
          </w:p>
        </w:tc>
      </w:tr>
      <w:tr>
        <w:trPr>
          <w:jc w:val="right"/>
          <w:trHeight w:val="20"/>
        </w:trPr>
        <w:tc>
          <w:tcPr>
            <w:gridSpan w:val="2"/>
            <w:shd w:val="clear" w:color="auto" w:fill="auto"/>
            <w:tcBorders>
              <w:top w:val="none" w:color="000000" w:sz="4" w:space="0"/>
              <w:left w:val="single" w:color="auto" w:sz="4" w:space="0"/>
              <w:bottom w:val="single" w:color="auto" w:sz="4" w:space="0"/>
              <w:right w:val="single" w:color="auto" w:sz="4" w:space="0"/>
            </w:tcBorders>
            <w:tcW w:w="3601" w:type="dxa"/>
            <w:vAlign w:val="center"/>
            <w:textDirection w:val="lrTb"/>
            <w:noWrap/>
          </w:tcPr>
          <w:p>
            <w:pPr>
              <w:jc w:val="center"/>
              <w:spacing w:line="400" w:lineRule="exact"/>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t xml:space="preserve">货品质量</w:t>
            </w:r>
            <w:r/>
          </w:p>
        </w:tc>
        <w:tc>
          <w:tcPr>
            <w:shd w:val="clear" w:color="auto" w:fill="auto"/>
            <w:tcBorders>
              <w:top w:val="none" w:color="000000" w:sz="4" w:space="0"/>
              <w:left w:val="none" w:color="000000" w:sz="4" w:space="0"/>
              <w:bottom w:val="single" w:color="auto" w:sz="4" w:space="0"/>
              <w:right w:val="single" w:color="auto" w:sz="4" w:space="0"/>
            </w:tcBorders>
            <w:tcW w:w="6379" w:type="dxa"/>
            <w:vAlign w:val="center"/>
            <w:textDirection w:val="lrTb"/>
            <w:noWrap w:val="false"/>
          </w:tcPr>
          <w:p>
            <w:pPr>
              <w:spacing w:line="300" w:lineRule="exact"/>
              <w:rPr>
                <w:rFonts w:hint="eastAsia" w:asciiTheme="minorEastAsia" w:hAnsiTheme="minorEastAsia" w:eastAsiaTheme="minorEastAsia" w:cstheme="minorEastAsia"/>
                <w:color w:val="000000" w:themeColor="text1"/>
                <w:sz w:val="20"/>
                <w:szCs w:val="22"/>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lang w:eastAsia="zh-CN"/>
                <w14:textFill>
                  <w14:solidFill>
                    <w14:schemeClr w14:val="tx1"/>
                  </w14:solidFill>
                </w14:textFill>
              </w:rPr>
              <w:t xml:space="preserve">发现质量问题，如肉类温度高等，每次扣2分。送临近保质期（</w:t>
            </w:r>
            <w:r>
              <w:rPr>
                <w:rFonts w:hint="eastAsia" w:asciiTheme="minorEastAsia" w:hAnsiTheme="minorEastAsia" w:eastAsiaTheme="minorEastAsia" w:cstheme="minorEastAsia"/>
                <w:b/>
                <w:bCs/>
                <w:color w:val="000000" w:themeColor="text1"/>
                <w:sz w:val="22"/>
                <w:szCs w:val="22"/>
                <w:highlight w:val="none"/>
                <w:lang w:eastAsia="zh-CN"/>
                <w14:textFill>
                  <w14:solidFill>
                    <w14:schemeClr w14:val="tx1"/>
                  </w14:solidFill>
                </w14:textFill>
              </w:rPr>
              <w:t xml:space="preserve">交付时剩余保质期少于原保质期的三分之二</w:t>
            </w:r>
            <w:r>
              <w:rPr>
                <w:rFonts w:hint="eastAsia" w:asciiTheme="minorEastAsia" w:hAnsiTheme="minorEastAsia" w:eastAsiaTheme="minorEastAsia" w:cstheme="minorEastAsia"/>
                <w:b/>
                <w:bCs/>
                <w:color w:val="000000" w:themeColor="text1"/>
                <w:sz w:val="20"/>
                <w:szCs w:val="22"/>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0"/>
                <w:szCs w:val="22"/>
                <w:highlight w:val="none"/>
                <w:lang w:eastAsia="zh-CN"/>
                <w14:textFill>
                  <w14:solidFill>
                    <w14:schemeClr w14:val="tx1"/>
                  </w14:solidFill>
                </w14:textFill>
              </w:rPr>
              <w:t xml:space="preserve">的预包装食品，罚款4000元；腐烂变质的食品，罚款10000元；其他视严重程度罚款</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line="400" w:lineRule="exact"/>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line="400" w:lineRule="exact"/>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10" w:type="dxa"/>
            <w:vAlign w:val="center"/>
            <w:textDirection w:val="lrTb"/>
            <w:noWrap/>
          </w:tcPr>
          <w:p>
            <w:pPr>
              <w:jc w:val="center"/>
              <w:spacing w:line="400" w:lineRule="exact"/>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t xml:space="preserve">　</w:t>
            </w:r>
            <w:r/>
          </w:p>
        </w:tc>
      </w:tr>
      <w:tr>
        <w:trPr>
          <w:jc w:val="right"/>
          <w:trHeight w:val="20"/>
        </w:trPr>
        <w:tc>
          <w:tcPr>
            <w:shd w:val="clear" w:color="auto" w:fill="auto"/>
            <w:tcBorders>
              <w:top w:val="none" w:color="000000" w:sz="4" w:space="0"/>
              <w:left w:val="single" w:color="auto" w:sz="4" w:space="0"/>
              <w:bottom w:val="single" w:color="auto" w:sz="4" w:space="0"/>
              <w:right w:val="single" w:color="auto" w:sz="4" w:space="0"/>
            </w:tcBorders>
            <w:tcW w:w="1134" w:type="dxa"/>
            <w:vAlign w:val="center"/>
            <w:textDirection w:val="lrTb"/>
            <w:noWrap/>
          </w:tcPr>
          <w:p>
            <w:pPr>
              <w:jc w:val="center"/>
              <w:spacing w:line="400" w:lineRule="exact"/>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t xml:space="preserve">安全保障</w:t>
            </w:r>
            <w:r/>
          </w:p>
        </w:tc>
        <w:tc>
          <w:tcPr>
            <w:shd w:val="clear" w:color="auto" w:fill="auto"/>
            <w:tcBorders>
              <w:top w:val="none" w:color="000000" w:sz="4" w:space="0"/>
              <w:left w:val="none" w:color="000000" w:sz="4" w:space="0"/>
              <w:bottom w:val="single" w:color="auto" w:sz="4" w:space="0"/>
              <w:right w:val="single" w:color="auto" w:sz="4" w:space="0"/>
            </w:tcBorders>
            <w:tcW w:w="2467" w:type="dxa"/>
            <w:vAlign w:val="center"/>
            <w:textDirection w:val="lrTb"/>
            <w:noWrap w:val="false"/>
          </w:tcPr>
          <w:p>
            <w:pPr>
              <w:spacing w:line="300" w:lineRule="exact"/>
              <w:rPr>
                <w:rFonts w:hint="eastAsia" w:asciiTheme="minorEastAsia" w:hAnsiTheme="minorEastAsia" w:eastAsiaTheme="minorEastAsia" w:cstheme="minorEastAsia"/>
                <w:color w:val="000000" w:themeColor="text1"/>
                <w:sz w:val="20"/>
                <w:szCs w:val="22"/>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lang w:eastAsia="zh-CN"/>
                <w14:textFill>
                  <w14:solidFill>
                    <w14:schemeClr w14:val="tx1"/>
                  </w14:solidFill>
                </w14:textFill>
              </w:rPr>
              <w:t xml:space="preserve">食品安全能否得到保障（提供食品安全相关证明）</w:t>
            </w:r>
            <w:r/>
          </w:p>
        </w:tc>
        <w:tc>
          <w:tcPr>
            <w:shd w:val="clear" w:color="auto" w:fill="auto"/>
            <w:tcBorders>
              <w:top w:val="none" w:color="000000" w:sz="4" w:space="0"/>
              <w:left w:val="none" w:color="000000" w:sz="4" w:space="0"/>
              <w:bottom w:val="single" w:color="auto" w:sz="4" w:space="0"/>
              <w:right w:val="single" w:color="auto" w:sz="4" w:space="0"/>
            </w:tcBorders>
            <w:tcW w:w="6379" w:type="dxa"/>
            <w:vAlign w:val="center"/>
            <w:textDirection w:val="lrTb"/>
            <w:noWrap w:val="false"/>
          </w:tcPr>
          <w:p>
            <w:pPr>
              <w:spacing w:line="300" w:lineRule="exact"/>
              <w:rPr>
                <w:rFonts w:hint="eastAsia" w:asciiTheme="minorEastAsia" w:hAnsiTheme="minorEastAsia" w:eastAsiaTheme="minorEastAsia" w:cstheme="minorEastAsia"/>
                <w:color w:val="000000" w:themeColor="text1"/>
                <w:sz w:val="20"/>
                <w:szCs w:val="22"/>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lang w:eastAsia="zh-CN"/>
                <w14:textFill>
                  <w14:solidFill>
                    <w14:schemeClr w14:val="tx1"/>
                  </w14:solidFill>
                </w14:textFill>
              </w:rPr>
              <w:t xml:space="preserve">不能提供相关证明扣2分。预包装食品无生产日期和厂家的，罚款4000元</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line="400" w:lineRule="exact"/>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line="400" w:lineRule="exact"/>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10" w:type="dxa"/>
            <w:vAlign w:val="center"/>
            <w:textDirection w:val="lrTb"/>
            <w:noWrap/>
          </w:tcPr>
          <w:p>
            <w:pPr>
              <w:jc w:val="center"/>
              <w:spacing w:line="400" w:lineRule="exact"/>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t xml:space="preserve">　</w:t>
            </w:r>
            <w:r/>
          </w:p>
        </w:tc>
      </w:tr>
      <w:tr>
        <w:trPr>
          <w:jc w:val="right"/>
          <w:trHeight w:val="20"/>
        </w:trPr>
        <w:tc>
          <w:tcPr>
            <w:shd w:val="clear" w:color="auto" w:fill="auto"/>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tcPr>
          <w:p>
            <w:pPr>
              <w:jc w:val="center"/>
              <w:spacing w:line="400" w:lineRule="exact"/>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t xml:space="preserve">准确性</w:t>
            </w:r>
            <w:r/>
          </w:p>
        </w:tc>
        <w:tc>
          <w:tcPr>
            <w:shd w:val="clear" w:color="auto" w:fill="auto"/>
            <w:tcBorders>
              <w:top w:val="none" w:color="000000" w:sz="4" w:space="0"/>
              <w:left w:val="none" w:color="000000" w:sz="4" w:space="0"/>
              <w:bottom w:val="single" w:color="auto" w:sz="4" w:space="0"/>
              <w:right w:val="single" w:color="auto" w:sz="4" w:space="0"/>
            </w:tcBorders>
            <w:tcW w:w="2467" w:type="dxa"/>
            <w:vAlign w:val="center"/>
            <w:textDirection w:val="lrTb"/>
            <w:noWrap w:val="false"/>
          </w:tcPr>
          <w:p>
            <w:pPr>
              <w:spacing w:line="400" w:lineRule="exact"/>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t xml:space="preserve">是否与订购数量一致</w:t>
            </w:r>
            <w:r/>
          </w:p>
        </w:tc>
        <w:tc>
          <w:tcPr>
            <w:shd w:val="clear" w:color="auto" w:fill="auto"/>
            <w:tcBorders>
              <w:top w:val="none" w:color="000000" w:sz="4" w:space="0"/>
              <w:left w:val="none" w:color="000000" w:sz="4" w:space="0"/>
              <w:bottom w:val="single" w:color="auto" w:sz="4" w:space="0"/>
              <w:right w:val="single" w:color="auto" w:sz="4" w:space="0"/>
            </w:tcBorders>
            <w:tcW w:w="6379" w:type="dxa"/>
            <w:vAlign w:val="center"/>
            <w:textDirection w:val="lrTb"/>
            <w:noWrap w:val="false"/>
          </w:tcPr>
          <w:p>
            <w:pPr>
              <w:spacing w:line="400" w:lineRule="exact"/>
              <w:rPr>
                <w:rFonts w:hint="eastAsia" w:asciiTheme="minorEastAsia" w:hAnsiTheme="minorEastAsia" w:eastAsiaTheme="minorEastAsia" w:cstheme="minorEastAsia"/>
                <w:color w:val="000000" w:themeColor="text1"/>
                <w:sz w:val="20"/>
                <w:szCs w:val="22"/>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lang w:eastAsia="zh-CN"/>
                <w14:textFill>
                  <w14:solidFill>
                    <w14:schemeClr w14:val="tx1"/>
                  </w14:solidFill>
                </w14:textFill>
              </w:rPr>
              <w:t xml:space="preserve">发现少送量超过订货单的10%扣1分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line="400" w:lineRule="exact"/>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line="400" w:lineRule="exact"/>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10" w:type="dxa"/>
            <w:vAlign w:val="center"/>
            <w:textDirection w:val="lrTb"/>
            <w:noWrap/>
          </w:tcPr>
          <w:p>
            <w:pPr>
              <w:jc w:val="center"/>
              <w:spacing w:line="400" w:lineRule="exact"/>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t xml:space="preserve">　</w:t>
            </w:r>
            <w:r/>
          </w:p>
        </w:tc>
      </w:tr>
      <w:tr>
        <w:trPr>
          <w:jc w:val="right"/>
          <w:trHeight w:val="2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spacing w:line="400" w:lineRule="exact"/>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467" w:type="dxa"/>
            <w:vAlign w:val="center"/>
            <w:textDirection w:val="lrTb"/>
            <w:noWrap w:val="false"/>
          </w:tcPr>
          <w:p>
            <w:pPr>
              <w:spacing w:line="400" w:lineRule="exact"/>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t xml:space="preserve">是否与订购种类一致</w:t>
            </w:r>
            <w:r/>
          </w:p>
        </w:tc>
        <w:tc>
          <w:tcPr>
            <w:shd w:val="clear" w:color="auto" w:fill="auto"/>
            <w:tcBorders>
              <w:top w:val="none" w:color="000000" w:sz="4" w:space="0"/>
              <w:left w:val="none" w:color="000000" w:sz="4" w:space="0"/>
              <w:bottom w:val="single" w:color="auto" w:sz="4" w:space="0"/>
              <w:right w:val="single" w:color="auto" w:sz="4" w:space="0"/>
            </w:tcBorders>
            <w:tcW w:w="6379" w:type="dxa"/>
            <w:vAlign w:val="center"/>
            <w:textDirection w:val="lrTb"/>
            <w:noWrap w:val="false"/>
          </w:tcPr>
          <w:p>
            <w:pPr>
              <w:spacing w:line="400" w:lineRule="exact"/>
              <w:rPr>
                <w:rFonts w:hint="eastAsia" w:asciiTheme="minorEastAsia" w:hAnsiTheme="minorEastAsia" w:eastAsiaTheme="minorEastAsia" w:cstheme="minorEastAsia"/>
                <w:color w:val="000000" w:themeColor="text1"/>
                <w:sz w:val="20"/>
                <w:szCs w:val="22"/>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lang w:eastAsia="zh-CN"/>
                <w14:textFill>
                  <w14:solidFill>
                    <w14:schemeClr w14:val="tx1"/>
                  </w14:solidFill>
                </w14:textFill>
              </w:rPr>
              <w:t xml:space="preserve">发现少送品种大于3种扣1分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line="400" w:lineRule="exact"/>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line="400" w:lineRule="exact"/>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10" w:type="dxa"/>
            <w:vAlign w:val="center"/>
            <w:textDirection w:val="lrTb"/>
            <w:noWrap/>
          </w:tcPr>
          <w:p>
            <w:pPr>
              <w:jc w:val="center"/>
              <w:spacing w:line="400" w:lineRule="exact"/>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t xml:space="preserve">　</w:t>
            </w:r>
            <w:r/>
          </w:p>
        </w:tc>
      </w:tr>
      <w:tr>
        <w:trPr>
          <w:jc w:val="right"/>
          <w:trHeight w:val="20"/>
        </w:trPr>
        <w:tc>
          <w:tcPr>
            <w:shd w:val="clear" w:color="auto" w:fill="auto"/>
            <w:tcBorders>
              <w:top w:val="none" w:color="000000" w:sz="4" w:space="0"/>
              <w:left w:val="single" w:color="auto" w:sz="4" w:space="0"/>
              <w:bottom w:val="single" w:color="auto" w:sz="4" w:space="0"/>
              <w:right w:val="single" w:color="auto" w:sz="4" w:space="0"/>
            </w:tcBorders>
            <w:tcW w:w="1134" w:type="dxa"/>
            <w:vAlign w:val="center"/>
            <w:textDirection w:val="lrTb"/>
            <w:noWrap/>
          </w:tcPr>
          <w:p>
            <w:pPr>
              <w:jc w:val="center"/>
              <w:spacing w:line="400" w:lineRule="exact"/>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t xml:space="preserve">及时性</w:t>
            </w:r>
            <w:r/>
          </w:p>
        </w:tc>
        <w:tc>
          <w:tcPr>
            <w:shd w:val="clear" w:color="auto" w:fill="auto"/>
            <w:tcBorders>
              <w:top w:val="none" w:color="000000" w:sz="4" w:space="0"/>
              <w:left w:val="none" w:color="000000" w:sz="4" w:space="0"/>
              <w:bottom w:val="single" w:color="auto" w:sz="4" w:space="0"/>
              <w:right w:val="single" w:color="auto" w:sz="4" w:space="0"/>
            </w:tcBorders>
            <w:tcW w:w="2467" w:type="dxa"/>
            <w:vAlign w:val="center"/>
            <w:textDirection w:val="lrTb"/>
            <w:noWrap w:val="false"/>
          </w:tcPr>
          <w:p>
            <w:pPr>
              <w:spacing w:line="400" w:lineRule="exact"/>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t xml:space="preserve">是否按规定时间送达</w:t>
            </w:r>
            <w:r/>
          </w:p>
        </w:tc>
        <w:tc>
          <w:tcPr>
            <w:shd w:val="clear" w:color="auto" w:fill="auto"/>
            <w:tcBorders>
              <w:top w:val="none" w:color="000000" w:sz="4" w:space="0"/>
              <w:left w:val="none" w:color="000000" w:sz="4" w:space="0"/>
              <w:bottom w:val="single" w:color="auto" w:sz="4" w:space="0"/>
              <w:right w:val="single" w:color="auto" w:sz="4" w:space="0"/>
            </w:tcBorders>
            <w:tcW w:w="6379" w:type="dxa"/>
            <w:vAlign w:val="center"/>
            <w:textDirection w:val="lrTb"/>
            <w:noWrap w:val="false"/>
          </w:tcPr>
          <w:p>
            <w:pPr>
              <w:spacing w:line="400" w:lineRule="exact"/>
              <w:rPr>
                <w:rFonts w:hint="eastAsia" w:asciiTheme="minorEastAsia" w:hAnsiTheme="minorEastAsia" w:eastAsiaTheme="minorEastAsia" w:cstheme="minorEastAsia"/>
                <w:color w:val="000000" w:themeColor="text1"/>
                <w:sz w:val="20"/>
                <w:szCs w:val="22"/>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lang w:eastAsia="zh-CN"/>
                <w14:textFill>
                  <w14:solidFill>
                    <w14:schemeClr w14:val="tx1"/>
                  </w14:solidFill>
                </w14:textFill>
              </w:rPr>
              <w:t xml:space="preserve">发现一次迟到扣1分，因天气、堵车等不可控因素迟到除外</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line="400" w:lineRule="exact"/>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line="400" w:lineRule="exact"/>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10" w:type="dxa"/>
            <w:vAlign w:val="center"/>
            <w:textDirection w:val="lrTb"/>
            <w:noWrap/>
          </w:tcPr>
          <w:p>
            <w:pPr>
              <w:jc w:val="center"/>
              <w:spacing w:line="400" w:lineRule="exact"/>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t xml:space="preserve">　</w:t>
            </w:r>
            <w:r/>
          </w:p>
        </w:tc>
      </w:tr>
      <w:tr>
        <w:trPr>
          <w:jc w:val="right"/>
          <w:trHeight w:val="20"/>
        </w:trPr>
        <w:tc>
          <w:tcPr>
            <w:shd w:val="clear" w:color="auto" w:fill="auto"/>
            <w:tcBorders>
              <w:top w:val="none" w:color="000000" w:sz="4" w:space="0"/>
              <w:left w:val="single" w:color="auto" w:sz="4" w:space="0"/>
              <w:bottom w:val="single" w:color="auto" w:sz="4" w:space="0"/>
              <w:right w:val="single" w:color="auto" w:sz="4" w:space="0"/>
            </w:tcBorders>
            <w:tcW w:w="1134" w:type="dxa"/>
            <w:vAlign w:val="center"/>
            <w:textDirection w:val="lrTb"/>
            <w:noWrap/>
          </w:tcPr>
          <w:p>
            <w:pPr>
              <w:jc w:val="center"/>
              <w:spacing w:line="400" w:lineRule="exact"/>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t xml:space="preserve">物流配送</w:t>
            </w:r>
            <w:r/>
          </w:p>
        </w:tc>
        <w:tc>
          <w:tcPr>
            <w:shd w:val="clear" w:color="auto" w:fill="auto"/>
            <w:tcBorders>
              <w:top w:val="none" w:color="000000" w:sz="4" w:space="0"/>
              <w:left w:val="none" w:color="000000" w:sz="4" w:space="0"/>
              <w:bottom w:val="single" w:color="auto" w:sz="4" w:space="0"/>
              <w:right w:val="single" w:color="auto" w:sz="4" w:space="0"/>
            </w:tcBorders>
            <w:tcW w:w="2467" w:type="dxa"/>
            <w:vAlign w:val="center"/>
            <w:textDirection w:val="lrTb"/>
            <w:noWrap w:val="false"/>
          </w:tcPr>
          <w:p>
            <w:pPr>
              <w:spacing w:line="400" w:lineRule="exact"/>
              <w:rPr>
                <w:rFonts w:hint="eastAsia" w:asciiTheme="minorEastAsia" w:hAnsiTheme="minorEastAsia" w:eastAsiaTheme="minorEastAsia" w:cstheme="minorEastAsia"/>
                <w:color w:val="000000" w:themeColor="text1"/>
                <w:sz w:val="20"/>
                <w:szCs w:val="22"/>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lang w:eastAsia="zh-CN"/>
                <w14:textFill>
                  <w14:solidFill>
                    <w14:schemeClr w14:val="tx1"/>
                  </w14:solidFill>
                </w14:textFill>
              </w:rPr>
              <w:t xml:space="preserve">是否有专门的运输工具</w:t>
            </w:r>
            <w:r/>
          </w:p>
        </w:tc>
        <w:tc>
          <w:tcPr>
            <w:shd w:val="clear" w:color="auto" w:fill="auto"/>
            <w:tcBorders>
              <w:top w:val="none" w:color="000000" w:sz="4" w:space="0"/>
              <w:left w:val="none" w:color="000000" w:sz="4" w:space="0"/>
              <w:bottom w:val="single" w:color="auto" w:sz="4" w:space="0"/>
              <w:right w:val="single" w:color="auto" w:sz="4" w:space="0"/>
            </w:tcBorders>
            <w:tcW w:w="6379" w:type="dxa"/>
            <w:vAlign w:val="center"/>
            <w:textDirection w:val="lrTb"/>
            <w:noWrap w:val="false"/>
          </w:tcPr>
          <w:p>
            <w:pPr>
              <w:spacing w:line="400" w:lineRule="exact"/>
              <w:rPr>
                <w:rFonts w:hint="eastAsia" w:asciiTheme="minorEastAsia" w:hAnsiTheme="minorEastAsia" w:eastAsiaTheme="minorEastAsia" w:cstheme="minorEastAsia"/>
                <w:color w:val="000000" w:themeColor="text1"/>
                <w:sz w:val="20"/>
                <w:szCs w:val="22"/>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lang w:eastAsia="zh-CN"/>
                <w14:textFill>
                  <w14:solidFill>
                    <w14:schemeClr w14:val="tx1"/>
                  </w14:solidFill>
                </w14:textFill>
              </w:rPr>
              <w:t xml:space="preserve">使用不符合规定物流车或货拉拉，发现一次扣1分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line="400" w:lineRule="exact"/>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line="400" w:lineRule="exact"/>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10" w:type="dxa"/>
            <w:vAlign w:val="center"/>
            <w:textDirection w:val="lrTb"/>
            <w:noWrap/>
          </w:tcPr>
          <w:p>
            <w:pPr>
              <w:jc w:val="center"/>
              <w:spacing w:line="400" w:lineRule="exact"/>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t xml:space="preserve">　</w:t>
            </w:r>
            <w:r/>
          </w:p>
        </w:tc>
      </w:tr>
      <w:tr>
        <w:trPr>
          <w:jc w:val="right"/>
          <w:trHeight w:val="20"/>
        </w:trPr>
        <w:tc>
          <w:tcPr>
            <w:shd w:val="clear" w:color="auto" w:fill="auto"/>
            <w:tcBorders>
              <w:top w:val="none" w:color="000000" w:sz="4" w:space="0"/>
              <w:left w:val="single" w:color="auto" w:sz="4" w:space="0"/>
              <w:bottom w:val="single" w:color="auto" w:sz="4" w:space="0"/>
              <w:right w:val="single" w:color="auto" w:sz="4" w:space="0"/>
            </w:tcBorders>
            <w:tcW w:w="1134" w:type="dxa"/>
            <w:vAlign w:val="center"/>
            <w:textDirection w:val="lrTb"/>
            <w:noWrap/>
          </w:tcPr>
          <w:p>
            <w:pPr>
              <w:jc w:val="center"/>
              <w:spacing w:line="400" w:lineRule="exact"/>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t xml:space="preserve">人员安排</w:t>
            </w:r>
            <w:r/>
          </w:p>
        </w:tc>
        <w:tc>
          <w:tcPr>
            <w:shd w:val="clear" w:color="auto" w:fill="auto"/>
            <w:tcBorders>
              <w:top w:val="none" w:color="000000" w:sz="4" w:space="0"/>
              <w:left w:val="none" w:color="000000" w:sz="4" w:space="0"/>
              <w:bottom w:val="single" w:color="auto" w:sz="4" w:space="0"/>
              <w:right w:val="single" w:color="auto" w:sz="4" w:space="0"/>
            </w:tcBorders>
            <w:tcW w:w="2467" w:type="dxa"/>
            <w:vAlign w:val="center"/>
            <w:textDirection w:val="lrTb"/>
            <w:noWrap w:val="false"/>
          </w:tcPr>
          <w:p>
            <w:pPr>
              <w:spacing w:line="300" w:lineRule="exact"/>
              <w:rPr>
                <w:rFonts w:hint="eastAsia" w:asciiTheme="minorEastAsia" w:hAnsiTheme="minorEastAsia" w:eastAsiaTheme="minorEastAsia" w:cstheme="minorEastAsia"/>
                <w:color w:val="000000" w:themeColor="text1"/>
                <w:sz w:val="20"/>
                <w:szCs w:val="22"/>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lang w:eastAsia="zh-CN"/>
                <w14:textFill>
                  <w14:solidFill>
                    <w14:schemeClr w14:val="tx1"/>
                  </w14:solidFill>
                </w14:textFill>
              </w:rPr>
              <w:t xml:space="preserve">是否有专人为医院提供服务</w:t>
            </w:r>
            <w:r/>
          </w:p>
        </w:tc>
        <w:tc>
          <w:tcPr>
            <w:shd w:val="clear" w:color="auto" w:fill="auto"/>
            <w:tcBorders>
              <w:top w:val="none" w:color="000000" w:sz="4" w:space="0"/>
              <w:left w:val="none" w:color="000000" w:sz="4" w:space="0"/>
              <w:bottom w:val="single" w:color="auto" w:sz="4" w:space="0"/>
              <w:right w:val="single" w:color="auto" w:sz="4" w:space="0"/>
            </w:tcBorders>
            <w:tcW w:w="6379" w:type="dxa"/>
            <w:vAlign w:val="center"/>
            <w:textDirection w:val="lrTb"/>
            <w:noWrap w:val="false"/>
          </w:tcPr>
          <w:p>
            <w:pPr>
              <w:spacing w:line="400" w:lineRule="exact"/>
              <w:rPr>
                <w:rFonts w:hint="eastAsia" w:asciiTheme="minorEastAsia" w:hAnsiTheme="minorEastAsia" w:eastAsiaTheme="minorEastAsia" w:cstheme="minorEastAsia"/>
                <w:color w:val="000000" w:themeColor="text1"/>
                <w:sz w:val="20"/>
                <w:szCs w:val="22"/>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lang w:eastAsia="zh-CN"/>
                <w14:textFill>
                  <w14:solidFill>
                    <w14:schemeClr w14:val="tx1"/>
                  </w14:solidFill>
                </w14:textFill>
              </w:rPr>
              <w:t xml:space="preserve">发现换人频率大于每月一次扣1分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line="400" w:lineRule="exact"/>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line="400" w:lineRule="exact"/>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10" w:type="dxa"/>
            <w:vAlign w:val="center"/>
            <w:textDirection w:val="lrTb"/>
            <w:noWrap/>
          </w:tcPr>
          <w:p>
            <w:pPr>
              <w:jc w:val="center"/>
              <w:spacing w:line="400" w:lineRule="exact"/>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t xml:space="preserve">　</w:t>
            </w:r>
            <w:r/>
          </w:p>
        </w:tc>
      </w:tr>
      <w:tr>
        <w:trPr>
          <w:jc w:val="right"/>
          <w:trHeight w:val="20"/>
        </w:trPr>
        <w:tc>
          <w:tcPr>
            <w:shd w:val="clear" w:color="auto" w:fill="auto"/>
            <w:tcBorders>
              <w:top w:val="none" w:color="000000" w:sz="4" w:space="0"/>
              <w:left w:val="single" w:color="auto" w:sz="4" w:space="0"/>
              <w:bottom w:val="single" w:color="auto" w:sz="4" w:space="0"/>
              <w:right w:val="single" w:color="auto" w:sz="4" w:space="0"/>
            </w:tcBorders>
            <w:tcW w:w="1134" w:type="dxa"/>
            <w:vAlign w:val="center"/>
            <w:textDirection w:val="lrTb"/>
            <w:noWrap/>
          </w:tcPr>
          <w:p>
            <w:pPr>
              <w:jc w:val="center"/>
              <w:spacing w:line="400" w:lineRule="exact"/>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t xml:space="preserve">价格水平</w:t>
            </w:r>
            <w:r/>
          </w:p>
        </w:tc>
        <w:tc>
          <w:tcPr>
            <w:shd w:val="clear" w:color="auto" w:fill="auto"/>
            <w:tcBorders>
              <w:top w:val="none" w:color="000000" w:sz="4" w:space="0"/>
              <w:left w:val="none" w:color="000000" w:sz="4" w:space="0"/>
              <w:bottom w:val="single" w:color="auto" w:sz="4" w:space="0"/>
              <w:right w:val="single" w:color="auto" w:sz="4" w:space="0"/>
            </w:tcBorders>
            <w:tcW w:w="2467" w:type="dxa"/>
            <w:vAlign w:val="center"/>
            <w:textDirection w:val="lrTb"/>
            <w:noWrap w:val="false"/>
          </w:tcPr>
          <w:p>
            <w:pPr>
              <w:spacing w:line="400" w:lineRule="exact"/>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t xml:space="preserve">是否有涨价现象</w:t>
            </w:r>
            <w:r/>
          </w:p>
        </w:tc>
        <w:tc>
          <w:tcPr>
            <w:shd w:val="clear" w:color="auto" w:fill="auto"/>
            <w:tcBorders>
              <w:top w:val="none" w:color="000000" w:sz="4" w:space="0"/>
              <w:left w:val="none" w:color="000000" w:sz="4" w:space="0"/>
              <w:bottom w:val="single" w:color="auto" w:sz="4" w:space="0"/>
              <w:right w:val="single" w:color="auto" w:sz="4" w:space="0"/>
            </w:tcBorders>
            <w:tcW w:w="6379" w:type="dxa"/>
            <w:vAlign w:val="center"/>
            <w:textDirection w:val="lrTb"/>
            <w:noWrap w:val="false"/>
          </w:tcPr>
          <w:p>
            <w:pPr>
              <w:spacing w:line="400" w:lineRule="exact"/>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t xml:space="preserve">发现一次扣1分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line="400" w:lineRule="exact"/>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line="400" w:lineRule="exact"/>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10" w:type="dxa"/>
            <w:vAlign w:val="center"/>
            <w:textDirection w:val="lrTb"/>
            <w:noWrap/>
          </w:tcPr>
          <w:p>
            <w:pPr>
              <w:jc w:val="center"/>
              <w:spacing w:line="400" w:lineRule="exact"/>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t xml:space="preserve">　</w:t>
            </w:r>
            <w:r/>
          </w:p>
        </w:tc>
      </w:tr>
      <w:tr>
        <w:trPr>
          <w:jc w:val="right"/>
          <w:trHeight w:val="20"/>
        </w:trPr>
        <w:tc>
          <w:tcPr>
            <w:shd w:val="clear" w:color="auto" w:fill="auto"/>
            <w:tcBorders>
              <w:top w:val="none" w:color="000000" w:sz="4" w:space="0"/>
              <w:left w:val="single" w:color="auto" w:sz="4" w:space="0"/>
              <w:bottom w:val="single" w:color="auto" w:sz="4" w:space="0"/>
              <w:right w:val="single" w:color="auto" w:sz="4" w:space="0"/>
            </w:tcBorders>
            <w:tcW w:w="1134" w:type="dxa"/>
            <w:vAlign w:val="center"/>
            <w:textDirection w:val="lrTb"/>
            <w:noWrap/>
          </w:tcPr>
          <w:p>
            <w:pPr>
              <w:jc w:val="center"/>
              <w:spacing w:line="400" w:lineRule="exact"/>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t xml:space="preserve">特色服务</w:t>
            </w:r>
            <w:r/>
          </w:p>
        </w:tc>
        <w:tc>
          <w:tcPr>
            <w:shd w:val="clear" w:color="auto" w:fill="auto"/>
            <w:tcBorders>
              <w:top w:val="none" w:color="000000" w:sz="4" w:space="0"/>
              <w:left w:val="none" w:color="000000" w:sz="4" w:space="0"/>
              <w:bottom w:val="single" w:color="auto" w:sz="4" w:space="0"/>
              <w:right w:val="single" w:color="auto" w:sz="4" w:space="0"/>
            </w:tcBorders>
            <w:tcW w:w="2467" w:type="dxa"/>
            <w:vAlign w:val="center"/>
            <w:textDirection w:val="lrTb"/>
            <w:noWrap w:val="false"/>
          </w:tcPr>
          <w:p>
            <w:pPr>
              <w:spacing w:line="300" w:lineRule="exact"/>
              <w:rPr>
                <w:rFonts w:hint="eastAsia" w:asciiTheme="minorEastAsia" w:hAnsiTheme="minorEastAsia" w:eastAsiaTheme="minorEastAsia" w:cstheme="minorEastAsia"/>
                <w:color w:val="000000" w:themeColor="text1"/>
                <w:sz w:val="20"/>
                <w:szCs w:val="22"/>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lang w:eastAsia="zh-CN"/>
                <w14:textFill>
                  <w14:solidFill>
                    <w14:schemeClr w14:val="tx1"/>
                  </w14:solidFill>
                </w14:textFill>
              </w:rPr>
              <w:t xml:space="preserve">能否零星供货或满足医院的特殊要求</w:t>
            </w:r>
            <w:r/>
          </w:p>
        </w:tc>
        <w:tc>
          <w:tcPr>
            <w:shd w:val="clear" w:color="auto" w:fill="auto"/>
            <w:tcBorders>
              <w:top w:val="none" w:color="000000" w:sz="4" w:space="0"/>
              <w:left w:val="none" w:color="000000" w:sz="4" w:space="0"/>
              <w:bottom w:val="single" w:color="auto" w:sz="4" w:space="0"/>
              <w:right w:val="single" w:color="auto" w:sz="4" w:space="0"/>
            </w:tcBorders>
            <w:tcW w:w="6379" w:type="dxa"/>
            <w:vAlign w:val="center"/>
            <w:textDirection w:val="lrTb"/>
            <w:noWrap w:val="false"/>
          </w:tcPr>
          <w:p>
            <w:pPr>
              <w:spacing w:line="400" w:lineRule="exact"/>
              <w:rPr>
                <w:rFonts w:hint="eastAsia" w:asciiTheme="minorEastAsia" w:hAnsiTheme="minorEastAsia" w:eastAsiaTheme="minorEastAsia" w:cstheme="minorEastAsia"/>
                <w:color w:val="000000" w:themeColor="text1"/>
                <w:sz w:val="20"/>
                <w:szCs w:val="22"/>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lang w:eastAsia="zh-CN"/>
                <w14:textFill>
                  <w14:solidFill>
                    <w14:schemeClr w14:val="tx1"/>
                  </w14:solidFill>
                </w14:textFill>
              </w:rPr>
              <w:t xml:space="preserve">不能满足零星送货或特殊需求，一次扣1分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line="400" w:lineRule="exact"/>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line="400" w:lineRule="exact"/>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10" w:type="dxa"/>
            <w:vAlign w:val="center"/>
            <w:textDirection w:val="lrTb"/>
            <w:noWrap/>
          </w:tcPr>
          <w:p>
            <w:pPr>
              <w:jc w:val="center"/>
              <w:spacing w:line="400" w:lineRule="exact"/>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t xml:space="preserve">　</w:t>
            </w:r>
            <w:r/>
          </w:p>
        </w:tc>
      </w:tr>
      <w:tr>
        <w:trPr>
          <w:jc w:val="right"/>
          <w:trHeight w:val="550"/>
        </w:trPr>
        <w:tc>
          <w:tcPr>
            <w:shd w:val="clear" w:color="auto" w:fill="auto"/>
            <w:tcBorders>
              <w:top w:val="none" w:color="000000" w:sz="4" w:space="0"/>
              <w:left w:val="single" w:color="auto" w:sz="4" w:space="0"/>
              <w:bottom w:val="single" w:color="auto" w:sz="4" w:space="0"/>
              <w:right w:val="single" w:color="auto" w:sz="4" w:space="0"/>
            </w:tcBorders>
            <w:tcW w:w="1134" w:type="dxa"/>
            <w:vAlign w:val="center"/>
            <w:textDirection w:val="lrTb"/>
            <w:noWrap/>
          </w:tcPr>
          <w:p>
            <w:pPr>
              <w:jc w:val="center"/>
              <w:spacing w:line="400" w:lineRule="exact"/>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t xml:space="preserve">应急处理</w:t>
            </w:r>
            <w:r/>
          </w:p>
        </w:tc>
        <w:tc>
          <w:tcPr>
            <w:shd w:val="clear" w:color="auto" w:fill="auto"/>
            <w:tcBorders>
              <w:top w:val="none" w:color="000000" w:sz="4" w:space="0"/>
              <w:left w:val="none" w:color="000000" w:sz="4" w:space="0"/>
              <w:bottom w:val="single" w:color="auto" w:sz="4" w:space="0"/>
              <w:right w:val="single" w:color="auto" w:sz="4" w:space="0"/>
            </w:tcBorders>
            <w:tcW w:w="2467" w:type="dxa"/>
            <w:vAlign w:val="center"/>
            <w:textDirection w:val="lrTb"/>
            <w:noWrap w:val="false"/>
          </w:tcPr>
          <w:p>
            <w:pPr>
              <w:spacing w:line="400" w:lineRule="exact"/>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t xml:space="preserve">应急事件处理能力</w:t>
            </w:r>
            <w:r/>
          </w:p>
        </w:tc>
        <w:tc>
          <w:tcPr>
            <w:shd w:val="clear" w:color="auto" w:fill="auto"/>
            <w:tcBorders>
              <w:top w:val="none" w:color="000000" w:sz="4" w:space="0"/>
              <w:left w:val="none" w:color="000000" w:sz="4" w:space="0"/>
              <w:bottom w:val="single" w:color="auto" w:sz="4" w:space="0"/>
              <w:right w:val="single" w:color="auto" w:sz="4" w:space="0"/>
            </w:tcBorders>
            <w:tcW w:w="6379" w:type="dxa"/>
            <w:vAlign w:val="center"/>
            <w:textDirection w:val="lrTb"/>
            <w:noWrap w:val="false"/>
          </w:tcPr>
          <w:p>
            <w:pPr>
              <w:spacing w:line="400" w:lineRule="exact"/>
              <w:rPr>
                <w:rFonts w:hint="eastAsia" w:asciiTheme="minorEastAsia" w:hAnsiTheme="minorEastAsia" w:eastAsiaTheme="minorEastAsia" w:cstheme="minorEastAsia"/>
                <w:color w:val="000000" w:themeColor="text1"/>
                <w:sz w:val="20"/>
                <w:szCs w:val="22"/>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lang w:eastAsia="zh-CN"/>
                <w14:textFill>
                  <w14:solidFill>
                    <w14:schemeClr w14:val="tx1"/>
                  </w14:solidFill>
                </w14:textFill>
              </w:rPr>
              <w:t xml:space="preserve">应急事件能否及时处理，视情况扣分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line="400" w:lineRule="exact"/>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line="400" w:lineRule="exact"/>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10" w:type="dxa"/>
            <w:vAlign w:val="center"/>
            <w:textDirection w:val="lrTb"/>
            <w:noWrap/>
          </w:tcPr>
          <w:p>
            <w:pPr>
              <w:jc w:val="center"/>
              <w:spacing w:line="400" w:lineRule="exact"/>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t xml:space="preserve">　</w:t>
            </w:r>
            <w:r/>
          </w:p>
        </w:tc>
      </w:tr>
      <w:tr>
        <w:trPr>
          <w:jc w:val="right"/>
          <w:trHeight w:val="20"/>
        </w:trPr>
        <w:tc>
          <w:tcPr>
            <w:shd w:val="clear" w:color="auto" w:fill="auto"/>
            <w:tcBorders>
              <w:top w:val="none" w:color="000000" w:sz="4" w:space="0"/>
              <w:left w:val="single" w:color="auto" w:sz="4" w:space="0"/>
              <w:bottom w:val="single" w:color="auto" w:sz="4" w:space="0"/>
              <w:right w:val="single" w:color="auto" w:sz="4" w:space="0"/>
            </w:tcBorders>
            <w:tcW w:w="1134" w:type="dxa"/>
            <w:vAlign w:val="center"/>
            <w:textDirection w:val="lrTb"/>
            <w:noWrap/>
          </w:tcPr>
          <w:p>
            <w:pPr>
              <w:jc w:val="center"/>
              <w:spacing w:line="400" w:lineRule="exact"/>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2467" w:type="dxa"/>
            <w:vAlign w:val="center"/>
            <w:textDirection w:val="lrTb"/>
            <w:noWrap w:val="false"/>
          </w:tcPr>
          <w:p>
            <w:pPr>
              <w:spacing w:line="400" w:lineRule="exact"/>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379" w:type="dxa"/>
            <w:vAlign w:val="center"/>
            <w:textDirection w:val="lrTb"/>
            <w:noWrap w:val="false"/>
          </w:tcPr>
          <w:p>
            <w:pPr>
              <w:spacing w:line="300" w:lineRule="exact"/>
              <w:rPr>
                <w:rFonts w:hint="eastAsia" w:asciiTheme="minorEastAsia" w:hAnsiTheme="minorEastAsia" w:eastAsiaTheme="minorEastAsia" w:cstheme="minorEastAsia"/>
                <w:color w:val="000000" w:themeColor="text1"/>
                <w:sz w:val="20"/>
                <w:szCs w:val="22"/>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lang w:eastAsia="zh-CN"/>
                <w14:textFill>
                  <w14:solidFill>
                    <w14:schemeClr w14:val="tx1"/>
                  </w14:solidFill>
                </w14:textFill>
              </w:rPr>
              <w:t xml:space="preserve">90-100分：无奖惩； 80-89分：罚款4000元；70-79分：罚款10000元； 60-69分：罚款20000元；59分以下：终止合同</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line="400" w:lineRule="exact"/>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line="400" w:lineRule="exact"/>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10" w:type="dxa"/>
            <w:vAlign w:val="center"/>
            <w:textDirection w:val="lrTb"/>
            <w:noWrap/>
          </w:tcPr>
          <w:p>
            <w:pPr>
              <w:jc w:val="center"/>
              <w:spacing w:line="400" w:lineRule="exact"/>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szCs w:val="22"/>
                <w:highlight w:val="none"/>
                <w14:textFill>
                  <w14:solidFill>
                    <w14:schemeClr w14:val="tx1"/>
                  </w14:solidFill>
                </w14:textFill>
              </w:rPr>
              <w:t xml:space="preserve">　</w:t>
            </w:r>
            <w:r/>
          </w:p>
        </w:tc>
      </w:tr>
    </w:tbl>
    <w:p>
      <w:pPr>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sectPr>
          <w:footerReference w:type="default" r:id="rId13"/>
          <w:footnotePr/>
          <w:endnotePr/>
          <w:type w:val="nextPage"/>
          <w:pgSz w:w="16838" w:h="11906" w:orient="landscape"/>
          <w:pgMar w:top="1588" w:right="1440" w:bottom="1698" w:left="1440" w:header="851" w:footer="992" w:gutter="0"/>
          <w:cols w:num="1" w:sep="0" w:space="720" w:equalWidth="1"/>
          <w:docGrid w:linePitch="360"/>
        </w:sectPr>
      </w:pPr>
      <w:r>
        <w:rPr>
          <w:rFonts w:hint="eastAsia" w:ascii="宋体" w:hAnsi="宋体" w:eastAsia="宋体" w:cs="宋体"/>
          <w:color w:val="000000" w:themeColor="text1"/>
          <w:sz w:val="21"/>
          <w:szCs w:val="21"/>
          <w:highlight w:val="none"/>
          <w14:textFill>
            <w14:solidFill>
              <w14:schemeClr w14:val="tx1"/>
            </w14:solidFill>
          </w14:textFill>
        </w:rPr>
      </w:r>
      <w:r/>
    </w:p>
    <w:tbl>
      <w:tblPr>
        <w:tblStyle w:val="771"/>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306"/>
        <w:gridCol w:w="1839"/>
        <w:gridCol w:w="2691"/>
      </w:tblGrid>
      <w:tr>
        <w:trPr>
          <w:jc w:val="center"/>
          <w:trHeight w:val="276"/>
        </w:trPr>
        <w:tc>
          <w:tcPr>
            <w:gridSpan w:val="3"/>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rPr>
                <w:rFonts w:hint="default"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禽类去年年用量（供参考）</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物料名称</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数量</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鸭腿</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44632</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鸡中翅（鲜）</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12527.7</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鸡腿排</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28155.8</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三黄鸡</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23630.2</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鸡腿</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21157.5</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鸡上腿</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15458.5</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烤鸭</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9125.9</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乳鸽</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3080.7</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鸡脯肉</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13025.5</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净仔鸡</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9845.6</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鸡翅根</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9251.3</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小公鸡</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5198</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去骨鸡腿</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5356</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农家麻鸭</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4245.6</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鸭肫</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3651.2</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鸡大腿</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5769.8</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鸡爪</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2527.3</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红毛鸡</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3951.17</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盐水鸭</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2567.8</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乌鸡</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2447.8</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鸡排</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箱</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81</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盐酥鸡</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箱</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96</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藤椒鸡排</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箱</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94</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鸡脯丁</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2096</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鸭胸</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2039.2</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盐水鹅</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648</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鸡排腿</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1656.2</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土公鸡</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684.4</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盐水鸭胚</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914.4</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鸭二节翅</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1721.3</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新鲜鸭舌</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245.1</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香辣翅根</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箱</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54</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半片鸭</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1774.6</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日隆大鸡排</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箱</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43</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奥尔良腿排</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箱</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38.5</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鸡脯片</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852.4</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老母鸡</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347.2</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奥尔良琵琶腿</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箱</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25</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鸭柳</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608.5</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鸡全翅</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381</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清远鸡</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263.5</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黄金鸡排</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箱</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22</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鸡脯沫</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572</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鸡米花</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箱</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23</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黑胡椒鸡块</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336</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鸭肠</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352</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冻鸡架</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963.4</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冻鸭头</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238.2</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老鹅</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191.6</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咸鹅</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202.7</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鸭血</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盒</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1697</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脆骨鸡</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箱</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9</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鸡大翅</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137.3</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新鲜鸭翅</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250</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雪花鸡柳</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箱</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8</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奥尔良鸡块</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92</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光鹅</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109</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去骨鸡爪</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50.5</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冻鸡腿</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173</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黄喉</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15</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鸭爪</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67.8</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鸡油</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115.7</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鸡翅尖</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50</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鸭心</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60</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无骨鸡柳</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箱</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2</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鸭肝</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102</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老鸭</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10</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鸭架</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40</w:t>
            </w:r>
            <w:r/>
          </w:p>
        </w:tc>
      </w:tr>
      <w:tr>
        <w:trPr>
          <w:jc w:val="center"/>
          <w:trHeight w:val="276"/>
        </w:trPr>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新鲜鸡边腿</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斤</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themeColor="text1"/>
                <w:sz w:val="22"/>
                <w:szCs w:val="22"/>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highlight w:val="none"/>
                <w:u w:val="none"/>
                <w:lang w:val="en-US" w:eastAsia="zh-CN" w:bidi="ar"/>
                <w14:textFill>
                  <w14:solidFill>
                    <w14:schemeClr w14:val="tx1"/>
                  </w14:solidFill>
                </w14:textFill>
              </w:rPr>
              <w:t xml:space="preserve">18</w:t>
            </w:r>
            <w:r/>
          </w:p>
        </w:tc>
      </w:tr>
    </w:tbl>
    <w:p>
      <w:pPr>
        <w:jc w:val="center"/>
        <w:rPr>
          <w:rStyle w:val="805"/>
          <w:rFonts w:ascii="方正小标宋_GBK" w:hAnsi="方正小标宋简体" w:eastAsia="方正小标宋_GBK" w:cs="方正小标宋简体"/>
          <w:b w:val="0"/>
          <w:color w:val="000000" w:themeColor="text1"/>
          <w:sz w:val="44"/>
          <w:szCs w:val="36"/>
          <w:highlight w:val="none"/>
          <w:shd w:val="clear" w:color="auto" w:fill="ffffff"/>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rPr>
          <w:rStyle w:val="805"/>
          <w:rFonts w:hint="eastAsia" w:ascii="方正小标宋_GBK" w:hAnsi="方正小标宋简体" w:eastAsia="方正小标宋_GBK" w:cs="方正小标宋简体"/>
          <w:b w:val="0"/>
          <w:color w:val="000000" w:themeColor="text1"/>
          <w:sz w:val="44"/>
          <w:szCs w:val="36"/>
          <w:highlight w:val="none"/>
          <w:shd w:val="clear" w:color="auto" w:fill="ffffff"/>
          <w14:textFill>
            <w14:solidFill>
              <w14:schemeClr w14:val="tx1"/>
            </w14:solidFill>
          </w14:textFill>
        </w:rPr>
        <w:t xml:space="preserve">南京鼓楼医院食堂食材询价制度</w:t>
      </w:r>
      <w:r/>
    </w:p>
    <w:p>
      <w:pPr>
        <w:pStyle w:val="800"/>
        <w:jc w:val="center"/>
        <w:spacing w:after="240" w:line="0" w:lineRule="atLeast"/>
        <w:shd w:val="clear" w:color="auto" w:fill="ffffff"/>
        <w:widowControl/>
        <w:rPr>
          <w:rFonts w:hint="eastAsia" w:ascii="楷体" w:hAnsi="楷体" w:eastAsia="楷体" w:cs="方正小标宋简体"/>
          <w:color w:val="000000" w:themeColor="text1"/>
          <w:sz w:val="32"/>
          <w:szCs w:val="32"/>
          <w:highlight w:val="none"/>
          <w14:textFill>
            <w14:solidFill>
              <w14:schemeClr w14:val="tx1"/>
            </w14:solidFill>
          </w14:textFill>
        </w:rPr>
      </w:pPr>
      <w:r>
        <w:rPr>
          <w:rStyle w:val="805"/>
          <w:rFonts w:hint="eastAsia" w:ascii="楷体" w:hAnsi="楷体" w:eastAsia="楷体" w:cs="方正小标宋简体"/>
          <w:b w:val="0"/>
          <w:color w:val="000000" w:themeColor="text1"/>
          <w:sz w:val="32"/>
          <w:szCs w:val="32"/>
          <w:highlight w:val="none"/>
          <w:shd w:val="clear" w:color="auto" w:fill="ffffff"/>
          <w14:textFill>
            <w14:solidFill>
              <w14:schemeClr w14:val="tx1"/>
            </w14:solidFill>
          </w14:textFill>
        </w:rPr>
        <w:t xml:space="preserve">（试行稿）</w:t>
      </w:r>
      <w:r/>
    </w:p>
    <w:p>
      <w:pPr>
        <w:pStyle w:val="800"/>
        <w:widowControl/>
        <w:rPr>
          <w:rFonts w:hint="eastAsia" w:ascii="仿宋" w:hAnsi="仿宋" w:eastAsia="仿宋" w:cs="仿宋"/>
          <w:color w:val="000000" w:themeColor="text1"/>
          <w:sz w:val="28"/>
          <w:szCs w:val="28"/>
          <w:highlight w:val="none"/>
          <w:shd w:val="clear" w:color="auto" w:fill="ffffff"/>
          <w14:textFill>
            <w14:solidFill>
              <w14:schemeClr w14:val="tx1"/>
            </w14:solidFill>
          </w14:textFill>
        </w:rPr>
      </w:pPr>
      <w:r>
        <w:rPr>
          <w:rFonts w:hint="eastAsia" w:ascii="仿宋" w:hAnsi="仿宋" w:eastAsia="仿宋" w:cs="仿宋"/>
          <w:color w:val="000000" w:themeColor="text1"/>
          <w:sz w:val="28"/>
          <w:szCs w:val="28"/>
          <w:highlight w:val="none"/>
          <w:shd w:val="clear" w:color="auto" w:fill="ffffff"/>
          <w14:textFill>
            <w14:solidFill>
              <w14:schemeClr w14:val="tx1"/>
            </w14:solidFill>
          </w14:textFill>
        </w:rPr>
      </w:r>
      <w:r/>
    </w:p>
    <w:p>
      <w:pPr>
        <w:pStyle w:val="800"/>
        <w:ind w:firstLine="643"/>
        <w:spacing w:line="480" w:lineRule="exact"/>
        <w:widowControl/>
        <w:rPr>
          <w:rFonts w:hint="eastAsia" w:ascii="仿宋" w:hAnsi="仿宋" w:eastAsia="仿宋" w:cs="仿宋"/>
          <w:color w:val="000000" w:themeColor="text1"/>
          <w:sz w:val="32"/>
          <w:szCs w:val="32"/>
          <w:highlight w:val="none"/>
          <w:shd w:val="clear" w:color="auto" w:fill="ffffff"/>
          <w14:textFill>
            <w14:solidFill>
              <w14:schemeClr w14:val="tx1"/>
            </w14:solidFill>
          </w14:textFill>
        </w:rPr>
      </w:pPr>
      <w:r>
        <w:rPr>
          <w:rFonts w:hint="eastAsia" w:ascii="仿宋" w:hAnsi="仿宋" w:eastAsia="仿宋" w:cs="仿宋"/>
          <w:b/>
          <w:bCs/>
          <w:color w:val="000000" w:themeColor="text1"/>
          <w:sz w:val="32"/>
          <w:szCs w:val="32"/>
          <w:highlight w:val="none"/>
          <w:shd w:val="clear" w:color="auto" w:fill="ffffff"/>
          <w14:textFill>
            <w14:solidFill>
              <w14:schemeClr w14:val="tx1"/>
            </w14:solidFill>
          </w14:textFill>
        </w:rPr>
        <w:t xml:space="preserve">第一条</w:t>
      </w:r>
      <w:r>
        <w:rPr>
          <w:rFonts w:hint="eastAsia" w:ascii="仿宋" w:hAnsi="仿宋" w:eastAsia="仿宋" w:cs="仿宋"/>
          <w:color w:val="000000" w:themeColor="text1"/>
          <w:sz w:val="32"/>
          <w:szCs w:val="32"/>
          <w:highlight w:val="none"/>
          <w:shd w:val="clear" w:color="auto" w:fill="ffffff"/>
          <w14:textFill>
            <w14:solidFill>
              <w14:schemeClr w14:val="tx1"/>
            </w14:solidFill>
          </w14:textFill>
        </w:rPr>
        <w:t xml:space="preserve">：为进一步加强食堂成本核算，更好地把控食材质量、控制成本、提高效率，提高可操作性，特制定食堂食材询价制度，拟对蔬菜、水果、肉、禽蛋、水产、粮油等进行市场询价。</w:t>
      </w:r>
      <w:r/>
    </w:p>
    <w:p>
      <w:pPr>
        <w:pStyle w:val="800"/>
        <w:ind w:firstLine="643"/>
        <w:spacing w:line="480" w:lineRule="exact"/>
        <w:widowControl/>
        <w:rPr>
          <w:rFonts w:ascii="仿宋" w:hAnsi="仿宋" w:eastAsia="仿宋" w:cs="仿宋"/>
          <w:color w:val="000000" w:themeColor="text1"/>
          <w:sz w:val="32"/>
          <w:szCs w:val="32"/>
          <w:highlight w:val="none"/>
          <w:shd w:val="clear" w:color="auto" w:fill="ffffff"/>
          <w14:textFill>
            <w14:solidFill>
              <w14:schemeClr w14:val="tx1"/>
            </w14:solidFill>
          </w14:textFill>
        </w:rPr>
      </w:pPr>
      <w:r>
        <w:rPr>
          <w:rFonts w:hint="eastAsia" w:ascii="仿宋" w:hAnsi="仿宋" w:eastAsia="仿宋" w:cs="仿宋"/>
          <w:b/>
          <w:bCs/>
          <w:color w:val="000000" w:themeColor="text1"/>
          <w:sz w:val="32"/>
          <w:szCs w:val="32"/>
          <w:highlight w:val="none"/>
          <w:shd w:val="clear" w:color="auto" w:fill="ffffff"/>
          <w14:textFill>
            <w14:solidFill>
              <w14:schemeClr w14:val="tx1"/>
            </w14:solidFill>
          </w14:textFill>
        </w:rPr>
        <w:t xml:space="preserve">第二条</w:t>
      </w:r>
      <w:r>
        <w:rPr>
          <w:rFonts w:hint="eastAsia" w:ascii="仿宋" w:hAnsi="仿宋" w:eastAsia="仿宋" w:cs="仿宋"/>
          <w:color w:val="000000" w:themeColor="text1"/>
          <w:sz w:val="32"/>
          <w:szCs w:val="32"/>
          <w:highlight w:val="none"/>
          <w:shd w:val="clear" w:color="auto" w:fill="ffffff"/>
          <w14:textFill>
            <w14:solidFill>
              <w14:schemeClr w14:val="tx1"/>
            </w14:solidFill>
          </w14:textFill>
        </w:rPr>
        <w:t xml:space="preserve">：询价频次</w:t>
      </w:r>
      <w:r/>
    </w:p>
    <w:p>
      <w:pPr>
        <w:pStyle w:val="800"/>
        <w:ind w:firstLine="640"/>
        <w:spacing w:line="480" w:lineRule="exact"/>
        <w:widowControl/>
        <w:rPr>
          <w:rFonts w:hint="eastAsia" w:ascii="仿宋" w:hAnsi="仿宋" w:eastAsia="仿宋" w:cs="仿宋"/>
          <w:color w:val="000000" w:themeColor="text1"/>
          <w:sz w:val="32"/>
          <w:szCs w:val="32"/>
          <w:highlight w:val="none"/>
          <w:shd w:val="clear" w:color="auto" w:fill="ffffff"/>
          <w14:textFill>
            <w14:solidFill>
              <w14:schemeClr w14:val="tx1"/>
            </w14:solidFill>
          </w14:textFill>
        </w:rPr>
      </w:pPr>
      <w:r>
        <w:rPr>
          <w:rFonts w:hint="eastAsia" w:ascii="仿宋" w:hAnsi="仿宋" w:eastAsia="仿宋" w:cs="仿宋"/>
          <w:color w:val="000000" w:themeColor="text1"/>
          <w:sz w:val="32"/>
          <w:szCs w:val="32"/>
          <w:highlight w:val="none"/>
          <w:shd w:val="clear" w:color="auto" w:fill="ffffff"/>
          <w14:textFill>
            <w14:solidFill>
              <w14:schemeClr w14:val="tx1"/>
            </w14:solidFill>
          </w14:textFill>
        </w:rPr>
        <w:t xml:space="preserve">蔬菜类：每月两次询价，为每月5日和</w:t>
      </w:r>
      <w:r>
        <w:rPr>
          <w:rFonts w:ascii="仿宋" w:hAnsi="仿宋" w:eastAsia="仿宋" w:cs="仿宋"/>
          <w:color w:val="000000" w:themeColor="text1"/>
          <w:sz w:val="32"/>
          <w:szCs w:val="32"/>
          <w:highlight w:val="none"/>
          <w:shd w:val="clear" w:color="auto" w:fill="ffffff"/>
          <w14:textFill>
            <w14:solidFill>
              <w14:schemeClr w14:val="tx1"/>
            </w14:solidFill>
          </w14:textFill>
        </w:rPr>
        <w:t xml:space="preserve">20</w:t>
      </w:r>
      <w:r>
        <w:rPr>
          <w:rFonts w:hint="eastAsia" w:ascii="仿宋" w:hAnsi="仿宋" w:eastAsia="仿宋" w:cs="仿宋"/>
          <w:color w:val="000000" w:themeColor="text1"/>
          <w:sz w:val="32"/>
          <w:szCs w:val="32"/>
          <w:highlight w:val="none"/>
          <w:shd w:val="clear" w:color="auto" w:fill="ffffff"/>
          <w14:textFill>
            <w14:solidFill>
              <w14:schemeClr w14:val="tx1"/>
            </w14:solidFill>
          </w14:textFill>
        </w:rPr>
        <w:t xml:space="preserve">日左右。</w:t>
      </w:r>
      <w:r/>
    </w:p>
    <w:p>
      <w:pPr>
        <w:pStyle w:val="800"/>
        <w:ind w:firstLine="640"/>
        <w:spacing w:line="480" w:lineRule="exact"/>
        <w:widowControl/>
        <w:rPr>
          <w:rStyle w:val="805"/>
          <w:rFonts w:ascii="仿宋" w:hAnsi="仿宋" w:eastAsia="仿宋" w:cs="仿宋"/>
          <w:b w:val="0"/>
          <w:color w:val="000000" w:themeColor="text1"/>
          <w:sz w:val="32"/>
          <w:szCs w:val="32"/>
          <w:highlight w:val="none"/>
          <w:shd w:val="clear" w:color="auto" w:fill="ffffff"/>
          <w14:textFill>
            <w14:solidFill>
              <w14:schemeClr w14:val="tx1"/>
            </w14:solidFill>
          </w14:textFill>
        </w:rPr>
      </w:pPr>
      <w:r>
        <w:rPr>
          <w:rStyle w:val="805"/>
          <w:rFonts w:hint="eastAsia" w:ascii="仿宋" w:hAnsi="仿宋" w:eastAsia="仿宋" w:cs="仿宋"/>
          <w:b w:val="0"/>
          <w:color w:val="000000" w:themeColor="text1"/>
          <w:sz w:val="32"/>
          <w:szCs w:val="32"/>
          <w:highlight w:val="none"/>
          <w:shd w:val="clear" w:color="auto" w:fill="ffffff"/>
          <w14:textFill>
            <w14:solidFill>
              <w14:schemeClr w14:val="tx1"/>
            </w14:solidFill>
          </w14:textFill>
        </w:rPr>
        <w:t xml:space="preserve">水果、肉、禽、蛋、水产类：每月询价一次，为每月2</w:t>
      </w:r>
      <w:r>
        <w:rPr>
          <w:rStyle w:val="805"/>
          <w:rFonts w:ascii="仿宋" w:hAnsi="仿宋" w:eastAsia="仿宋" w:cs="仿宋"/>
          <w:b w:val="0"/>
          <w:color w:val="000000" w:themeColor="text1"/>
          <w:sz w:val="32"/>
          <w:szCs w:val="32"/>
          <w:highlight w:val="none"/>
          <w:shd w:val="clear" w:color="auto" w:fill="ffffff"/>
          <w14:textFill>
            <w14:solidFill>
              <w14:schemeClr w14:val="tx1"/>
            </w14:solidFill>
          </w14:textFill>
        </w:rPr>
        <w:t xml:space="preserve">0</w:t>
      </w:r>
      <w:r>
        <w:rPr>
          <w:rStyle w:val="805"/>
          <w:rFonts w:hint="eastAsia" w:ascii="仿宋" w:hAnsi="仿宋" w:eastAsia="仿宋" w:cs="仿宋"/>
          <w:b w:val="0"/>
          <w:color w:val="000000" w:themeColor="text1"/>
          <w:sz w:val="32"/>
          <w:szCs w:val="32"/>
          <w:highlight w:val="none"/>
          <w:shd w:val="clear" w:color="auto" w:fill="ffffff"/>
          <w14:textFill>
            <w14:solidFill>
              <w14:schemeClr w14:val="tx1"/>
            </w14:solidFill>
          </w14:textFill>
        </w:rPr>
        <w:t xml:space="preserve">日左右。</w:t>
      </w:r>
      <w:r/>
    </w:p>
    <w:p>
      <w:pPr>
        <w:pStyle w:val="800"/>
        <w:ind w:firstLine="640"/>
        <w:spacing w:line="480" w:lineRule="exact"/>
        <w:widowControl/>
        <w:rPr>
          <w:rStyle w:val="805"/>
          <w:rFonts w:ascii="仿宋" w:hAnsi="仿宋" w:eastAsia="仿宋" w:cs="仿宋"/>
          <w:b w:val="0"/>
          <w:color w:val="000000" w:themeColor="text1"/>
          <w:sz w:val="32"/>
          <w:szCs w:val="32"/>
          <w:highlight w:val="none"/>
          <w:shd w:val="clear" w:color="auto" w:fill="ffffff"/>
          <w14:textFill>
            <w14:solidFill>
              <w14:schemeClr w14:val="tx1"/>
            </w14:solidFill>
          </w14:textFill>
        </w:rPr>
      </w:pPr>
      <w:r>
        <w:rPr>
          <w:rStyle w:val="805"/>
          <w:rFonts w:hint="eastAsia" w:ascii="仿宋" w:hAnsi="仿宋" w:eastAsia="仿宋" w:cs="仿宋"/>
          <w:b w:val="0"/>
          <w:color w:val="000000" w:themeColor="text1"/>
          <w:sz w:val="32"/>
          <w:szCs w:val="32"/>
          <w:highlight w:val="none"/>
          <w:shd w:val="clear" w:color="auto" w:fill="ffffff"/>
          <w14:textFill>
            <w14:solidFill>
              <w14:schemeClr w14:val="tx1"/>
            </w14:solidFill>
          </w14:textFill>
        </w:rPr>
        <w:t xml:space="preserve">粮油：每半年一次。</w:t>
      </w:r>
      <w:r/>
    </w:p>
    <w:p>
      <w:pPr>
        <w:pStyle w:val="800"/>
        <w:ind w:firstLine="640"/>
        <w:spacing w:line="480" w:lineRule="exact"/>
        <w:widowControl/>
        <w:rPr>
          <w:rStyle w:val="805"/>
          <w:rFonts w:ascii="仿宋" w:hAnsi="仿宋" w:eastAsia="仿宋" w:cs="仿宋"/>
          <w:b w:val="0"/>
          <w:color w:val="000000" w:themeColor="text1"/>
          <w:sz w:val="32"/>
          <w:szCs w:val="32"/>
          <w:highlight w:val="none"/>
          <w:shd w:val="clear" w:color="auto" w:fill="ffffff"/>
          <w14:textFill>
            <w14:solidFill>
              <w14:schemeClr w14:val="tx1"/>
            </w14:solidFill>
          </w14:textFill>
        </w:rPr>
      </w:pPr>
      <w:r>
        <w:rPr>
          <w:rStyle w:val="805"/>
          <w:rFonts w:hint="eastAsia" w:ascii="仿宋" w:hAnsi="仿宋" w:eastAsia="仿宋" w:cs="仿宋"/>
          <w:b w:val="0"/>
          <w:color w:val="000000" w:themeColor="text1"/>
          <w:sz w:val="32"/>
          <w:szCs w:val="32"/>
          <w:highlight w:val="none"/>
          <w:shd w:val="clear" w:color="auto" w:fill="ffffff"/>
          <w14:textFill>
            <w14:solidFill>
              <w14:schemeClr w14:val="tx1"/>
            </w14:solidFill>
          </w14:textFill>
        </w:rPr>
        <w:t xml:space="preserve">商超：每半年一次。</w:t>
      </w:r>
      <w:r/>
    </w:p>
    <w:p>
      <w:pPr>
        <w:pStyle w:val="800"/>
        <w:ind w:firstLine="643"/>
        <w:spacing w:line="480" w:lineRule="exact"/>
        <w:widowControl/>
        <w:rPr>
          <w:rFonts w:ascii="仿宋" w:hAnsi="仿宋" w:eastAsia="仿宋" w:cs="仿宋"/>
          <w:color w:val="000000" w:themeColor="text1"/>
          <w:sz w:val="32"/>
          <w:szCs w:val="32"/>
          <w:highlight w:val="none"/>
          <w:shd w:val="clear" w:color="auto" w:fill="ffffff"/>
          <w14:textFill>
            <w14:solidFill>
              <w14:schemeClr w14:val="tx1"/>
            </w14:solidFill>
          </w14:textFill>
        </w:rPr>
      </w:pPr>
      <w:r>
        <w:rPr>
          <w:rFonts w:hint="eastAsia" w:ascii="仿宋" w:hAnsi="仿宋" w:eastAsia="仿宋" w:cs="仿宋"/>
          <w:b/>
          <w:bCs/>
          <w:color w:val="000000" w:themeColor="text1"/>
          <w:sz w:val="32"/>
          <w:szCs w:val="32"/>
          <w:highlight w:val="none"/>
          <w:shd w:val="clear" w:color="auto" w:fill="ffffff"/>
          <w14:textFill>
            <w14:solidFill>
              <w14:schemeClr w14:val="tx1"/>
            </w14:solidFill>
          </w14:textFill>
        </w:rPr>
        <w:t xml:space="preserve">第三条</w:t>
      </w:r>
      <w:r>
        <w:rPr>
          <w:rFonts w:hint="eastAsia" w:ascii="仿宋" w:hAnsi="仿宋" w:eastAsia="仿宋" w:cs="仿宋"/>
          <w:color w:val="000000" w:themeColor="text1"/>
          <w:sz w:val="32"/>
          <w:szCs w:val="32"/>
          <w:highlight w:val="none"/>
          <w:shd w:val="clear" w:color="auto" w:fill="ffffff"/>
          <w14:textFill>
            <w14:solidFill>
              <w14:schemeClr w14:val="tx1"/>
            </w14:solidFill>
          </w14:textFill>
        </w:rPr>
        <w:t xml:space="preserve">：询价流程</w:t>
      </w:r>
      <w:r/>
    </w:p>
    <w:p>
      <w:pPr>
        <w:pStyle w:val="800"/>
        <w:ind w:firstLine="640"/>
        <w:spacing w:line="480" w:lineRule="exact"/>
        <w:widowControl/>
        <w:rPr>
          <w:rFonts w:ascii="仿宋" w:hAnsi="仿宋" w:eastAsia="仿宋" w:cs="仿宋"/>
          <w:color w:val="000000" w:themeColor="text1"/>
          <w:sz w:val="32"/>
          <w:szCs w:val="32"/>
          <w:highlight w:val="none"/>
          <w:shd w:val="clear" w:color="auto" w:fill="ffffff"/>
          <w14:textFill>
            <w14:solidFill>
              <w14:schemeClr w14:val="tx1"/>
            </w14:solidFill>
          </w14:textFill>
        </w:rPr>
      </w:pPr>
      <w:r>
        <w:rPr>
          <w:rStyle w:val="805"/>
          <w:rFonts w:hint="eastAsia" w:ascii="仿宋" w:hAnsi="仿宋" w:eastAsia="仿宋" w:cs="仿宋"/>
          <w:b w:val="0"/>
          <w:color w:val="000000" w:themeColor="text1"/>
          <w:sz w:val="32"/>
          <w:szCs w:val="32"/>
          <w:highlight w:val="none"/>
          <w:shd w:val="clear" w:color="auto" w:fill="ffffff"/>
          <w14:textFill>
            <w14:solidFill>
              <w14:schemeClr w14:val="tx1"/>
            </w14:solidFill>
          </w14:textFill>
        </w:rPr>
        <w:t xml:space="preserve">蔬菜：首先由膳食科根据按照南京发改委网站</w:t>
      </w:r>
      <w:r>
        <w:rPr>
          <w:rStyle w:val="805"/>
          <w:rFonts w:hint="eastAsia" w:ascii="仿宋" w:hAnsi="仿宋" w:eastAsia="仿宋" w:cs="仿宋"/>
          <w:b w:val="0"/>
          <w:bCs/>
          <w:color w:val="000000" w:themeColor="text1"/>
          <w:sz w:val="32"/>
          <w:szCs w:val="32"/>
          <w:highlight w:val="none"/>
          <w14:textFill>
            <w14:solidFill>
              <w14:schemeClr w14:val="tx1"/>
            </w14:solidFill>
          </w14:textFill>
        </w:rPr>
        <w:t xml:space="preserve">查询相同品相价格，对于未查询到的菜品由膳食科、财务处到周边农贸市场进行询价（不固定农贸市场），主要对</w:t>
      </w:r>
      <w:r>
        <w:rPr>
          <w:rFonts w:hint="eastAsia" w:ascii="仿宋" w:hAnsi="仿宋" w:eastAsia="仿宋" w:cs="仿宋"/>
          <w:color w:val="000000" w:themeColor="text1"/>
          <w:sz w:val="32"/>
          <w:szCs w:val="32"/>
          <w:highlight w:val="none"/>
          <w:shd w:val="clear" w:color="auto" w:fill="ffffff"/>
          <w14:textFill>
            <w14:solidFill>
              <w14:schemeClr w14:val="tx1"/>
            </w14:solidFill>
          </w14:textFill>
        </w:rPr>
        <w:t xml:space="preserve">用量和金额排名前</w:t>
      </w:r>
      <w:r>
        <w:rPr>
          <w:rFonts w:ascii="仿宋" w:hAnsi="仿宋" w:eastAsia="仿宋" w:cs="仿宋"/>
          <w:color w:val="000000" w:themeColor="text1"/>
          <w:sz w:val="32"/>
          <w:szCs w:val="32"/>
          <w:highlight w:val="none"/>
          <w:shd w:val="clear" w:color="auto" w:fill="ffffff"/>
          <w14:textFill>
            <w14:solidFill>
              <w14:schemeClr w14:val="tx1"/>
            </w14:solidFill>
          </w14:textFill>
        </w:rPr>
        <w:t xml:space="preserve">20名的菜品</w:t>
      </w:r>
      <w:r>
        <w:rPr>
          <w:rFonts w:hint="eastAsia" w:ascii="仿宋" w:hAnsi="仿宋" w:eastAsia="仿宋" w:cs="仿宋"/>
          <w:color w:val="000000" w:themeColor="text1"/>
          <w:sz w:val="32"/>
          <w:szCs w:val="32"/>
          <w:highlight w:val="none"/>
          <w:shd w:val="clear" w:color="auto" w:fill="ffffff"/>
          <w14:textFill>
            <w14:solidFill>
              <w14:schemeClr w14:val="tx1"/>
            </w14:solidFill>
          </w14:textFill>
        </w:rPr>
        <w:t xml:space="preserve">进行询价，然后由总务处定价小组召开议价小组会议，膳食科、财务处、供货商三方确认后形成基准价格。</w:t>
      </w:r>
      <w:r/>
    </w:p>
    <w:p>
      <w:pPr>
        <w:pStyle w:val="800"/>
        <w:ind w:firstLine="640"/>
        <w:spacing w:line="480" w:lineRule="exact"/>
        <w:widowControl/>
        <w:rPr>
          <w:rFonts w:ascii="仿宋" w:hAnsi="仿宋" w:eastAsia="仿宋" w:cs="仿宋"/>
          <w:color w:val="000000" w:themeColor="text1"/>
          <w:sz w:val="32"/>
          <w:szCs w:val="32"/>
          <w:highlight w:val="none"/>
          <w:shd w:val="clear" w:color="auto" w:fill="ffffff"/>
          <w14:textFill>
            <w14:solidFill>
              <w14:schemeClr w14:val="tx1"/>
            </w14:solidFill>
          </w14:textFill>
        </w:rPr>
      </w:pPr>
      <w:r>
        <w:rPr>
          <w:rFonts w:hint="eastAsia" w:ascii="仿宋" w:hAnsi="仿宋" w:eastAsia="仿宋" w:cs="仿宋"/>
          <w:color w:val="000000" w:themeColor="text1"/>
          <w:sz w:val="32"/>
          <w:szCs w:val="32"/>
          <w:highlight w:val="none"/>
          <w:shd w:val="clear" w:color="auto" w:fill="ffffff"/>
          <w14:textFill>
            <w14:solidFill>
              <w14:schemeClr w14:val="tx1"/>
            </w14:solidFill>
          </w14:textFill>
        </w:rPr>
        <w:t xml:space="preserve">肉类：</w:t>
      </w:r>
      <w:r>
        <w:rPr>
          <w:rStyle w:val="805"/>
          <w:rFonts w:hint="eastAsia" w:ascii="仿宋" w:hAnsi="仿宋" w:eastAsia="仿宋" w:cs="仿宋"/>
          <w:b w:val="0"/>
          <w:color w:val="000000" w:themeColor="text1"/>
          <w:sz w:val="32"/>
          <w:szCs w:val="32"/>
          <w:highlight w:val="none"/>
          <w:shd w:val="clear" w:color="auto" w:fill="ffffff"/>
          <w14:textFill>
            <w14:solidFill>
              <w14:schemeClr w14:val="tx1"/>
            </w14:solidFill>
          </w14:textFill>
        </w:rPr>
        <w:t xml:space="preserve">首先由膳食科根据按照南京发改委网站</w:t>
      </w:r>
      <w:r>
        <w:rPr>
          <w:rStyle w:val="805"/>
          <w:rFonts w:hint="eastAsia" w:ascii="仿宋" w:hAnsi="仿宋" w:eastAsia="仿宋" w:cs="仿宋"/>
          <w:b w:val="0"/>
          <w:bCs/>
          <w:color w:val="000000" w:themeColor="text1"/>
          <w:sz w:val="32"/>
          <w:szCs w:val="32"/>
          <w:highlight w:val="none"/>
          <w14:textFill>
            <w14:solidFill>
              <w14:schemeClr w14:val="tx1"/>
            </w14:solidFill>
          </w14:textFill>
        </w:rPr>
        <w:t xml:space="preserve">查询相同品相价格，对于未查询到的食材由膳食科、财务处到指定的专营店（如双汇专营店、雨润专营店等），主要对</w:t>
      </w:r>
      <w:r>
        <w:rPr>
          <w:rFonts w:hint="eastAsia" w:ascii="仿宋" w:hAnsi="仿宋" w:eastAsia="仿宋" w:cs="仿宋"/>
          <w:color w:val="000000" w:themeColor="text1"/>
          <w:sz w:val="32"/>
          <w:szCs w:val="32"/>
          <w:highlight w:val="none"/>
          <w:shd w:val="clear" w:color="auto" w:fill="ffffff"/>
          <w14:textFill>
            <w14:solidFill>
              <w14:schemeClr w14:val="tx1"/>
            </w14:solidFill>
          </w14:textFill>
        </w:rPr>
        <w:t xml:space="preserve">用量和金额排名前1</w:t>
      </w:r>
      <w:r>
        <w:rPr>
          <w:rFonts w:ascii="仿宋" w:hAnsi="仿宋" w:eastAsia="仿宋" w:cs="仿宋"/>
          <w:color w:val="000000" w:themeColor="text1"/>
          <w:sz w:val="32"/>
          <w:szCs w:val="32"/>
          <w:highlight w:val="none"/>
          <w:shd w:val="clear" w:color="auto" w:fill="ffffff"/>
          <w14:textFill>
            <w14:solidFill>
              <w14:schemeClr w14:val="tx1"/>
            </w14:solidFill>
          </w14:textFill>
        </w:rPr>
        <w:t xml:space="preserve">0名的菜品</w:t>
      </w:r>
      <w:r>
        <w:rPr>
          <w:rFonts w:hint="eastAsia" w:ascii="仿宋" w:hAnsi="仿宋" w:eastAsia="仿宋" w:cs="仿宋"/>
          <w:color w:val="000000" w:themeColor="text1"/>
          <w:sz w:val="32"/>
          <w:szCs w:val="32"/>
          <w:highlight w:val="none"/>
          <w:shd w:val="clear" w:color="auto" w:fill="ffffff"/>
          <w14:textFill>
            <w14:solidFill>
              <w14:schemeClr w14:val="tx1"/>
            </w14:solidFill>
          </w14:textFill>
        </w:rPr>
        <w:t xml:space="preserve">进行询价，然后由总务处定价小组召开议价小组会议，膳食科、财务处、供货商三方确认后形成基准价格。</w:t>
      </w:r>
      <w:r/>
    </w:p>
    <w:p>
      <w:pPr>
        <w:pStyle w:val="800"/>
        <w:ind w:firstLine="640"/>
        <w:spacing w:line="480" w:lineRule="exact"/>
        <w:widowControl/>
        <w:rPr>
          <w:rFonts w:ascii="仿宋" w:hAnsi="仿宋" w:eastAsia="仿宋" w:cs="仿宋"/>
          <w:color w:val="000000" w:themeColor="text1"/>
          <w:sz w:val="32"/>
          <w:szCs w:val="32"/>
          <w:highlight w:val="none"/>
          <w:shd w:val="clear" w:color="auto" w:fill="ffffff"/>
          <w14:textFill>
            <w14:solidFill>
              <w14:schemeClr w14:val="tx1"/>
            </w14:solidFill>
          </w14:textFill>
        </w:rPr>
      </w:pPr>
      <w:r>
        <w:rPr>
          <w:rStyle w:val="805"/>
          <w:rFonts w:hint="eastAsia" w:ascii="仿宋" w:hAnsi="仿宋" w:eastAsia="仿宋" w:cs="仿宋"/>
          <w:b w:val="0"/>
          <w:bCs/>
          <w:color w:val="000000" w:themeColor="text1"/>
          <w:sz w:val="32"/>
          <w:szCs w:val="32"/>
          <w:highlight w:val="none"/>
          <w:shd w:val="clear" w:color="auto" w:fill="ffffff"/>
          <w14:textFill>
            <w14:solidFill>
              <w14:schemeClr w14:val="tx1"/>
            </w14:solidFill>
          </w14:textFill>
        </w:rPr>
        <w:t xml:space="preserve">禽蛋和水产：</w:t>
      </w:r>
      <w:r>
        <w:rPr>
          <w:rStyle w:val="805"/>
          <w:rFonts w:hint="eastAsia" w:ascii="仿宋" w:hAnsi="仿宋" w:eastAsia="仿宋" w:cs="仿宋"/>
          <w:b w:val="0"/>
          <w:color w:val="000000" w:themeColor="text1"/>
          <w:sz w:val="32"/>
          <w:szCs w:val="32"/>
          <w:highlight w:val="none"/>
          <w:shd w:val="clear" w:color="auto" w:fill="ffffff"/>
          <w14:textFill>
            <w14:solidFill>
              <w14:schemeClr w14:val="tx1"/>
            </w14:solidFill>
          </w14:textFill>
        </w:rPr>
        <w:t xml:space="preserve">首先由膳食科根据按照南京发改委网站</w:t>
      </w:r>
      <w:r>
        <w:rPr>
          <w:rStyle w:val="805"/>
          <w:rFonts w:hint="eastAsia" w:ascii="仿宋" w:hAnsi="仿宋" w:eastAsia="仿宋" w:cs="仿宋"/>
          <w:b w:val="0"/>
          <w:bCs/>
          <w:color w:val="000000" w:themeColor="text1"/>
          <w:sz w:val="32"/>
          <w:szCs w:val="32"/>
          <w:highlight w:val="none"/>
          <w14:textFill>
            <w14:solidFill>
              <w14:schemeClr w14:val="tx1"/>
            </w14:solidFill>
          </w14:textFill>
        </w:rPr>
        <w:t xml:space="preserve">查询相同品相价格，对于未查询到的食材由膳食科、财务处到周边大型超市进行询价，主要对</w:t>
      </w:r>
      <w:r>
        <w:rPr>
          <w:rFonts w:hint="eastAsia" w:ascii="仿宋" w:hAnsi="仿宋" w:eastAsia="仿宋" w:cs="仿宋"/>
          <w:color w:val="000000" w:themeColor="text1"/>
          <w:sz w:val="32"/>
          <w:szCs w:val="32"/>
          <w:highlight w:val="none"/>
          <w:shd w:val="clear" w:color="auto" w:fill="ffffff"/>
          <w14:textFill>
            <w14:solidFill>
              <w14:schemeClr w14:val="tx1"/>
            </w14:solidFill>
          </w14:textFill>
        </w:rPr>
        <w:t xml:space="preserve">用量和金额排名前1</w:t>
      </w:r>
      <w:r>
        <w:rPr>
          <w:rFonts w:ascii="仿宋" w:hAnsi="仿宋" w:eastAsia="仿宋" w:cs="仿宋"/>
          <w:color w:val="000000" w:themeColor="text1"/>
          <w:sz w:val="32"/>
          <w:szCs w:val="32"/>
          <w:highlight w:val="none"/>
          <w:shd w:val="clear" w:color="auto" w:fill="ffffff"/>
          <w14:textFill>
            <w14:solidFill>
              <w14:schemeClr w14:val="tx1"/>
            </w14:solidFill>
          </w14:textFill>
        </w:rPr>
        <w:t xml:space="preserve">0名的菜品</w:t>
      </w:r>
      <w:r>
        <w:rPr>
          <w:rFonts w:hint="eastAsia" w:ascii="仿宋" w:hAnsi="仿宋" w:eastAsia="仿宋" w:cs="仿宋"/>
          <w:color w:val="000000" w:themeColor="text1"/>
          <w:sz w:val="32"/>
          <w:szCs w:val="32"/>
          <w:highlight w:val="none"/>
          <w:shd w:val="clear" w:color="auto" w:fill="ffffff"/>
          <w14:textFill>
            <w14:solidFill>
              <w14:schemeClr w14:val="tx1"/>
            </w14:solidFill>
          </w14:textFill>
        </w:rPr>
        <w:t xml:space="preserve">进行询价，然后由总务处定价小组召开议价小组会议，膳食科、财务处、供货商三方确认后形成基准价格。</w:t>
      </w:r>
      <w:r/>
    </w:p>
    <w:p>
      <w:pPr>
        <w:pStyle w:val="800"/>
        <w:ind w:firstLine="640"/>
        <w:spacing w:line="480" w:lineRule="exact"/>
        <w:widowControl/>
        <w:rPr>
          <w:rFonts w:ascii="仿宋" w:hAnsi="仿宋" w:eastAsia="仿宋" w:cs="仿宋"/>
          <w:color w:val="000000" w:themeColor="text1"/>
          <w:sz w:val="32"/>
          <w:szCs w:val="32"/>
          <w:highlight w:val="none"/>
          <w:shd w:val="clear" w:color="auto" w:fill="ffffff"/>
          <w14:textFill>
            <w14:solidFill>
              <w14:schemeClr w14:val="tx1"/>
            </w14:solidFill>
          </w14:textFill>
        </w:rPr>
      </w:pPr>
      <w:r>
        <w:rPr>
          <w:rFonts w:hint="eastAsia" w:ascii="仿宋" w:hAnsi="仿宋" w:eastAsia="仿宋" w:cs="仿宋"/>
          <w:color w:val="000000" w:themeColor="text1"/>
          <w:sz w:val="32"/>
          <w:szCs w:val="32"/>
          <w:highlight w:val="none"/>
          <w:shd w:val="clear" w:color="auto" w:fill="ffffff"/>
          <w14:textFill>
            <w14:solidFill>
              <w14:schemeClr w14:val="tx1"/>
            </w14:solidFill>
          </w14:textFill>
        </w:rPr>
        <w:t xml:space="preserve">水果：</w:t>
      </w:r>
      <w:r>
        <w:rPr>
          <w:rStyle w:val="805"/>
          <w:rFonts w:hint="eastAsia" w:ascii="仿宋" w:hAnsi="仿宋" w:eastAsia="仿宋" w:cs="仿宋"/>
          <w:b w:val="0"/>
          <w:color w:val="000000" w:themeColor="text1"/>
          <w:sz w:val="32"/>
          <w:szCs w:val="32"/>
          <w:highlight w:val="none"/>
          <w:shd w:val="clear" w:color="auto" w:fill="ffffff"/>
          <w14:textFill>
            <w14:solidFill>
              <w14:schemeClr w14:val="tx1"/>
            </w14:solidFill>
          </w14:textFill>
        </w:rPr>
        <w:t xml:space="preserve">首先由膳食科根据按照南京发改委网站</w:t>
      </w:r>
      <w:r>
        <w:rPr>
          <w:rStyle w:val="805"/>
          <w:rFonts w:hint="eastAsia" w:ascii="仿宋" w:hAnsi="仿宋" w:eastAsia="仿宋" w:cs="仿宋"/>
          <w:b w:val="0"/>
          <w:bCs/>
          <w:color w:val="000000" w:themeColor="text1"/>
          <w:sz w:val="32"/>
          <w:szCs w:val="32"/>
          <w:highlight w:val="none"/>
          <w14:textFill>
            <w14:solidFill>
              <w14:schemeClr w14:val="tx1"/>
            </w14:solidFill>
          </w14:textFill>
        </w:rPr>
        <w:t xml:space="preserve">查询相同品相价格，对于未查询到的食材由膳食科、财务处到周边大型超市进行询价，主要对</w:t>
      </w:r>
      <w:r>
        <w:rPr>
          <w:rFonts w:hint="eastAsia" w:ascii="仿宋" w:hAnsi="仿宋" w:eastAsia="仿宋" w:cs="仿宋"/>
          <w:color w:val="000000" w:themeColor="text1"/>
          <w:sz w:val="32"/>
          <w:szCs w:val="32"/>
          <w:highlight w:val="none"/>
          <w:shd w:val="clear" w:color="auto" w:fill="ffffff"/>
          <w14:textFill>
            <w14:solidFill>
              <w14:schemeClr w14:val="tx1"/>
            </w14:solidFill>
          </w14:textFill>
        </w:rPr>
        <w:t xml:space="preserve">用量和金额排名前1</w:t>
      </w:r>
      <w:r>
        <w:rPr>
          <w:rFonts w:ascii="仿宋" w:hAnsi="仿宋" w:eastAsia="仿宋" w:cs="仿宋"/>
          <w:color w:val="000000" w:themeColor="text1"/>
          <w:sz w:val="32"/>
          <w:szCs w:val="32"/>
          <w:highlight w:val="none"/>
          <w:shd w:val="clear" w:color="auto" w:fill="ffffff"/>
          <w14:textFill>
            <w14:solidFill>
              <w14:schemeClr w14:val="tx1"/>
            </w14:solidFill>
          </w14:textFill>
        </w:rPr>
        <w:t xml:space="preserve">0名的菜品</w:t>
      </w:r>
      <w:r>
        <w:rPr>
          <w:rFonts w:hint="eastAsia" w:ascii="仿宋" w:hAnsi="仿宋" w:eastAsia="仿宋" w:cs="仿宋"/>
          <w:color w:val="000000" w:themeColor="text1"/>
          <w:sz w:val="32"/>
          <w:szCs w:val="32"/>
          <w:highlight w:val="none"/>
          <w:shd w:val="clear" w:color="auto" w:fill="ffffff"/>
          <w14:textFill>
            <w14:solidFill>
              <w14:schemeClr w14:val="tx1"/>
            </w14:solidFill>
          </w14:textFill>
        </w:rPr>
        <w:t xml:space="preserve">进行询价，然后由总务处定价小组召开议价小组会议，膳食科、财务处、供货商三方确认后形成基准价格。</w:t>
      </w:r>
      <w:r/>
    </w:p>
    <w:p>
      <w:pPr>
        <w:pStyle w:val="800"/>
        <w:ind w:firstLine="640"/>
        <w:spacing w:line="480" w:lineRule="exact"/>
        <w:widowControl/>
        <w:rPr>
          <w:rStyle w:val="805"/>
          <w:rFonts w:hint="eastAsia" w:ascii="仿宋" w:hAnsi="仿宋" w:eastAsia="仿宋" w:cs="仿宋"/>
          <w:b w:val="0"/>
          <w:bCs/>
          <w:color w:val="000000" w:themeColor="text1"/>
          <w:sz w:val="32"/>
          <w:szCs w:val="32"/>
          <w:highlight w:val="none"/>
          <w:shd w:val="clear" w:color="auto" w:fill="ffffff"/>
          <w14:textFill>
            <w14:solidFill>
              <w14:schemeClr w14:val="tx1"/>
            </w14:solidFill>
          </w14:textFill>
        </w:rPr>
      </w:pPr>
      <w:r>
        <w:rPr>
          <w:rFonts w:hint="eastAsia" w:ascii="仿宋" w:hAnsi="仿宋" w:eastAsia="仿宋" w:cs="仿宋"/>
          <w:color w:val="000000" w:themeColor="text1"/>
          <w:sz w:val="32"/>
          <w:szCs w:val="32"/>
          <w:highlight w:val="none"/>
          <w:shd w:val="clear" w:color="auto" w:fill="ffffff"/>
          <w14:textFill>
            <w14:solidFill>
              <w14:schemeClr w14:val="tx1"/>
            </w14:solidFill>
          </w14:textFill>
        </w:rPr>
        <w:t xml:space="preserve">其他需要询价的品类参照上述流程执行。</w:t>
      </w:r>
      <w:r/>
    </w:p>
    <w:p>
      <w:pPr>
        <w:pStyle w:val="800"/>
        <w:ind w:firstLine="643"/>
        <w:spacing w:line="480" w:lineRule="exact"/>
        <w:widowControl/>
        <w:rPr>
          <w:rFonts w:hint="eastAsia" w:ascii="仿宋" w:hAnsi="仿宋" w:eastAsia="仿宋" w:cs="仿宋"/>
          <w:b/>
          <w:bCs/>
          <w:color w:val="000000" w:themeColor="text1"/>
          <w:sz w:val="32"/>
          <w:szCs w:val="32"/>
          <w:highlight w:val="none"/>
          <w:shd w:val="clear" w:color="auto" w:fill="ffffff"/>
          <w14:textFill>
            <w14:solidFill>
              <w14:schemeClr w14:val="tx1"/>
            </w14:solidFill>
          </w14:textFill>
        </w:rPr>
      </w:pPr>
      <w:r>
        <w:rPr>
          <w:rFonts w:hint="eastAsia" w:ascii="仿宋" w:hAnsi="仿宋" w:eastAsia="仿宋" w:cs="仿宋"/>
          <w:b/>
          <w:bCs/>
          <w:color w:val="000000" w:themeColor="text1"/>
          <w:sz w:val="32"/>
          <w:szCs w:val="32"/>
          <w:highlight w:val="none"/>
          <w:shd w:val="clear" w:color="auto" w:fill="ffffff"/>
          <w14:textFill>
            <w14:solidFill>
              <w14:schemeClr w14:val="tx1"/>
            </w14:solidFill>
          </w14:textFill>
        </w:rPr>
        <w:t xml:space="preserve">第四条：</w:t>
      </w:r>
      <w:r>
        <w:rPr>
          <w:rFonts w:hint="eastAsia" w:ascii="仿宋" w:hAnsi="仿宋" w:eastAsia="仿宋" w:cs="仿宋"/>
          <w:color w:val="000000" w:themeColor="text1"/>
          <w:sz w:val="32"/>
          <w:szCs w:val="32"/>
          <w:highlight w:val="none"/>
          <w:shd w:val="clear" w:color="auto" w:fill="ffffff"/>
          <w14:textFill>
            <w14:solidFill>
              <w14:schemeClr w14:val="tx1"/>
            </w14:solidFill>
          </w14:textFill>
        </w:rPr>
        <w:t xml:space="preserve">议价制度</w:t>
      </w:r>
      <w:r/>
    </w:p>
    <w:p>
      <w:pPr>
        <w:pStyle w:val="800"/>
        <w:ind w:firstLine="640"/>
        <w:spacing w:line="480" w:lineRule="exact"/>
        <w:widowControl/>
        <w:rPr>
          <w:rFonts w:ascii="仿宋" w:hAnsi="仿宋" w:eastAsia="仿宋" w:cs="仿宋"/>
          <w:color w:val="000000" w:themeColor="text1"/>
          <w:sz w:val="32"/>
          <w:szCs w:val="32"/>
          <w:highlight w:val="none"/>
          <w:shd w:val="clear" w:color="auto" w:fill="ffffff"/>
          <w14:textFill>
            <w14:solidFill>
              <w14:schemeClr w14:val="tx1"/>
            </w14:solidFill>
          </w14:textFill>
        </w:rPr>
      </w:pPr>
      <w:r>
        <w:rPr>
          <w:rFonts w:hint="eastAsia" w:ascii="仿宋" w:hAnsi="仿宋" w:eastAsia="仿宋" w:cs="仿宋"/>
          <w:color w:val="000000" w:themeColor="text1"/>
          <w:sz w:val="32"/>
          <w:szCs w:val="32"/>
          <w:highlight w:val="none"/>
          <w:shd w:val="clear" w:color="auto" w:fill="ffffff"/>
          <w14:textFill>
            <w14:solidFill>
              <w14:schemeClr w14:val="tx1"/>
            </w14:solidFill>
          </w14:textFill>
        </w:rPr>
        <w:t xml:space="preserve">1.</w:t>
      </w:r>
      <w:r>
        <w:rPr>
          <w:rFonts w:hint="eastAsia" w:ascii="仿宋" w:hAnsi="仿宋" w:eastAsia="仿宋" w:cs="仿宋"/>
          <w:color w:val="000000" w:themeColor="text1"/>
          <w:sz w:val="32"/>
          <w:szCs w:val="32"/>
          <w:highlight w:val="none"/>
          <w:shd w:val="clear" w:color="auto" w:fill="ffffff"/>
          <w14:textFill>
            <w14:solidFill>
              <w14:schemeClr w14:val="tx1"/>
            </w14:solidFill>
          </w14:textFill>
        </w:rPr>
        <w:t xml:space="preserve">议价小组为总务处定价小组成员、财务处人员和供货商参加，主要是对所询的价格进行审核讨论和对未查询到价格的食材的价格进行议价，议价采取“孰低”原则。</w:t>
      </w:r>
      <w:r/>
    </w:p>
    <w:p>
      <w:pPr>
        <w:pStyle w:val="800"/>
        <w:ind w:firstLine="640"/>
        <w:spacing w:line="480" w:lineRule="exact"/>
        <w:widowControl/>
        <w:rPr>
          <w:rFonts w:ascii="仿宋" w:hAnsi="仿宋" w:eastAsia="仿宋" w:cs="仿宋"/>
          <w:color w:val="000000" w:themeColor="text1"/>
          <w:sz w:val="32"/>
          <w:szCs w:val="32"/>
          <w:highlight w:val="none"/>
          <w:shd w:val="clear" w:color="auto" w:fill="ffffff"/>
          <w14:textFill>
            <w14:solidFill>
              <w14:schemeClr w14:val="tx1"/>
            </w14:solidFill>
          </w14:textFill>
        </w:rPr>
      </w:pPr>
      <w:r>
        <w:rPr>
          <w:rFonts w:ascii="仿宋" w:hAnsi="仿宋" w:eastAsia="仿宋" w:cs="仿宋"/>
          <w:color w:val="000000" w:themeColor="text1"/>
          <w:sz w:val="32"/>
          <w:szCs w:val="32"/>
          <w:highlight w:val="none"/>
          <w:shd w:val="clear" w:color="auto" w:fill="ffffff"/>
          <w14:textFill>
            <w14:solidFill>
              <w14:schemeClr w14:val="tx1"/>
            </w14:solidFill>
          </w14:textFill>
        </w:rPr>
        <w:t xml:space="preserve">2.</w:t>
      </w:r>
      <w:r>
        <w:rPr>
          <w:rFonts w:hint="eastAsia" w:ascii="仿宋" w:hAnsi="仿宋" w:eastAsia="仿宋" w:cs="仿宋"/>
          <w:color w:val="000000" w:themeColor="text1"/>
          <w:sz w:val="32"/>
          <w:szCs w:val="32"/>
          <w:highlight w:val="none"/>
          <w:shd w:val="clear" w:color="auto" w:fill="ffffff"/>
          <w14:textFill>
            <w14:solidFill>
              <w14:schemeClr w14:val="tx1"/>
            </w14:solidFill>
          </w14:textFill>
        </w:rPr>
        <w:t xml:space="preserve">议价在每个月询价后的第一个工作日进行，所有确认的基准价格需三方（膳食科、财务处和供货商）签字。</w:t>
      </w:r>
      <w:r/>
    </w:p>
    <w:p>
      <w:pPr>
        <w:pStyle w:val="800"/>
        <w:ind w:firstLine="643"/>
        <w:spacing w:line="480" w:lineRule="exact"/>
        <w:widowControl/>
        <w:rPr>
          <w:rFonts w:ascii="仿宋" w:hAnsi="仿宋" w:eastAsia="仿宋" w:cs="仿宋"/>
          <w:b/>
          <w:bCs/>
          <w:color w:val="000000" w:themeColor="text1"/>
          <w:sz w:val="32"/>
          <w:szCs w:val="32"/>
          <w:highlight w:val="none"/>
          <w:shd w:val="clear" w:color="auto" w:fill="ffffff"/>
          <w14:textFill>
            <w14:solidFill>
              <w14:schemeClr w14:val="tx1"/>
            </w14:solidFill>
          </w14:textFill>
        </w:rPr>
      </w:pPr>
      <w:r>
        <w:rPr>
          <w:rFonts w:hint="eastAsia" w:ascii="仿宋" w:hAnsi="仿宋" w:eastAsia="仿宋" w:cs="仿宋"/>
          <w:b/>
          <w:bCs/>
          <w:color w:val="000000" w:themeColor="text1"/>
          <w:sz w:val="32"/>
          <w:szCs w:val="32"/>
          <w:highlight w:val="none"/>
          <w:shd w:val="clear" w:color="auto" w:fill="ffffff"/>
          <w14:textFill>
            <w14:solidFill>
              <w14:schemeClr w14:val="tx1"/>
            </w14:solidFill>
          </w14:textFill>
        </w:rPr>
        <w:t xml:space="preserve">第五条：</w:t>
      </w:r>
      <w:r>
        <w:rPr>
          <w:rFonts w:hint="eastAsia" w:ascii="仿宋" w:hAnsi="仿宋" w:eastAsia="仿宋" w:cs="仿宋"/>
          <w:color w:val="000000" w:themeColor="text1"/>
          <w:sz w:val="32"/>
          <w:szCs w:val="32"/>
          <w:highlight w:val="none"/>
          <w:shd w:val="clear" w:color="auto" w:fill="ffffff"/>
          <w14:textFill>
            <w14:solidFill>
              <w14:schemeClr w14:val="tx1"/>
            </w14:solidFill>
          </w14:textFill>
        </w:rPr>
        <w:t xml:space="preserve">权利和义务</w:t>
      </w:r>
      <w:r/>
    </w:p>
    <w:p>
      <w:pPr>
        <w:pStyle w:val="800"/>
        <w:ind w:firstLine="640"/>
        <w:spacing w:line="480" w:lineRule="exact"/>
        <w:widowControl/>
        <w:rPr>
          <w:rFonts w:hint="eastAsia" w:ascii="仿宋" w:hAnsi="仿宋" w:eastAsia="仿宋" w:cs="仿宋"/>
          <w:b/>
          <w:bCs/>
          <w:color w:val="000000" w:themeColor="text1"/>
          <w:sz w:val="32"/>
          <w:szCs w:val="32"/>
          <w:highlight w:val="none"/>
          <w:shd w:val="clear" w:color="auto" w:fill="ffffff"/>
          <w14:textFill>
            <w14:solidFill>
              <w14:schemeClr w14:val="tx1"/>
            </w14:solidFill>
          </w14:textFill>
        </w:rPr>
      </w:pPr>
      <w:r>
        <w:rPr>
          <w:rFonts w:hint="eastAsia" w:ascii="仿宋" w:hAnsi="仿宋" w:eastAsia="仿宋" w:cs="仿宋"/>
          <w:color w:val="000000" w:themeColor="text1"/>
          <w:sz w:val="32"/>
          <w:szCs w:val="32"/>
          <w:highlight w:val="none"/>
          <w:shd w:val="clear" w:color="auto" w:fill="ffffff"/>
          <w14:textFill>
            <w14:solidFill>
              <w14:schemeClr w14:val="tx1"/>
            </w14:solidFill>
          </w14:textFill>
        </w:rPr>
        <w:t xml:space="preserve">1</w:t>
      </w:r>
      <w:r>
        <w:rPr>
          <w:rFonts w:ascii="仿宋" w:hAnsi="仿宋" w:eastAsia="仿宋" w:cs="仿宋"/>
          <w:color w:val="000000" w:themeColor="text1"/>
          <w:sz w:val="32"/>
          <w:szCs w:val="32"/>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32"/>
          <w:szCs w:val="32"/>
          <w:highlight w:val="none"/>
          <w:shd w:val="clear" w:color="auto" w:fill="ffffff"/>
          <w14:textFill>
            <w14:solidFill>
              <w14:schemeClr w14:val="tx1"/>
            </w14:solidFill>
          </w14:textFill>
        </w:rPr>
        <w:t xml:space="preserve">膳食科和财务处负责到医院周边农贸市场或大型超市进行询价，每次最多安排1人到同一个地方进行全品类询价。</w:t>
      </w:r>
      <w:r/>
    </w:p>
    <w:p>
      <w:pPr>
        <w:pStyle w:val="800"/>
        <w:ind w:firstLine="640"/>
        <w:spacing w:line="480" w:lineRule="exact"/>
        <w:widowControl/>
        <w:rPr>
          <w:rFonts w:ascii="仿宋" w:hAnsi="仿宋" w:eastAsia="仿宋" w:cs="仿宋"/>
          <w:color w:val="000000" w:themeColor="text1"/>
          <w:sz w:val="32"/>
          <w:szCs w:val="32"/>
          <w:highlight w:val="none"/>
          <w:shd w:val="clear" w:color="auto" w:fill="ffffff"/>
          <w14:textFill>
            <w14:solidFill>
              <w14:schemeClr w14:val="tx1"/>
            </w14:solidFill>
          </w14:textFill>
        </w:rPr>
      </w:pPr>
      <w:r>
        <w:rPr>
          <w:rFonts w:hint="eastAsia" w:ascii="仿宋" w:hAnsi="仿宋" w:eastAsia="仿宋" w:cs="仿宋"/>
          <w:color w:val="000000" w:themeColor="text1"/>
          <w:sz w:val="32"/>
          <w:szCs w:val="32"/>
          <w:highlight w:val="none"/>
          <w:shd w:val="clear" w:color="auto" w:fill="ffffff"/>
          <w14:textFill>
            <w14:solidFill>
              <w14:schemeClr w14:val="tx1"/>
            </w14:solidFill>
          </w14:textFill>
        </w:rPr>
        <w:t xml:space="preserve">2</w:t>
      </w:r>
      <w:r>
        <w:rPr>
          <w:rFonts w:ascii="仿宋" w:hAnsi="仿宋" w:eastAsia="仿宋" w:cs="仿宋"/>
          <w:color w:val="000000" w:themeColor="text1"/>
          <w:sz w:val="32"/>
          <w:szCs w:val="32"/>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32"/>
          <w:szCs w:val="32"/>
          <w:highlight w:val="none"/>
          <w:shd w:val="clear" w:color="auto" w:fill="ffffff"/>
          <w14:textFill>
            <w14:solidFill>
              <w14:schemeClr w14:val="tx1"/>
            </w14:solidFill>
          </w14:textFill>
        </w:rPr>
        <w:t xml:space="preserve">如在议价过程中出现异议的，按照“谁提议谁举证”的原则执行。</w:t>
      </w:r>
      <w:r/>
    </w:p>
    <w:p>
      <w:pPr>
        <w:pStyle w:val="800"/>
        <w:ind w:firstLine="640"/>
        <w:spacing w:line="480" w:lineRule="exact"/>
        <w:widowControl/>
        <w:rPr>
          <w:rFonts w:ascii="仿宋" w:hAnsi="仿宋" w:eastAsia="仿宋" w:cs="仿宋"/>
          <w:color w:val="000000" w:themeColor="text1"/>
          <w:sz w:val="32"/>
          <w:szCs w:val="32"/>
          <w:highlight w:val="none"/>
          <w:shd w:val="clear" w:color="auto" w:fill="ffffff"/>
          <w14:textFill>
            <w14:solidFill>
              <w14:schemeClr w14:val="tx1"/>
            </w14:solidFill>
          </w14:textFill>
        </w:rPr>
      </w:pPr>
      <w:r>
        <w:rPr>
          <w:rFonts w:hint="eastAsia" w:ascii="仿宋" w:hAnsi="仿宋" w:eastAsia="仿宋" w:cs="仿宋"/>
          <w:color w:val="000000" w:themeColor="text1"/>
          <w:sz w:val="32"/>
          <w:szCs w:val="32"/>
          <w:highlight w:val="none"/>
          <w:shd w:val="clear" w:color="auto" w:fill="ffffff"/>
          <w14:textFill>
            <w14:solidFill>
              <w14:schemeClr w14:val="tx1"/>
            </w14:solidFill>
          </w14:textFill>
        </w:rPr>
        <w:t xml:space="preserve">3</w:t>
      </w:r>
      <w:r>
        <w:rPr>
          <w:rFonts w:ascii="仿宋" w:hAnsi="仿宋" w:eastAsia="仿宋" w:cs="仿宋"/>
          <w:color w:val="000000" w:themeColor="text1"/>
          <w:sz w:val="32"/>
          <w:szCs w:val="32"/>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32"/>
          <w:szCs w:val="32"/>
          <w:highlight w:val="none"/>
          <w:shd w:val="clear" w:color="auto" w:fill="ffffff"/>
          <w14:textFill>
            <w14:solidFill>
              <w14:schemeClr w14:val="tx1"/>
            </w14:solidFill>
          </w14:textFill>
        </w:rPr>
        <w:t xml:space="preserve">供货商有权利对询价差异较大的食材提出异议，有义务提供相关佐证材料。</w:t>
      </w:r>
      <w:r/>
    </w:p>
    <w:p>
      <w:pPr>
        <w:pStyle w:val="800"/>
        <w:ind w:firstLine="640"/>
        <w:spacing w:line="480" w:lineRule="exact"/>
        <w:widowControl/>
        <w:rPr>
          <w:rFonts w:hint="eastAsia" w:ascii="仿宋" w:hAnsi="仿宋" w:eastAsia="仿宋" w:cs="仿宋"/>
          <w:color w:val="000000" w:themeColor="text1"/>
          <w:sz w:val="32"/>
          <w:szCs w:val="32"/>
          <w:highlight w:val="none"/>
          <w:shd w:val="clear" w:color="auto" w:fill="ffffff"/>
          <w14:textFill>
            <w14:solidFill>
              <w14:schemeClr w14:val="tx1"/>
            </w14:solidFill>
          </w14:textFill>
        </w:rPr>
      </w:pPr>
      <w:r>
        <w:rPr>
          <w:rFonts w:hint="eastAsia" w:ascii="仿宋" w:hAnsi="仿宋" w:eastAsia="仿宋" w:cs="仿宋"/>
          <w:color w:val="000000" w:themeColor="text1"/>
          <w:sz w:val="32"/>
          <w:szCs w:val="32"/>
          <w:highlight w:val="none"/>
          <w:shd w:val="clear" w:color="auto" w:fill="ffffff"/>
          <w14:textFill>
            <w14:solidFill>
              <w14:schemeClr w14:val="tx1"/>
            </w14:solidFill>
          </w14:textFill>
        </w:rPr>
        <w:t xml:space="preserve">4</w:t>
      </w:r>
      <w:r>
        <w:rPr>
          <w:rFonts w:ascii="仿宋" w:hAnsi="仿宋" w:eastAsia="仿宋" w:cs="仿宋"/>
          <w:color w:val="000000" w:themeColor="text1"/>
          <w:sz w:val="32"/>
          <w:szCs w:val="32"/>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32"/>
          <w:szCs w:val="32"/>
          <w:highlight w:val="none"/>
          <w:shd w:val="clear" w:color="auto" w:fill="ffffff"/>
          <w14:textFill>
            <w14:solidFill>
              <w14:schemeClr w14:val="tx1"/>
            </w14:solidFill>
          </w14:textFill>
        </w:rPr>
        <w:t xml:space="preserve">上述权利和义务基于合同，报价的下浮比例按照合同执行。</w:t>
      </w:r>
      <w:r/>
    </w:p>
    <w:p>
      <w:pPr>
        <w:pStyle w:val="800"/>
        <w:ind w:firstLine="643"/>
        <w:spacing w:line="480" w:lineRule="exact"/>
        <w:widowControl/>
        <w:rPr>
          <w:rFonts w:ascii="仿宋" w:hAnsi="仿宋" w:eastAsia="仿宋" w:cs="仿宋"/>
          <w:b/>
          <w:bCs/>
          <w:color w:val="000000" w:themeColor="text1"/>
          <w:sz w:val="32"/>
          <w:szCs w:val="32"/>
          <w:highlight w:val="none"/>
          <w:shd w:val="clear" w:color="auto" w:fill="ffffff"/>
          <w14:textFill>
            <w14:solidFill>
              <w14:schemeClr w14:val="tx1"/>
            </w14:solidFill>
          </w14:textFill>
        </w:rPr>
      </w:pPr>
      <w:r>
        <w:rPr>
          <w:rFonts w:hint="eastAsia" w:ascii="仿宋" w:hAnsi="仿宋" w:eastAsia="仿宋" w:cs="仿宋"/>
          <w:b/>
          <w:bCs/>
          <w:color w:val="000000" w:themeColor="text1"/>
          <w:sz w:val="32"/>
          <w:szCs w:val="32"/>
          <w:highlight w:val="none"/>
          <w:shd w:val="clear" w:color="auto" w:fill="ffffff"/>
          <w14:textFill>
            <w14:solidFill>
              <w14:schemeClr w14:val="tx1"/>
            </w14:solidFill>
          </w14:textFill>
        </w:rPr>
        <w:t xml:space="preserve">第六条：相关要求</w:t>
      </w:r>
      <w:r/>
    </w:p>
    <w:p>
      <w:pPr>
        <w:pStyle w:val="800"/>
        <w:ind w:firstLine="640"/>
        <w:spacing w:line="480" w:lineRule="exact"/>
        <w:widowControl/>
        <w:rPr>
          <w:rFonts w:ascii="仿宋" w:hAnsi="仿宋" w:eastAsia="仿宋" w:cs="仿宋"/>
          <w:color w:val="000000" w:themeColor="text1"/>
          <w:sz w:val="32"/>
          <w:szCs w:val="32"/>
          <w:highlight w:val="none"/>
          <w:shd w:val="clear" w:color="auto" w:fill="ffffff"/>
          <w14:textFill>
            <w14:solidFill>
              <w14:schemeClr w14:val="tx1"/>
            </w14:solidFill>
          </w14:textFill>
        </w:rPr>
      </w:pPr>
      <w:r>
        <w:rPr>
          <w:rFonts w:hint="eastAsia" w:ascii="仿宋" w:hAnsi="仿宋" w:eastAsia="仿宋" w:cs="仿宋"/>
          <w:color w:val="000000" w:themeColor="text1"/>
          <w:sz w:val="32"/>
          <w:szCs w:val="32"/>
          <w:highlight w:val="none"/>
          <w:shd w:val="clear" w:color="auto" w:fill="ffffff"/>
          <w14:textFill>
            <w14:solidFill>
              <w14:schemeClr w14:val="tx1"/>
            </w14:solidFill>
          </w14:textFill>
        </w:rPr>
        <w:t xml:space="preserve">1.所有供货商报价必须在规定时间内进行报价，所报价格为最终结算价格，不得乱报价、虚假报价。</w:t>
      </w:r>
      <w:r/>
    </w:p>
    <w:p>
      <w:pPr>
        <w:pStyle w:val="800"/>
        <w:ind w:firstLine="640"/>
        <w:spacing w:line="480" w:lineRule="exact"/>
        <w:widowControl/>
        <w:rPr>
          <w:rFonts w:hint="eastAsia" w:ascii="仿宋" w:hAnsi="仿宋" w:eastAsia="仿宋" w:cs="仿宋"/>
          <w:color w:val="000000" w:themeColor="text1"/>
          <w:sz w:val="32"/>
          <w:szCs w:val="32"/>
          <w:highlight w:val="none"/>
          <w:shd w:val="clear" w:color="auto" w:fill="ffffff"/>
          <w14:textFill>
            <w14:solidFill>
              <w14:schemeClr w14:val="tx1"/>
            </w14:solidFill>
          </w14:textFill>
        </w:rPr>
      </w:pPr>
      <w:r>
        <w:rPr>
          <w:rFonts w:ascii="仿宋" w:hAnsi="仿宋" w:eastAsia="仿宋" w:cs="仿宋"/>
          <w:color w:val="000000" w:themeColor="text1"/>
          <w:sz w:val="32"/>
          <w:szCs w:val="32"/>
          <w:highlight w:val="none"/>
          <w:shd w:val="clear" w:color="auto" w:fill="ffffff"/>
          <w14:textFill>
            <w14:solidFill>
              <w14:schemeClr w14:val="tx1"/>
            </w14:solidFill>
          </w14:textFill>
        </w:rPr>
        <w:t xml:space="preserve">2.</w:t>
      </w:r>
      <w:r>
        <w:rPr>
          <w:rFonts w:hint="eastAsia" w:ascii="仿宋" w:hAnsi="仿宋" w:eastAsia="仿宋" w:cs="仿宋"/>
          <w:color w:val="000000" w:themeColor="text1"/>
          <w:sz w:val="32"/>
          <w:szCs w:val="32"/>
          <w:highlight w:val="none"/>
          <w:shd w:val="clear" w:color="auto" w:fill="ffffff"/>
          <w14:textFill>
            <w14:solidFill>
              <w14:schemeClr w14:val="tx1"/>
            </w14:solidFill>
          </w14:textFill>
        </w:rPr>
        <w:t xml:space="preserve">膳食科和财务处必须加强对供货商报价的审核，如发现有违规报价、虚假报价情况的按照第七条执行。</w:t>
      </w:r>
      <w:r/>
    </w:p>
    <w:p>
      <w:pPr>
        <w:pStyle w:val="800"/>
        <w:ind w:firstLine="640"/>
        <w:spacing w:line="480" w:lineRule="exact"/>
        <w:widowControl/>
        <w:rPr>
          <w:rFonts w:ascii="仿宋" w:hAnsi="仿宋" w:eastAsia="仿宋" w:cs="仿宋"/>
          <w:color w:val="000000" w:themeColor="text1"/>
          <w:sz w:val="32"/>
          <w:szCs w:val="32"/>
          <w:highlight w:val="none"/>
          <w:shd w:val="clear" w:color="auto" w:fill="ffffff"/>
          <w14:textFill>
            <w14:solidFill>
              <w14:schemeClr w14:val="tx1"/>
            </w14:solidFill>
          </w14:textFill>
        </w:rPr>
      </w:pPr>
      <w:r>
        <w:rPr>
          <w:rFonts w:hint="eastAsia" w:ascii="仿宋" w:hAnsi="仿宋" w:eastAsia="仿宋" w:cs="仿宋"/>
          <w:b/>
          <w:bCs/>
          <w:color w:val="000000" w:themeColor="text1"/>
          <w:sz w:val="32"/>
          <w:szCs w:val="32"/>
          <w:highlight w:val="none"/>
          <w:shd w:val="clear" w:color="auto" w:fill="ffffff"/>
          <w14:textFill>
            <w14:solidFill>
              <w14:schemeClr w14:val="tx1"/>
            </w14:solidFill>
          </w14:textFill>
        </w:rPr>
        <w:t xml:space="preserve">第七条</w:t>
      </w:r>
      <w:r>
        <w:rPr>
          <w:rFonts w:hint="eastAsia" w:ascii="仿宋" w:hAnsi="仿宋" w:eastAsia="仿宋" w:cs="仿宋"/>
          <w:color w:val="000000" w:themeColor="text1"/>
          <w:sz w:val="32"/>
          <w:szCs w:val="32"/>
          <w:highlight w:val="none"/>
          <w:shd w:val="clear" w:color="auto" w:fill="ffffff"/>
          <w14:textFill>
            <w14:solidFill>
              <w14:schemeClr w14:val="tx1"/>
            </w14:solidFill>
          </w14:textFill>
        </w:rPr>
        <w:t xml:space="preserve">：处罚</w:t>
      </w:r>
      <w:r/>
    </w:p>
    <w:p>
      <w:pPr>
        <w:pStyle w:val="800"/>
        <w:ind w:firstLine="640"/>
        <w:spacing w:line="480" w:lineRule="exact"/>
        <w:widowControl/>
        <w:rPr>
          <w:rFonts w:ascii="仿宋" w:hAnsi="仿宋" w:eastAsia="仿宋" w:cs="仿宋"/>
          <w:color w:val="000000" w:themeColor="text1"/>
          <w:sz w:val="32"/>
          <w:szCs w:val="32"/>
          <w:highlight w:val="none"/>
          <w:shd w:val="clear" w:color="auto" w:fill="ffffff"/>
          <w14:textFill>
            <w14:solidFill>
              <w14:schemeClr w14:val="tx1"/>
            </w14:solidFill>
          </w14:textFill>
        </w:rPr>
      </w:pPr>
      <w:r>
        <w:rPr>
          <w:rFonts w:hint="eastAsia" w:ascii="仿宋" w:hAnsi="仿宋" w:eastAsia="仿宋" w:cs="仿宋"/>
          <w:color w:val="000000" w:themeColor="text1"/>
          <w:sz w:val="32"/>
          <w:szCs w:val="32"/>
          <w:highlight w:val="none"/>
          <w:shd w:val="clear" w:color="auto" w:fill="ffffff"/>
          <w14:textFill>
            <w14:solidFill>
              <w14:schemeClr w14:val="tx1"/>
            </w14:solidFill>
          </w14:textFill>
        </w:rPr>
        <w:t xml:space="preserve">如发现每类食材出现5个品种出现虚假报价、违规报价的供货商，第一次进行约谈提醒，第二次扣除当月成交金额的1</w:t>
      </w:r>
      <w:r>
        <w:rPr>
          <w:rFonts w:ascii="仿宋" w:hAnsi="仿宋" w:eastAsia="仿宋" w:cs="仿宋"/>
          <w:color w:val="000000" w:themeColor="text1"/>
          <w:sz w:val="32"/>
          <w:szCs w:val="32"/>
          <w:highlight w:val="none"/>
          <w:shd w:val="clear" w:color="auto" w:fill="ffffff"/>
          <w14:textFill>
            <w14:solidFill>
              <w14:schemeClr w14:val="tx1"/>
            </w14:solidFill>
          </w14:textFill>
        </w:rPr>
        <w:t xml:space="preserve">0%</w:t>
      </w:r>
      <w:r>
        <w:rPr>
          <w:rFonts w:hint="eastAsia" w:ascii="仿宋" w:hAnsi="仿宋" w:eastAsia="仿宋" w:cs="仿宋"/>
          <w:color w:val="000000" w:themeColor="text1"/>
          <w:sz w:val="32"/>
          <w:szCs w:val="32"/>
          <w:highlight w:val="none"/>
          <w:shd w:val="clear" w:color="auto" w:fill="ffffff"/>
          <w14:textFill>
            <w14:solidFill>
              <w14:schemeClr w14:val="tx1"/>
            </w14:solidFill>
          </w14:textFill>
        </w:rPr>
        <w:t xml:space="preserve">，第三次取消合同。并将此供货商列入南京鼓楼医院黑名单，不得参加任何南京鼓楼医院发起任何招投标，视情况上报市财政局。</w:t>
      </w:r>
      <w:r/>
    </w:p>
    <w:p>
      <w:pPr>
        <w:pStyle w:val="800"/>
        <w:ind w:firstLine="640"/>
        <w:spacing w:line="480" w:lineRule="exact"/>
        <w:widowControl/>
        <w:rPr>
          <w:rFonts w:ascii="仿宋" w:hAnsi="仿宋" w:eastAsia="仿宋" w:cs="仿宋"/>
          <w:color w:val="000000" w:themeColor="text1"/>
          <w:sz w:val="32"/>
          <w:szCs w:val="32"/>
          <w:highlight w:val="none"/>
          <w:shd w:val="clear" w:color="auto" w:fill="ffffff"/>
          <w14:textFill>
            <w14:solidFill>
              <w14:schemeClr w14:val="tx1"/>
            </w14:solidFill>
          </w14:textFill>
        </w:rPr>
      </w:pPr>
      <w:r>
        <w:rPr>
          <w:rFonts w:hint="eastAsia" w:ascii="仿宋" w:hAnsi="仿宋" w:eastAsia="仿宋" w:cs="仿宋"/>
          <w:b/>
          <w:bCs/>
          <w:color w:val="000000" w:themeColor="text1"/>
          <w:sz w:val="32"/>
          <w:szCs w:val="32"/>
          <w:highlight w:val="none"/>
          <w:shd w:val="clear" w:color="auto" w:fill="ffffff"/>
          <w14:textFill>
            <w14:solidFill>
              <w14:schemeClr w14:val="tx1"/>
            </w14:solidFill>
          </w14:textFill>
        </w:rPr>
        <w:t xml:space="preserve">第八条</w:t>
      </w:r>
      <w:r>
        <w:rPr>
          <w:rFonts w:hint="eastAsia" w:ascii="仿宋" w:hAnsi="仿宋" w:eastAsia="仿宋" w:cs="仿宋"/>
          <w:color w:val="000000" w:themeColor="text1"/>
          <w:sz w:val="32"/>
          <w:szCs w:val="32"/>
          <w:highlight w:val="none"/>
          <w:shd w:val="clear" w:color="auto" w:fill="ffffff"/>
          <w14:textFill>
            <w14:solidFill>
              <w14:schemeClr w14:val="tx1"/>
            </w14:solidFill>
          </w14:textFill>
        </w:rPr>
        <w:t xml:space="preserve">：以上未尽事宜以总务处膳食科解释为准。</w:t>
      </w:r>
      <w:r/>
    </w:p>
    <w:p>
      <w:pPr>
        <w:pStyle w:val="800"/>
        <w:ind w:firstLine="640"/>
        <w:spacing w:line="480" w:lineRule="exact"/>
        <w:widowControl/>
        <w:rPr>
          <w:rFonts w:hint="eastAsia" w:ascii="仿宋" w:hAnsi="仿宋" w:eastAsia="仿宋" w:cs="仿宋"/>
          <w:color w:val="000000" w:themeColor="text1"/>
          <w:sz w:val="32"/>
          <w:szCs w:val="32"/>
          <w:highlight w:val="none"/>
          <w:shd w:val="clear" w:color="auto" w:fill="ffffff"/>
          <w14:textFill>
            <w14:solidFill>
              <w14:schemeClr w14:val="tx1"/>
            </w14:solidFill>
          </w14:textFill>
        </w:rPr>
      </w:pPr>
      <w:r>
        <w:rPr>
          <w:rFonts w:hint="eastAsia" w:ascii="仿宋" w:hAnsi="仿宋" w:eastAsia="仿宋" w:cs="仿宋"/>
          <w:color w:val="000000" w:themeColor="text1"/>
          <w:sz w:val="32"/>
          <w:szCs w:val="32"/>
          <w:highlight w:val="none"/>
          <w:shd w:val="clear" w:color="auto" w:fill="ffffff"/>
          <w14:textFill>
            <w14:solidFill>
              <w14:schemeClr w14:val="tx1"/>
            </w14:solidFill>
          </w14:textFill>
        </w:rPr>
        <w:t xml:space="preserve">本制度自2</w:t>
      </w:r>
      <w:r>
        <w:rPr>
          <w:rFonts w:ascii="仿宋" w:hAnsi="仿宋" w:eastAsia="仿宋" w:cs="仿宋"/>
          <w:color w:val="000000" w:themeColor="text1"/>
          <w:sz w:val="32"/>
          <w:szCs w:val="32"/>
          <w:highlight w:val="none"/>
          <w:shd w:val="clear" w:color="auto" w:fill="ffffff"/>
          <w14:textFill>
            <w14:solidFill>
              <w14:schemeClr w14:val="tx1"/>
            </w14:solidFill>
          </w14:textFill>
        </w:rPr>
        <w:t xml:space="preserve">026</w:t>
      </w:r>
      <w:r>
        <w:rPr>
          <w:rFonts w:hint="eastAsia" w:ascii="仿宋" w:hAnsi="仿宋" w:eastAsia="仿宋" w:cs="仿宋"/>
          <w:color w:val="000000" w:themeColor="text1"/>
          <w:sz w:val="32"/>
          <w:szCs w:val="32"/>
          <w:highlight w:val="none"/>
          <w:shd w:val="clear" w:color="auto" w:fill="ffffff"/>
          <w14:textFill>
            <w14:solidFill>
              <w14:schemeClr w14:val="tx1"/>
            </w14:solidFill>
          </w14:textFill>
        </w:rPr>
        <w:t xml:space="preserve">年2月2</w:t>
      </w:r>
      <w:r>
        <w:rPr>
          <w:rFonts w:ascii="仿宋" w:hAnsi="仿宋" w:eastAsia="仿宋" w:cs="仿宋"/>
          <w:color w:val="000000" w:themeColor="text1"/>
          <w:sz w:val="32"/>
          <w:szCs w:val="32"/>
          <w:highlight w:val="none"/>
          <w:shd w:val="clear" w:color="auto" w:fill="ffffff"/>
          <w14:textFill>
            <w14:solidFill>
              <w14:schemeClr w14:val="tx1"/>
            </w14:solidFill>
          </w14:textFill>
        </w:rPr>
        <w:t xml:space="preserve">7</w:t>
      </w:r>
      <w:r>
        <w:rPr>
          <w:rFonts w:hint="eastAsia" w:ascii="仿宋" w:hAnsi="仿宋" w:eastAsia="仿宋" w:cs="仿宋"/>
          <w:color w:val="000000" w:themeColor="text1"/>
          <w:sz w:val="32"/>
          <w:szCs w:val="32"/>
          <w:highlight w:val="none"/>
          <w:shd w:val="clear" w:color="auto" w:fill="ffffff"/>
          <w14:textFill>
            <w14:solidFill>
              <w14:schemeClr w14:val="tx1"/>
            </w14:solidFill>
          </w14:textFill>
        </w:rPr>
        <w:t xml:space="preserve">日起试行。</w:t>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01"/>
        <w:ind w:firstLine="569"/>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第五章 评标方法与评标标准</w:t>
      </w:r>
      <w:bookmarkEnd w:id="258"/>
      <w:r/>
      <w:r/>
    </w:p>
    <w:p>
      <w:pPr>
        <w:jc w:val="left"/>
        <w:spacing w:line="360" w:lineRule="auto"/>
        <w:rPr>
          <w:rFonts w:hint="eastAsia" w:ascii="宋体" w:hAnsi="宋体" w:cs="宋体"/>
          <w:bCs/>
          <w:color w:val="000000" w:themeColor="text1"/>
          <w:position w:val="-10"/>
          <w:szCs w:val="21"/>
          <w:highlight w:val="none"/>
          <w14:textFill>
            <w14:solidFill>
              <w14:schemeClr w14:val="tx1"/>
            </w14:solidFill>
          </w14:textFill>
        </w:rPr>
      </w:pPr>
      <w:r>
        <w:rPr>
          <w:rFonts w:hint="eastAsia" w:ascii="宋体" w:hAnsi="宋体" w:cs="宋体"/>
          <w:bCs/>
          <w:color w:val="000000" w:themeColor="text1"/>
          <w:position w:val="-10"/>
          <w:szCs w:val="21"/>
          <w:highlight w:val="none"/>
          <w14:textFill>
            <w14:solidFill>
              <w14:schemeClr w14:val="tx1"/>
            </w14:solidFill>
          </w14:textFill>
        </w:rPr>
        <w:t xml:space="preserve">一、评标方法</w:t>
      </w:r>
      <w:r/>
    </w:p>
    <w:p>
      <w:pPr>
        <w:ind w:firstLine="420"/>
        <w:jc w:val="left"/>
        <w:spacing w:line="360" w:lineRule="auto"/>
        <w:rPr>
          <w:rFonts w:hint="eastAsia" w:ascii="宋体" w:hAnsi="宋体" w:cs="宋体"/>
          <w:bCs/>
          <w:color w:val="000000" w:themeColor="text1"/>
          <w:position w:val="-10"/>
          <w:szCs w:val="21"/>
          <w:highlight w:val="none"/>
          <w14:textFill>
            <w14:solidFill>
              <w14:schemeClr w14:val="tx1"/>
            </w14:solidFill>
          </w14:textFill>
        </w:rPr>
      </w:pPr>
      <w:r>
        <w:rPr>
          <w:rFonts w:hint="eastAsia" w:ascii="宋体" w:hAnsi="宋体" w:cs="宋体"/>
          <w:bCs/>
          <w:color w:val="000000" w:themeColor="text1"/>
          <w:position w:val="-10"/>
          <w:szCs w:val="21"/>
          <w:highlight w:val="none"/>
          <w14:textFill>
            <w14:solidFill>
              <w14:schemeClr w14:val="tx1"/>
            </w14:solidFill>
          </w14:textFill>
        </w:rPr>
        <w:t xml:space="preserve">评委会将对确定为实质性响应采购文件要求的投标文件进行评价和比较，评标采用综合评估法。</w:t>
      </w:r>
      <w:r/>
    </w:p>
    <w:p>
      <w:pPr>
        <w:jc w:val="left"/>
        <w:spacing w:line="360" w:lineRule="auto"/>
        <w:rPr>
          <w:rFonts w:hint="eastAsia" w:ascii="宋体" w:hAnsi="宋体" w:cs="宋体"/>
          <w:bCs/>
          <w:color w:val="000000" w:themeColor="text1"/>
          <w:position w:val="-10"/>
          <w:szCs w:val="21"/>
          <w:highlight w:val="none"/>
          <w14:textFill>
            <w14:solidFill>
              <w14:schemeClr w14:val="tx1"/>
            </w14:solidFill>
          </w14:textFill>
        </w:rPr>
      </w:pPr>
      <w:r>
        <w:rPr>
          <w:rFonts w:hint="eastAsia" w:ascii="宋体" w:hAnsi="宋体" w:cs="宋体"/>
          <w:bCs/>
          <w:color w:val="000000" w:themeColor="text1"/>
          <w:position w:val="-10"/>
          <w:szCs w:val="21"/>
          <w:highlight w:val="none"/>
          <w14:textFill>
            <w14:solidFill>
              <w14:schemeClr w14:val="tx1"/>
            </w14:solidFill>
          </w14:textFill>
        </w:rPr>
        <w:t xml:space="preserve">二、评标标准</w:t>
      </w:r>
      <w:r/>
    </w:p>
    <w:p>
      <w:pPr>
        <w:ind w:firstLine="420"/>
        <w:jc w:val="left"/>
        <w:spacing w:line="360" w:lineRule="auto"/>
        <w:rPr>
          <w:rFonts w:hint="eastAsia" w:ascii="宋体" w:hAnsi="宋体" w:cs="宋体"/>
          <w:bCs/>
          <w:color w:val="000000" w:themeColor="text1"/>
          <w:position w:val="-10"/>
          <w:szCs w:val="21"/>
          <w:highlight w:val="none"/>
          <w14:textFill>
            <w14:solidFill>
              <w14:schemeClr w14:val="tx1"/>
            </w14:solidFill>
          </w14:textFill>
        </w:rPr>
      </w:pPr>
      <w:r>
        <w:rPr>
          <w:rFonts w:hint="eastAsia" w:ascii="宋体" w:hAnsi="宋体" w:cs="宋体"/>
          <w:bCs/>
          <w:color w:val="000000" w:themeColor="text1"/>
          <w:position w:val="-10"/>
          <w:szCs w:val="21"/>
          <w:highlight w:val="none"/>
          <w14:textFill>
            <w14:solidFill>
              <w14:schemeClr w14:val="tx1"/>
            </w14:solidFill>
          </w14:textFill>
        </w:rPr>
        <w:t xml:space="preserve">本项目采用综合评估法确定中标候选人。评标委员会将按下列评分办法和标准进行评分，总分值为100分。</w:t>
      </w:r>
      <w:r/>
    </w:p>
    <w:tbl>
      <w:tblPr>
        <w:tblStyle w:val="771"/>
        <w:tblpPr w:horzAnchor="page" w:tblpX="1238" w:vertAnchor="text" w:tblpY="98" w:leftFromText="180" w:topFromText="0" w:rightFromText="180" w:bottomFromText="0"/>
        <w:tblW w:w="903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1"/>
        <w:gridCol w:w="6967"/>
        <w:gridCol w:w="796"/>
      </w:tblGrid>
      <w:tr>
        <w:trPr>
          <w:trHeight w:val="709"/>
        </w:trPr>
        <w:tc>
          <w:tcPr>
            <w:tcW w:w="1271" w:type="dxa"/>
            <w:vAlign w:val="center"/>
            <w:textDirection w:val="lrTb"/>
            <w:noWrap w:val="false"/>
          </w:tcPr>
          <w:p>
            <w:pPr>
              <w:jc w:val="center"/>
              <w:spacing w:after="0" w:line="320" w:lineRule="exact"/>
              <w:rPr>
                <w:rFonts w:hint="eastAsia" w:asciiTheme="minorEastAsia" w:hAnsiTheme="minorEastAsia" w:eastAsiaTheme="minorEastAsia" w:cstheme="minorEastAsia"/>
                <w:b/>
                <w:bCs w:val="0"/>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val="0"/>
                <w:color w:val="000000" w:themeColor="text1"/>
                <w:sz w:val="21"/>
                <w:szCs w:val="21"/>
                <w:highlight w:val="none"/>
                <w:lang w:eastAsia="zh-CN"/>
                <w14:textFill>
                  <w14:solidFill>
                    <w14:schemeClr w14:val="tx1"/>
                  </w14:solidFill>
                </w14:textFill>
              </w:rPr>
              <w:t xml:space="preserve">评审因素</w:t>
            </w:r>
            <w:r/>
          </w:p>
        </w:tc>
        <w:tc>
          <w:tcPr>
            <w:tcW w:w="6967" w:type="dxa"/>
            <w:vAlign w:val="center"/>
            <w:textDirection w:val="lrTb"/>
            <w:noWrap w:val="false"/>
          </w:tcPr>
          <w:p>
            <w:pPr>
              <w:jc w:val="center"/>
              <w:spacing w:after="0" w:line="320" w:lineRule="exact"/>
              <w:rPr>
                <w:rFonts w:hint="eastAsia" w:asciiTheme="minorEastAsia" w:hAnsiTheme="minorEastAsia" w:eastAsiaTheme="minorEastAsia" w:cstheme="minorEastAsia"/>
                <w:b/>
                <w:bCs w:val="0"/>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val="0"/>
                <w:color w:val="000000" w:themeColor="text1"/>
                <w:sz w:val="21"/>
                <w:szCs w:val="21"/>
                <w:highlight w:val="none"/>
                <w:lang w:eastAsia="zh-CN"/>
                <w14:textFill>
                  <w14:solidFill>
                    <w14:schemeClr w14:val="tx1"/>
                  </w14:solidFill>
                </w14:textFill>
              </w:rPr>
              <w:t xml:space="preserve">评审标准</w:t>
            </w:r>
            <w:r/>
          </w:p>
        </w:tc>
        <w:tc>
          <w:tcPr>
            <w:tcW w:w="796" w:type="dxa"/>
            <w:vAlign w:val="center"/>
            <w:textDirection w:val="lrTb"/>
            <w:noWrap w:val="false"/>
          </w:tcPr>
          <w:p>
            <w:pPr>
              <w:jc w:val="center"/>
              <w:spacing w:after="0" w:line="320" w:lineRule="exact"/>
              <w:rPr>
                <w:rFonts w:hint="eastAsia" w:asciiTheme="minorEastAsia" w:hAnsiTheme="minorEastAsia" w:eastAsiaTheme="minorEastAsia" w:cstheme="minorEastAsia"/>
                <w:b/>
                <w:bCs w:val="0"/>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val="0"/>
                <w:color w:val="000000" w:themeColor="text1"/>
                <w:sz w:val="21"/>
                <w:szCs w:val="21"/>
                <w:highlight w:val="none"/>
                <w:lang w:eastAsia="zh-CN"/>
                <w14:textFill>
                  <w14:solidFill>
                    <w14:schemeClr w14:val="tx1"/>
                  </w14:solidFill>
                </w14:textFill>
              </w:rPr>
              <w:t xml:space="preserve">分值</w:t>
            </w:r>
            <w:r/>
          </w:p>
        </w:tc>
      </w:tr>
      <w:tr>
        <w:trPr>
          <w:trHeight w:val="567"/>
        </w:trPr>
        <w:tc>
          <w:tcPr>
            <w:tcW w:w="1271" w:type="dxa"/>
            <w:vAlign w:val="center"/>
            <w:textDirection w:val="lrTb"/>
            <w:noWrap w:val="false"/>
          </w:tcPr>
          <w:p>
            <w:pPr>
              <w:jc w:val="center"/>
              <w:spacing w:after="0" w:line="320" w:lineRule="exact"/>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t xml:space="preserve">价格</w:t>
            </w:r>
            <w:r/>
          </w:p>
        </w:tc>
        <w:tc>
          <w:tcPr>
            <w:tcW w:w="6967" w:type="dxa"/>
            <w:textDirection w:val="lrTb"/>
            <w:noWrap w:val="false"/>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本项目价格分满分30分，采用低价优先法计算，即满足采购文件要求且综合评审优惠率最高的投标人作为评标基准价，其价格分为满分30分，其他投标人的价格得分按公式“价格得分=【（1-评标基准综合优惠率）/（1-投标人综合评审优惠率）】×30”计算，小数点保留两位。</w:t>
            </w:r>
            <w:r/>
          </w:p>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综合评审优惠率由禽类、蛋类两类分别报价后加权计算得出，其中禽类权重55%，蛋类权重45%；每类又按网上价格优惠率占比20%、线下价格优惠率占比80%计算该类别的评审优惠率，即禽类评审优惠率=禽类网上优惠率×20%+禽类线下优惠率×80%，蛋类评审优惠率=蛋类网上优惠率×20%+蛋类线下优惠率×80%，综合评审优惠率=禽类评审优惠率×55%+蛋类评审优惠率×45%。</w:t>
            </w:r>
            <w:r/>
          </w:p>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例如，某投标人禽类网上优惠率20%、线下优惠率40%，则禽类评审优惠率=20%×20%+40%×80%=4%+32%=36%；蛋类网上优惠率10%、线下优惠率30%，则蛋类评审优惠率=10%×20%+30%×80%=2%+24%=26%；综合评审优惠率=36%×55%+26%×45%=19.8%+11.7%=31.5%。</w:t>
            </w:r>
            <w:r/>
          </w:p>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投标人应按要求分别填报禽类、蛋类的网上与线下优惠率，评标委员会有权按分项报价表数据对计算错误的优惠率进行修正，修正后经投标人确认生效，不确认则投标无效。</w:t>
            </w:r>
            <w:r/>
          </w:p>
        </w:tc>
        <w:tc>
          <w:tcPr>
            <w:tcW w:w="796" w:type="dxa"/>
            <w:vAlign w:val="center"/>
            <w:textDirection w:val="lrTb"/>
            <w:noWrap w:val="false"/>
          </w:tcPr>
          <w:p>
            <w:pPr>
              <w:jc w:val="center"/>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30</w:t>
            </w:r>
            <w:r/>
          </w:p>
        </w:tc>
      </w:tr>
      <w:tr>
        <w:trPr>
          <w:trHeight w:val="567"/>
        </w:trPr>
        <w:tc>
          <w:tcPr>
            <w:tcW w:w="1271" w:type="dxa"/>
            <w:vAlign w:val="center"/>
            <w:textDirection w:val="lrTb"/>
            <w:noWrap w:val="false"/>
          </w:tcPr>
          <w:p>
            <w:pPr>
              <w:jc w:val="center"/>
              <w:spacing w:after="0" w:line="320" w:lineRule="exact"/>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t xml:space="preserve">同类业绩</w:t>
            </w:r>
            <w:r/>
          </w:p>
        </w:tc>
        <w:tc>
          <w:tcPr>
            <w:tcW w:w="6967" w:type="dxa"/>
            <w:vAlign w:val="center"/>
            <w:textDirection w:val="lrTb"/>
            <w:noWrap w:val="false"/>
          </w:tcPr>
          <w:p>
            <w:pPr>
              <w:jc w:val="both"/>
              <w:spacing w:after="0" w:line="320" w:lineRule="exact"/>
              <w:rPr>
                <w:rFonts w:hint="eastAsia" w:asciiTheme="minorEastAsia" w:hAnsiTheme="minorEastAsia" w:eastAsiaTheme="minorEastAsia" w:cstheme="minorEastAsia"/>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Cs/>
                <w:color w:val="000000" w:themeColor="text1"/>
                <w:sz w:val="21"/>
                <w:szCs w:val="21"/>
                <w:highlight w:val="none"/>
                <w:lang w:eastAsia="zh-CN"/>
                <w14:textFill>
                  <w14:solidFill>
                    <w14:schemeClr w14:val="tx1"/>
                  </w14:solidFill>
                </w14:textFill>
              </w:rPr>
              <w:t xml:space="preserve">投标人提供近三年（2023年1月1日至今，</w:t>
            </w:r>
            <w:r>
              <w:rPr>
                <w:rFonts w:hint="eastAsia" w:asciiTheme="minorEastAsia" w:hAnsiTheme="minorEastAsia" w:eastAsiaTheme="minorEastAsia" w:cstheme="minorEastAsia"/>
                <w:bCs/>
                <w:color w:val="000000" w:themeColor="text1"/>
                <w:sz w:val="21"/>
                <w:szCs w:val="21"/>
                <w:highlight w:val="none"/>
                <w:lang w:val="en-US" w:eastAsia="zh-CN"/>
                <w14:textFill>
                  <w14:solidFill>
                    <w14:schemeClr w14:val="tx1"/>
                  </w14:solidFill>
                </w14:textFill>
              </w:rPr>
              <w:t xml:space="preserve">以合同签订时间为准</w:t>
            </w:r>
            <w:r>
              <w:rPr>
                <w:rFonts w:hint="eastAsia" w:asciiTheme="minorEastAsia" w:hAnsiTheme="minorEastAsia" w:eastAsiaTheme="minorEastAsia" w:cstheme="minorEastAsia"/>
                <w:bCs/>
                <w:color w:val="000000" w:themeColor="text1"/>
                <w:sz w:val="21"/>
                <w:szCs w:val="21"/>
                <w:highlight w:val="none"/>
                <w:lang w:eastAsia="zh-CN"/>
                <w14:textFill>
                  <w14:solidFill>
                    <w14:schemeClr w14:val="tx1"/>
                  </w14:solidFill>
                </w14:textFill>
              </w:rPr>
              <w:t xml:space="preserve">）类似项目（禽</w:t>
            </w:r>
            <w:r>
              <w:rPr>
                <w:rFonts w:hint="eastAsia" w:asciiTheme="minorEastAsia" w:hAnsiTheme="minorEastAsia" w:eastAsiaTheme="minorEastAsia" w:cstheme="minorEastAsia"/>
                <w:bCs/>
                <w:color w:val="000000" w:themeColor="text1"/>
                <w:sz w:val="21"/>
                <w:szCs w:val="21"/>
                <w:highlight w:val="none"/>
                <w:lang w:val="en-US" w:eastAsia="zh-CN"/>
                <w14:textFill>
                  <w14:solidFill>
                    <w14:schemeClr w14:val="tx1"/>
                  </w14:solidFill>
                </w14:textFill>
              </w:rPr>
              <w:t xml:space="preserve">蛋</w:t>
            </w:r>
            <w:r>
              <w:rPr>
                <w:rFonts w:hint="eastAsia" w:asciiTheme="minorEastAsia" w:hAnsiTheme="minorEastAsia" w:eastAsiaTheme="minorEastAsia" w:cstheme="minorEastAsia"/>
                <w:bCs/>
                <w:color w:val="000000" w:themeColor="text1"/>
                <w:sz w:val="21"/>
                <w:szCs w:val="21"/>
                <w:highlight w:val="none"/>
                <w:lang w:eastAsia="zh-CN"/>
                <w14:textFill>
                  <w14:solidFill>
                    <w14:schemeClr w14:val="tx1"/>
                  </w14:solidFill>
                </w14:textFill>
              </w:rPr>
              <w:t xml:space="preserve">类）的销售业绩（投标人签署的合同，业绩证明材料包括合同原件扫描件，未提供齐全的不得分），每提供一份业绩证明材料的得3分，最多得9分。</w:t>
            </w:r>
            <w:r/>
          </w:p>
          <w:p>
            <w:pPr>
              <w:jc w:val="both"/>
              <w:spacing w:after="0" w:line="320" w:lineRule="exact"/>
              <w:rPr>
                <w:rFonts w:hint="eastAsia" w:asciiTheme="minorEastAsia" w:hAnsiTheme="minorEastAsia" w:eastAsiaTheme="minorEastAsia" w:cstheme="minorEastAsia"/>
                <w:b/>
                <w:bCs w:val="0"/>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val="0"/>
                <w:color w:val="000000" w:themeColor="text1"/>
                <w:sz w:val="21"/>
                <w:szCs w:val="21"/>
                <w:highlight w:val="none"/>
                <w:lang w:eastAsia="zh-CN"/>
                <w14:textFill>
                  <w14:solidFill>
                    <w14:schemeClr w14:val="tx1"/>
                  </w14:solidFill>
                </w14:textFill>
              </w:rPr>
              <w:t xml:space="preserve">注：</w:t>
            </w:r>
            <w:r/>
          </w:p>
          <w:p>
            <w:pPr>
              <w:jc w:val="both"/>
              <w:spacing w:after="0" w:line="320" w:lineRule="exact"/>
              <w:rPr>
                <w:rFonts w:hint="eastAsia" w:asciiTheme="minorEastAsia" w:hAnsiTheme="minorEastAsia" w:eastAsiaTheme="minorEastAsia" w:cstheme="minorEastAsia"/>
                <w:b/>
                <w:bCs w:val="0"/>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val="0"/>
                <w:color w:val="000000" w:themeColor="text1"/>
                <w:sz w:val="21"/>
                <w:szCs w:val="21"/>
                <w:highlight w:val="none"/>
                <w:lang w:eastAsia="zh-CN"/>
                <w14:textFill>
                  <w14:solidFill>
                    <w14:schemeClr w14:val="tx1"/>
                  </w14:solidFill>
                </w14:textFill>
              </w:rPr>
              <w:t xml:space="preserve">1.提供合同复印件，合同复印件上合同双方公章、签署时间等关键信息必须清晰可见；</w:t>
            </w:r>
            <w:r/>
          </w:p>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val="0"/>
                <w:color w:val="000000" w:themeColor="text1"/>
                <w:sz w:val="21"/>
                <w:szCs w:val="21"/>
                <w:highlight w:val="none"/>
                <w:lang w:eastAsia="zh-CN"/>
                <w14:textFill>
                  <w14:solidFill>
                    <w14:schemeClr w14:val="tx1"/>
                  </w14:solidFill>
                </w14:textFill>
              </w:rPr>
              <w:t xml:space="preserve">2.同一采购人不同时间合同，仅算一份业绩，不重复计分。</w:t>
            </w:r>
            <w:r/>
          </w:p>
        </w:tc>
        <w:tc>
          <w:tcPr>
            <w:tcW w:w="796" w:type="dxa"/>
            <w:vAlign w:val="center"/>
            <w:textDirection w:val="lrTb"/>
            <w:noWrap w:val="false"/>
          </w:tcPr>
          <w:p>
            <w:pPr>
              <w:jc w:val="center"/>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9</w:t>
            </w:r>
            <w:r/>
          </w:p>
        </w:tc>
      </w:tr>
      <w:tr>
        <w:trPr>
          <w:trHeight w:val="567"/>
        </w:trPr>
        <w:tc>
          <w:tcPr>
            <w:tcW w:w="1271" w:type="dxa"/>
            <w:vAlign w:val="center"/>
            <w:textDirection w:val="lrTb"/>
            <w:noWrap w:val="false"/>
          </w:tcPr>
          <w:p>
            <w:pPr>
              <w:jc w:val="center"/>
              <w:spacing w:after="0" w:line="320" w:lineRule="exact"/>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t xml:space="preserve">服务承诺</w:t>
            </w:r>
            <w:r/>
          </w:p>
        </w:tc>
        <w:tc>
          <w:tcPr>
            <w:tcW w:w="6967" w:type="dxa"/>
            <w:vAlign w:val="center"/>
            <w:textDirection w:val="lrTb"/>
            <w:noWrap w:val="false"/>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（1）投标人承诺在履行本项目的全部过程中，因存在质量问题或 因质量原因发生的食品安全事故，投标人主要负责人和相关主管人员到现场指导、处理，慰问医院职工及家属，做好安抚工作和善处理的，得2分； </w:t>
            </w:r>
            <w:r/>
          </w:p>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（2）投标人承诺在履行本项目的全部过程中，凡出现因配送运输 引发的安全事故，投标人承担全部法律责任和赔偿所有经济损失的，得2分； </w:t>
            </w:r>
            <w:r/>
          </w:p>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（3）投标人承诺在履行本项目的全部过程中，遵守采购人单位管理规定，文明送货，服从安排，若因不服从管理导致后果的，投标人承担全部责任的，得2分。 </w:t>
            </w:r>
            <w:r/>
          </w:p>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本项最多得6分，未提供不得分。</w:t>
            </w:r>
            <w:r/>
          </w:p>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 xml:space="preserve">（提供承诺书加盖公章，承诺书格式自拟）</w:t>
            </w:r>
            <w:r/>
          </w:p>
        </w:tc>
        <w:tc>
          <w:tcPr>
            <w:tcW w:w="796" w:type="dxa"/>
            <w:vAlign w:val="center"/>
            <w:textDirection w:val="lrTb"/>
            <w:noWrap w:val="false"/>
          </w:tcPr>
          <w:p>
            <w:pPr>
              <w:jc w:val="center"/>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6</w:t>
            </w:r>
            <w:r/>
          </w:p>
        </w:tc>
      </w:tr>
      <w:tr>
        <w:trPr>
          <w:trHeight w:val="567"/>
        </w:trPr>
        <w:tc>
          <w:tcPr>
            <w:tcW w:w="1271" w:type="dxa"/>
            <w:vAlign w:val="center"/>
            <w:textDirection w:val="lrTb"/>
            <w:noWrap w:val="false"/>
          </w:tcPr>
          <w:p>
            <w:pPr>
              <w:jc w:val="center"/>
              <w:spacing w:after="0" w:line="320" w:lineRule="exact"/>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t xml:space="preserve">食品安全责任险</w:t>
            </w:r>
            <w:r/>
          </w:p>
        </w:tc>
        <w:tc>
          <w:tcPr>
            <w:tcW w:w="6967" w:type="dxa"/>
            <w:vAlign w:val="center"/>
            <w:textDirection w:val="lrTb"/>
            <w:noWrap w:val="false"/>
          </w:tcPr>
          <w:p>
            <w:pPr>
              <w:jc w:val="both"/>
              <w:spacing w:after="0" w:line="320" w:lineRule="exact"/>
              <w:rPr>
                <w:rFonts w:hint="eastAsia" w:asciiTheme="minorEastAsia" w:hAnsiTheme="minorEastAsia" w:eastAsiaTheme="minorEastAsia" w:cstheme="minorEastAsia"/>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Cs/>
                <w:color w:val="000000" w:themeColor="text1"/>
                <w:sz w:val="21"/>
                <w:szCs w:val="21"/>
                <w:highlight w:val="none"/>
                <w:lang w:eastAsia="zh-CN"/>
                <w14:textFill>
                  <w14:solidFill>
                    <w14:schemeClr w14:val="tx1"/>
                  </w14:solidFill>
                </w14:textFill>
              </w:rPr>
              <w:t xml:space="preserve">投标人提供食品安全责任险：1、保险保额小于500万得1分；2、保险保额≥500万且＜700万得1.5分；3、保险保额大于</w:t>
            </w:r>
            <w:r>
              <w:rPr>
                <w:rFonts w:hint="eastAsia" w:asciiTheme="minorEastAsia" w:hAnsiTheme="minorEastAsia" w:eastAsiaTheme="minorEastAsia" w:cstheme="minorEastAsia"/>
                <w:bCs/>
                <w:color w:val="000000" w:themeColor="text1"/>
                <w:sz w:val="21"/>
                <w:szCs w:val="21"/>
                <w:highlight w:val="none"/>
                <w:lang w:val="en-US" w:eastAsia="zh-CN"/>
                <w14:textFill>
                  <w14:solidFill>
                    <w14:schemeClr w14:val="tx1"/>
                  </w14:solidFill>
                </w14:textFill>
              </w:rPr>
              <w:t xml:space="preserve">等于</w:t>
            </w:r>
            <w:r>
              <w:rPr>
                <w:rFonts w:hint="eastAsia" w:asciiTheme="minorEastAsia" w:hAnsiTheme="minorEastAsia" w:eastAsiaTheme="minorEastAsia" w:cstheme="minorEastAsia"/>
                <w:bCs/>
                <w:color w:val="000000" w:themeColor="text1"/>
                <w:sz w:val="21"/>
                <w:szCs w:val="21"/>
                <w:highlight w:val="none"/>
                <w:lang w:eastAsia="zh-CN"/>
                <w14:textFill>
                  <w14:solidFill>
                    <w14:schemeClr w14:val="tx1"/>
                  </w14:solidFill>
                </w14:textFill>
              </w:rPr>
              <w:t xml:space="preserve">700万得2分。</w:t>
            </w:r>
            <w:r/>
          </w:p>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 xml:space="preserve">本项最多得2分，未提供不得分。</w:t>
            </w: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 xml:space="preserve">可提供承诺函（承诺中标后15日内提供保单，保险期限涵盖供货期），否则不得分。</w:t>
            </w:r>
            <w:r/>
          </w:p>
        </w:tc>
        <w:tc>
          <w:tcPr>
            <w:tcW w:w="796" w:type="dxa"/>
            <w:vAlign w:val="center"/>
            <w:textDirection w:val="lrTb"/>
            <w:noWrap w:val="false"/>
          </w:tcPr>
          <w:p>
            <w:pPr>
              <w:jc w:val="center"/>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2</w:t>
            </w:r>
            <w:r/>
          </w:p>
        </w:tc>
      </w:tr>
      <w:tr>
        <w:trPr>
          <w:trHeight w:val="582"/>
        </w:trPr>
        <w:tc>
          <w:tcPr>
            <w:tcW w:w="1271" w:type="dxa"/>
            <w:vAlign w:val="center"/>
            <w:textDirection w:val="lrTb"/>
            <w:noWrap w:val="false"/>
          </w:tcPr>
          <w:p>
            <w:pPr>
              <w:jc w:val="center"/>
              <w:spacing w:after="0" w:line="320" w:lineRule="exact"/>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t xml:space="preserve">企业认证</w:t>
            </w:r>
            <w:r/>
          </w:p>
        </w:tc>
        <w:tc>
          <w:tcPr>
            <w:tcW w:w="6967" w:type="dxa"/>
            <w:textDirection w:val="lrTb"/>
            <w:noWrap w:val="false"/>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投标人具有有效的食品安全管理体系认证(IS022000)，须提供证书复印件，有得1分，应当年审而未年审的，该认证不得分。</w:t>
            </w:r>
            <w:r/>
          </w:p>
        </w:tc>
        <w:tc>
          <w:tcPr>
            <w:tcW w:w="796" w:type="dxa"/>
            <w:vAlign w:val="center"/>
            <w:textDirection w:val="lrTb"/>
            <w:noWrap w:val="false"/>
          </w:tcPr>
          <w:p>
            <w:pPr>
              <w:jc w:val="center"/>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1</w:t>
            </w:r>
            <w:r/>
          </w:p>
        </w:tc>
      </w:tr>
      <w:tr>
        <w:trPr>
          <w:trHeight w:val="567"/>
        </w:trPr>
        <w:tc>
          <w:tcPr>
            <w:tcW w:w="1271" w:type="dxa"/>
            <w:vAlign w:val="center"/>
            <w:textDirection w:val="lrTb"/>
            <w:noWrap w:val="false"/>
          </w:tcPr>
          <w:p>
            <w:pPr>
              <w:jc w:val="center"/>
              <w:spacing w:after="0" w:line="320" w:lineRule="exact"/>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t xml:space="preserve">增值服务</w:t>
            </w:r>
            <w:r/>
          </w:p>
          <w:p>
            <w:pPr>
              <w:jc w:val="center"/>
              <w:spacing w:after="0" w:line="320" w:lineRule="exact"/>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t xml:space="preserve">（2分）</w:t>
            </w:r>
            <w:r/>
          </w:p>
        </w:tc>
        <w:tc>
          <w:tcPr>
            <w:tcW w:w="6967" w:type="dxa"/>
            <w:vAlign w:val="center"/>
            <w:textDirection w:val="lrTb"/>
            <w:noWrap w:val="false"/>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根据医院现状和本项目服务的特点，供应商提供有利于项目开展的增值服务 </w:t>
            </w:r>
            <w:r/>
          </w:p>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每提供一条切实可行的增值服务得1分，最多的2分。</w:t>
            </w:r>
            <w:r/>
          </w:p>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提供工作培训、职工团购打折、职工生日礼、应急配送、优质项目管理、免费检测等不得分。</w:t>
            </w:r>
            <w:r/>
          </w:p>
        </w:tc>
        <w:tc>
          <w:tcPr>
            <w:tcW w:w="796" w:type="dxa"/>
            <w:vAlign w:val="center"/>
            <w:textDirection w:val="lrTb"/>
            <w:noWrap w:val="false"/>
          </w:tcPr>
          <w:p>
            <w:pPr>
              <w:jc w:val="center"/>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2</w:t>
            </w:r>
            <w:r/>
          </w:p>
        </w:tc>
      </w:tr>
      <w:tr>
        <w:trPr>
          <w:cantSplit/>
          <w:trHeight w:val="567"/>
        </w:trPr>
        <w:tc>
          <w:tcPr>
            <w:tcW w:w="1271" w:type="dxa"/>
            <w:vAlign w:val="center"/>
            <w:vMerge w:val="restart"/>
            <w:textDirection w:val="lrTb"/>
            <w:noWrap w:val="false"/>
          </w:tcPr>
          <w:p>
            <w:pPr>
              <w:jc w:val="center"/>
              <w:spacing w:after="0" w:line="320" w:lineRule="exact"/>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t xml:space="preserve">投标人能力证明</w:t>
            </w:r>
            <w:r/>
          </w:p>
          <w:p>
            <w:pPr>
              <w:jc w:val="center"/>
              <w:spacing w:after="0" w:line="320" w:lineRule="exact"/>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r>
            <w:r/>
          </w:p>
        </w:tc>
        <w:tc>
          <w:tcPr>
            <w:tcW w:w="6967" w:type="dxa"/>
            <w:vAlign w:val="center"/>
            <w:textDirection w:val="lrTb"/>
            <w:noWrap w:val="false"/>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产品证书</w:t>
            </w:r>
            <w:r/>
          </w:p>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（1）投标人所投食品具有有机食品认证得2分； </w:t>
            </w:r>
            <w:r/>
          </w:p>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（2）投标人所投食品具有绿色食品认证得2分。 </w:t>
            </w:r>
            <w:r/>
          </w:p>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 xml:space="preserve">注：提供上述认证复印件（</w:t>
            </w: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 xml:space="preserve">任一拟供货食品类别证书即可</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 xml:space="preserve">否则不得分</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 xml:space="preserve">。</w:t>
            </w:r>
            <w:r/>
          </w:p>
        </w:tc>
        <w:tc>
          <w:tcPr>
            <w:tcW w:w="796" w:type="dxa"/>
            <w:vAlign w:val="center"/>
            <w:textDirection w:val="lrTb"/>
            <w:noWrap w:val="false"/>
          </w:tcPr>
          <w:p>
            <w:pPr>
              <w:jc w:val="center"/>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4</w:t>
            </w:r>
            <w:r/>
          </w:p>
        </w:tc>
      </w:tr>
      <w:tr>
        <w:trPr>
          <w:cantSplit/>
          <w:trHeight w:val="2366"/>
        </w:trPr>
        <w:tc>
          <w:tcPr>
            <w:tcW w:w="1271" w:type="dxa"/>
            <w:vAlign w:val="center"/>
            <w:vMerge w:val="continue"/>
            <w:textDirection w:val="lrTb"/>
            <w:noWrap w:val="false"/>
          </w:tcPr>
          <w:p>
            <w:pPr>
              <w:jc w:val="center"/>
              <w:spacing w:after="0" w:line="320" w:lineRule="exact"/>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r>
            <w:r/>
          </w:p>
        </w:tc>
        <w:tc>
          <w:tcPr>
            <w:tcW w:w="6967" w:type="dxa"/>
            <w:vAlign w:val="center"/>
            <w:textDirection w:val="lrTb"/>
            <w:noWrap w:val="false"/>
          </w:tcPr>
          <w:p>
            <w:pPr>
              <w:jc w:val="both"/>
              <w:spacing w:after="0" w:line="320" w:lineRule="exact"/>
              <w:rPr>
                <w:rFonts w:hint="eastAsia" w:asciiTheme="minorEastAsia" w:hAnsiTheme="minorEastAsia" w:eastAsiaTheme="minorEastAsia" w:cs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根据投标人拟投入本项目运输车辆进行打分，每投入一辆，得</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分，最高得</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分：</w:t>
            </w:r>
            <w:r/>
          </w:p>
          <w:p>
            <w:pPr>
              <w:jc w:val="both"/>
              <w:spacing w:after="0" w:line="320" w:lineRule="exact"/>
              <w:rPr>
                <w:rFonts w:hint="eastAsia" w:asciiTheme="minorEastAsia" w:hAnsiTheme="minorEastAsia" w:eastAsiaTheme="minorEastAsia" w:cs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（1）若为自有车辆，投标文件中必须提供车辆的行驶证；若为租赁车辆，投标文件中必须提供车辆的行驶证及租赁合同；</w:t>
            </w:r>
            <w:r/>
          </w:p>
          <w:p>
            <w:pPr>
              <w:jc w:val="both"/>
              <w:spacing w:after="0" w:line="320" w:lineRule="exact"/>
              <w:rPr>
                <w:rFonts w:hint="eastAsia" w:asciiTheme="minorEastAsia" w:hAnsiTheme="minorEastAsia" w:eastAsiaTheme="minorEastAsia" w:cs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（2）投标人同时需提供对应车辆车身正面、侧面、车尾照片，车辆有“冷藏”字样否则不予认可；</w:t>
            </w:r>
            <w:r/>
          </w:p>
          <w:p>
            <w:pPr>
              <w:jc w:val="both"/>
              <w:spacing w:after="0" w:line="320" w:lineRule="exact"/>
              <w:rPr>
                <w:rFonts w:hint="eastAsia" w:asciiTheme="minorEastAsia" w:hAnsiTheme="minorEastAsia" w:eastAsiaTheme="minorEastAsia" w:cs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）投标人须承诺上述车辆为本项目固定送货车辆，项目服务期内不得随意更换。</w:t>
            </w:r>
            <w:r/>
          </w:p>
          <w:p>
            <w:pPr>
              <w:jc w:val="both"/>
              <w:spacing w:after="0" w:line="320" w:lineRule="exact"/>
              <w:rPr>
                <w:rFonts w:hint="eastAsia" w:asciiTheme="minorEastAsia" w:hAnsiTheme="minorEastAsia" w:eastAsiaTheme="minorEastAsia" w:cs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因地库限高2.2米，供应商车辆高度不要超过2.2米（提供车辆行驶证，具体尺寸以车辆行驶证的尺寸为准），否则投标人应提供采购人认可的合理替代方案，并承诺中标后，能够按时准确地将食材运送至医院指定地点；</w:t>
            </w:r>
            <w:r/>
          </w:p>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）上述证明材料有效期须涵盖履约期限（如有效期涵盖开标当日但不涵盖履约期限的，须同时提供承诺书：承诺到期后，原车辆使用至与采购人合同履约结束，格式自拟），未提供或有缺漏的，不得分。</w:t>
            </w:r>
            <w:r/>
          </w:p>
        </w:tc>
        <w:tc>
          <w:tcPr>
            <w:tcW w:w="796" w:type="dxa"/>
            <w:vAlign w:val="center"/>
            <w:textDirection w:val="lrTb"/>
            <w:noWrap w:val="false"/>
          </w:tcPr>
          <w:p>
            <w:pPr>
              <w:jc w:val="center"/>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4</w:t>
            </w:r>
            <w:r/>
          </w:p>
        </w:tc>
      </w:tr>
      <w:tr>
        <w:trPr>
          <w:cantSplit/>
          <w:trHeight w:val="567"/>
        </w:trPr>
        <w:tc>
          <w:tcPr>
            <w:tcW w:w="1271" w:type="dxa"/>
            <w:vAlign w:val="center"/>
            <w:vMerge w:val="continue"/>
            <w:textDirection w:val="lrTb"/>
            <w:noWrap w:val="false"/>
          </w:tcPr>
          <w:p>
            <w:pPr>
              <w:jc w:val="center"/>
              <w:spacing w:after="0" w:line="320" w:lineRule="exact"/>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r>
            <w:r/>
          </w:p>
        </w:tc>
        <w:tc>
          <w:tcPr>
            <w:tcW w:w="6967" w:type="dxa"/>
            <w:vAlign w:val="center"/>
            <w:textDirection w:val="lrTb"/>
            <w:noWrap w:val="false"/>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3、项目组人员要求：</w:t>
            </w:r>
            <w:r/>
          </w:p>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（1）投标人提供配送人员</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有效期内的</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健康证明材料，每提供1人复印件得1分，最多得4分，不提供不得分。</w:t>
            </w:r>
            <w:r/>
          </w:p>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（2）项目组人员中具有</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有效期内的</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食品安全管理人员证书的得1分；</w:t>
            </w:r>
            <w:r/>
          </w:p>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（3）项目组人员中具有</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有效期内的</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专业食品检测员证书的得1分；</w:t>
            </w:r>
            <w:r/>
          </w:p>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注：提供上述证书复印件且加盖公章、证书对应人员近六个月内（2025年9月（</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含</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以来</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）任一月份的社保证明复印件且加盖公章，缺项不得分）</w:t>
            </w:r>
            <w:r/>
          </w:p>
        </w:tc>
        <w:tc>
          <w:tcPr>
            <w:tcW w:w="796" w:type="dxa"/>
            <w:vAlign w:val="center"/>
            <w:textDirection w:val="lrTb"/>
            <w:noWrap w:val="false"/>
          </w:tcPr>
          <w:p>
            <w:pPr>
              <w:jc w:val="center"/>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6</w:t>
            </w:r>
            <w:r/>
          </w:p>
        </w:tc>
      </w:tr>
      <w:tr>
        <w:trPr>
          <w:cantSplit/>
          <w:trHeight w:val="567"/>
        </w:trPr>
        <w:tc>
          <w:tcPr>
            <w:tcW w:w="1271" w:type="dxa"/>
            <w:vAlign w:val="center"/>
            <w:vMerge w:val="continue"/>
            <w:textDirection w:val="lrTb"/>
            <w:noWrap w:val="false"/>
          </w:tcPr>
          <w:p>
            <w:pPr>
              <w:jc w:val="center"/>
              <w:spacing w:after="0" w:line="320" w:lineRule="exact"/>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r>
            <w:r/>
          </w:p>
        </w:tc>
        <w:tc>
          <w:tcPr>
            <w:tcW w:w="6967" w:type="dxa"/>
            <w:vAlign w:val="center"/>
            <w:textDirection w:val="lrTb"/>
            <w:noWrap w:val="false"/>
          </w:tcPr>
          <w:p>
            <w:pPr>
              <w:jc w:val="both"/>
              <w:spacing w:after="0" w:line="320" w:lineRule="exact"/>
              <w:rPr>
                <w:rFonts w:hint="eastAsia" w:asciiTheme="minorEastAsia" w:hAnsiTheme="minorEastAsia" w:eastAsiaTheme="minorEastAsia" w:cstheme="minorEastAsia"/>
                <w:bCs/>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4、</w:t>
            </w:r>
            <w:r>
              <w:rPr>
                <w:rFonts w:hint="eastAsia" w:asciiTheme="minorEastAsia" w:hAnsiTheme="minorEastAsia" w:eastAsiaTheme="minorEastAsia" w:cstheme="minorEastAsia"/>
                <w:bCs/>
                <w:color w:val="000000" w:themeColor="text1"/>
                <w:sz w:val="21"/>
                <w:szCs w:val="21"/>
                <w:highlight w:val="none"/>
                <w:lang w:eastAsia="zh-CN"/>
                <w14:textFill>
                  <w14:solidFill>
                    <w14:schemeClr w14:val="tx1"/>
                  </w14:solidFill>
                </w14:textFill>
              </w:rPr>
              <w:t xml:space="preserve">提供自有或租赁食材检验室、检验人员及检测设备证明材料：</w:t>
            </w:r>
            <w:r/>
          </w:p>
          <w:p>
            <w:pPr>
              <w:jc w:val="both"/>
              <w:spacing w:after="0" w:line="320" w:lineRule="exact"/>
              <w:rPr>
                <w:rFonts w:hint="eastAsia" w:asciiTheme="minorEastAsia" w:hAnsiTheme="minorEastAsia" w:eastAsiaTheme="minorEastAsia" w:cstheme="minorEastAsia"/>
                <w:bCs/>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1"/>
                <w:szCs w:val="21"/>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bCs/>
                <w:color w:val="000000" w:themeColor="text1"/>
                <w:sz w:val="21"/>
                <w:szCs w:val="21"/>
                <w:highlight w:val="none"/>
                <w:lang w:eastAsia="zh-CN"/>
                <w14:textFill>
                  <w14:solidFill>
                    <w14:schemeClr w14:val="tx1"/>
                  </w14:solidFill>
                </w14:textFill>
              </w:rPr>
              <w:t xml:space="preserve">）提供检验人员信息得1分（提供上述人员的证书复印件以及供应商为其在近6个月内（2025年</w:t>
            </w:r>
            <w:r>
              <w:rPr>
                <w:rFonts w:hint="eastAsia" w:asciiTheme="minorEastAsia" w:hAnsiTheme="minorEastAsia" w:eastAsiaTheme="minorEastAsia" w:cstheme="minorEastAsia"/>
                <w:bCs/>
                <w:color w:val="000000" w:themeColor="text1"/>
                <w:sz w:val="21"/>
                <w:szCs w:val="21"/>
                <w:highlight w:val="none"/>
                <w:lang w:val="en-US" w:eastAsia="zh-CN"/>
                <w14:textFill>
                  <w14:solidFill>
                    <w14:schemeClr w14:val="tx1"/>
                  </w14:solidFill>
                </w14:textFill>
              </w:rPr>
              <w:t xml:space="preserve">9</w:t>
            </w:r>
            <w:r>
              <w:rPr>
                <w:rFonts w:hint="eastAsia" w:asciiTheme="minorEastAsia" w:hAnsiTheme="minorEastAsia" w:eastAsiaTheme="minorEastAsia" w:cstheme="minorEastAsia"/>
                <w:bCs/>
                <w:color w:val="000000" w:themeColor="text1"/>
                <w:sz w:val="21"/>
                <w:szCs w:val="21"/>
                <w:highlight w:val="none"/>
                <w:lang w:eastAsia="zh-CN"/>
                <w14:textFill>
                  <w14:solidFill>
                    <w14:schemeClr w14:val="tx1"/>
                  </w14:solidFill>
                </w14:textFill>
              </w:rPr>
              <w:t xml:space="preserve">月（含）以来）任意一个月缴纳社保的证明材料，未提供上述材料的不得分，如果委托第三方公司代为缴纳社保，需提供供应商和第三方公司委托缴纳社保的证明）；</w:t>
            </w:r>
            <w:r/>
          </w:p>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Cs/>
                <w:color w:val="000000" w:themeColor="text1"/>
                <w:sz w:val="21"/>
                <w:szCs w:val="21"/>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bCs/>
                <w:color w:val="000000" w:themeColor="text1"/>
                <w:sz w:val="21"/>
                <w:szCs w:val="21"/>
                <w:highlight w:val="none"/>
                <w:lang w:eastAsia="zh-CN"/>
                <w14:textFill>
                  <w14:solidFill>
                    <w14:schemeClr w14:val="tx1"/>
                  </w14:solidFill>
                </w14:textFill>
              </w:rPr>
              <w:t xml:space="preserve">同时提供以下三项证明材料，得2分（缺一不得分）：①现场实验室照片；②检测设备清单及设备照片（检测设备中需包括但不限于可对含铅量、微生物污染、化学残留物等进行检测的设备）；③近一个月内（即开标之日前1个月内）出具的检测报告复印件。</w:t>
            </w:r>
            <w:r/>
          </w:p>
        </w:tc>
        <w:tc>
          <w:tcPr>
            <w:tcW w:w="796" w:type="dxa"/>
            <w:vAlign w:val="center"/>
            <w:textDirection w:val="lrTb"/>
            <w:noWrap w:val="false"/>
          </w:tcPr>
          <w:p>
            <w:pPr>
              <w:jc w:val="center"/>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3</w:t>
            </w:r>
            <w:r/>
          </w:p>
        </w:tc>
      </w:tr>
      <w:tr>
        <w:trPr>
          <w:cantSplit/>
          <w:trHeight w:val="6098"/>
        </w:trPr>
        <w:tc>
          <w:tcPr>
            <w:tcW w:w="1271" w:type="dxa"/>
            <w:vAlign w:val="center"/>
            <w:vMerge w:val="continue"/>
            <w:textDirection w:val="lrTb"/>
            <w:noWrap w:val="false"/>
          </w:tcPr>
          <w:p>
            <w:pPr>
              <w:jc w:val="center"/>
              <w:spacing w:after="0" w:line="320" w:lineRule="exact"/>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r>
            <w:r/>
          </w:p>
        </w:tc>
        <w:tc>
          <w:tcPr>
            <w:tcW w:w="6967" w:type="dxa"/>
            <w:vAlign w:val="center"/>
            <w:textDirection w:val="lrTb"/>
            <w:noWrap w:val="false"/>
          </w:tcPr>
          <w:p>
            <w:pPr>
              <w:jc w:val="left"/>
              <w:spacing w:after="0" w:line="320" w:lineRule="exact"/>
              <w:rPr>
                <w:rFonts w:hint="default"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5、仓储要求：</w:t>
            </w:r>
            <w:r/>
          </w:p>
          <w:p>
            <w:pPr>
              <w:jc w:val="left"/>
              <w:spacing w:after="0" w:line="320" w:lineRule="exact"/>
              <w:rPr>
                <w:rFonts w:hint="eastAsia" w:asciiTheme="minorEastAsia" w:hAnsiTheme="minorEastAsia" w:eastAsiaTheme="minorEastAsia" w:cstheme="minorEastAsia"/>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1"/>
                <w:szCs w:val="21"/>
                <w:highlight w:val="none"/>
                <w:lang w:eastAsia="zh-CN"/>
                <w14:textFill>
                  <w14:solidFill>
                    <w14:schemeClr w14:val="tx1"/>
                  </w14:solidFill>
                </w14:textFill>
              </w:rPr>
              <w:t xml:space="preserve">仓库配备（2分）：</w:t>
            </w:r>
            <w:r/>
          </w:p>
          <w:p>
            <w:pPr>
              <w:spacing w:after="0" w:line="320" w:lineRule="exact"/>
              <w:rPr>
                <w:rFonts w:hint="eastAsia" w:asciiTheme="minorEastAsia" w:hAnsiTheme="minorEastAsia" w:eastAsiaTheme="minorEastAsia" w:cstheme="minorEastAsia"/>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Cs/>
                <w:color w:val="000000" w:themeColor="text1"/>
                <w:sz w:val="21"/>
                <w:szCs w:val="21"/>
                <w:highlight w:val="none"/>
                <w:lang w:eastAsia="zh-CN"/>
                <w14:textFill>
                  <w14:solidFill>
                    <w14:schemeClr w14:val="tx1"/>
                  </w14:solidFill>
                </w14:textFill>
              </w:rPr>
              <w:t xml:space="preserve">根据各供应商配备仓库情况进行打分，有1个得1分，最多得2分。</w:t>
            </w:r>
            <w:r/>
          </w:p>
          <w:p>
            <w:pPr>
              <w:spacing w:after="0" w:line="320" w:lineRule="exact"/>
              <w:rPr>
                <w:rFonts w:hint="eastAsia" w:asciiTheme="minorEastAsia" w:hAnsiTheme="minorEastAsia" w:eastAsiaTheme="minorEastAsia" w:cstheme="minorEastAsia"/>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Cs/>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1"/>
                <w:szCs w:val="21"/>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bCs/>
                <w:color w:val="000000" w:themeColor="text1"/>
                <w:sz w:val="21"/>
                <w:szCs w:val="21"/>
                <w:highlight w:val="none"/>
                <w:lang w:eastAsia="zh-CN"/>
                <w14:textFill>
                  <w14:solidFill>
                    <w14:schemeClr w14:val="tx1"/>
                  </w14:solidFill>
                </w14:textFill>
              </w:rPr>
              <w:t xml:space="preserve">）保鲜、冷冻库配备（2分）:</w:t>
            </w:r>
            <w:r/>
          </w:p>
          <w:p>
            <w:pPr>
              <w:spacing w:after="0" w:line="320" w:lineRule="exact"/>
              <w:rPr>
                <w:rFonts w:hint="default" w:asciiTheme="minorEastAsia" w:hAnsiTheme="minorEastAsia" w:eastAsiaTheme="minorEastAsia" w:cstheme="minorEastAsia"/>
                <w:bCs/>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Cs/>
                <w:color w:val="000000" w:themeColor="text1"/>
                <w:sz w:val="21"/>
                <w:szCs w:val="21"/>
                <w:highlight w:val="none"/>
                <w:lang w:eastAsia="zh-CN"/>
                <w14:textFill>
                  <w14:solidFill>
                    <w14:schemeClr w14:val="tx1"/>
                  </w14:solidFill>
                </w14:textFill>
              </w:rPr>
              <w:t xml:space="preserve">根据各供应商配备保鲜</w:t>
            </w:r>
            <w:r>
              <w:rPr>
                <w:rFonts w:hint="eastAsia" w:asciiTheme="minorEastAsia" w:hAnsiTheme="minorEastAsia" w:eastAsiaTheme="minorEastAsia" w:cstheme="minorEastAsia"/>
                <w:bCs/>
                <w:color w:val="000000" w:themeColor="text1"/>
                <w:sz w:val="21"/>
                <w:szCs w:val="21"/>
                <w:highlight w:val="none"/>
                <w:lang w:val="en-US" w:eastAsia="zh-CN"/>
                <w14:textFill>
                  <w14:solidFill>
                    <w14:schemeClr w14:val="tx1"/>
                  </w14:solidFill>
                </w14:textFill>
              </w:rPr>
              <w:t xml:space="preserve">和</w:t>
            </w:r>
            <w:r>
              <w:rPr>
                <w:rFonts w:hint="eastAsia" w:asciiTheme="minorEastAsia" w:hAnsiTheme="minorEastAsia" w:eastAsiaTheme="minorEastAsia" w:cstheme="minorEastAsia"/>
                <w:bCs/>
                <w:color w:val="000000" w:themeColor="text1"/>
                <w:sz w:val="21"/>
                <w:szCs w:val="21"/>
                <w:highlight w:val="none"/>
                <w:lang w:eastAsia="zh-CN"/>
                <w14:textFill>
                  <w14:solidFill>
                    <w14:schemeClr w14:val="tx1"/>
                  </w14:solidFill>
                </w14:textFill>
              </w:rPr>
              <w:t xml:space="preserve">冷冻库情况进行打分，</w:t>
            </w:r>
            <w:r>
              <w:rPr>
                <w:rFonts w:hint="eastAsia" w:asciiTheme="minorEastAsia" w:hAnsiTheme="minorEastAsia" w:eastAsiaTheme="minorEastAsia" w:cstheme="minorEastAsia"/>
                <w:bCs/>
                <w:color w:val="000000" w:themeColor="text1"/>
                <w:sz w:val="21"/>
                <w:szCs w:val="21"/>
                <w:highlight w:val="none"/>
                <w:lang w:val="en-US" w:eastAsia="zh-CN"/>
                <w14:textFill>
                  <w14:solidFill>
                    <w14:schemeClr w14:val="tx1"/>
                  </w14:solidFill>
                </w14:textFill>
              </w:rPr>
              <w:t xml:space="preserve">如仅具备其中之一的得1分，同时具备</w:t>
            </w:r>
            <w:r>
              <w:rPr>
                <w:rFonts w:hint="eastAsia" w:asciiTheme="minorEastAsia" w:hAnsiTheme="minorEastAsia" w:eastAsiaTheme="minorEastAsia" w:cstheme="minorEastAsia"/>
                <w:bCs/>
                <w:color w:val="000000" w:themeColor="text1"/>
                <w:sz w:val="21"/>
                <w:szCs w:val="21"/>
                <w:highlight w:val="none"/>
                <w:lang w:eastAsia="zh-CN"/>
                <w14:textFill>
                  <w14:solidFill>
                    <w14:schemeClr w14:val="tx1"/>
                  </w14:solidFill>
                </w14:textFill>
              </w:rPr>
              <w:t xml:space="preserve">保鲜</w:t>
            </w:r>
            <w:r>
              <w:rPr>
                <w:rFonts w:hint="eastAsia" w:asciiTheme="minorEastAsia" w:hAnsiTheme="minorEastAsia" w:eastAsiaTheme="minorEastAsia" w:cstheme="minorEastAsia"/>
                <w:bCs/>
                <w:color w:val="000000" w:themeColor="text1"/>
                <w:sz w:val="21"/>
                <w:szCs w:val="21"/>
                <w:highlight w:val="none"/>
                <w:lang w:val="en-US" w:eastAsia="zh-CN"/>
                <w14:textFill>
                  <w14:solidFill>
                    <w14:schemeClr w14:val="tx1"/>
                  </w14:solidFill>
                </w14:textFill>
              </w:rPr>
              <w:t xml:space="preserve">和</w:t>
            </w:r>
            <w:r>
              <w:rPr>
                <w:rFonts w:hint="eastAsia" w:asciiTheme="minorEastAsia" w:hAnsiTheme="minorEastAsia" w:eastAsiaTheme="minorEastAsia" w:cstheme="minorEastAsia"/>
                <w:bCs/>
                <w:color w:val="000000" w:themeColor="text1"/>
                <w:sz w:val="21"/>
                <w:szCs w:val="21"/>
                <w:highlight w:val="none"/>
                <w:lang w:eastAsia="zh-CN"/>
                <w14:textFill>
                  <w14:solidFill>
                    <w14:schemeClr w14:val="tx1"/>
                  </w14:solidFill>
                </w14:textFill>
              </w:rPr>
              <w:t xml:space="preserve">冷冻库</w:t>
            </w:r>
            <w:r>
              <w:rPr>
                <w:rFonts w:hint="eastAsia" w:asciiTheme="minorEastAsia" w:hAnsiTheme="minorEastAsia" w:eastAsiaTheme="minorEastAsia" w:cstheme="minorEastAsia"/>
                <w:bCs/>
                <w:color w:val="000000" w:themeColor="text1"/>
                <w:sz w:val="21"/>
                <w:szCs w:val="21"/>
                <w:highlight w:val="none"/>
                <w:lang w:val="en-US" w:eastAsia="zh-CN"/>
                <w14:textFill>
                  <w14:solidFill>
                    <w14:schemeClr w14:val="tx1"/>
                  </w14:solidFill>
                </w14:textFill>
              </w:rPr>
              <w:t xml:space="preserve">的</w:t>
            </w:r>
            <w:r>
              <w:rPr>
                <w:rFonts w:hint="eastAsia" w:asciiTheme="minorEastAsia" w:hAnsiTheme="minorEastAsia" w:eastAsiaTheme="minorEastAsia" w:cstheme="minorEastAsia"/>
                <w:bCs/>
                <w:color w:val="000000" w:themeColor="text1"/>
                <w:sz w:val="21"/>
                <w:szCs w:val="21"/>
                <w:highlight w:val="none"/>
                <w:lang w:eastAsia="zh-CN"/>
                <w14:textFill>
                  <w14:solidFill>
                    <w14:schemeClr w14:val="tx1"/>
                  </w14:solidFill>
                </w14:textFill>
              </w:rPr>
              <w:t xml:space="preserve">得2分，最多得2分。</w:t>
            </w:r>
            <w:r/>
          </w:p>
          <w:p>
            <w:pPr>
              <w:spacing w:after="0" w:line="320" w:lineRule="exact"/>
              <w:rPr>
                <w:rFonts w:hint="eastAsia" w:asciiTheme="minorEastAsia" w:hAnsiTheme="minorEastAsia" w:eastAsiaTheme="minorEastAsia" w:cstheme="minorEastAsia"/>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Cs/>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1"/>
                <w:szCs w:val="21"/>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bCs/>
                <w:color w:val="000000" w:themeColor="text1"/>
                <w:sz w:val="21"/>
                <w:szCs w:val="21"/>
                <w:highlight w:val="none"/>
                <w:lang w:eastAsia="zh-CN"/>
                <w14:textFill>
                  <w14:solidFill>
                    <w14:schemeClr w14:val="tx1"/>
                  </w14:solidFill>
                </w14:textFill>
              </w:rPr>
              <w:t xml:space="preserve">）加工车间（2分）：</w:t>
            </w:r>
            <w:r/>
          </w:p>
          <w:p>
            <w:pPr>
              <w:spacing w:after="0" w:line="320" w:lineRule="exact"/>
              <w:rPr>
                <w:rFonts w:hint="eastAsia" w:asciiTheme="minorEastAsia" w:hAnsiTheme="minorEastAsia" w:eastAsiaTheme="minorEastAsia" w:cstheme="minorEastAsia"/>
                <w:bCs/>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Cs/>
                <w:color w:val="000000" w:themeColor="text1"/>
                <w:sz w:val="21"/>
                <w:szCs w:val="21"/>
                <w:highlight w:val="none"/>
                <w:lang w:eastAsia="zh-CN"/>
                <w14:textFill>
                  <w14:solidFill>
                    <w14:schemeClr w14:val="tx1"/>
                  </w14:solidFill>
                </w14:textFill>
              </w:rPr>
              <w:t xml:space="preserve">根据各供应商配备的与本次投标食品品种、数量相适应的食品原料处理和食品加工、包装、贮存等场所情况打分（场所须符合食品安全相关规定），有1个得2分，最多得2分。</w:t>
            </w:r>
            <w:r/>
          </w:p>
          <w:p>
            <w:pPr>
              <w:spacing w:after="0" w:line="320" w:lineRule="exact"/>
              <w:rPr>
                <w:rFonts w:hint="eastAsia" w:asciiTheme="minorEastAsia" w:hAnsiTheme="minorEastAsia" w:eastAsiaTheme="minorEastAsia" w:cstheme="minorEastAsia"/>
                <w:b/>
                <w:bCs w:val="0"/>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val="0"/>
                <w:color w:val="000000" w:themeColor="text1"/>
                <w:sz w:val="21"/>
                <w:szCs w:val="21"/>
                <w:highlight w:val="none"/>
                <w:lang w:eastAsia="zh-CN"/>
                <w14:textFill>
                  <w14:solidFill>
                    <w14:schemeClr w14:val="tx1"/>
                  </w14:solidFill>
                </w14:textFill>
              </w:rPr>
              <w:t xml:space="preserve">说明：须提供如下证明材料，否则不得分：</w:t>
            </w:r>
            <w:r/>
          </w:p>
          <w:p>
            <w:pPr>
              <w:spacing w:after="0" w:line="320" w:lineRule="exact"/>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Cs/>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 xml:space="preserve">1）自有场所的，须提供产权证明的复印件（须体现面积信息）、并附上符合加工、包装、贮存的设备设施，现场照片等相关证明资料；相关证明资料加盖公章；未提供相关证明资料或资料不全或资料不满足招标文件要求的，不得分。</w:t>
            </w:r>
            <w:r/>
          </w:p>
          <w:p>
            <w:pPr>
              <w:spacing w:after="0" w:line="320" w:lineRule="exact"/>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 xml:space="preserve">（2）租赁场所的，须提供由投标人或投标人法定代表人签订的在有效期内的场所租赁合同的复印件（须体现面积信息）、并附上符合加工、包装、贮存的设备设施，现场照片等相关证明资料；租赁合同剩余有效期须不少于一年（自开标日计算），</w:t>
            </w:r>
            <w:r>
              <w:rPr>
                <w:rFonts w:hint="eastAsia" w:asciiTheme="minorEastAsia" w:hAnsiTheme="minorEastAsia" w:eastAsiaTheme="minorEastAsia" w:cstheme="minorEastAsia"/>
                <w:b/>
                <w:color w:val="000000" w:themeColor="text1"/>
                <w:sz w:val="21"/>
                <w:szCs w:val="21"/>
                <w:highlight w:val="none"/>
                <w:lang w:val="en-US" w:eastAsia="zh-CN"/>
                <w14:textFill>
                  <w14:solidFill>
                    <w14:schemeClr w14:val="tx1"/>
                  </w14:solidFill>
                </w14:textFill>
              </w:rPr>
              <w:t xml:space="preserve">否则提供相应说明材料</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 xml:space="preserve">；未提供相关证明资料或资料不全或资料不满足招标文件要求的，不得分。</w:t>
            </w:r>
            <w:r/>
          </w:p>
          <w:p>
            <w:pPr>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 xml:space="preserve">（3）</w:t>
            </w:r>
            <w:r>
              <w:rPr>
                <w:rFonts w:hint="eastAsia" w:asciiTheme="minorEastAsia" w:hAnsiTheme="minorEastAsia" w:eastAsiaTheme="minorEastAsia" w:cstheme="minorEastAsia"/>
                <w:b/>
                <w:color w:val="000000" w:themeColor="text1"/>
                <w:sz w:val="21"/>
                <w:szCs w:val="21"/>
                <w:highlight w:val="none"/>
                <w:lang w:val="en-US" w:eastAsia="zh-CN"/>
                <w14:textFill>
                  <w14:solidFill>
                    <w14:schemeClr w14:val="tx1"/>
                  </w14:solidFill>
                </w14:textFill>
              </w:rPr>
              <w:t xml:space="preserve">各区域应为独立场所，</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 xml:space="preserve">仓库</w:t>
            </w:r>
            <w:r>
              <w:rPr>
                <w:rFonts w:hint="eastAsia" w:asciiTheme="minorEastAsia" w:hAnsiTheme="minorEastAsia" w:eastAsiaTheme="minorEastAsia" w:cstheme="minorEastAsia"/>
                <w:b/>
                <w:color w:val="000000" w:themeColor="text1"/>
                <w:sz w:val="21"/>
                <w:szCs w:val="21"/>
                <w:highlight w:val="none"/>
                <w:lang w:val="en-US" w:eastAsia="zh-CN"/>
                <w14:textFill>
                  <w14:solidFill>
                    <w14:schemeClr w14:val="tx1"/>
                  </w14:solidFill>
                </w14:textFill>
              </w:rPr>
              <w:t xml:space="preserve">和</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 xml:space="preserve">保鲜冷冻库不重复计分。</w:t>
            </w:r>
            <w:r/>
          </w:p>
        </w:tc>
        <w:tc>
          <w:tcPr>
            <w:tcW w:w="796" w:type="dxa"/>
            <w:vAlign w:val="center"/>
            <w:textDirection w:val="lrTb"/>
            <w:noWrap w:val="false"/>
          </w:tcPr>
          <w:p>
            <w:pPr>
              <w:jc w:val="center"/>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6</w:t>
            </w:r>
            <w:r/>
          </w:p>
        </w:tc>
      </w:tr>
      <w:tr>
        <w:trPr>
          <w:cantSplit/>
          <w:trHeight w:val="567"/>
        </w:trPr>
        <w:tc>
          <w:tcPr>
            <w:tcW w:w="1271" w:type="dxa"/>
            <w:vAlign w:val="center"/>
            <w:vMerge w:val="continue"/>
            <w:textDirection w:val="lrTb"/>
            <w:noWrap w:val="false"/>
          </w:tcPr>
          <w:p>
            <w:pPr>
              <w:jc w:val="center"/>
              <w:spacing w:after="0" w:line="320" w:lineRule="exact"/>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r>
            <w:r/>
          </w:p>
        </w:tc>
        <w:tc>
          <w:tcPr>
            <w:tcW w:w="6967" w:type="dxa"/>
            <w:vAlign w:val="center"/>
            <w:textDirection w:val="lrTb"/>
            <w:noWrap w:val="false"/>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6、采购渠道：</w:t>
            </w:r>
            <w:r/>
          </w:p>
          <w:p>
            <w:pPr>
              <w:jc w:val="both"/>
              <w:spacing w:after="0" w:line="320" w:lineRule="exact"/>
              <w:rPr>
                <w:rFonts w:hint="default"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满足以下任意一个要求，即可得4分。</w:t>
            </w:r>
            <w:r/>
          </w:p>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（1）投标人应详细说明食材采购渠道为正规途径采购(如众彩、批发市场等)；</w:t>
            </w:r>
            <w:r/>
          </w:p>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（2）投标人自有生产基地能提供全部食材不需从其他渠道采购的，提供有效证明材料。</w:t>
            </w:r>
            <w:r/>
          </w:p>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食材来自投标人自有生产基地的（需提供相关证明材料）、食材来自正规途径采购的（需提供投标人和其上游供应商的购销合同，合同有效期需涵盖</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开标</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当日）</w:t>
            </w:r>
            <w:r/>
          </w:p>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 xml:space="preserve">注：未提供自有生产基地证明材料；或未提供购销合同；或购销合同的有效期、签章、购销双方名称等关键信息模糊不清的，不得分。</w:t>
            </w:r>
            <w:r/>
          </w:p>
        </w:tc>
        <w:tc>
          <w:tcPr>
            <w:tcW w:w="796" w:type="dxa"/>
            <w:vAlign w:val="center"/>
            <w:textDirection w:val="lrTb"/>
            <w:noWrap w:val="false"/>
          </w:tcPr>
          <w:p>
            <w:pPr>
              <w:jc w:val="center"/>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4</w:t>
            </w:r>
            <w:r/>
          </w:p>
        </w:tc>
      </w:tr>
      <w:tr>
        <w:trPr>
          <w:trHeight w:val="567"/>
        </w:trPr>
        <w:tc>
          <w:tcPr>
            <w:tcW w:w="1271" w:type="dxa"/>
            <w:vAlign w:val="center"/>
            <w:textDirection w:val="lrTb"/>
            <w:noWrap w:val="false"/>
          </w:tcPr>
          <w:p>
            <w:pPr>
              <w:jc w:val="center"/>
              <w:spacing w:after="0" w:line="320" w:lineRule="exact"/>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t xml:space="preserve">整体服务方案</w:t>
            </w:r>
            <w:r/>
          </w:p>
        </w:tc>
        <w:tc>
          <w:tcPr>
            <w:tcW w:w="6967" w:type="dxa"/>
            <w:vAlign w:val="center"/>
            <w:textDirection w:val="lrTb"/>
            <w:noWrap w:val="false"/>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供应商提供整体服务方案，以及根据本项目在服务期内实施可能存在的重点、难点进行分析，根据应答情况评审打分。</w:t>
            </w:r>
            <w:r/>
          </w:p>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（1）方案考虑的全面、合理，具备可执行性的得</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分；</w:t>
            </w:r>
            <w:r/>
          </w:p>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（2）方案考虑的相对一般、合理，具备一定可行性的得</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分；</w:t>
            </w:r>
            <w:r/>
          </w:p>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（3）方案考虑的不全、有缺漏，可执行性差的得1分；</w:t>
            </w:r>
            <w:r/>
          </w:p>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（4）未提供方案的不得分。</w:t>
            </w:r>
            <w:r/>
          </w:p>
        </w:tc>
        <w:tc>
          <w:tcPr>
            <w:tcW w:w="796" w:type="dxa"/>
            <w:vAlign w:val="center"/>
            <w:textDirection w:val="lrTb"/>
            <w:noWrap w:val="false"/>
          </w:tcPr>
          <w:p>
            <w:pPr>
              <w:jc w:val="center"/>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4</w:t>
            </w:r>
            <w:r/>
          </w:p>
        </w:tc>
      </w:tr>
      <w:tr>
        <w:trPr>
          <w:trHeight w:val="567"/>
        </w:trPr>
        <w:tc>
          <w:tcPr>
            <w:tcW w:w="1271" w:type="dxa"/>
            <w:vAlign w:val="center"/>
            <w:textDirection w:val="lrTb"/>
            <w:noWrap w:val="false"/>
          </w:tcPr>
          <w:p>
            <w:pPr>
              <w:jc w:val="center"/>
              <w:spacing w:after="0" w:line="320" w:lineRule="exact"/>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t xml:space="preserve">配送服务方案</w:t>
            </w:r>
            <w:r/>
          </w:p>
        </w:tc>
        <w:tc>
          <w:tcPr>
            <w:tcW w:w="6967" w:type="dxa"/>
            <w:vAlign w:val="center"/>
            <w:textDirection w:val="lrTb"/>
            <w:noWrap w:val="false"/>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投标人必须有能力提供长期服务，有必要的运输工具，有一定的禽</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蛋</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类批量采购及配送能力，有针对食堂禽</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蛋</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类采购要求，制定科学、合理、优质的供货配送服务方案，供货配送服务方案中包括但不限于车辆配置、人员安排、服务流程、特色服务、安全保障等各项因素综合评分。根据应答情况评审得分：</w:t>
            </w:r>
            <w:r/>
          </w:p>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（1）方案考虑的全面、合理，具备可执行性的得</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分；</w:t>
            </w:r>
            <w:r/>
          </w:p>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（2）方案考虑的相对一般、合理，具备一定可行性的得</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分；</w:t>
            </w:r>
            <w:r/>
          </w:p>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（3）方案考虑的不全、有缺漏，可执行性差的得1分；</w:t>
            </w:r>
            <w:r/>
          </w:p>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（4）未提供方案的不得分。</w:t>
            </w:r>
            <w:r/>
          </w:p>
        </w:tc>
        <w:tc>
          <w:tcPr>
            <w:tcW w:w="796" w:type="dxa"/>
            <w:vAlign w:val="center"/>
            <w:textDirection w:val="lrTb"/>
            <w:noWrap w:val="false"/>
          </w:tcPr>
          <w:p>
            <w:pPr>
              <w:jc w:val="center"/>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4</w:t>
            </w:r>
            <w:r/>
          </w:p>
        </w:tc>
      </w:tr>
      <w:tr>
        <w:trPr>
          <w:trHeight w:val="567"/>
        </w:trPr>
        <w:tc>
          <w:tcPr>
            <w:tcW w:w="1271" w:type="dxa"/>
            <w:vAlign w:val="center"/>
            <w:textDirection w:val="lrTb"/>
            <w:noWrap w:val="false"/>
          </w:tcPr>
          <w:p>
            <w:pPr>
              <w:jc w:val="center"/>
              <w:spacing w:after="0" w:line="320" w:lineRule="exact"/>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t xml:space="preserve">应急预案</w:t>
            </w:r>
            <w:r/>
          </w:p>
        </w:tc>
        <w:tc>
          <w:tcPr>
            <w:tcW w:w="6967" w:type="dxa"/>
            <w:vAlign w:val="center"/>
            <w:textDirection w:val="lrTb"/>
            <w:noWrap w:val="false"/>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投标人须有能力应对突发事件应急预案，包括但不仅限于配送遭遇恶劣天气、供货来源断货、医院临时要求补货、疫情等突发事件，根据应答情况评审得分：</w:t>
            </w:r>
            <w:r/>
          </w:p>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（1）方案考虑的全面、合理，具备可执行性的得5分；</w:t>
            </w:r>
            <w:r/>
          </w:p>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（2）方案考虑的相对一般、合理，具备一定可行性的得3分；</w:t>
            </w:r>
            <w:r/>
          </w:p>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（3）方案考虑的不全、有缺漏，可执行性差的得1分；</w:t>
            </w:r>
            <w:r/>
          </w:p>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（4）未提供方案的不得分。</w:t>
            </w:r>
            <w:r/>
          </w:p>
        </w:tc>
        <w:tc>
          <w:tcPr>
            <w:tcW w:w="796" w:type="dxa"/>
            <w:vAlign w:val="center"/>
            <w:textDirection w:val="lrTb"/>
            <w:noWrap w:val="false"/>
          </w:tcPr>
          <w:p>
            <w:pPr>
              <w:jc w:val="center"/>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5</w:t>
            </w:r>
            <w:r/>
          </w:p>
        </w:tc>
      </w:tr>
      <w:tr>
        <w:trPr>
          <w:trHeight w:val="567"/>
        </w:trPr>
        <w:tc>
          <w:tcPr>
            <w:tcW w:w="1271" w:type="dxa"/>
            <w:vAlign w:val="center"/>
            <w:textDirection w:val="lrTb"/>
            <w:noWrap w:val="false"/>
          </w:tcPr>
          <w:p>
            <w:pPr>
              <w:jc w:val="center"/>
              <w:spacing w:after="0" w:line="320" w:lineRule="exact"/>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t xml:space="preserve">质量管控方案</w:t>
            </w:r>
            <w:r/>
          </w:p>
        </w:tc>
        <w:tc>
          <w:tcPr>
            <w:tcW w:w="6967" w:type="dxa"/>
            <w:vAlign w:val="center"/>
            <w:textDirection w:val="lrTb"/>
            <w:noWrap w:val="false"/>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投标人须有一系列保证食品安全的制度（包括质量管理制度及质量保证措施，提供所供货物商品溯源服务（含进货、检验证明材料等）及保障食品安全的制度方案（包括对食品安全重要性的理解、配送过程中对食品安全的保障措施），根据应答情况评审得分：</w:t>
            </w:r>
            <w:r/>
          </w:p>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（1）方案考虑的全面、合理，具备可执行性的得5分；</w:t>
            </w:r>
            <w:r/>
          </w:p>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（2）方案考虑的相对一般、合理，具备一定可行性的得3分；</w:t>
            </w:r>
            <w:r/>
          </w:p>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（3）方案考虑的不全、有缺漏，可执行性差的得1分；</w:t>
            </w:r>
            <w:r/>
          </w:p>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（4）未提供方案的不得分。</w:t>
            </w:r>
            <w:r/>
          </w:p>
        </w:tc>
        <w:tc>
          <w:tcPr>
            <w:tcW w:w="796" w:type="dxa"/>
            <w:vAlign w:val="center"/>
            <w:textDirection w:val="lrTb"/>
            <w:noWrap w:val="false"/>
          </w:tcPr>
          <w:p>
            <w:pPr>
              <w:jc w:val="center"/>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5</w:t>
            </w:r>
            <w:r/>
          </w:p>
        </w:tc>
      </w:tr>
      <w:tr>
        <w:trPr>
          <w:trHeight w:val="567"/>
        </w:trPr>
        <w:tc>
          <w:tcPr>
            <w:tcW w:w="1271" w:type="dxa"/>
            <w:vAlign w:val="center"/>
            <w:textDirection w:val="lrTb"/>
            <w:noWrap w:val="false"/>
          </w:tcPr>
          <w:p>
            <w:pPr>
              <w:jc w:val="center"/>
              <w:spacing w:after="0" w:line="320" w:lineRule="exact"/>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t xml:space="preserve">退换货承诺方案</w:t>
            </w:r>
            <w:r/>
          </w:p>
        </w:tc>
        <w:tc>
          <w:tcPr>
            <w:tcW w:w="6967" w:type="dxa"/>
            <w:vAlign w:val="center"/>
            <w:textDirection w:val="lrTb"/>
            <w:noWrap w:val="false"/>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对投标人的响应文件中的退换货承诺方案进行评价：</w:t>
            </w:r>
            <w:r/>
          </w:p>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（1）方案考虑的全面、合理，具备可执行性的得5分；</w:t>
            </w:r>
            <w:r/>
          </w:p>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（2）方案考虑的相对一般、合理，具备一定可行性的得3分；</w:t>
            </w:r>
            <w:r/>
          </w:p>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（3）方案考虑的不全、有缺漏，可执行性差的得1分；</w:t>
            </w:r>
            <w:r/>
          </w:p>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（4）未提供方案的不得分。</w:t>
            </w:r>
            <w:r/>
          </w:p>
        </w:tc>
        <w:tc>
          <w:tcPr>
            <w:tcW w:w="796" w:type="dxa"/>
            <w:vAlign w:val="center"/>
            <w:textDirection w:val="lrTb"/>
            <w:noWrap w:val="false"/>
          </w:tcPr>
          <w:p>
            <w:pPr>
              <w:jc w:val="center"/>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5</w:t>
            </w:r>
            <w:r/>
          </w:p>
        </w:tc>
      </w:tr>
      <w:tr>
        <w:trPr>
          <w:trHeight w:val="567"/>
        </w:trPr>
        <w:tc>
          <w:tcPr>
            <w:gridSpan w:val="3"/>
            <w:tcW w:w="9034" w:type="dxa"/>
            <w:vAlign w:val="center"/>
            <w:textDirection w:val="lrTb"/>
            <w:noWrap w:val="false"/>
          </w:tcPr>
          <w:p>
            <w:pPr>
              <w:jc w:val="both"/>
              <w:spacing w:after="0" w:line="32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注：上述方案可并列得分</w:t>
            </w:r>
            <w:r/>
          </w:p>
        </w:tc>
      </w:tr>
    </w:tbl>
    <w:p>
      <w:pPr>
        <w:ind w:firstLine="373"/>
        <w:keepLines w:val="0"/>
        <w:keepNext w:val="0"/>
        <w:pageBreakBefore w:val="0"/>
        <w:spacing w:line="240" w:lineRule="auto"/>
        <w:widowControl w:val="off"/>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p>
      <w:pPr>
        <w:ind w:firstLine="373"/>
        <w:keepLines w:val="0"/>
        <w:keepNext w:val="0"/>
        <w:pageBreakBefore w:val="0"/>
        <w:spacing w:line="240" w:lineRule="auto"/>
        <w:widowControl w:val="off"/>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w:t>
      </w:r>
      <w:r/>
    </w:p>
    <w:p>
      <w:pPr>
        <w:ind w:firstLine="420"/>
        <w:keepLines w:val="0"/>
        <w:keepNext w:val="0"/>
        <w:pageBreakBefore w:val="0"/>
        <w:spacing w:line="240" w:lineRule="auto"/>
        <w:widowControl w:val="off"/>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bookmarkStart w:id="259" w:name="_Toc91836565"/>
      <w:r>
        <w:rPr>
          <w:rFonts w:hint="eastAsia" w:ascii="宋体" w:hAnsi="宋体" w:cs="宋体"/>
          <w:color w:val="000000" w:themeColor="text1"/>
          <w:szCs w:val="21"/>
          <w:highlight w:val="none"/>
          <w14:textFill>
            <w14:solidFill>
              <w14:schemeClr w14:val="tx1"/>
            </w14:solidFill>
          </w14:textFill>
        </w:rPr>
        <w:t xml:space="preserve">落实政府采购政策的价格调整：符合第二章《投标人须知》4条规定情形的，可以享受中小企业扶持政策，用扣除后的价格参加评审。</w:t>
      </w:r>
      <w:r/>
    </w:p>
    <w:p>
      <w:pPr>
        <w:ind w:firstLine="420"/>
        <w:keepLines w:val="0"/>
        <w:keepNext w:val="0"/>
        <w:pageBreakBefore w:val="0"/>
        <w:spacing w:line="240" w:lineRule="auto"/>
        <w:widowControl w:val="off"/>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1、对于未预留份额专门面向中小企业采购的采购项目，以及预留份额项目中的非预留部分采购包，对小微企业报价给予</w:t>
      </w:r>
      <w:r>
        <w:rPr>
          <w:rFonts w:hint="eastAsia" w:ascii="宋体" w:hAnsi="宋体" w:cs="宋体"/>
          <w:color w:val="000000" w:themeColor="text1"/>
          <w:szCs w:val="21"/>
          <w:highlight w:val="none"/>
          <w:u w:val="single"/>
          <w14:textFill>
            <w14:solidFill>
              <w14:schemeClr w14:val="tx1"/>
            </w14:solidFill>
          </w14:textFill>
        </w:rPr>
        <w:t xml:space="preserve">10%</w:t>
      </w:r>
      <w:r>
        <w:rPr>
          <w:rFonts w:hint="eastAsia" w:ascii="宋体" w:hAnsi="宋体" w:cs="宋体"/>
          <w:color w:val="000000" w:themeColor="text1"/>
          <w:szCs w:val="21"/>
          <w:highlight w:val="none"/>
          <w14:textFill>
            <w14:solidFill>
              <w14:schemeClr w14:val="tx1"/>
            </w14:solidFill>
          </w14:textFill>
        </w:rPr>
        <w:t xml:space="preserve">的扣除，用扣除后的价格参加评审。</w:t>
      </w:r>
      <w:r/>
    </w:p>
    <w:p>
      <w:pPr>
        <w:ind w:firstLine="420"/>
        <w:keepLines w:val="0"/>
        <w:keepNext w:val="0"/>
        <w:pageBreakBefore w:val="0"/>
        <w:spacing w:line="240" w:lineRule="auto"/>
        <w:widowControl w:val="off"/>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ind w:firstLine="420"/>
        <w:keepLines w:val="0"/>
        <w:keepNext w:val="0"/>
        <w:pageBreakBefore w:val="0"/>
        <w:spacing w:line="240" w:lineRule="auto"/>
        <w:widowControl w:val="off"/>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3、组成联合体或者接受分包的小微企业与联合体内其他企业、分包企业之间存在直接控股、管理关系的，不享受价格扣除优惠政策。</w:t>
      </w:r>
      <w:r/>
    </w:p>
    <w:p>
      <w:pPr>
        <w:ind w:firstLine="420"/>
        <w:keepLines w:val="0"/>
        <w:keepNext w:val="0"/>
        <w:pageBreakBefore w:val="0"/>
        <w:spacing w:line="240" w:lineRule="auto"/>
        <w:widowControl w:val="off"/>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4、价格扣除比例对小型企业和微型企业同等对待，不作区分。</w:t>
      </w:r>
      <w:r/>
    </w:p>
    <w:p>
      <w:pPr>
        <w:ind w:firstLine="420"/>
        <w:keepLines w:val="0"/>
        <w:keepNext w:val="0"/>
        <w:pageBreakBefore w:val="0"/>
        <w:spacing w:line="240" w:lineRule="auto"/>
        <w:widowControl w:val="off"/>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5、中小企业参加政府采购活动，应当按照招标文件给定的格式出具《中小企业声明函》，否则不得享受相关中小企业扶持政策。</w:t>
      </w:r>
      <w:r/>
    </w:p>
    <w:p>
      <w:pPr>
        <w:ind w:firstLine="420"/>
        <w:keepLines w:val="0"/>
        <w:keepNext w:val="0"/>
        <w:pageBreakBefore w:val="0"/>
        <w:spacing w:line="240" w:lineRule="auto"/>
        <w:widowControl w:val="off"/>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6、监狱企业提供了由省级以上监狱管理局、戒毒管理局（含新疆生产建设兵团）出具的属于监狱企业的证明文件的，视同小微企业。</w:t>
      </w:r>
      <w:r/>
    </w:p>
    <w:p>
      <w:pPr>
        <w:ind w:firstLine="420"/>
        <w:keepLines w:val="0"/>
        <w:keepNext w:val="0"/>
        <w:pageBreakBefore w:val="0"/>
        <w:spacing w:line="240" w:lineRule="auto"/>
        <w:widowControl w:val="off"/>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7、残疾人福利性单位按招标文件要求提供了《残疾人福利性单位声明函》（见附件）的，视同小微企业。</w:t>
      </w:r>
      <w:r/>
    </w:p>
    <w:p>
      <w:pPr>
        <w:ind w:firstLine="420"/>
        <w:keepLines w:val="0"/>
        <w:keepNext w:val="0"/>
        <w:pageBreakBefore w:val="0"/>
        <w:spacing w:line="240" w:lineRule="auto"/>
        <w:widowControl w:val="off"/>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8、若投标人同时属于小型或微型企业、监狱企业、残疾人福利性单位中的两种及以上，将不重复享受小微企业价格扣减的优惠政策。</w:t>
      </w:r>
      <w:r/>
    </w:p>
    <w:p>
      <w:pPr>
        <w:ind w:firstLine="420"/>
        <w:keepLines w:val="0"/>
        <w:keepNext w:val="0"/>
        <w:pageBreakBefore w:val="0"/>
        <w:spacing w:line="240" w:lineRule="auto"/>
        <w:widowControl w:val="off"/>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9、非政府强制采购的节能产品或环境标志产品，依据品目清单和认证证书实施政府优先采购。优先采购的具体规定（如涉及）___/__。</w:t>
      </w:r>
      <w:r/>
    </w:p>
    <w:p>
      <w:pPr>
        <w:ind w:firstLine="420"/>
        <w:keepLines w:val="0"/>
        <w:keepNext w:val="0"/>
        <w:pageBreakBefore w:val="0"/>
        <w:spacing w:line="240" w:lineRule="auto"/>
        <w:widowControl w:val="off"/>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10、关于无线局域网认证产品政府采购清单中的产品，优先采购的具体规定（如涉及）___/__。</w:t>
      </w:r>
      <w:r/>
    </w:p>
    <w:p>
      <w:pPr>
        <w:ind w:firstLine="420"/>
        <w:keepLines w:val="0"/>
        <w:keepNext w:val="0"/>
        <w:pageBreakBefore w:val="0"/>
        <w:spacing w:line="240" w:lineRule="auto"/>
        <w:widowControl w:val="off"/>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jc w:val="left"/>
        <w:widowControl/>
        <w:rPr>
          <w:rFonts w:hint="eastAsia" w:ascii="宋体" w:hAnsi="宋体" w:cs="宋体"/>
          <w:b/>
          <w:bCs/>
          <w:color w:val="000000" w:themeColor="text1"/>
          <w:sz w:val="32"/>
          <w:szCs w:val="32"/>
          <w:highlight w:val="none"/>
          <w14:textFill>
            <w14:solidFill>
              <w14:schemeClr w14:val="tx1"/>
            </w14:solidFill>
          </w14:textFill>
        </w:rPr>
      </w:pPr>
      <w:r/>
      <w:bookmarkStart w:id="260" w:name="_Toc107246273"/>
      <w:r>
        <w:rPr>
          <w:rFonts w:ascii="宋体" w:hAnsi="宋体" w:cs="宋体"/>
          <w:color w:val="000000" w:themeColor="text1"/>
          <w:highlight w:val="none"/>
          <w14:textFill>
            <w14:solidFill>
              <w14:schemeClr w14:val="tx1"/>
            </w14:solidFill>
          </w14:textFill>
        </w:rPr>
        <w:br w:type="page" w:clear="all"/>
      </w:r>
      <w:r/>
    </w:p>
    <w:p>
      <w:pPr>
        <w:pStyle w:val="801"/>
        <w:ind w:firstLine="569"/>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第六章 </w:t>
      </w:r>
      <w:bookmarkEnd w:id="259"/>
      <w:r>
        <w:rPr>
          <w:rFonts w:hint="eastAsia" w:ascii="宋体" w:hAnsi="宋体" w:cs="宋体"/>
          <w:color w:val="000000" w:themeColor="text1"/>
          <w:highlight w:val="none"/>
          <w14:textFill>
            <w14:solidFill>
              <w14:schemeClr w14:val="tx1"/>
            </w14:solidFill>
          </w14:textFill>
        </w:rPr>
        <w:t xml:space="preserve">投标文件格式</w:t>
      </w:r>
      <w:bookmarkEnd w:id="260"/>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注：请投标人按照以下文件的要求格式、内容，顺序制作投标文件，并请编制目录及页码，否则可能将影响对投标文件的评价。</w:t>
      </w:r>
      <w:r/>
    </w:p>
    <w:p>
      <w:pPr>
        <w:pStyle w:val="1035"/>
        <w:ind w:firstLine="0"/>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left"/>
        <w:spacing w:before="100" w:after="100" w:line="360" w:lineRule="auto"/>
        <w:rPr>
          <w:rFonts w:hint="eastAsia" w:ascii="宋体" w:hAnsi="宋体" w:cs="宋体"/>
          <w:color w:val="000000" w:themeColor="text1"/>
          <w:sz w:val="24"/>
          <w:highlight w:val="none"/>
          <w14:textFill>
            <w14:solidFill>
              <w14:schemeClr w14:val="tx1"/>
            </w14:solidFill>
          </w14:textFill>
        </w:rPr>
      </w:pPr>
      <w:r/>
      <w:bookmarkStart w:id="261" w:name="_Toc96347900"/>
      <w:r>
        <w:rPr>
          <w:rFonts w:hint="eastAsia" w:ascii="宋体" w:hAnsi="宋体" w:cs="宋体"/>
          <w:color w:val="000000" w:themeColor="text1"/>
          <w:sz w:val="24"/>
          <w:highlight w:val="none"/>
          <w14:textFill>
            <w14:solidFill>
              <w14:schemeClr w14:val="tx1"/>
            </w14:solidFill>
          </w14:textFill>
        </w:rPr>
        <w:br w:type="page" w:clear="all"/>
      </w:r>
      <w:r>
        <w:rPr>
          <w:rFonts w:hint="eastAsia" w:ascii="宋体" w:hAnsi="宋体" w:cs="宋体"/>
          <w:b/>
          <w:color w:val="000000" w:themeColor="text1"/>
          <w:sz w:val="40"/>
          <w:szCs w:val="60"/>
          <w:highlight w:val="none"/>
          <w14:textFill>
            <w14:solidFill>
              <w14:schemeClr w14:val="tx1"/>
            </w14:solidFill>
          </w14:textFill>
        </w:rPr>
        <w:t xml:space="preserve">附件</w:t>
      </w:r>
      <w:r/>
    </w:p>
    <w:p>
      <w:pPr>
        <w:pStyle w:val="784"/>
        <w:ind w:firstLine="995"/>
        <w:jc w:val="center"/>
        <w:rPr>
          <w:rFonts w:hint="eastAsia" w:hAnsi="宋体" w:cs="宋体"/>
          <w:b/>
          <w:color w:val="000000" w:themeColor="text1"/>
          <w:sz w:val="56"/>
          <w:szCs w:val="56"/>
          <w:highlight w:val="none"/>
          <w14:textFill>
            <w14:solidFill>
              <w14:schemeClr w14:val="tx1"/>
            </w14:solidFill>
          </w14:textFill>
        </w:rPr>
      </w:pPr>
      <w:r>
        <w:rPr>
          <w:rFonts w:hint="eastAsia" w:hAnsi="宋体" w:cs="宋体"/>
          <w:b/>
          <w:color w:val="000000" w:themeColor="text1"/>
          <w:sz w:val="56"/>
          <w:szCs w:val="56"/>
          <w:highlight w:val="none"/>
          <w14:textFill>
            <w14:solidFill>
              <w14:schemeClr w14:val="tx1"/>
            </w14:solidFill>
          </w14:textFill>
        </w:rPr>
      </w:r>
      <w:r/>
    </w:p>
    <w:p>
      <w:pPr>
        <w:pStyle w:val="784"/>
        <w:jc w:val="center"/>
        <w:rPr>
          <w:rFonts w:hint="eastAsia" w:hAnsi="宋体" w:cs="宋体"/>
          <w:b/>
          <w:color w:val="000000" w:themeColor="text1"/>
          <w:sz w:val="56"/>
          <w:szCs w:val="56"/>
          <w:highlight w:val="none"/>
          <w:lang w:eastAsia="zh-CN"/>
          <w14:textFill>
            <w14:solidFill>
              <w14:schemeClr w14:val="tx1"/>
            </w14:solidFill>
          </w14:textFill>
        </w:rPr>
      </w:pPr>
      <w:r>
        <w:rPr>
          <w:rFonts w:hint="eastAsia" w:hAnsi="宋体" w:cs="宋体"/>
          <w:b/>
          <w:color w:val="000000" w:themeColor="text1"/>
          <w:sz w:val="56"/>
          <w:szCs w:val="56"/>
          <w:highlight w:val="none"/>
          <w:lang w:eastAsia="zh-CN"/>
          <w14:textFill>
            <w14:solidFill>
              <w14:schemeClr w14:val="tx1"/>
            </w14:solidFill>
          </w14:textFill>
        </w:rPr>
        <w:t xml:space="preserve">南京鼓楼医院食堂禽蛋类采购项目</w:t>
      </w:r>
      <w:r/>
    </w:p>
    <w:p>
      <w:pPr>
        <w:pStyle w:val="784"/>
        <w:jc w:val="center"/>
        <w:rPr>
          <w:rFonts w:hint="eastAsia" w:hAnsi="宋体" w:eastAsia="宋体" w:cs="宋体"/>
          <w:b/>
          <w:color w:val="000000" w:themeColor="text1"/>
          <w:sz w:val="56"/>
          <w:szCs w:val="56"/>
          <w:highlight w:val="none"/>
          <w:lang w:eastAsia="zh-CN"/>
          <w14:textFill>
            <w14:solidFill>
              <w14:schemeClr w14:val="tx1"/>
            </w14:solidFill>
          </w14:textFill>
        </w:rPr>
      </w:pPr>
      <w:r>
        <w:rPr>
          <w:rFonts w:hint="eastAsia" w:hAnsi="宋体" w:eastAsia="宋体" w:cs="宋体"/>
          <w:b/>
          <w:color w:val="000000" w:themeColor="text1"/>
          <w:sz w:val="56"/>
          <w:szCs w:val="56"/>
          <w:highlight w:val="none"/>
          <w:lang w:eastAsia="zh-CN"/>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84"/>
        <w:ind w:firstLine="420"/>
        <w:jc w:val="center"/>
        <w:rPr>
          <w:rFonts w:hint="eastAsia" w:hAnsi="宋体" w:cs="宋体"/>
          <w:b/>
          <w:color w:val="000000" w:themeColor="text1"/>
          <w:sz w:val="84"/>
          <w:szCs w:val="84"/>
          <w:highlight w:val="none"/>
          <w14:textFill>
            <w14:solidFill>
              <w14:schemeClr w14:val="tx1"/>
            </w14:solidFill>
          </w14:textFill>
        </w:rPr>
      </w:pPr>
      <w:r/>
      <w:bookmarkStart w:id="262" w:name="_Toc100905255"/>
      <w:r/>
      <w:r/>
    </w:p>
    <w:p>
      <w:pPr>
        <w:pStyle w:val="784"/>
        <w:ind w:firstLine="420"/>
        <w:jc w:val="center"/>
        <w:rPr>
          <w:rFonts w:hint="eastAsia" w:hAnsi="宋体" w:cs="宋体"/>
          <w:b/>
          <w:color w:val="000000" w:themeColor="text1"/>
          <w:sz w:val="84"/>
          <w:szCs w:val="84"/>
          <w:highlight w:val="none"/>
          <w14:textFill>
            <w14:solidFill>
              <w14:schemeClr w14:val="tx1"/>
            </w14:solidFill>
          </w14:textFill>
        </w:rPr>
      </w:pPr>
      <w:r>
        <w:rPr>
          <w:rFonts w:hint="eastAsia" w:hAnsi="宋体" w:cs="宋体"/>
          <w:b/>
          <w:color w:val="000000" w:themeColor="text1"/>
          <w:sz w:val="84"/>
          <w:szCs w:val="84"/>
          <w:highlight w:val="none"/>
          <w14:textFill>
            <w14:solidFill>
              <w14:schemeClr w14:val="tx1"/>
            </w14:solidFill>
          </w14:textFill>
        </w:rPr>
        <w:t xml:space="preserve">投 标 文 件</w:t>
      </w:r>
      <w:bookmarkEnd w:id="262"/>
      <w:r/>
      <w:r/>
    </w:p>
    <w:p>
      <w:pPr>
        <w:ind w:right="640" w:firstLine="782"/>
        <w:jc w:val="center"/>
        <w:spacing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pStyle w:val="784"/>
        <w:ind w:firstLine="496"/>
        <w:rPr>
          <w:rFonts w:hint="eastAsia" w:hAnsi="宋体" w:eastAsia="宋体" w:cs="宋体"/>
          <w:color w:val="000000" w:themeColor="text1"/>
          <w:sz w:val="28"/>
          <w:szCs w:val="28"/>
          <w:highlight w:val="none"/>
          <w:lang w:eastAsia="zh-CN"/>
          <w14:textFill>
            <w14:solidFill>
              <w14:schemeClr w14:val="tx1"/>
            </w14:solidFill>
          </w14:textFill>
        </w:rPr>
      </w:pPr>
      <w:r>
        <w:rPr>
          <w:rFonts w:hint="eastAsia" w:hAnsi="宋体" w:cs="宋体"/>
          <w:b/>
          <w:color w:val="000000" w:themeColor="text1"/>
          <w:sz w:val="40"/>
          <w:szCs w:val="40"/>
          <w:highlight w:val="none"/>
          <w14:textFill>
            <w14:solidFill>
              <w14:schemeClr w14:val="tx1"/>
            </w14:solidFill>
          </w14:textFill>
        </w:rPr>
        <w:t xml:space="preserve">项目编号：</w:t>
      </w:r>
      <w:r>
        <w:rPr>
          <w:rFonts w:hint="eastAsia" w:hAnsi="宋体" w:cs="宋体"/>
          <w:b/>
          <w:color w:val="000000" w:themeColor="text1"/>
          <w:sz w:val="40"/>
          <w:szCs w:val="40"/>
          <w:highlight w:val="none"/>
          <w:lang w:eastAsia="zh-CN"/>
          <w14:textFill>
            <w14:solidFill>
              <w14:schemeClr w14:val="tx1"/>
            </w14:solidFill>
          </w14:textFill>
        </w:rPr>
        <w:t xml:space="preserve">JSZC-320100-JITC-G2026-0056</w:t>
      </w:r>
      <w:r/>
    </w:p>
    <w:p>
      <w:pPr>
        <w:pStyle w:val="784"/>
        <w:ind w:firstLine="496"/>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r>
      <w:r/>
    </w:p>
    <w:p>
      <w:pPr>
        <w:pStyle w:val="784"/>
        <w:ind w:firstLine="496"/>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r>
      <w:r/>
    </w:p>
    <w:p>
      <w:pPr>
        <w:pStyle w:val="784"/>
        <w:ind w:firstLine="496"/>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r>
      <w:r/>
    </w:p>
    <w:p>
      <w:pPr>
        <w:pStyle w:val="784"/>
        <w:ind w:firstLine="569"/>
        <w:jc w:val="center"/>
        <w:rPr>
          <w:rFonts w:hint="eastAsia"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24"/>
          <w:highlight w:val="none"/>
          <w14:textFill>
            <w14:solidFill>
              <w14:schemeClr w14:val="tx1"/>
            </w14:solidFill>
          </w14:textFill>
        </w:rPr>
        <w:t xml:space="preserve">供应商名称：</w:t>
      </w:r>
      <w:r>
        <w:rPr>
          <w:rFonts w:hint="eastAsia" w:hAnsi="宋体" w:cs="宋体"/>
          <w:b/>
          <w:color w:val="000000" w:themeColor="text1"/>
          <w:sz w:val="32"/>
          <w:szCs w:val="32"/>
          <w:highlight w:val="none"/>
          <w14:textFill>
            <w14:solidFill>
              <w14:schemeClr w14:val="tx1"/>
            </w14:solidFill>
          </w14:textFill>
        </w:rPr>
        <w:t xml:space="preserve">_____________________</w:t>
      </w:r>
      <w:r/>
    </w:p>
    <w:p>
      <w:pPr>
        <w:pStyle w:val="784"/>
        <w:ind w:firstLine="569"/>
        <w:jc w:val="center"/>
        <w:rPr>
          <w:rFonts w:hint="eastAsia" w:hAnsi="宋体" w:cs="宋体"/>
          <w:b/>
          <w:color w:val="000000" w:themeColor="text1"/>
          <w:sz w:val="32"/>
          <w:szCs w:val="32"/>
          <w:highlight w:val="none"/>
          <w:u w:val="singl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 xml:space="preserve">地址：_____________________</w:t>
      </w:r>
      <w:r/>
    </w:p>
    <w:p>
      <w:pPr>
        <w:pStyle w:val="784"/>
        <w:ind w:firstLine="569"/>
        <w:jc w:val="center"/>
        <w:rPr>
          <w:rFonts w:hint="eastAsia"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 xml:space="preserve">联系人及联系方式：_____________________</w:t>
      </w:r>
      <w:r/>
    </w:p>
    <w:p>
      <w:pPr>
        <w:ind w:firstLine="569"/>
        <w:jc w:val="center"/>
        <w:rPr>
          <w:rFonts w:hint="eastAsia" w:ascii="宋体" w:hAnsi="宋体" w:cs="宋体"/>
          <w:b/>
          <w:color w:val="000000" w:themeColor="text1"/>
          <w:sz w:val="28"/>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二O   年  月  日</w:t>
      </w:r>
      <w:r>
        <w:rPr>
          <w:rFonts w:hint="eastAsia" w:ascii="宋体" w:hAnsi="宋体" w:cs="宋体"/>
          <w:b/>
          <w:color w:val="000000" w:themeColor="text1"/>
          <w:highlight w:val="none"/>
          <w14:textFill>
            <w14:solidFill>
              <w14:schemeClr w14:val="tx1"/>
            </w14:solidFill>
          </w14:textFill>
        </w:rPr>
        <w:br w:type="page" w:clear="all"/>
      </w:r>
      <w:r>
        <w:rPr>
          <w:rFonts w:hint="eastAsia" w:ascii="宋体" w:hAnsi="宋体" w:cs="宋体"/>
          <w:b/>
          <w:color w:val="000000" w:themeColor="text1"/>
          <w:sz w:val="32"/>
          <w:highlight w:val="none"/>
          <w14:textFill>
            <w14:solidFill>
              <w14:schemeClr w14:val="tx1"/>
            </w14:solidFill>
          </w14:textFill>
        </w:rPr>
        <w:t xml:space="preserve">目录</w:t>
      </w:r>
      <w:r/>
    </w:p>
    <w:p>
      <w:pPr>
        <w:pStyle w:val="784"/>
        <w:ind w:firstLine="373"/>
        <w:spacing w:line="300" w:lineRule="exact"/>
        <w:rPr>
          <w:rFonts w:hint="eastAsia" w:hAnsi="宋体" w:cs="宋体"/>
          <w:b/>
          <w:color w:val="000000" w:themeColor="text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t xml:space="preserve">一、价格及商务部分</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（1）投标函，格式见附件。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（2）法定代表人（非法人单位负责人）身份证明，格式见附件。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（3）授权委托书，格式见附件。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（4）开标一览表，格式见附件。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）偏离表。</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）投标人具备投标资格的证明文件（如为南京市政府采购项目，按照公告要求提供）：</w:t>
      </w:r>
      <w:r/>
    </w:p>
    <w:p>
      <w:pPr>
        <w:pStyle w:val="784"/>
        <w:ind w:firstLine="373"/>
        <w:spacing w:line="300" w:lineRule="exact"/>
        <w:rPr>
          <w:rFonts w:hint="eastAsia" w:hAnsi="宋体" w:cs="宋体"/>
          <w:b/>
          <w:color w:val="000000" w:themeColor="text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t xml:space="preserve">二、技术部分</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（1）用于本项目产品技术参数证明文件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（2）投标人服务承诺</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（3）用于本项目人员简历表（如需）</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）拟投入本项目人员情况表</w:t>
      </w:r>
      <w:r/>
    </w:p>
    <w:p>
      <w:pPr>
        <w:pStyle w:val="784"/>
        <w:ind w:firstLine="373"/>
        <w:spacing w:line="300" w:lineRule="exact"/>
        <w:rPr>
          <w:rFonts w:hint="eastAsia" w:hAnsi="宋体" w:cs="宋体"/>
          <w:b/>
          <w:color w:val="000000" w:themeColor="text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t xml:space="preserve">三、其他部分</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（1）要求投标人提交的其他文件材料或证明材料</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（2）投标人认为需提供的其他文件或证明材料</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（3）提供符合政府采购政策的证明材料</w:t>
      </w:r>
      <w:r/>
    </w:p>
    <w:p>
      <w:pPr>
        <w:rPr>
          <w:rFonts w:hint="eastAsia" w:ascii="宋体" w:hAnsi="宋体" w:cs="宋体"/>
          <w:color w:val="000000" w:themeColor="text1"/>
          <w:sz w:val="28"/>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br w:type="page" w:clear="all"/>
      </w:r>
      <w:bookmarkEnd w:id="261"/>
      <w:r/>
      <w:r/>
    </w:p>
    <w:p>
      <w:pPr>
        <w:pStyle w:val="801"/>
        <w:ind w:left="601" w:firstLine="425"/>
        <w:spacing w:before="0"/>
        <w:rPr>
          <w:rFonts w:hint="eastAsia" w:ascii="宋体" w:hAnsi="宋体" w:cs="宋体"/>
          <w:color w:val="000000" w:themeColor="text1"/>
          <w:sz w:val="28"/>
          <w:szCs w:val="24"/>
          <w:highlight w:val="none"/>
          <w14:textFill>
            <w14:solidFill>
              <w14:schemeClr w14:val="tx1"/>
            </w14:solidFill>
          </w14:textFill>
        </w:rPr>
      </w:pPr>
      <w:r>
        <w:rPr>
          <w:rFonts w:ascii="宋体" w:hAnsi="宋体" w:cs="宋体"/>
          <w:color w:val="000000" w:themeColor="text1"/>
          <w:sz w:val="28"/>
          <w:szCs w:val="24"/>
          <w:highlight w:val="none"/>
          <w14:textFill>
            <w14:solidFill>
              <w14:schemeClr w14:val="tx1"/>
            </w14:solidFill>
          </w14:textFill>
        </w:rPr>
        <w:t xml:space="preserve">一、</w:t>
      </w:r>
      <w:bookmarkStart w:id="263" w:name="_Toc104560897"/>
      <w:r/>
      <w:bookmarkStart w:id="264" w:name="_Toc103848582"/>
      <w:r/>
      <w:bookmarkStart w:id="265" w:name="_Toc107246274"/>
      <w:r/>
      <w:bookmarkStart w:id="266" w:name="_Toc104560893"/>
      <w:r>
        <w:rPr>
          <w:rFonts w:hint="eastAsia" w:ascii="宋体" w:hAnsi="宋体" w:cs="宋体"/>
          <w:color w:val="000000" w:themeColor="text1"/>
          <w:sz w:val="28"/>
          <w:szCs w:val="24"/>
          <w:highlight w:val="none"/>
          <w14:textFill>
            <w14:solidFill>
              <w14:schemeClr w14:val="tx1"/>
            </w14:solidFill>
          </w14:textFill>
        </w:rPr>
        <w:t xml:space="preserve">价格及商务部分</w:t>
      </w:r>
      <w:bookmarkEnd w:id="263"/>
      <w:r/>
      <w:bookmarkEnd w:id="264"/>
      <w:r/>
      <w:bookmarkEnd w:id="265"/>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01"/>
        <w:spacing w:before="0" w:line="280" w:lineRule="exact"/>
        <w:rPr>
          <w:rFonts w:hint="eastAsia" w:ascii="宋体" w:hAnsi="宋体" w:cs="宋体"/>
          <w:color w:val="000000" w:themeColor="text1"/>
          <w:sz w:val="28"/>
          <w:szCs w:val="24"/>
          <w:highlight w:val="none"/>
          <w14:textFill>
            <w14:solidFill>
              <w14:schemeClr w14:val="tx1"/>
            </w14:solidFill>
          </w14:textFill>
        </w:rPr>
      </w:pPr>
      <w:r/>
      <w:bookmarkStart w:id="267" w:name="_Toc107246275"/>
      <w:r>
        <w:rPr>
          <w:rFonts w:hint="eastAsia" w:ascii="宋体" w:hAnsi="宋体" w:cs="宋体"/>
          <w:b w:val="0"/>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8"/>
          <w:szCs w:val="24"/>
          <w:highlight w:val="none"/>
          <w14:textFill>
            <w14:solidFill>
              <w14:schemeClr w14:val="tx1"/>
            </w14:solidFill>
          </w14:textFill>
        </w:rPr>
        <w:t xml:space="preserve">投标函</w:t>
      </w:r>
      <w:bookmarkEnd w:id="266"/>
      <w:r/>
      <w:bookmarkEnd w:id="267"/>
      <w:r/>
      <w:r/>
    </w:p>
    <w:p>
      <w:pPr>
        <w:ind w:firstLine="420"/>
        <w:spacing w:line="360" w:lineRule="exact"/>
        <w:rPr>
          <w:rFonts w:hint="eastAsia" w:ascii="宋体" w:hAnsi="宋体" w:cs="宋体"/>
          <w:color w:val="000000" w:themeColor="text1"/>
          <w:szCs w:val="21"/>
          <w:highlight w:val="none"/>
          <w14:textFill>
            <w14:solidFill>
              <w14:schemeClr w14:val="tx1"/>
            </w14:solidFill>
          </w14:textFill>
        </w:rPr>
      </w:pPr>
      <w:r/>
      <w:bookmarkStart w:id="268" w:name="_Toc103848580"/>
      <w:r/>
      <w:bookmarkStart w:id="269" w:name="_Toc96347902"/>
      <w:r>
        <w:rPr>
          <w:rFonts w:hint="eastAsia" w:ascii="宋体" w:hAnsi="宋体" w:cs="宋体"/>
          <w:color w:val="000000" w:themeColor="text1"/>
          <w:szCs w:val="21"/>
          <w:highlight w:val="none"/>
          <w:u w:val="single"/>
          <w14:textFill>
            <w14:solidFill>
              <w14:schemeClr w14:val="tx1"/>
            </w14:solidFill>
          </w14:textFill>
        </w:rPr>
        <w:t xml:space="preserve">南京鼓楼医院</w:t>
      </w:r>
      <w:r>
        <w:rPr>
          <w:rFonts w:hint="eastAsia" w:ascii="宋体" w:hAnsi="宋体" w:cs="宋体"/>
          <w:color w:val="000000" w:themeColor="text1"/>
          <w:szCs w:val="21"/>
          <w:highlight w:val="none"/>
          <w14:textFill>
            <w14:solidFill>
              <w14:schemeClr w14:val="tx1"/>
            </w14:solidFill>
          </w14:textFill>
        </w:rPr>
        <w:t xml:space="preserve">（采购人）：</w:t>
      </w:r>
      <w:r/>
    </w:p>
    <w:p>
      <w:pPr>
        <w:ind w:firstLine="420"/>
        <w:jc w:val="left"/>
        <w:spacing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       (投标人全称)   </w:t>
      </w:r>
      <w:r>
        <w:rPr>
          <w:rFonts w:hint="eastAsia" w:ascii="宋体" w:hAnsi="宋体" w:cs="宋体"/>
          <w:color w:val="000000" w:themeColor="text1"/>
          <w:szCs w:val="21"/>
          <w:highlight w:val="none"/>
          <w14:textFill>
            <w14:solidFill>
              <w14:schemeClr w14:val="tx1"/>
            </w14:solidFill>
          </w14:textFill>
        </w:rPr>
        <w:t xml:space="preserve">授权</w:t>
      </w:r>
      <w:r>
        <w:rPr>
          <w:rFonts w:hint="eastAsia" w:ascii="宋体" w:hAnsi="宋体" w:cs="宋体"/>
          <w:color w:val="000000" w:themeColor="text1"/>
          <w:szCs w:val="21"/>
          <w:highlight w:val="none"/>
          <w:u w:val="single"/>
          <w14:textFill>
            <w14:solidFill>
              <w14:schemeClr w14:val="tx1"/>
            </w14:solidFill>
          </w14:textFill>
        </w:rPr>
        <w:t xml:space="preserve">    （授权代表姓名）   （职位） </w:t>
      </w:r>
      <w:r>
        <w:rPr>
          <w:rFonts w:hint="eastAsia" w:ascii="宋体" w:hAnsi="宋体" w:cs="宋体"/>
          <w:color w:val="000000" w:themeColor="text1"/>
          <w:szCs w:val="21"/>
          <w:highlight w:val="none"/>
          <w14:textFill>
            <w14:solidFill>
              <w14:schemeClr w14:val="tx1"/>
            </w14:solidFill>
          </w14:textFill>
        </w:rPr>
        <w:t xml:space="preserve">为全权代表，参加贵方组织的</w:t>
      </w:r>
      <w:r>
        <w:rPr>
          <w:rFonts w:hint="eastAsia" w:ascii="宋体" w:hAnsi="宋体" w:cs="宋体"/>
          <w:color w:val="000000" w:themeColor="text1"/>
          <w:szCs w:val="21"/>
          <w:highlight w:val="none"/>
          <w:u w:val="single"/>
          <w:lang w:eastAsia="zh-CN"/>
          <w14:textFill>
            <w14:solidFill>
              <w14:schemeClr w14:val="tx1"/>
            </w14:solidFill>
          </w14:textFill>
        </w:rPr>
        <w:t xml:space="preserve">南京鼓楼医院食堂禽蛋类采购项目</w:t>
      </w:r>
      <w:r>
        <w:rPr>
          <w:rFonts w:hint="eastAsia" w:ascii="宋体" w:hAnsi="宋体" w:cs="宋体"/>
          <w:color w:val="000000" w:themeColor="text1"/>
          <w:szCs w:val="21"/>
          <w:highlight w:val="none"/>
          <w:u w:val="single"/>
          <w14:textFill>
            <w14:solidFill>
              <w14:schemeClr w14:val="tx1"/>
            </w14:solidFill>
          </w14:textFill>
        </w:rPr>
        <w:t xml:space="preserve">（项目名称）（项目编号：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JSZC-320100-JITC-G2026-0056</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投标的有关活动，并对此项目进行投标。</w:t>
      </w:r>
      <w:r/>
    </w:p>
    <w:p>
      <w:pPr>
        <w:ind w:firstLine="420"/>
        <w:jc w:val="left"/>
        <w:spacing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为此：</w:t>
      </w:r>
      <w:r/>
    </w:p>
    <w:p>
      <w:pPr>
        <w:pStyle w:val="799"/>
        <w:ind w:firstLine="420"/>
        <w:jc w:val="left"/>
        <w:spacing w:after="0" w:line="3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1、我方将按采购文件的规定履行全部责任和义务。</w:t>
      </w:r>
      <w:r/>
    </w:p>
    <w:p>
      <w:pPr>
        <w:pStyle w:val="799"/>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2、我方已详细审查全部采购文件，我们完全理解并同意</w:t>
      </w:r>
      <w:r>
        <w:rPr>
          <w:rFonts w:hint="eastAsia" w:ascii="宋体" w:hAnsi="宋体" w:cs="宋体"/>
          <w:color w:val="000000" w:themeColor="text1"/>
          <w:szCs w:val="21"/>
          <w:highlight w:val="none"/>
          <w14:textFill>
            <w14:solidFill>
              <w14:schemeClr w14:val="tx1"/>
            </w14:solidFill>
          </w14:textFill>
        </w:rPr>
        <w:t xml:space="preserve">放弃对采购文件提出质疑或争议的权利。</w:t>
      </w:r>
      <w:r/>
    </w:p>
    <w:p>
      <w:pPr>
        <w:pStyle w:val="799"/>
        <w:ind w:firstLine="420"/>
        <w:jc w:val="left"/>
        <w:spacing w:after="0" w:line="3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3、本投标有效期为自投标日起</w:t>
      </w:r>
      <w:r>
        <w:rPr>
          <w:rFonts w:hint="eastAsia" w:ascii="宋体" w:hAnsi="宋体" w:cs="宋体"/>
          <w:color w:val="000000" w:themeColor="text1"/>
          <w:szCs w:val="21"/>
          <w:highlight w:val="none"/>
          <w:u w:val="single"/>
          <w14:textFill>
            <w14:solidFill>
              <w14:schemeClr w14:val="tx1"/>
            </w14:solidFill>
          </w14:textFill>
        </w:rPr>
        <w:t xml:space="preserve">90日历天</w:t>
      </w:r>
      <w:r>
        <w:rPr>
          <w:rFonts w:hint="eastAsia" w:ascii="宋体" w:hAnsi="宋体" w:cs="宋体"/>
          <w:color w:val="000000" w:themeColor="text1"/>
          <w:szCs w:val="21"/>
          <w:highlight w:val="none"/>
          <w14:textFill>
            <w14:solidFill>
              <w14:schemeClr w14:val="tx1"/>
            </w14:solidFill>
          </w14:textFill>
        </w:rPr>
        <w:t xml:space="preserve">。</w:t>
      </w:r>
      <w:r/>
    </w:p>
    <w:p>
      <w:pPr>
        <w:pStyle w:val="799"/>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4、如果在规定的递交投标文件截止时间后，我方在投标有效期内撤销投标文件，投标保证金将不予退还。</w:t>
      </w:r>
      <w:r/>
    </w:p>
    <w:p>
      <w:pPr>
        <w:pStyle w:val="799"/>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5、我方同意贵方查询或调查我们提交的与本投标文件有关的声明、文件和资料，并同意在贵方的要求下提供相关文件或证书的原件及其他相关书面材料。</w:t>
      </w:r>
      <w:r/>
    </w:p>
    <w:p>
      <w:pPr>
        <w:pStyle w:val="799"/>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6、我方在法律和财务上独立、合法运作并独立于采购方，与采购人为本项目所委托的咨询单位或其附属机构没有直接或间接的任何关联。</w:t>
      </w:r>
      <w:r/>
    </w:p>
    <w:p>
      <w:pPr>
        <w:pStyle w:val="799"/>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799"/>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rPr>
          <w:rFonts w:hint="eastAsia" w:ascii="宋体" w:hAnsi="宋体" w:cs="宋体"/>
          <w:color w:val="000000" w:themeColor="text1"/>
          <w:highlight w:val="none"/>
          <w14:textFill>
            <w14:solidFill>
              <w14:schemeClr w14:val="tx1"/>
            </w14:solidFill>
          </w14:textFill>
        </w:rPr>
        <w:t xml:space="preserve">我方保证投标文件所提供的全部资料真实可靠，同意提供贵方要求的与该项投标有关的数据或资料，完全理解贵方不一定接受最低价的投标或收到的任何投标。</w:t>
      </w:r>
      <w:r/>
    </w:p>
    <w:p>
      <w:pPr>
        <w:pStyle w:val="799"/>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与本投标有关的一切往来通讯请寄：</w:t>
      </w:r>
      <w:r/>
    </w:p>
    <w:p>
      <w:pPr>
        <w:pStyle w:val="799"/>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799"/>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邮编：</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799"/>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799"/>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手机：</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799"/>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固定电话：</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799"/>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邮箱：</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799"/>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799"/>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法定代表人或其授权代表（签字或盖章）：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799"/>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日</w:t>
      </w:r>
      <w:r/>
    </w:p>
    <w:p>
      <w:pPr>
        <w:pStyle w:val="778"/>
        <w:spacing w:before="1"/>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01"/>
        <w:ind w:firstLine="569"/>
        <w:spacing w:before="0"/>
        <w:rPr>
          <w:rFonts w:hint="eastAsia" w:ascii="宋体" w:hAnsi="宋体" w:cs="宋体"/>
          <w:bCs w:val="0"/>
          <w:color w:val="000000" w:themeColor="text1"/>
          <w:sz w:val="24"/>
          <w:szCs w:val="24"/>
          <w:highlight w:val="none"/>
          <w14:textFill>
            <w14:solidFill>
              <w14:schemeClr w14:val="tx1"/>
            </w14:solidFill>
          </w14:textFill>
        </w:rPr>
      </w:pPr>
      <w:r/>
      <w:bookmarkStart w:id="270" w:name="_Toc104560898"/>
      <w:r/>
      <w:bookmarkStart w:id="271" w:name="_Toc103848583"/>
      <w:r/>
      <w:bookmarkStart w:id="272" w:name="_Toc107246276"/>
      <w:r>
        <w:rPr>
          <w:rFonts w:hint="eastAsia" w:ascii="宋体" w:hAnsi="宋体" w:cs="宋体"/>
          <w:bCs w:val="0"/>
          <w:color w:val="000000" w:themeColor="text1"/>
          <w:sz w:val="24"/>
          <w:szCs w:val="24"/>
          <w:highlight w:val="none"/>
          <w14:textFill>
            <w14:solidFill>
              <w14:schemeClr w14:val="tx1"/>
            </w14:solidFill>
          </w14:textFill>
        </w:rPr>
        <w:t xml:space="preserve">（2）</w:t>
      </w:r>
      <w:bookmarkEnd w:id="270"/>
      <w:r/>
      <w:bookmarkEnd w:id="271"/>
      <w:r>
        <w:rPr>
          <w:rFonts w:hint="eastAsia" w:ascii="宋体" w:hAnsi="宋体" w:cs="宋体"/>
          <w:bCs w:val="0"/>
          <w:color w:val="000000" w:themeColor="text1"/>
          <w:sz w:val="24"/>
          <w:szCs w:val="24"/>
          <w:highlight w:val="none"/>
          <w14:textFill>
            <w14:solidFill>
              <w14:schemeClr w14:val="tx1"/>
            </w14:solidFill>
          </w14:textFill>
        </w:rPr>
        <w:t xml:space="preserve">法定代表人（非法人单位负责人）身份证明</w:t>
      </w:r>
      <w:bookmarkEnd w:id="272"/>
      <w:r/>
      <w:r/>
    </w:p>
    <w:p>
      <w:pPr>
        <w:pStyle w:val="778"/>
        <w:ind w:left="1236" w:firstLine="368"/>
        <w:tabs>
          <w:tab w:val="left" w:pos="4228" w:leader="none"/>
        </w:tabs>
        <w:rPr>
          <w:rFonts w:hint="eastAsia" w:ascii="宋体" w:hAnsi="宋体" w:cs="宋体"/>
          <w:color w:val="000000" w:themeColor="text1"/>
          <w:spacing w:val="-1"/>
          <w:highlight w:val="none"/>
          <w14:textFill>
            <w14:solidFill>
              <w14:schemeClr w14:val="tx1"/>
            </w14:solidFill>
          </w14:textFill>
        </w:rPr>
      </w:pPr>
      <w:r>
        <w:rPr>
          <w:rFonts w:hint="eastAsia" w:ascii="宋体" w:hAnsi="宋体" w:cs="宋体"/>
          <w:color w:val="000000" w:themeColor="text1"/>
          <w:spacing w:val="-1"/>
          <w:highlight w:val="none"/>
          <w14:textFill>
            <w14:solidFill>
              <w14:schemeClr w14:val="tx1"/>
            </w14:solidFill>
          </w14:textFill>
        </w:rPr>
      </w:r>
      <w:r/>
    </w:p>
    <w:p>
      <w:pPr>
        <w:pStyle w:val="778"/>
        <w:ind w:left="1236" w:firstLine="368"/>
        <w:tabs>
          <w:tab w:val="left" w:pos="4228" w:leader="none"/>
        </w:tabs>
        <w:rPr>
          <w:rFonts w:hint="eastAsia" w:ascii="宋体" w:hAnsi="宋体" w:cs="宋体"/>
          <w:color w:val="000000" w:themeColor="text1"/>
          <w:spacing w:val="-1"/>
          <w:highlight w:val="none"/>
          <w14:textFill>
            <w14:solidFill>
              <w14:schemeClr w14:val="tx1"/>
            </w14:solidFill>
          </w14:textFill>
        </w:rPr>
      </w:pPr>
      <w:r>
        <w:rPr>
          <w:rFonts w:hint="eastAsia" w:ascii="宋体" w:hAnsi="宋体" w:cs="宋体"/>
          <w:color w:val="000000" w:themeColor="text1"/>
          <w:spacing w:val="-1"/>
          <w:highlight w:val="none"/>
          <w14:textFill>
            <w14:solidFill>
              <w14:schemeClr w14:val="tx1"/>
            </w14:solidFill>
          </w14:textFill>
        </w:rPr>
      </w:r>
      <w:r/>
    </w:p>
    <w:p>
      <w:pPr>
        <w:pStyle w:val="778"/>
        <w:ind w:firstLine="420"/>
        <w:tabs>
          <w:tab w:val="left" w:pos="4228"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投标人名</w:t>
      </w:r>
      <w:r>
        <w:rPr>
          <w:rFonts w:hint="eastAsia" w:ascii="宋体" w:hAnsi="宋体" w:cs="宋体"/>
          <w:color w:val="000000" w:themeColor="text1"/>
          <w:spacing w:val="-3"/>
          <w:highlight w:val="none"/>
          <w14:textFill>
            <w14:solidFill>
              <w14:schemeClr w14:val="tx1"/>
            </w14:solidFill>
          </w14:textFill>
        </w:rPr>
        <w:t xml:space="preserve">称</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778"/>
        <w:ind w:firstLine="420"/>
        <w:spacing w:before="170"/>
        <w:tabs>
          <w:tab w:val="left" w:pos="2712" w:leader="none"/>
          <w:tab w:val="left" w:pos="4183" w:leader="none"/>
          <w:tab w:val="left" w:pos="5652" w:leader="none"/>
          <w:tab w:val="left" w:pos="7169"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姓名</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spacing w:val="-3"/>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性别</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spacing w:val="-3"/>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spacing w:val="-3"/>
          <w:highlight w:val="none"/>
          <w14:textFill>
            <w14:solidFill>
              <w14:schemeClr w14:val="tx1"/>
            </w14:solidFill>
          </w14:textFill>
        </w:rPr>
        <w:t xml:space="preserve">龄</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spacing w:val="-1"/>
          <w:highlight w:val="none"/>
          <w14:textFill>
            <w14:solidFill>
              <w14:schemeClr w14:val="tx1"/>
            </w14:solidFill>
          </w14:textFill>
        </w:rPr>
        <w:t xml:space="preserve">职</w:t>
      </w:r>
      <w:r>
        <w:rPr>
          <w:rFonts w:hint="eastAsia" w:ascii="宋体" w:hAnsi="宋体" w:cs="宋体"/>
          <w:color w:val="000000" w:themeColor="text1"/>
          <w:spacing w:val="-3"/>
          <w:highlight w:val="none"/>
          <w14:textFill>
            <w14:solidFill>
              <w14:schemeClr w14:val="tx1"/>
            </w14:solidFill>
          </w14:textFill>
        </w:rPr>
        <w:t xml:space="preserve">务</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778"/>
        <w:ind w:firstLine="420"/>
        <w:spacing w:before="173"/>
        <w:tabs>
          <w:tab w:val="left" w:pos="3132"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系</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投标人</w:t>
      </w:r>
      <w:r>
        <w:rPr>
          <w:rFonts w:hint="eastAsia" w:ascii="宋体" w:hAnsi="宋体" w:cs="宋体"/>
          <w:color w:val="000000" w:themeColor="text1"/>
          <w:spacing w:val="-3"/>
          <w:highlight w:val="none"/>
          <w14:textFill>
            <w14:solidFill>
              <w14:schemeClr w14:val="tx1"/>
            </w14:solidFill>
          </w14:textFill>
        </w:rPr>
        <w:t xml:space="preserve">名</w:t>
      </w:r>
      <w:r>
        <w:rPr>
          <w:rFonts w:hint="eastAsia" w:ascii="宋体" w:hAnsi="宋体" w:cs="宋体"/>
          <w:color w:val="000000" w:themeColor="text1"/>
          <w:highlight w:val="none"/>
          <w14:textFill>
            <w14:solidFill>
              <w14:schemeClr w14:val="tx1"/>
            </w14:solidFill>
          </w14:textFill>
        </w:rPr>
        <w:t xml:space="preserve">称</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的</w:t>
      </w:r>
      <w:r>
        <w:rPr>
          <w:rFonts w:hint="eastAsia" w:ascii="宋体" w:hAnsi="宋体" w:cs="宋体"/>
          <w:color w:val="000000" w:themeColor="text1"/>
          <w:spacing w:val="-3"/>
          <w:highlight w:val="none"/>
          <w14:textFill>
            <w14:solidFill>
              <w14:schemeClr w14:val="tx1"/>
            </w14:solidFill>
          </w14:textFill>
        </w:rPr>
        <w:t xml:space="preserve">法定</w:t>
      </w:r>
      <w:r>
        <w:rPr>
          <w:rFonts w:hint="eastAsia" w:ascii="宋体" w:hAnsi="宋体" w:cs="宋体"/>
          <w:color w:val="000000" w:themeColor="text1"/>
          <w:highlight w:val="none"/>
          <w14:textFill>
            <w14:solidFill>
              <w14:schemeClr w14:val="tx1"/>
            </w14:solidFill>
          </w14:textFill>
        </w:rPr>
        <w:t xml:space="preserve">代表</w:t>
      </w:r>
      <w:r>
        <w:rPr>
          <w:rFonts w:hint="eastAsia" w:ascii="宋体" w:hAnsi="宋体" w:cs="宋体"/>
          <w:color w:val="000000" w:themeColor="text1"/>
          <w:spacing w:val="-3"/>
          <w:highlight w:val="none"/>
          <w14:textFill>
            <w14:solidFill>
              <w14:schemeClr w14:val="tx1"/>
            </w14:solidFill>
          </w14:textFill>
        </w:rPr>
        <w:t xml:space="preserve">人/非法人单位负责人。</w:t>
      </w:r>
      <w:r/>
    </w:p>
    <w:p>
      <w:pPr>
        <w:pStyle w:val="778"/>
        <w:ind w:firstLine="420"/>
        <w:spacing w:before="17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特此证明。</w:t>
      </w:r>
      <w:r/>
    </w:p>
    <w:p>
      <w:pPr>
        <w:pStyle w:val="778"/>
        <w:ind w:left="1260"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778"/>
        <w:ind w:left="1260" w:firstLine="478"/>
        <w:spacing w:before="10"/>
        <w:rPr>
          <w:rFonts w:hint="eastAsia" w:ascii="宋体" w:hAnsi="宋体" w:cs="宋体"/>
          <w:color w:val="000000" w:themeColor="text1"/>
          <w:sz w:val="27"/>
          <w:highlight w:val="none"/>
          <w14:textFill>
            <w14:solidFill>
              <w14:schemeClr w14:val="tx1"/>
            </w14:solidFill>
          </w14:textFill>
        </w:rPr>
      </w:pPr>
      <w:r>
        <w:rPr>
          <w:rFonts w:hint="eastAsia" w:ascii="宋体" w:hAnsi="宋体" w:cs="宋体"/>
          <w:color w:val="000000" w:themeColor="text1"/>
          <w:sz w:val="27"/>
          <w:highlight w:val="none"/>
          <w14:textFill>
            <w14:solidFill>
              <w14:schemeClr w14:val="tx1"/>
            </w14:solidFill>
          </w14:textFill>
        </w:rPr>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附：法定代表人（非法人单位负责人）有效期内的身份证复印件（正反面）</w:t>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bl>
      <w:tblPr>
        <w:tblStyle w:val="771"/>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78"/>
              <w:jc w:val="center"/>
              <w:spacing w:line="300" w:lineRule="exact"/>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tcPr>
          <w:p>
            <w:pPr>
              <w:ind w:firstLine="354"/>
              <w:jc w:val="left"/>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77" w:type="dxa"/>
            <w:vAlign w:val="center"/>
            <w:textDirection w:val="lrTb"/>
            <w:noWrap/>
          </w:tcPr>
          <w:p>
            <w:pPr>
              <w:jc w:val="center"/>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778"/>
        <w:ind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778"/>
        <w:ind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778"/>
        <w:ind w:left="1260"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778"/>
        <w:ind w:left="1260" w:firstLine="389"/>
        <w:spacing w:before="1"/>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r>
      <w:r/>
    </w:p>
    <w:p>
      <w:pPr>
        <w:pStyle w:val="778"/>
        <w:ind w:left="1260" w:firstLine="3060"/>
        <w:tabs>
          <w:tab w:val="left" w:pos="7977"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3"/>
          <w:highlight w:val="none"/>
          <w14:textFill>
            <w14:solidFill>
              <w14:schemeClr w14:val="tx1"/>
            </w14:solidFill>
          </w14:textFill>
        </w:rPr>
        <w:t xml:space="preserve">投标人名称（公章）</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799"/>
        <w:ind w:firstLine="372"/>
        <w:jc w:val="righ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01"/>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clear="all"/>
      </w:r>
      <w:bookmarkStart w:id="273" w:name="_Toc107246277"/>
      <w:r/>
      <w:bookmarkStart w:id="274" w:name="_Toc104560899"/>
      <w:r/>
      <w:bookmarkStart w:id="275" w:name="_Toc103848584"/>
      <w:r>
        <w:rPr>
          <w:rFonts w:hint="eastAsia" w:ascii="宋体" w:hAnsi="宋体" w:cs="宋体"/>
          <w:bCs w:val="0"/>
          <w:color w:val="000000" w:themeColor="text1"/>
          <w:sz w:val="24"/>
          <w:szCs w:val="24"/>
          <w:highlight w:val="none"/>
          <w14:textFill>
            <w14:solidFill>
              <w14:schemeClr w14:val="tx1"/>
            </w14:solidFill>
          </w14:textFill>
        </w:rPr>
        <w:t xml:space="preserve">（3）授权委托书</w:t>
      </w:r>
      <w:r/>
    </w:p>
    <w:p>
      <w:pPr>
        <w:pStyle w:val="801"/>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（3-1）法定代表人授权委托书</w:t>
      </w:r>
      <w:bookmarkEnd w:id="273"/>
      <w:r/>
      <w:bookmarkEnd w:id="274"/>
      <w:r/>
      <w:bookmarkEnd w:id="275"/>
      <w:r>
        <w:rPr>
          <w:rFonts w:hint="eastAsia" w:ascii="宋体" w:hAnsi="宋体" w:cs="宋体"/>
          <w:bCs w:val="0"/>
          <w:color w:val="000000" w:themeColor="text1"/>
          <w:sz w:val="24"/>
          <w:szCs w:val="24"/>
          <w:highlight w:val="none"/>
          <w14:textFill>
            <w14:solidFill>
              <w14:schemeClr w14:val="tx1"/>
            </w14:solidFill>
          </w14:textFill>
        </w:rPr>
        <w:t xml:space="preserve">（适用于法人/非法人）</w:t>
      </w:r>
      <w:r/>
    </w:p>
    <w:p>
      <w:pPr>
        <w:ind w:firstLine="420"/>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本授权书声明：注册于</w:t>
      </w:r>
      <w:r>
        <w:rPr>
          <w:rFonts w:hint="eastAsia" w:ascii="宋体" w:hAnsi="宋体" w:cs="宋体"/>
          <w:color w:val="000000" w:themeColor="text1"/>
          <w:szCs w:val="21"/>
          <w:highlight w:val="none"/>
          <w:u w:val="single"/>
          <w14:textFill>
            <w14:solidFill>
              <w14:schemeClr w14:val="tx1"/>
            </w14:solidFill>
          </w14:textFill>
        </w:rPr>
        <w:t xml:space="preserve">（国家或地区的名称）</w:t>
      </w:r>
      <w:r>
        <w:rPr>
          <w:rFonts w:hint="eastAsia" w:ascii="宋体" w:hAnsi="宋体" w:cs="宋体"/>
          <w:color w:val="000000" w:themeColor="text1"/>
          <w:szCs w:val="21"/>
          <w:highlight w:val="none"/>
          <w14:textFill>
            <w14:solidFill>
              <w14:schemeClr w14:val="tx1"/>
            </w14:solidFill>
          </w14:textFill>
        </w:rPr>
        <w:t xml:space="preserve">的</w:t>
      </w:r>
      <w:r>
        <w:rPr>
          <w:rFonts w:hint="eastAsia" w:ascii="宋体" w:hAnsi="宋体" w:cs="宋体"/>
          <w:color w:val="000000" w:themeColor="text1"/>
          <w:szCs w:val="21"/>
          <w:highlight w:val="none"/>
          <w:u w:val="single"/>
          <w14:textFill>
            <w14:solidFill>
              <w14:schemeClr w14:val="tx1"/>
            </w14:solidFill>
          </w14:textFill>
        </w:rPr>
        <w:t xml:space="preserve">         （单位名称）      </w:t>
      </w:r>
      <w:r>
        <w:rPr>
          <w:rFonts w:hint="eastAsia" w:ascii="宋体" w:hAnsi="宋体" w:cs="宋体"/>
          <w:color w:val="000000" w:themeColor="text1"/>
          <w:szCs w:val="21"/>
          <w:highlight w:val="none"/>
          <w14:textFill>
            <w14:solidFill>
              <w14:schemeClr w14:val="tx1"/>
            </w14:solidFill>
          </w14:textFill>
        </w:rPr>
        <w:t xml:space="preserve">的在法定代表人（签字或盖章）处签字的</w:t>
      </w:r>
      <w:r>
        <w:rPr>
          <w:rFonts w:hint="eastAsia" w:ascii="宋体" w:hAnsi="宋体" w:cs="宋体"/>
          <w:color w:val="000000" w:themeColor="text1"/>
          <w:szCs w:val="21"/>
          <w:highlight w:val="none"/>
          <w:u w:val="single"/>
          <w14:textFill>
            <w14:solidFill>
              <w14:schemeClr w14:val="tx1"/>
            </w14:solidFill>
          </w14:textFill>
        </w:rPr>
        <w:t xml:space="preserve">   （法定代表人姓名、职务）   </w:t>
      </w:r>
      <w:r>
        <w:rPr>
          <w:rFonts w:hint="eastAsia" w:ascii="宋体" w:hAnsi="宋体" w:cs="宋体"/>
          <w:color w:val="000000" w:themeColor="text1"/>
          <w:szCs w:val="21"/>
          <w:highlight w:val="none"/>
          <w14:textFill>
            <w14:solidFill>
              <w14:schemeClr w14:val="tx1"/>
            </w14:solidFill>
          </w14:textFill>
        </w:rPr>
        <w:t xml:space="preserve">代表本单位授权 </w:t>
      </w:r>
      <w:r>
        <w:rPr>
          <w:rFonts w:hint="eastAsia" w:ascii="宋体" w:hAnsi="宋体" w:cs="宋体"/>
          <w:color w:val="000000" w:themeColor="text1"/>
          <w:szCs w:val="21"/>
          <w:highlight w:val="none"/>
          <w:u w:val="single"/>
          <w14:textFill>
            <w14:solidFill>
              <w14:schemeClr w14:val="tx1"/>
            </w14:solidFill>
          </w14:textFill>
        </w:rPr>
        <w:t xml:space="preserve">        （单位名称）      </w:t>
      </w:r>
      <w:r>
        <w:rPr>
          <w:rFonts w:hint="eastAsia" w:ascii="宋体" w:hAnsi="宋体" w:cs="宋体"/>
          <w:color w:val="000000" w:themeColor="text1"/>
          <w:szCs w:val="21"/>
          <w:highlight w:val="none"/>
          <w14:textFill>
            <w14:solidFill>
              <w14:schemeClr w14:val="tx1"/>
            </w14:solidFill>
          </w14:textFill>
        </w:rPr>
        <w:t xml:space="preserve">的在授权代表（签字）处签字的</w:t>
      </w:r>
      <w:r>
        <w:rPr>
          <w:rFonts w:hint="eastAsia" w:ascii="宋体" w:hAnsi="宋体" w:cs="宋体"/>
          <w:color w:val="000000" w:themeColor="text1"/>
          <w:szCs w:val="21"/>
          <w:highlight w:val="none"/>
          <w:u w:val="single"/>
          <w14:textFill>
            <w14:solidFill>
              <w14:schemeClr w14:val="tx1"/>
            </w14:solidFill>
          </w14:textFill>
        </w:rPr>
        <w:t xml:space="preserve">（授权代表的姓名、职务）（身份证号码：             ）</w:t>
      </w:r>
      <w:r>
        <w:rPr>
          <w:rFonts w:hint="eastAsia" w:ascii="宋体" w:hAnsi="宋体" w:cs="宋体"/>
          <w:color w:val="000000" w:themeColor="text1"/>
          <w:szCs w:val="21"/>
          <w:highlight w:val="none"/>
          <w14:textFill>
            <w14:solidFill>
              <w14:schemeClr w14:val="tx1"/>
            </w14:solidFill>
          </w14:textFill>
        </w:rPr>
        <w:t xml:space="preserve">为本单位的合法代理人，就</w:t>
      </w:r>
      <w:r>
        <w:rPr>
          <w:rFonts w:hint="eastAsia" w:ascii="宋体" w:hAnsi="宋体" w:cs="宋体"/>
          <w:color w:val="000000" w:themeColor="text1"/>
          <w:szCs w:val="21"/>
          <w:highlight w:val="none"/>
          <w:u w:val="single"/>
          <w:lang w:eastAsia="zh-CN"/>
          <w14:textFill>
            <w14:solidFill>
              <w14:schemeClr w14:val="tx1"/>
            </w14:solidFill>
          </w14:textFill>
        </w:rPr>
        <w:t xml:space="preserve">南京鼓楼医院食堂禽蛋类采购项目</w:t>
      </w:r>
      <w:r>
        <w:rPr>
          <w:rFonts w:hint="eastAsia" w:ascii="宋体" w:hAnsi="宋体" w:cs="宋体"/>
          <w:color w:val="000000" w:themeColor="text1"/>
          <w:szCs w:val="21"/>
          <w:highlight w:val="none"/>
          <w:u w:val="single"/>
          <w14:textFill>
            <w14:solidFill>
              <w14:schemeClr w14:val="tx1"/>
            </w14:solidFill>
          </w14:textFill>
        </w:rPr>
        <w:t xml:space="preserve">（项目名称）（项目编号：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JSZC-320100-JITC-G2026-0056</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以本单位名义处理一切与之相关的事务，其后果由我单位承担。</w:t>
      </w:r>
      <w:r/>
    </w:p>
    <w:p>
      <w:pPr>
        <w:ind w:firstLine="420"/>
        <w:spacing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代理人无转委托权，特此委托。</w:t>
      </w:r>
      <w:r/>
    </w:p>
    <w:p>
      <w:pPr>
        <w:ind w:firstLine="420"/>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投标人名称（公章）：  </w:t>
      </w:r>
      <w:r/>
    </w:p>
    <w:p>
      <w:pPr>
        <w:ind w:firstLine="420"/>
        <w:spacing w:line="3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法定代表人（签字或盖章）： </w:t>
      </w:r>
      <w:r/>
    </w:p>
    <w:p>
      <w:pPr>
        <w:pStyle w:val="799"/>
        <w:ind w:firstLine="420"/>
        <w:spacing w:after="0"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  </w:t>
      </w:r>
      <w:r/>
    </w:p>
    <w:p>
      <w:pPr>
        <w:ind w:firstLine="420"/>
        <w:spacing w:line="3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授权代表（签字）：</w:t>
      </w:r>
      <w:r/>
    </w:p>
    <w:p>
      <w:pPr>
        <w:pStyle w:val="799"/>
        <w:ind w:firstLine="420"/>
        <w:spacing w:after="0"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w:t>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附：法定代表人有效期内的</w:t>
      </w:r>
      <w:r>
        <w:rPr>
          <w:rFonts w:hint="eastAsia" w:ascii="宋体" w:hAnsi="宋体" w:cs="宋体"/>
          <w:color w:val="000000" w:themeColor="text1"/>
          <w:highlight w:val="none"/>
          <w14:textFill>
            <w14:solidFill>
              <w14:schemeClr w14:val="tx1"/>
            </w14:solidFill>
          </w14:textFill>
        </w:rPr>
        <w:t xml:space="preserve">身份证复印件（正反面）</w:t>
      </w:r>
      <w:r/>
    </w:p>
    <w:tbl>
      <w:tblPr>
        <w:tblStyle w:val="771"/>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78"/>
              <w:jc w:val="center"/>
              <w:spacing w:line="300" w:lineRule="exact"/>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tcPr>
          <w:p>
            <w:pPr>
              <w:ind w:firstLine="354"/>
              <w:jc w:val="left"/>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77" w:type="dxa"/>
            <w:vAlign w:val="center"/>
            <w:textDirection w:val="lrTb"/>
            <w:noWrap/>
          </w:tcPr>
          <w:p>
            <w:pPr>
              <w:jc w:val="center"/>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授权代表有效期内的身份证复印件</w:t>
      </w:r>
      <w:r>
        <w:rPr>
          <w:rFonts w:hint="eastAsia" w:ascii="宋体" w:hAnsi="宋体" w:cs="宋体"/>
          <w:color w:val="000000" w:themeColor="text1"/>
          <w:highlight w:val="none"/>
          <w14:textFill>
            <w14:solidFill>
              <w14:schemeClr w14:val="tx1"/>
            </w14:solidFill>
          </w14:textFill>
        </w:rPr>
        <w:t xml:space="preserve">（正反面）</w:t>
      </w:r>
      <w:r/>
    </w:p>
    <w:tbl>
      <w:tblPr>
        <w:tblStyle w:val="771"/>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778"/>
              <w:jc w:val="center"/>
              <w:spacing w:line="300" w:lineRule="exact"/>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tcPr>
          <w:p>
            <w:pPr>
              <w:ind w:firstLine="354"/>
              <w:jc w:val="left"/>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95" w:type="dxa"/>
            <w:vAlign w:val="center"/>
            <w:textDirection w:val="lrTb"/>
            <w:noWrap/>
          </w:tcPr>
          <w:p>
            <w:pPr>
              <w:jc w:val="center"/>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799"/>
        <w:ind w:firstLine="373"/>
        <w:spacing w:line="3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 </w:t>
      </w:r>
      <w:r/>
    </w:p>
    <w:p>
      <w:pPr>
        <w:pStyle w:val="799"/>
        <w:ind w:firstLine="373"/>
        <w:spacing w:line="3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1.若供应商为分公司或分支机构等无法定代表人的机构（仅当招标文件注明允许分公司或分支机构等投标时），则本投标文件各法定代表人签字处的签署人可为单位负责人。</w:t>
      </w:r>
      <w:r/>
    </w:p>
    <w:p>
      <w:pPr>
        <w:pStyle w:val="799"/>
        <w:ind w:firstLine="373"/>
        <w:spacing w:line="3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2.若投标文件中签字之处均为法定代表人本人签署，则可不提供本《授权委托书》，但须提供《法定代表人（非法人单位负责人）身份证明》。</w:t>
      </w:r>
      <w:bookmarkStart w:id="276" w:name="_Toc104560895"/>
      <w:r/>
      <w:bookmarkStart w:id="277" w:name="_Toc107246279"/>
      <w:r/>
      <w:r/>
    </w:p>
    <w:p>
      <w:pPr>
        <w:ind w:firstLine="373"/>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br w:type="page" w:clear="all"/>
      </w:r>
      <w:r/>
    </w:p>
    <w:p>
      <w:pPr>
        <w:pStyle w:val="801"/>
        <w:ind w:firstLine="426"/>
        <w:spacing w:before="0"/>
        <w:rPr>
          <w:rFonts w:hint="eastAsia" w:ascii="宋体" w:hAnsi="宋体" w:cs="宋体"/>
          <w:bCs w:val="0"/>
          <w:color w:val="000000" w:themeColor="text1"/>
          <w:sz w:val="21"/>
          <w:szCs w:val="24"/>
          <w:highlight w:val="none"/>
          <w14:textFill>
            <w14:solidFill>
              <w14:schemeClr w14:val="tx1"/>
            </w14:solidFill>
          </w14:textFill>
        </w:rPr>
      </w:pPr>
      <w:r/>
      <w:bookmarkStart w:id="278" w:name="_Toc104560900"/>
      <w:r/>
      <w:bookmarkStart w:id="279" w:name="_Toc107246278"/>
      <w:r/>
      <w:bookmarkStart w:id="280" w:name="_Toc103848585"/>
      <w:r>
        <w:rPr>
          <w:rFonts w:hint="eastAsia" w:ascii="宋体" w:hAnsi="宋体" w:cs="宋体"/>
          <w:bCs w:val="0"/>
          <w:color w:val="000000" w:themeColor="text1"/>
          <w:sz w:val="24"/>
          <w:szCs w:val="24"/>
          <w:highlight w:val="none"/>
          <w14:textFill>
            <w14:solidFill>
              <w14:schemeClr w14:val="tx1"/>
            </w14:solidFill>
          </w14:textFill>
        </w:rPr>
        <w:t xml:space="preserve">（3-2）授权委托书（适用于自然人投标）</w:t>
      </w:r>
      <w:bookmarkEnd w:id="278"/>
      <w:r/>
      <w:bookmarkEnd w:id="279"/>
      <w:r/>
      <w:bookmarkEnd w:id="280"/>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420"/>
        <w:spacing w:line="4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本授权书声明：我</w:t>
      </w:r>
      <w:r>
        <w:rPr>
          <w:rFonts w:hint="eastAsia" w:ascii="宋体" w:hAnsi="宋体" w:cs="宋体"/>
          <w:color w:val="000000" w:themeColor="text1"/>
          <w:szCs w:val="21"/>
          <w:highlight w:val="none"/>
          <w:u w:val="single"/>
          <w14:textFill>
            <w14:solidFill>
              <w14:schemeClr w14:val="tx1"/>
            </w14:solidFill>
          </w14:textFill>
        </w:rPr>
        <w:t xml:space="preserve">    （姓名）    </w:t>
      </w:r>
      <w:r>
        <w:rPr>
          <w:rFonts w:hint="eastAsia" w:ascii="宋体" w:hAnsi="宋体" w:cs="宋体"/>
          <w:color w:val="000000" w:themeColor="text1"/>
          <w:szCs w:val="21"/>
          <w:highlight w:val="none"/>
          <w14:textFill>
            <w14:solidFill>
              <w14:schemeClr w14:val="tx1"/>
            </w14:solidFill>
          </w14:textFill>
        </w:rPr>
        <w:t xml:space="preserve">系自然人，现授权在授权代表（签字）处签字的</w:t>
      </w:r>
      <w:r>
        <w:rPr>
          <w:rFonts w:hint="eastAsia" w:ascii="宋体" w:hAnsi="宋体" w:cs="宋体"/>
          <w:color w:val="000000" w:themeColor="text1"/>
          <w:szCs w:val="21"/>
          <w:highlight w:val="none"/>
          <w:u w:val="single"/>
          <w14:textFill>
            <w14:solidFill>
              <w14:schemeClr w14:val="tx1"/>
            </w14:solidFill>
          </w14:textFill>
        </w:rPr>
        <w:t xml:space="preserve">（授权代表的姓名）（身份证号码：             ）</w:t>
      </w:r>
      <w:r>
        <w:rPr>
          <w:rFonts w:hint="eastAsia" w:ascii="宋体" w:hAnsi="宋体" w:cs="宋体"/>
          <w:color w:val="000000" w:themeColor="text1"/>
          <w:szCs w:val="21"/>
          <w:highlight w:val="none"/>
          <w14:textFill>
            <w14:solidFill>
              <w14:schemeClr w14:val="tx1"/>
            </w14:solidFill>
          </w14:textFill>
        </w:rPr>
        <w:t xml:space="preserve">为本人的合法代理人，就</w:t>
      </w:r>
      <w:r>
        <w:rPr>
          <w:rFonts w:hint="eastAsia" w:ascii="宋体" w:hAnsi="宋体" w:cs="宋体"/>
          <w:color w:val="000000" w:themeColor="text1"/>
          <w:szCs w:val="21"/>
          <w:highlight w:val="none"/>
          <w:u w:val="single"/>
          <w:lang w:eastAsia="zh-CN"/>
          <w14:textFill>
            <w14:solidFill>
              <w14:schemeClr w14:val="tx1"/>
            </w14:solidFill>
          </w14:textFill>
        </w:rPr>
        <w:t xml:space="preserve">南京鼓楼医院食堂禽蛋类采购项目</w:t>
      </w:r>
      <w:r>
        <w:rPr>
          <w:rFonts w:hint="eastAsia" w:ascii="宋体" w:hAnsi="宋体" w:cs="宋体"/>
          <w:color w:val="000000" w:themeColor="text1"/>
          <w:szCs w:val="21"/>
          <w:highlight w:val="none"/>
          <w:u w:val="single"/>
          <w14:textFill>
            <w14:solidFill>
              <w14:schemeClr w14:val="tx1"/>
            </w14:solidFill>
          </w14:textFill>
        </w:rPr>
        <w:t xml:space="preserve">（项目名称）（项目编号：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JSZC-320100-JITC-G2026-0056</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，以本人名义处理一切与之相关的事务，其后果由我本人承担。</w:t>
      </w:r>
      <w:r/>
    </w:p>
    <w:p>
      <w:pPr>
        <w:ind w:firstLine="420"/>
        <w:spacing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代理人无转委托权，特此委托。</w:t>
      </w:r>
      <w:r/>
    </w:p>
    <w:p>
      <w:pPr>
        <w:ind w:firstLine="420"/>
        <w:spacing w:line="4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4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自然人姓名（签字）：  </w:t>
      </w:r>
      <w:r/>
    </w:p>
    <w:p>
      <w:pPr>
        <w:pStyle w:val="799"/>
        <w:ind w:firstLine="420"/>
        <w:spacing w:after="0"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  </w:t>
      </w:r>
      <w:r/>
    </w:p>
    <w:p>
      <w:pPr>
        <w:ind w:firstLine="420"/>
        <w:spacing w:line="46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授权代表（签字）：</w:t>
      </w:r>
      <w:r/>
    </w:p>
    <w:p>
      <w:pPr>
        <w:pStyle w:val="799"/>
        <w:ind w:firstLine="420"/>
        <w:spacing w:after="0"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w:t>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附：</w:t>
      </w:r>
      <w:r>
        <w:rPr>
          <w:rFonts w:hint="eastAsia" w:ascii="宋体" w:hAnsi="宋体" w:cs="宋体"/>
          <w:color w:val="000000" w:themeColor="text1"/>
          <w:highlight w:val="none"/>
          <w14:textFill>
            <w14:solidFill>
              <w14:schemeClr w14:val="tx1"/>
            </w14:solidFill>
          </w14:textFill>
        </w:rPr>
        <w:t xml:space="preserve">自然人</w:t>
      </w:r>
      <w:r>
        <w:rPr>
          <w:rFonts w:hint="eastAsia" w:ascii="宋体" w:hAnsi="宋体" w:cs="宋体"/>
          <w:color w:val="000000" w:themeColor="text1"/>
          <w:szCs w:val="21"/>
          <w:highlight w:val="none"/>
          <w14:textFill>
            <w14:solidFill>
              <w14:schemeClr w14:val="tx1"/>
            </w14:solidFill>
          </w14:textFill>
        </w:rPr>
        <w:t xml:space="preserve">有效期内的</w:t>
      </w:r>
      <w:r>
        <w:rPr>
          <w:rFonts w:hint="eastAsia" w:ascii="宋体" w:hAnsi="宋体" w:cs="宋体"/>
          <w:color w:val="000000" w:themeColor="text1"/>
          <w:highlight w:val="none"/>
          <w14:textFill>
            <w14:solidFill>
              <w14:schemeClr w14:val="tx1"/>
            </w14:solidFill>
          </w14:textFill>
        </w:rPr>
        <w:t xml:space="preserve">身份证复印件（正反面）</w:t>
      </w:r>
      <w:r/>
    </w:p>
    <w:tbl>
      <w:tblPr>
        <w:tblStyle w:val="771"/>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78"/>
              <w:jc w:val="center"/>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tcPr>
          <w:p>
            <w:pPr>
              <w:ind w:firstLine="354"/>
              <w:jc w:val="lef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77" w:type="dxa"/>
            <w:vAlign w:val="center"/>
            <w:textDirection w:val="lrTb"/>
            <w:noWrap/>
          </w:tcPr>
          <w:p>
            <w:pPr>
              <w:jc w:val="center"/>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799"/>
        <w:ind w:firstLine="372"/>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授权代表有效期内的身份证复印件（正反面）</w:t>
      </w:r>
      <w:r/>
    </w:p>
    <w:tbl>
      <w:tblPr>
        <w:tblStyle w:val="771"/>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778"/>
              <w:jc w:val="center"/>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tcPr>
          <w:p>
            <w:pPr>
              <w:ind w:firstLine="354"/>
              <w:jc w:val="lef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95" w:type="dxa"/>
            <w:vAlign w:val="center"/>
            <w:textDirection w:val="lrTb"/>
            <w:noWrap/>
          </w:tcPr>
          <w:p>
            <w:pPr>
              <w:jc w:val="center"/>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799"/>
        <w:ind w:firstLine="373"/>
        <w:spacing w:line="240" w:lineRule="atLeas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注：若投标文件中签字之处均为投标自然人本人签署，则可不提供本《授权委托书》，但须提供自然人身份证复印件。</w:t>
      </w:r>
      <w:r/>
    </w:p>
    <w:p>
      <w:pPr>
        <w:ind w:firstLine="373"/>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br w:type="page" w:clear="all"/>
      </w:r>
      <w:r/>
    </w:p>
    <w:p>
      <w:pPr>
        <w:pStyle w:val="801"/>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（4）开标一览表</w:t>
      </w:r>
      <w:bookmarkEnd w:id="268"/>
      <w:r/>
      <w:bookmarkEnd w:id="276"/>
      <w:r/>
      <w:bookmarkEnd w:id="277"/>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供应商名称（CA公章）：</w:t>
      </w:r>
      <w:r/>
    </w:p>
    <w:p>
      <w:pP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rPr>
          <w:rFonts w:hint="eastAsia" w:ascii="宋体" w:hAnsi="宋体" w:cs="宋体"/>
          <w:color w:val="000000" w:themeColor="text1"/>
          <w:szCs w:val="21"/>
          <w:highlight w:val="none"/>
          <w:u w:val="single"/>
          <w:lang w:eastAsia="zh-CN"/>
          <w14:textFill>
            <w14:solidFill>
              <w14:schemeClr w14:val="tx1"/>
            </w14:solidFill>
          </w14:textFill>
        </w:rPr>
        <w:t xml:space="preserve">南京鼓楼医院食堂禽蛋类采购项目</w:t>
      </w:r>
      <w:r/>
    </w:p>
    <w:p>
      <w:pPr>
        <w:spacing w:line="360" w:lineRule="auto"/>
        <w:rPr>
          <w:rFonts w:hint="eastAsia" w:ascii="宋体" w:hAnsi="宋体" w:eastAsia="宋体" w:cs="宋体"/>
          <w:color w:val="000000" w:themeColor="text1"/>
          <w:szCs w:val="21"/>
          <w:highlight w:val="none"/>
          <w:u w:val="singl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项目编号：</w:t>
      </w:r>
      <w:bookmarkStart w:id="281" w:name="_Toc103848581"/>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JSZC-320100-JITC-G2026-0056</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分包号（如有）：</w:t>
      </w:r>
      <w:r/>
    </w:p>
    <w:tbl>
      <w:tblPr>
        <w:tblStyle w:val="771"/>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35"/>
        <w:gridCol w:w="5496"/>
      </w:tblGrid>
      <w:tr>
        <w:trPr>
          <w:jc w:val="center"/>
          <w:trHeight w:val="1733"/>
        </w:trPr>
        <w:tc>
          <w:tcPr>
            <w:shd w:val="clear" w:color="auto" w:fill="auto"/>
            <w:tcW w:w="1888" w:type="pct"/>
            <w:vAlign w:val="center"/>
            <w:textDirection w:val="lrTb"/>
            <w:noWrap/>
          </w:tcPr>
          <w:p>
            <w:pPr>
              <w:jc w:val="center"/>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投标货物名称</w:t>
            </w:r>
            <w:r/>
          </w:p>
        </w:tc>
        <w:tc>
          <w:tcPr>
            <w:shd w:val="clear" w:color="auto" w:fill="auto"/>
            <w:tcW w:w="3111" w:type="pct"/>
            <w:vAlign w:val="center"/>
            <w:textDirection w:val="lrTb"/>
            <w:noWrap/>
          </w:tcPr>
          <w:p>
            <w:pPr>
              <w:jc w:val="center"/>
              <w:widowControl/>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优惠率</w:t>
            </w:r>
            <w:r/>
          </w:p>
        </w:tc>
      </w:tr>
      <w:tr>
        <w:trPr>
          <w:jc w:val="center"/>
          <w:trHeight w:val="1765"/>
        </w:trPr>
        <w:tc>
          <w:tcPr>
            <w:shd w:val="clear" w:color="auto" w:fill="auto"/>
            <w:tcW w:w="1888" w:type="pct"/>
            <w:vAlign w:val="center"/>
            <w:textDirection w:val="lrTb"/>
            <w:noWrap/>
          </w:tcPr>
          <w:p>
            <w:pPr>
              <w:jc w:val="center"/>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投标产品名称</w:t>
            </w:r>
            <w:r/>
          </w:p>
        </w:tc>
        <w:tc>
          <w:tcPr>
            <w:shd w:val="clear" w:color="auto" w:fill="auto"/>
            <w:tcW w:w="3111" w:type="pct"/>
            <w:vAlign w:val="center"/>
            <w:textDirection w:val="lrTb"/>
            <w:noWrap/>
          </w:tcPr>
          <w:p>
            <w:pPr>
              <w:jc w:val="center"/>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     %</w:t>
            </w:r>
            <w:r/>
          </w:p>
        </w:tc>
      </w:tr>
    </w:tbl>
    <w:p>
      <w:pPr>
        <w:ind w:firstLine="480"/>
        <w:spacing w:line="360" w:lineRule="auto"/>
        <w:rPr>
          <w:rFonts w:hint="eastAsia" w:ascii="宋体" w:hAnsi="宋体" w:cs="宋体"/>
          <w:b/>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Cs w:val="21"/>
          <w:highlight w:val="none"/>
          <w14:textFill>
            <w14:solidFill>
              <w14:schemeClr w14:val="tx1"/>
            </w14:solidFill>
          </w14:textFill>
        </w:rPr>
        <w:t xml:space="preserve">注：</w:t>
      </w:r>
      <w:bookmarkStart w:id="282" w:name="_Toc104560896"/>
      <w:r>
        <w:rPr>
          <w:rFonts w:hint="eastAsia" w:ascii="宋体" w:hAnsi="宋体" w:cs="宋体"/>
          <w:b/>
          <w:color w:val="000000" w:themeColor="text1"/>
          <w:szCs w:val="21"/>
          <w:highlight w:val="none"/>
          <w14:textFill>
            <w14:solidFill>
              <w14:schemeClr w14:val="tx1"/>
            </w14:solidFill>
          </w14:textFill>
        </w:rPr>
        <w:t xml:space="preserve">政府采购系统中应填写分项报价表中的“</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 xml:space="preserve">综合评审优惠率</w:t>
      </w:r>
      <w:r>
        <w:rPr>
          <w:rFonts w:hint="eastAsia" w:ascii="宋体" w:hAnsi="宋体" w:cs="宋体"/>
          <w:b/>
          <w:bCs/>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lang w:val="en-US" w:eastAsia="zh-CN"/>
          <w14:textFill>
            <w14:solidFill>
              <w14:schemeClr w14:val="tx1"/>
            </w14:solidFill>
          </w14:textFill>
        </w:rPr>
        <w:t xml:space="preserve">E</w:t>
      </w:r>
      <w:r>
        <w:rPr>
          <w:rFonts w:hint="eastAsia" w:ascii="宋体" w:hAnsi="宋体" w:cs="宋体"/>
          <w:b/>
          <w:bCs/>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w:t>
      </w:r>
      <w:r/>
    </w:p>
    <w:p>
      <w:pPr>
        <w:pStyle w:val="834"/>
        <w:ind w:left="42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Style w:val="1047"/>
          <w:rFonts w:hint="eastAsia" w:hAnsi="宋体"/>
          <w:color w:val="000000" w:themeColor="text1"/>
          <w:highlight w:val="none"/>
          <w14:textFill>
            <w14:solidFill>
              <w14:schemeClr w14:val="tx1"/>
            </w14:solidFill>
          </w14:textFill>
        </w:rPr>
      </w:pPr>
      <w:r>
        <w:rPr>
          <w:rStyle w:val="1047"/>
          <w:rFonts w:hAnsi="宋体"/>
          <w:color w:val="000000" w:themeColor="text1"/>
          <w:highlight w:val="none"/>
          <w14:textFill>
            <w14:solidFill>
              <w14:schemeClr w14:val="tx1"/>
            </w14:solidFill>
          </w14:textFill>
        </w:rPr>
        <w:br w:type="page" w:clear="all"/>
      </w:r>
      <w:r/>
    </w:p>
    <w:p>
      <w:pPr>
        <w:pStyle w:val="801"/>
        <w:ind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4-1</w:t>
      </w:r>
      <w:r>
        <w:rPr>
          <w:rFonts w:hint="eastAsia" w:ascii="宋体" w:hAnsi="宋体" w:cs="宋体"/>
          <w:bCs w:val="0"/>
          <w:color w:val="000000" w:themeColor="text1"/>
          <w:sz w:val="24"/>
          <w:szCs w:val="24"/>
          <w:highlight w:val="none"/>
          <w14:textFill>
            <w14:solidFill>
              <w14:schemeClr w14:val="tx1"/>
            </w14:solidFill>
          </w14:textFill>
        </w:rPr>
        <w:t xml:space="preserve">）分项报价表</w:t>
      </w:r>
      <w:bookmarkEnd w:id="281"/>
      <w:r/>
      <w:bookmarkEnd w:id="282"/>
      <w:r/>
      <w:r/>
    </w:p>
    <w:tbl>
      <w:tblPr>
        <w:tblStyle w:val="80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99"/>
        <w:gridCol w:w="5537"/>
      </w:tblGrid>
      <w:tr>
        <w:trPr>
          <w:jc w:val="center"/>
          <w:trHeight w:val="1425"/>
        </w:trPr>
        <w:tc>
          <w:tcPr>
            <w:tcW w:w="3299" w:type="dxa"/>
            <w:vAlign w:val="center"/>
            <w:textDirection w:val="lrTb"/>
            <w:noWrap w:val="false"/>
          </w:tcPr>
          <w:p>
            <w:pPr>
              <w:contextualSpacing/>
              <w:jc w:val="center"/>
              <w:spacing w:line="360" w:lineRule="auto"/>
              <w:rPr>
                <w:color w:val="000000" w:themeColor="text1"/>
                <w:highlight w:val="none"/>
                <w14:textFill>
                  <w14:solidFill>
                    <w14:schemeClr w14:val="tx1"/>
                  </w14:solidFill>
                </w14:textFill>
              </w:rPr>
            </w:pPr>
            <w:r/>
            <w:bookmarkStart w:id="283" w:name="_Toc104560901"/>
            <w:r/>
            <w:bookmarkStart w:id="284" w:name="_Toc103848586"/>
            <w:r/>
            <w:bookmarkStart w:id="285" w:name="_Toc107246281"/>
            <w:r/>
            <w:bookmarkStart w:id="286" w:name="_Toc102117319"/>
            <w:r>
              <w:rPr>
                <w:rFonts w:hint="eastAsia" w:ascii="宋体" w:hAnsi="宋体" w:cs="宋体"/>
                <w:b/>
                <w:bCs/>
                <w:color w:val="000000" w:themeColor="text1"/>
                <w:szCs w:val="21"/>
                <w:highlight w:val="none"/>
                <w:lang w:val="en-US" w:eastAsia="zh-CN"/>
                <w14:textFill>
                  <w14:solidFill>
                    <w14:schemeClr w14:val="tx1"/>
                  </w14:solidFill>
                </w14:textFill>
              </w:rPr>
              <w:t xml:space="preserve">禽类</w:t>
            </w:r>
            <w:r>
              <w:rPr>
                <w:rFonts w:hint="eastAsia" w:ascii="宋体" w:hAnsi="宋体" w:cs="宋体"/>
                <w:b/>
                <w:bCs/>
                <w:color w:val="000000" w:themeColor="text1"/>
                <w:szCs w:val="21"/>
                <w:highlight w:val="none"/>
                <w14:textFill>
                  <w14:solidFill>
                    <w14:schemeClr w14:val="tx1"/>
                  </w14:solidFill>
                </w14:textFill>
              </w:rPr>
              <w:t xml:space="preserve">网上</w:t>
            </w:r>
            <w:r>
              <w:rPr>
                <w:rFonts w:hint="eastAsia" w:ascii="宋体" w:hAnsi="宋体" w:cs="宋体"/>
                <w:b/>
                <w:bCs/>
                <w:color w:val="000000" w:themeColor="text1"/>
                <w:szCs w:val="21"/>
                <w:highlight w:val="none"/>
                <w:lang w:val="en-US" w:eastAsia="zh-CN"/>
                <w14:textFill>
                  <w14:solidFill>
                    <w14:schemeClr w14:val="tx1"/>
                  </w14:solidFill>
                </w14:textFill>
              </w:rPr>
              <w:t xml:space="preserve">价格</w:t>
            </w:r>
            <w:r>
              <w:rPr>
                <w:rFonts w:hint="eastAsia" w:ascii="宋体" w:hAnsi="宋体" w:cs="宋体"/>
                <w:b/>
                <w:bCs/>
                <w:color w:val="000000" w:themeColor="text1"/>
                <w:szCs w:val="21"/>
                <w:highlight w:val="none"/>
                <w14:textFill>
                  <w14:solidFill>
                    <w14:schemeClr w14:val="tx1"/>
                  </w14:solidFill>
                </w14:textFill>
              </w:rPr>
              <w:t xml:space="preserve">优惠率（A）</w:t>
            </w:r>
            <w:r/>
          </w:p>
        </w:tc>
        <w:tc>
          <w:tcPr>
            <w:tcW w:w="5537" w:type="dxa"/>
            <w:vAlign w:val="center"/>
            <w:textDirection w:val="lrTb"/>
            <w:noWrap w:val="false"/>
          </w:tcPr>
          <w:p>
            <w:pPr>
              <w:contextualSpacing/>
              <w:jc w:val="center"/>
              <w:spacing w:line="360" w:lineRule="auto"/>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w:t>
            </w:r>
            <w:r/>
          </w:p>
        </w:tc>
      </w:tr>
      <w:tr>
        <w:trPr>
          <w:jc w:val="center"/>
          <w:trHeight w:val="1172"/>
        </w:trPr>
        <w:tc>
          <w:tcPr>
            <w:tcW w:w="3299" w:type="dxa"/>
            <w:vAlign w:val="center"/>
            <w:textDirection w:val="lrTb"/>
            <w:noWrap w:val="false"/>
          </w:tcPr>
          <w:p>
            <w:pPr>
              <w:contextualSpacing/>
              <w:jc w:val="center"/>
              <w:spacing w:line="360" w:lineRule="auto"/>
              <w:rPr>
                <w:color w:val="000000" w:themeColor="text1"/>
                <w:highlight w:val="none"/>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禽类</w:t>
            </w:r>
            <w:r>
              <w:rPr>
                <w:rFonts w:hint="eastAsia" w:ascii="宋体" w:hAnsi="宋体" w:cs="宋体"/>
                <w:b/>
                <w:bCs/>
                <w:color w:val="000000" w:themeColor="text1"/>
                <w:szCs w:val="21"/>
                <w:highlight w:val="none"/>
                <w14:textFill>
                  <w14:solidFill>
                    <w14:schemeClr w14:val="tx1"/>
                  </w14:solidFill>
                </w14:textFill>
              </w:rPr>
              <w:t xml:space="preserve">线下价格优惠率(B)</w:t>
            </w:r>
            <w:r/>
          </w:p>
        </w:tc>
        <w:tc>
          <w:tcPr>
            <w:tcW w:w="5537" w:type="dxa"/>
            <w:vAlign w:val="center"/>
            <w:textDirection w:val="lrTb"/>
            <w:noWrap w:val="false"/>
          </w:tcPr>
          <w:p>
            <w:pPr>
              <w:contextualSpacing/>
              <w:jc w:val="center"/>
              <w:spacing w:line="360" w:lineRule="auto"/>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w:t>
            </w:r>
            <w:r/>
          </w:p>
        </w:tc>
      </w:tr>
      <w:tr>
        <w:trPr>
          <w:jc w:val="center"/>
          <w:trHeight w:val="1172"/>
        </w:trPr>
        <w:tc>
          <w:tcPr>
            <w:shd w:val="clear" w:color="auto" w:fill="auto"/>
            <w:tcW w:w="3299" w:type="dxa"/>
            <w:vAlign w:val="center"/>
            <w:textDirection w:val="lrTb"/>
            <w:noWrap w:val="false"/>
          </w:tcPr>
          <w:p>
            <w:pPr>
              <w:contextualSpacing/>
              <w:jc w:val="center"/>
              <w:spacing w:line="360" w:lineRule="auto"/>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蛋类</w:t>
            </w:r>
            <w:r>
              <w:rPr>
                <w:rFonts w:hint="eastAsia" w:ascii="宋体" w:hAnsi="宋体" w:cs="宋体"/>
                <w:b/>
                <w:bCs/>
                <w:color w:val="000000" w:themeColor="text1"/>
                <w:szCs w:val="21"/>
                <w:highlight w:val="none"/>
                <w14:textFill>
                  <w14:solidFill>
                    <w14:schemeClr w14:val="tx1"/>
                  </w14:solidFill>
                </w14:textFill>
              </w:rPr>
              <w:t xml:space="preserve">网上</w:t>
            </w:r>
            <w:r>
              <w:rPr>
                <w:rFonts w:hint="eastAsia" w:ascii="宋体" w:hAnsi="宋体" w:cs="宋体"/>
                <w:b/>
                <w:bCs/>
                <w:color w:val="000000" w:themeColor="text1"/>
                <w:szCs w:val="21"/>
                <w:highlight w:val="none"/>
                <w:lang w:val="en-US" w:eastAsia="zh-CN"/>
                <w14:textFill>
                  <w14:solidFill>
                    <w14:schemeClr w14:val="tx1"/>
                  </w14:solidFill>
                </w14:textFill>
              </w:rPr>
              <w:t xml:space="preserve">价格</w:t>
            </w:r>
            <w:r>
              <w:rPr>
                <w:rFonts w:hint="eastAsia" w:ascii="宋体" w:hAnsi="宋体" w:cs="宋体"/>
                <w:b/>
                <w:bCs/>
                <w:color w:val="000000" w:themeColor="text1"/>
                <w:szCs w:val="21"/>
                <w:highlight w:val="none"/>
                <w14:textFill>
                  <w14:solidFill>
                    <w14:schemeClr w14:val="tx1"/>
                  </w14:solidFill>
                </w14:textFill>
              </w:rPr>
              <w:t xml:space="preserve">优惠率（</w:t>
            </w:r>
            <w:r>
              <w:rPr>
                <w:rFonts w:hint="eastAsia" w:ascii="宋体" w:hAnsi="宋体" w:cs="宋体"/>
                <w:b/>
                <w:bCs/>
                <w:color w:val="000000" w:themeColor="text1"/>
                <w:szCs w:val="21"/>
                <w:highlight w:val="none"/>
                <w:lang w:val="en-US" w:eastAsia="zh-CN"/>
                <w14:textFill>
                  <w14:solidFill>
                    <w14:schemeClr w14:val="tx1"/>
                  </w14:solidFill>
                </w14:textFill>
              </w:rPr>
              <w:t xml:space="preserve">C</w:t>
            </w:r>
            <w:r>
              <w:rPr>
                <w:rFonts w:hint="eastAsia" w:ascii="宋体" w:hAnsi="宋体" w:cs="宋体"/>
                <w:b/>
                <w:bCs/>
                <w:color w:val="000000" w:themeColor="text1"/>
                <w:szCs w:val="21"/>
                <w:highlight w:val="none"/>
                <w14:textFill>
                  <w14:solidFill>
                    <w14:schemeClr w14:val="tx1"/>
                  </w14:solidFill>
                </w14:textFill>
              </w:rPr>
              <w:t xml:space="preserve">）</w:t>
            </w:r>
            <w:r/>
          </w:p>
        </w:tc>
        <w:tc>
          <w:tcPr>
            <w:tcW w:w="5537" w:type="dxa"/>
            <w:vAlign w:val="center"/>
            <w:textDirection w:val="lrTb"/>
            <w:noWrap w:val="false"/>
          </w:tcPr>
          <w:p>
            <w:pPr>
              <w:contextualSpacing/>
              <w:jc w:val="center"/>
              <w:spacing w:line="360" w:lineRule="auto"/>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w:t>
            </w:r>
            <w:r/>
          </w:p>
        </w:tc>
      </w:tr>
      <w:tr>
        <w:trPr>
          <w:jc w:val="center"/>
          <w:trHeight w:val="1172"/>
        </w:trPr>
        <w:tc>
          <w:tcPr>
            <w:shd w:val="clear" w:color="auto" w:fill="auto"/>
            <w:tcW w:w="3299" w:type="dxa"/>
            <w:vAlign w:val="center"/>
            <w:textDirection w:val="lrTb"/>
            <w:noWrap w:val="false"/>
          </w:tcPr>
          <w:p>
            <w:pPr>
              <w:contextualSpacing/>
              <w:jc w:val="center"/>
              <w:spacing w:line="360" w:lineRule="auto"/>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蛋类</w:t>
            </w:r>
            <w:r>
              <w:rPr>
                <w:rFonts w:hint="eastAsia" w:ascii="宋体" w:hAnsi="宋体" w:cs="宋体"/>
                <w:b/>
                <w:bCs/>
                <w:color w:val="000000" w:themeColor="text1"/>
                <w:szCs w:val="21"/>
                <w:highlight w:val="none"/>
                <w14:textFill>
                  <w14:solidFill>
                    <w14:schemeClr w14:val="tx1"/>
                  </w14:solidFill>
                </w14:textFill>
              </w:rPr>
              <w:t xml:space="preserve">线下价格优惠率(</w:t>
            </w:r>
            <w:r>
              <w:rPr>
                <w:rFonts w:hint="eastAsia" w:ascii="宋体" w:hAnsi="宋体" w:cs="宋体"/>
                <w:b/>
                <w:bCs/>
                <w:color w:val="000000" w:themeColor="text1"/>
                <w:szCs w:val="21"/>
                <w:highlight w:val="none"/>
                <w:lang w:val="en-US" w:eastAsia="zh-CN"/>
                <w14:textFill>
                  <w14:solidFill>
                    <w14:schemeClr w14:val="tx1"/>
                  </w14:solidFill>
                </w14:textFill>
              </w:rPr>
              <w:t xml:space="preserve">D</w:t>
            </w:r>
            <w:r>
              <w:rPr>
                <w:rFonts w:hint="eastAsia" w:ascii="宋体" w:hAnsi="宋体" w:cs="宋体"/>
                <w:b/>
                <w:bCs/>
                <w:color w:val="000000" w:themeColor="text1"/>
                <w:szCs w:val="21"/>
                <w:highlight w:val="none"/>
                <w14:textFill>
                  <w14:solidFill>
                    <w14:schemeClr w14:val="tx1"/>
                  </w14:solidFill>
                </w14:textFill>
              </w:rPr>
              <w:t xml:space="preserve">)</w:t>
            </w:r>
            <w:r/>
          </w:p>
        </w:tc>
        <w:tc>
          <w:tcPr>
            <w:tcW w:w="5537" w:type="dxa"/>
            <w:vAlign w:val="center"/>
            <w:textDirection w:val="lrTb"/>
            <w:noWrap w:val="false"/>
          </w:tcPr>
          <w:p>
            <w:pPr>
              <w:contextualSpacing/>
              <w:jc w:val="center"/>
              <w:spacing w:line="360" w:lineRule="auto"/>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w:t>
            </w:r>
            <w:r/>
          </w:p>
        </w:tc>
      </w:tr>
      <w:tr>
        <w:trPr>
          <w:jc w:val="center"/>
          <w:trHeight w:val="964"/>
        </w:trPr>
        <w:tc>
          <w:tcPr>
            <w:tcW w:w="3299" w:type="dxa"/>
            <w:vAlign w:val="center"/>
            <w:textDirection w:val="lrTb"/>
            <w:noWrap w:val="false"/>
          </w:tcPr>
          <w:p>
            <w:pPr>
              <w:contextualSpacing/>
              <w:jc w:val="center"/>
              <w:spacing w:line="360" w:lineRule="auto"/>
              <w:shd w:val="clear" w:color="auto"/>
              <w:rPr>
                <w:rFonts w:hint="eastAsia" w:eastAsia="宋体"/>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 xml:space="preserve">综合评审优惠率</w:t>
            </w:r>
            <w:r>
              <w:rPr>
                <w:rFonts w:hint="eastAsia" w:ascii="宋体" w:hAnsi="宋体" w:cs="宋体"/>
                <w:b/>
                <w:bCs/>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lang w:val="en-US" w:eastAsia="zh-CN"/>
                <w14:textFill>
                  <w14:solidFill>
                    <w14:schemeClr w14:val="tx1"/>
                  </w14:solidFill>
                </w14:textFill>
              </w:rPr>
              <w:t xml:space="preserve">E</w:t>
            </w:r>
            <w:r>
              <w:rPr>
                <w:rFonts w:hint="eastAsia" w:ascii="宋体" w:hAnsi="宋体" w:cs="宋体"/>
                <w:b/>
                <w:bCs/>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lang w:val="en-US" w:eastAsia="zh-CN"/>
                <w14:textFill>
                  <w14:solidFill>
                    <w14:schemeClr w14:val="tx1"/>
                  </w14:solidFill>
                </w14:textFill>
              </w:rPr>
              <w:t xml:space="preserve">=</w:t>
            </w:r>
            <w:r>
              <w:rPr>
                <w:rFonts w:hint="eastAsia"/>
                <w:b/>
                <w:bCs/>
                <w:color w:val="000000" w:themeColor="text1"/>
                <w:highlight w:val="none"/>
                <w:lang w:eastAsia="zh-CN"/>
                <w14:textFill>
                  <w14:solidFill>
                    <w14:schemeClr w14:val="tx1"/>
                  </w14:solidFill>
                </w14:textFill>
              </w:rPr>
              <w:t xml:space="preserve">（</w:t>
            </w:r>
            <w:r>
              <w:rPr>
                <w:b/>
                <w:bCs/>
                <w:color w:val="000000" w:themeColor="text1"/>
                <w:highlight w:val="none"/>
                <w14:textFill>
                  <w14:solidFill>
                    <w14:schemeClr w14:val="tx1"/>
                  </w14:solidFill>
                </w14:textFill>
              </w:rPr>
              <w:t xml:space="preserve">A×</w:t>
            </w:r>
            <w:r>
              <w:rPr>
                <w:rFonts w:hint="eastAsia"/>
                <w:b/>
                <w:bCs/>
                <w:color w:val="000000" w:themeColor="text1"/>
                <w:highlight w:val="none"/>
                <w:lang w:val="en-US" w:eastAsia="zh-CN"/>
                <w14:textFill>
                  <w14:solidFill>
                    <w14:schemeClr w14:val="tx1"/>
                  </w14:solidFill>
                </w14:textFill>
              </w:rPr>
              <w:t xml:space="preserve">20</w:t>
            </w:r>
            <w:r>
              <w:rPr>
                <w:b/>
                <w:bCs/>
                <w:color w:val="000000" w:themeColor="text1"/>
                <w:highlight w:val="none"/>
                <w14:textFill>
                  <w14:solidFill>
                    <w14:schemeClr w14:val="tx1"/>
                  </w14:solidFill>
                </w14:textFill>
              </w:rPr>
              <w:t xml:space="preserve">%+B×</w:t>
            </w:r>
            <w:r>
              <w:rPr>
                <w:rFonts w:hint="eastAsia"/>
                <w:b/>
                <w:bCs/>
                <w:color w:val="000000" w:themeColor="text1"/>
                <w:highlight w:val="none"/>
                <w:lang w:val="en-US" w:eastAsia="zh-CN"/>
                <w14:textFill>
                  <w14:solidFill>
                    <w14:schemeClr w14:val="tx1"/>
                  </w14:solidFill>
                </w14:textFill>
              </w:rPr>
              <w:t xml:space="preserve">80</w:t>
            </w:r>
            <w:r>
              <w:rPr>
                <w:b/>
                <w:bCs/>
                <w:color w:val="000000" w:themeColor="text1"/>
                <w:highlight w:val="none"/>
                <w14:textFill>
                  <w14:solidFill>
                    <w14:schemeClr w14:val="tx1"/>
                  </w14:solidFill>
                </w14:textFill>
              </w:rPr>
              <w:t xml:space="preserve">%</w:t>
            </w:r>
            <w:r>
              <w:rPr>
                <w:rFonts w:hint="eastAsia"/>
                <w:b/>
                <w:bCs/>
                <w:color w:val="000000" w:themeColor="text1"/>
                <w:highlight w:val="none"/>
                <w:lang w:eastAsia="zh-CN"/>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*55%+</w:t>
            </w:r>
            <w:r>
              <w:rPr>
                <w:rFonts w:hint="eastAsia"/>
                <w:b/>
                <w:bCs/>
                <w:color w:val="000000" w:themeColor="text1"/>
                <w:highlight w:val="none"/>
                <w:lang w:eastAsia="zh-CN"/>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C</w:t>
            </w:r>
            <w:r>
              <w:rPr>
                <w:b/>
                <w:bCs/>
                <w:color w:val="000000" w:themeColor="text1"/>
                <w:highlight w:val="none"/>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20</w:t>
            </w:r>
            <w:r>
              <w:rPr>
                <w:b/>
                <w:bCs/>
                <w:color w:val="000000" w:themeColor="text1"/>
                <w:highlight w:val="none"/>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D</w:t>
            </w:r>
            <w:r>
              <w:rPr>
                <w:b/>
                <w:bCs/>
                <w:color w:val="000000" w:themeColor="text1"/>
                <w:highlight w:val="none"/>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80</w:t>
            </w:r>
            <w:r>
              <w:rPr>
                <w:b/>
                <w:bCs/>
                <w:color w:val="000000" w:themeColor="text1"/>
                <w:highlight w:val="none"/>
                <w14:textFill>
                  <w14:solidFill>
                    <w14:schemeClr w14:val="tx1"/>
                  </w14:solidFill>
                </w14:textFill>
              </w:rPr>
              <w:t xml:space="preserve">%</w:t>
            </w:r>
            <w:r>
              <w:rPr>
                <w:rFonts w:hint="eastAsia"/>
                <w:b/>
                <w:bCs/>
                <w:color w:val="000000" w:themeColor="text1"/>
                <w:highlight w:val="none"/>
                <w:lang w:eastAsia="zh-CN"/>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*45%</w:t>
            </w:r>
            <w:r/>
          </w:p>
        </w:tc>
        <w:tc>
          <w:tcPr>
            <w:tcW w:w="5537" w:type="dxa"/>
            <w:vAlign w:val="center"/>
            <w:textDirection w:val="lrTb"/>
            <w:noWrap w:val="false"/>
          </w:tcPr>
          <w:p>
            <w:pPr>
              <w:contextualSpacing/>
              <w:jc w:val="center"/>
              <w:spacing w:line="360" w:lineRule="auto"/>
              <w:shd w:val="clear" w:color="auto"/>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w:t>
            </w:r>
            <w:r/>
          </w:p>
        </w:tc>
      </w:tr>
    </w:tbl>
    <w:p>
      <w:pPr>
        <w:contextualSpacing/>
        <w:spacing w:line="360" w:lineRule="auto"/>
        <w:shd w:val="clear" w:color="auto"/>
        <w:rPr>
          <w:rFonts w:hint="eastAsia" w:eastAsia="宋体"/>
          <w:b/>
          <w:bCs/>
          <w:color w:val="000000" w:themeColor="text1"/>
          <w:highlight w:val="none"/>
          <w:lang w:eastAsia="zh-CN"/>
          <w14:textFill>
            <w14:solidFill>
              <w14:schemeClr w14:val="tx1"/>
            </w14:solidFill>
          </w14:textFill>
        </w:rPr>
      </w:pPr>
      <w:r>
        <w:rPr>
          <w:rFonts w:hint="eastAsia"/>
          <w:b/>
          <w:bCs/>
          <w:color w:val="000000" w:themeColor="text1"/>
          <w:highlight w:val="none"/>
          <w14:textFill>
            <w14:solidFill>
              <w14:schemeClr w14:val="tx1"/>
            </w14:solidFill>
          </w14:textFill>
        </w:rPr>
        <w:t xml:space="preserve">说明</w:t>
      </w:r>
      <w:r>
        <w:rPr>
          <w:rFonts w:hint="eastAsia"/>
          <w:b/>
          <w:bCs/>
          <w:color w:val="000000" w:themeColor="text1"/>
          <w:highlight w:val="none"/>
          <w:lang w:eastAsia="zh-CN"/>
          <w14:textFill>
            <w14:solidFill>
              <w14:schemeClr w14:val="tx1"/>
            </w14:solidFill>
          </w14:textFill>
        </w:rPr>
        <w:t xml:space="preserve">：</w:t>
      </w:r>
      <w:r/>
    </w:p>
    <w:p>
      <w:pPr>
        <w:jc w:val="both"/>
        <w:spacing w:line="360" w:lineRule="auto"/>
        <w:tabs>
          <w:tab w:val="left" w:pos="6045" w:leader="none"/>
        </w:tabs>
        <w:rPr>
          <w:rFonts w:hint="eastAsia" w:ascii="宋体" w:hAnsi="宋体" w:cs="宋体"/>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供应商应按公式要求认真测算，避免填报错误，否则评委会有权按照本评分办法规定的计算公式及供应商分项报价表填报的网上价格优惠率和线下价格优惠率对评审优惠率进行修正。</w:t>
      </w:r>
      <w:r>
        <w:rPr>
          <w:rFonts w:hint="eastAsia" w:ascii="华文仿宋" w:hAnsi="华文仿宋" w:eastAsia="华文仿宋" w:cs="华文仿宋"/>
          <w:b/>
          <w:bCs/>
          <w:color w:val="000000" w:themeColor="text1"/>
          <w:highlight w:val="none"/>
          <w14:textFill>
            <w14:solidFill>
              <w14:schemeClr w14:val="tx1"/>
            </w14:solidFill>
          </w14:textFill>
        </w:rPr>
        <w:t xml:space="preserve">★</w:t>
      </w:r>
      <w:r>
        <w:rPr>
          <w:rFonts w:hint="eastAsia"/>
          <w:b/>
          <w:bCs/>
          <w:color w:val="000000" w:themeColor="text1"/>
          <w:highlight w:val="none"/>
          <w14:textFill>
            <w14:solidFill>
              <w14:schemeClr w14:val="tx1"/>
            </w14:solidFill>
          </w14:textFill>
        </w:rPr>
        <w:t xml:space="preserve">修正后的优惠率经投标人确认后产生约束力，投标人不确认的，其投标无效。</w:t>
      </w:r>
      <w:r/>
    </w:p>
    <w:p>
      <w:pPr>
        <w:ind w:firstLine="372"/>
        <w:jc w:val="center"/>
        <w:spacing w:line="360" w:lineRule="auto"/>
        <w:tabs>
          <w:tab w:val="left" w:pos="6045"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jc w:val="center"/>
        <w:spacing w:line="360" w:lineRule="auto"/>
        <w:tabs>
          <w:tab w:val="left" w:pos="6045" w:leader="none"/>
        </w:tabs>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投标人名称（公章）：</w:t>
      </w:r>
      <w:r/>
    </w:p>
    <w:p>
      <w:pPr>
        <w:ind w:right="420" w:firstLine="372"/>
        <w:jc w:val="center"/>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法定代表人或其授权代表（签字或盖章）：</w:t>
      </w:r>
      <w:r/>
    </w:p>
    <w:p>
      <w:pPr>
        <w:ind w:right="420" w:firstLine="372"/>
        <w:jc w:val="center"/>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r/>
    </w:p>
    <w:p>
      <w:pPr>
        <w:rPr>
          <w:rFonts w:hint="eastAsia" w:ascii="宋体" w:hAnsi="宋体" w:cs="宋体"/>
          <w:color w:val="000000" w:themeColor="text1"/>
          <w:sz w:val="24"/>
          <w:highlight w:val="none"/>
          <w14:textFill>
            <w14:solidFill>
              <w14:schemeClr w14:val="tx1"/>
            </w14:solidFill>
          </w14:textFill>
        </w:rPr>
        <w:sectPr>
          <w:footerReference w:type="default" r:id="rId14"/>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color w:val="000000" w:themeColor="text1"/>
          <w:sz w:val="24"/>
          <w:highlight w:val="none"/>
          <w14:textFill>
            <w14:solidFill>
              <w14:schemeClr w14:val="tx1"/>
            </w14:solidFill>
          </w14:textFill>
        </w:rPr>
        <w:br w:type="page" w:clear="all"/>
      </w:r>
      <w:r/>
    </w:p>
    <w:p>
      <w:pPr>
        <w:pStyle w:val="801"/>
        <w:ind w:firstLine="426"/>
        <w:rPr>
          <w:rFonts w:hint="eastAsia" w:ascii="宋体" w:hAnsi="宋体" w:cs="宋体"/>
          <w:bCs w:val="0"/>
          <w:color w:val="000000" w:themeColor="text1"/>
          <w:sz w:val="24"/>
          <w:szCs w:val="24"/>
          <w:highlight w:val="none"/>
          <w:lang w:val="en-US" w:eastAsia="zh-CN"/>
          <w14:textFill>
            <w14:solidFill>
              <w14:schemeClr w14:val="tx1"/>
            </w14:solidFill>
          </w14:textFill>
        </w:rPr>
      </w:pPr>
      <w:r>
        <w:rPr>
          <w:rFonts w:hint="eastAsia" w:ascii="宋体" w:hAnsi="宋体" w:cs="宋体"/>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4-2</w:t>
      </w:r>
      <w:r>
        <w:rPr>
          <w:rFonts w:hint="eastAsia" w:ascii="宋体" w:hAnsi="宋体" w:cs="宋体"/>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产品明细表</w:t>
      </w:r>
      <w:r/>
    </w:p>
    <w:p>
      <w:pPr>
        <w:jc w:val="center"/>
        <w:rPr>
          <w:rFonts w:hint="default"/>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禽类</w:t>
      </w:r>
      <w:r/>
    </w:p>
    <w:tbl>
      <w:tblPr>
        <w:tblStyle w:val="771"/>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636"/>
        <w:gridCol w:w="1181"/>
        <w:gridCol w:w="636"/>
        <w:gridCol w:w="1310"/>
        <w:gridCol w:w="1476"/>
        <w:gridCol w:w="1197"/>
        <w:gridCol w:w="1197"/>
        <w:gridCol w:w="1198"/>
      </w:tblGrid>
      <w:tr>
        <w:trPr>
          <w:trHeight w:val="872"/>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产品名称</w:t>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类别</w:t>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投标产品品牌</w:t>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生产商</w:t>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规格</w:t>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备注</w:t>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5"/>
              </w:numPr>
              <w:ind w:left="425" w:hanging="425"/>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5"/>
              </w:numPr>
              <w:ind w:left="425" w:hanging="425"/>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5"/>
              </w:numPr>
              <w:ind w:left="425" w:hanging="425"/>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5"/>
              </w:numPr>
              <w:ind w:left="425" w:hanging="425"/>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5"/>
              </w:numPr>
              <w:ind w:left="425" w:hanging="425"/>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5"/>
              </w:numPr>
              <w:ind w:left="425" w:hanging="425"/>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5"/>
              </w:numPr>
              <w:ind w:left="425" w:hanging="425"/>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5"/>
              </w:numPr>
              <w:ind w:left="425" w:hanging="425"/>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5"/>
              </w:numPr>
              <w:ind w:left="425" w:hanging="425"/>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5"/>
              </w:numPr>
              <w:ind w:left="425" w:hanging="425"/>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bl>
    <w:p>
      <w:pPr>
        <w:keepLines w:val="0"/>
        <w:keepNext w:val="0"/>
        <w:pageBreakBefore w:val="0"/>
        <w:spacing w:line="360" w:lineRule="auto"/>
        <w:widowControl w:val="off"/>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注：供应商须在投标文件中逐条按采购清单内要求，对所有产品进行响应，不得有缺</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项</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漏项。</w:t>
      </w:r>
      <w:r/>
    </w:p>
    <w:p>
      <w:pPr>
        <w:jc w:val="center"/>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蛋类</w:t>
      </w:r>
      <w:r/>
    </w:p>
    <w:tbl>
      <w:tblPr>
        <w:tblStyle w:val="771"/>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636"/>
        <w:gridCol w:w="1181"/>
        <w:gridCol w:w="636"/>
        <w:gridCol w:w="1310"/>
        <w:gridCol w:w="1476"/>
        <w:gridCol w:w="1197"/>
        <w:gridCol w:w="1197"/>
        <w:gridCol w:w="1198"/>
      </w:tblGrid>
      <w:tr>
        <w:trPr>
          <w:trHeight w:val="872"/>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产品名称</w:t>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类别</w:t>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投标产品品牌</w:t>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生产商</w:t>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规格</w:t>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备注</w:t>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6"/>
              </w:numPr>
              <w:ind w:left="425" w:hanging="425"/>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6"/>
              </w:numPr>
              <w:ind w:left="425" w:hanging="425"/>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6"/>
              </w:numPr>
              <w:ind w:left="425" w:hanging="425"/>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6"/>
              </w:numPr>
              <w:ind w:left="425" w:hanging="425"/>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6"/>
              </w:numPr>
              <w:ind w:left="425" w:hanging="425"/>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6"/>
              </w:numPr>
              <w:ind w:left="425" w:hanging="425"/>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6"/>
              </w:numPr>
              <w:ind w:left="425" w:hanging="425"/>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6"/>
              </w:numPr>
              <w:ind w:left="425" w:hanging="425"/>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6"/>
              </w:numPr>
              <w:ind w:left="425" w:hanging="425"/>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r>
        <w:trPr>
          <w:trHeight w:val="34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numPr>
                <w:ilvl w:val="0"/>
                <w:numId w:val="6"/>
              </w:numPr>
              <w:ind w:left="425" w:hanging="425"/>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68" w:type="pct"/>
            <w:vAlign w:val="center"/>
            <w:textDirection w:val="lrTb"/>
            <w:noWrap/>
          </w:tcPr>
          <w:p>
            <w:pPr>
              <w:jc w:val="center"/>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741"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835"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678" w:type="pct"/>
            <w:vAlign w:val="center"/>
            <w:textDirection w:val="lrTb"/>
            <w:noWrap/>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bl>
    <w:p>
      <w:pPr>
        <w:keepLines w:val="0"/>
        <w:keepNext w:val="0"/>
        <w:pageBreakBefore w:val="0"/>
        <w:spacing w:line="360" w:lineRule="auto"/>
        <w:widowControl w:val="off"/>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注：供应商须在投标文件中逐条按采购清单内要求，对所有产品进行响应，不得有缺</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项</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漏项。</w:t>
      </w:r>
      <w:r/>
    </w:p>
    <w:p>
      <w:pPr>
        <w:keepLines w:val="0"/>
        <w:keepNext w:val="0"/>
        <w:pageBreakBefore w:val="0"/>
        <w:spacing w:line="360" w:lineRule="auto"/>
        <w:widowControl w:val="off"/>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keepLines w:val="0"/>
        <w:keepNext w:val="0"/>
        <w:pageBreakBefore w:val="0"/>
        <w:spacing w:line="360" w:lineRule="auto"/>
        <w:widowControl w:val="off"/>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rPr>
          <w:rFonts w:hint="default" w:ascii="宋体" w:hAnsi="宋体" w:cs="宋体"/>
          <w:color w:val="000000" w:themeColor="text1"/>
          <w:sz w:val="24"/>
          <w:highlight w:val="none"/>
          <w:lang w:val="en-US" w:eastAsia="zh-CN"/>
          <w14:textFill>
            <w14:solidFill>
              <w14:schemeClr w14:val="tx1"/>
            </w14:solidFill>
          </w14:textFill>
        </w:rPr>
      </w:pPr>
      <w:r>
        <w:rPr>
          <w:rFonts w:hint="default" w:ascii="宋体" w:hAnsi="宋体" w:cs="宋体"/>
          <w:color w:val="000000" w:themeColor="text1"/>
          <w:sz w:val="24"/>
          <w:highlight w:val="none"/>
          <w:lang w:val="en-US" w:eastAsia="zh-CN"/>
          <w14:textFill>
            <w14:solidFill>
              <w14:schemeClr w14:val="tx1"/>
            </w14:solidFill>
          </w14:textFill>
        </w:rPr>
        <w:br w:type="page" w:clear="all"/>
      </w:r>
      <w:r/>
    </w:p>
    <w:p>
      <w:pPr>
        <w:rPr>
          <w:rFonts w:hint="default" w:ascii="宋体" w:hAnsi="宋体" w:cs="宋体"/>
          <w:color w:val="000000" w:themeColor="text1"/>
          <w:sz w:val="24"/>
          <w:highlight w:val="none"/>
          <w:lang w:val="en-US" w:eastAsia="zh-CN"/>
          <w14:textFill>
            <w14:solidFill>
              <w14:schemeClr w14:val="tx1"/>
            </w14:solidFill>
          </w14:textFill>
        </w:rPr>
      </w:pPr>
      <w:r>
        <w:rPr>
          <w:rFonts w:hint="default" w:ascii="宋体" w:hAnsi="宋体" w:cs="宋体"/>
          <w:color w:val="000000" w:themeColor="text1"/>
          <w:sz w:val="24"/>
          <w:highlight w:val="none"/>
          <w:lang w:val="en-US" w:eastAsia="zh-CN"/>
          <w14:textFill>
            <w14:solidFill>
              <w14:schemeClr w14:val="tx1"/>
            </w14:solidFill>
          </w14:textFill>
        </w:rPr>
      </w:r>
      <w:r/>
    </w:p>
    <w:p>
      <w:pPr>
        <w:pStyle w:val="801"/>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bCs w:val="0"/>
          <w:color w:val="000000" w:themeColor="text1"/>
          <w:sz w:val="24"/>
          <w:szCs w:val="24"/>
          <w:highlight w:val="none"/>
          <w14:textFill>
            <w14:solidFill>
              <w14:schemeClr w14:val="tx1"/>
            </w14:solidFill>
          </w14:textFill>
        </w:rPr>
        <w:t xml:space="preserve">）偏离表</w:t>
      </w:r>
      <w:r/>
    </w:p>
    <w:p>
      <w:pPr>
        <w:pStyle w:val="801"/>
        <w:ind w:firstLine="426"/>
        <w:spacing w:before="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bCs w:val="0"/>
          <w:color w:val="000000" w:themeColor="text1"/>
          <w:sz w:val="24"/>
          <w:szCs w:val="24"/>
          <w:highlight w:val="none"/>
          <w14:textFill>
            <w14:solidFill>
              <w14:schemeClr w14:val="tx1"/>
            </w14:solidFill>
          </w14:textFill>
        </w:rPr>
        <w:t xml:space="preserve">-1）商务要求响应及偏离表</w:t>
      </w:r>
      <w:bookmarkEnd w:id="283"/>
      <w:r/>
      <w:bookmarkEnd w:id="284"/>
      <w:r/>
      <w:bookmarkEnd w:id="285"/>
      <w:r/>
      <w:r/>
    </w:p>
    <w:p>
      <w:pPr>
        <w:pStyle w:val="1037"/>
        <w:ind w:firstLine="420"/>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w:t>
      </w:r>
      <w:r>
        <w:rPr>
          <w:rFonts w:hint="eastAsia" w:hAnsi="宋体" w:cs="宋体"/>
          <w:color w:val="000000" w:themeColor="text1"/>
          <w:sz w:val="21"/>
          <w:szCs w:val="21"/>
          <w:highlight w:val="none"/>
          <w:lang w:eastAsia="zh-CN"/>
          <w14:textFill>
            <w14:solidFill>
              <w14:schemeClr w14:val="tx1"/>
            </w14:solidFill>
          </w14:textFill>
        </w:rPr>
        <w:t xml:space="preserve">南京鼓楼医院食堂禽蛋类采购项目</w:t>
      </w:r>
      <w:r/>
    </w:p>
    <w:p>
      <w:pPr>
        <w:pStyle w:val="1037"/>
        <w:ind w:firstLine="420"/>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JSZC-320100-JITC-G2026-0056</w:t>
      </w:r>
      <w:r/>
    </w:p>
    <w:tbl>
      <w:tblPr>
        <w:tblStyle w:val="771"/>
        <w:tblW w:w="8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1134"/>
        <w:gridCol w:w="1781"/>
        <w:gridCol w:w="797"/>
      </w:tblGrid>
      <w:tr>
        <w:trPr>
          <w:jc w:val="center"/>
          <w:trHeight w:val="635"/>
        </w:trPr>
        <w:tc>
          <w:tcPr>
            <w:tcW w:w="653"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序号</w:t>
            </w:r>
            <w:r/>
          </w:p>
        </w:tc>
        <w:tc>
          <w:tcPr>
            <w:tcW w:w="1844"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招标文件条目号</w:t>
            </w:r>
            <w:r/>
          </w:p>
        </w:tc>
        <w:tc>
          <w:tcPr>
            <w:tcW w:w="2268"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招标文件的商务条款</w:t>
            </w:r>
            <w:r/>
          </w:p>
        </w:tc>
        <w:tc>
          <w:tcPr>
            <w:tcW w:w="1134" w:type="dxa"/>
            <w:textDirection w:val="lrTb"/>
            <w:noWrap/>
          </w:tcPr>
          <w:p>
            <w:pPr>
              <w:pStyle w:val="1037"/>
              <w:ind w:firstLine="0"/>
              <w:jc w:val="center"/>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是否偏离</w:t>
            </w:r>
            <w:r/>
          </w:p>
        </w:tc>
        <w:tc>
          <w:tcPr>
            <w:tcW w:w="1781"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偏离说明</w:t>
            </w:r>
            <w:r/>
          </w:p>
        </w:tc>
        <w:tc>
          <w:tcPr>
            <w:tcW w:w="797"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备注</w:t>
            </w:r>
            <w:r/>
          </w:p>
        </w:tc>
      </w:tr>
      <w:tr>
        <w:trPr>
          <w:jc w:val="center"/>
          <w:trHeight w:val="570"/>
        </w:trPr>
        <w:tc>
          <w:tcPr>
            <w:tcW w:w="653"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1"/>
        </w:trPr>
        <w:tc>
          <w:tcPr>
            <w:tcW w:w="653"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90"/>
        </w:trPr>
        <w:tc>
          <w:tcPr>
            <w:tcW w:w="653"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14"/>
        </w:trPr>
        <w:tc>
          <w:tcPr>
            <w:tcW w:w="653"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2"/>
        </w:trPr>
        <w:tc>
          <w:tcPr>
            <w:tcW w:w="653"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07"/>
        </w:trPr>
        <w:tc>
          <w:tcPr>
            <w:tcW w:w="653"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bl>
    <w:p>
      <w:pPr>
        <w:pStyle w:val="799"/>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w:t>
      </w:r>
      <w:r/>
    </w:p>
    <w:p>
      <w:pPr>
        <w:pStyle w:val="799"/>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 投标人须根据招标文件商务条款要求填写此表，作为投标文件的组成部分。</w:t>
      </w:r>
      <w:r/>
    </w:p>
    <w:p>
      <w:pPr>
        <w:pStyle w:val="799"/>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 所有偏离必须在本表中列出，未在本偏离表中列出偏离，将视为投标人已完全接受招标文件要求。</w:t>
      </w:r>
      <w:r/>
    </w:p>
    <w:p>
      <w:pPr>
        <w:pStyle w:val="799"/>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 偏离包括正、负偏离，正偏离指投标人的响应优于招标文件要求，负偏离指投标人的响应低于招标文件要求。</w:t>
      </w:r>
      <w:r/>
    </w:p>
    <w:p>
      <w:pPr>
        <w:ind w:firstLine="440"/>
        <w:jc w:val="right"/>
        <w:spacing w:line="360" w:lineRule="auto"/>
        <w:rPr>
          <w:rFonts w:hint="eastAsia" w:ascii="宋体" w:hAnsi="宋体" w:cs="宋体"/>
          <w:color w:val="000000" w:themeColor="text1"/>
          <w:sz w:val="22"/>
          <w:szCs w:val="22"/>
          <w:highlight w:val="none"/>
          <w14:textFill>
            <w14:solidFill>
              <w14:schemeClr w14:val="tx1"/>
            </w14:solidFill>
          </w14:textFill>
        </w:rPr>
      </w:pPr>
      <w:r/>
      <w:bookmarkStart w:id="287" w:name="_Toc104560902"/>
      <w:r/>
      <w:bookmarkStart w:id="288" w:name="_Toc103848587"/>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01"/>
        <w:ind w:firstLine="426"/>
        <w:spacing w:before="0"/>
        <w:rPr>
          <w:rFonts w:hint="eastAsia" w:ascii="宋体" w:hAnsi="宋体" w:cs="宋体"/>
          <w:bCs w:val="0"/>
          <w:color w:val="000000" w:themeColor="text1"/>
          <w:sz w:val="24"/>
          <w:szCs w:val="24"/>
          <w:highlight w:val="none"/>
          <w14:textFill>
            <w14:solidFill>
              <w14:schemeClr w14:val="tx1"/>
            </w14:solidFill>
          </w14:textFill>
        </w:rPr>
      </w:pPr>
      <w:r/>
      <w:bookmarkStart w:id="289" w:name="_Toc107246282"/>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bCs w:val="0"/>
          <w:color w:val="000000" w:themeColor="text1"/>
          <w:sz w:val="24"/>
          <w:szCs w:val="24"/>
          <w:highlight w:val="none"/>
          <w14:textFill>
            <w14:solidFill>
              <w14:schemeClr w14:val="tx1"/>
            </w14:solidFill>
          </w14:textFill>
        </w:rPr>
        <w:t xml:space="preserve">-2）技术要求响应及偏离表</w:t>
      </w:r>
      <w:r/>
    </w:p>
    <w:p>
      <w:pPr>
        <w:pStyle w:val="103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w:t>
      </w:r>
      <w:r>
        <w:rPr>
          <w:rFonts w:hint="eastAsia" w:hAnsi="宋体" w:cs="宋体"/>
          <w:color w:val="000000" w:themeColor="text1"/>
          <w:sz w:val="21"/>
          <w:szCs w:val="21"/>
          <w:highlight w:val="none"/>
          <w:lang w:eastAsia="zh-CN"/>
          <w14:textFill>
            <w14:solidFill>
              <w14:schemeClr w14:val="tx1"/>
            </w14:solidFill>
          </w14:textFill>
        </w:rPr>
        <w:t xml:space="preserve">南京鼓楼医院食堂禽蛋类采购项目</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p>
    <w:p>
      <w:pPr>
        <w:pStyle w:val="103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JSZC-320100-JITC-G2026-0056</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p>
    <w:tbl>
      <w:tblPr>
        <w:tblStyle w:val="771"/>
        <w:tblW w:w="8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1134"/>
        <w:gridCol w:w="1781"/>
        <w:gridCol w:w="797"/>
      </w:tblGrid>
      <w:tr>
        <w:trPr>
          <w:jc w:val="center"/>
          <w:trHeight w:val="635"/>
        </w:trPr>
        <w:tc>
          <w:tcPr>
            <w:tcW w:w="653"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序号</w:t>
            </w:r>
            <w:r/>
          </w:p>
        </w:tc>
        <w:tc>
          <w:tcPr>
            <w:tcW w:w="1844"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招标文件条目号</w:t>
            </w:r>
            <w:r/>
          </w:p>
        </w:tc>
        <w:tc>
          <w:tcPr>
            <w:tcW w:w="2268"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招标文件的</w:t>
            </w:r>
            <w:r>
              <w:rPr>
                <w:rFonts w:hint="eastAsia" w:hAnsi="宋体" w:cs="宋体"/>
                <w:color w:val="000000" w:themeColor="text1"/>
                <w:sz w:val="21"/>
                <w:szCs w:val="21"/>
                <w:highlight w:val="none"/>
                <w:lang w:val="en-US" w:eastAsia="zh-CN"/>
                <w14:textFill>
                  <w14:solidFill>
                    <w14:schemeClr w14:val="tx1"/>
                  </w14:solidFill>
                </w14:textFill>
              </w:rPr>
              <w:t xml:space="preserve">技术</w:t>
            </w:r>
            <w:r>
              <w:rPr>
                <w:rFonts w:hint="eastAsia" w:hAnsi="宋体" w:cs="宋体"/>
                <w:color w:val="000000" w:themeColor="text1"/>
                <w:sz w:val="21"/>
                <w:szCs w:val="21"/>
                <w:highlight w:val="none"/>
                <w14:textFill>
                  <w14:solidFill>
                    <w14:schemeClr w14:val="tx1"/>
                  </w14:solidFill>
                </w14:textFill>
              </w:rPr>
              <w:t xml:space="preserve">条款</w:t>
            </w:r>
            <w:r/>
          </w:p>
        </w:tc>
        <w:tc>
          <w:tcPr>
            <w:tcW w:w="1134" w:type="dxa"/>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是否偏离</w:t>
            </w:r>
            <w:r/>
          </w:p>
        </w:tc>
        <w:tc>
          <w:tcPr>
            <w:tcW w:w="1781"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偏离说明</w:t>
            </w:r>
            <w:r/>
          </w:p>
        </w:tc>
        <w:tc>
          <w:tcPr>
            <w:tcW w:w="797"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备注</w:t>
            </w:r>
            <w:r/>
          </w:p>
        </w:tc>
      </w:tr>
      <w:tr>
        <w:trPr>
          <w:jc w:val="center"/>
          <w:trHeight w:val="570"/>
        </w:trPr>
        <w:tc>
          <w:tcPr>
            <w:tcW w:w="653"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1"/>
        </w:trPr>
        <w:tc>
          <w:tcPr>
            <w:tcW w:w="653"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90"/>
        </w:trPr>
        <w:tc>
          <w:tcPr>
            <w:tcW w:w="653"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14"/>
        </w:trPr>
        <w:tc>
          <w:tcPr>
            <w:tcW w:w="653"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2"/>
        </w:trPr>
        <w:tc>
          <w:tcPr>
            <w:tcW w:w="653"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07"/>
        </w:trPr>
        <w:tc>
          <w:tcPr>
            <w:tcW w:w="653"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9"/>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w:t>
      </w:r>
      <w:r/>
    </w:p>
    <w:p>
      <w:pPr>
        <w:pStyle w:val="799"/>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 投标人须根据招标文件</w:t>
      </w:r>
      <w:r>
        <w:rPr>
          <w:rFonts w:hint="eastAsia" w:ascii="宋体" w:hAnsi="宋体" w:cs="宋体"/>
          <w:b/>
          <w:bCs/>
          <w:color w:val="000000" w:themeColor="text1"/>
          <w:highlight w:val="none"/>
          <w:lang w:val="en-US" w:eastAsia="zh-CN"/>
          <w14:textFill>
            <w14:solidFill>
              <w14:schemeClr w14:val="tx1"/>
            </w14:solidFill>
          </w14:textFill>
        </w:rPr>
        <w:t xml:space="preserve">技术</w:t>
      </w:r>
      <w:r>
        <w:rPr>
          <w:rFonts w:hint="eastAsia" w:ascii="宋体" w:hAnsi="宋体" w:cs="宋体"/>
          <w:b/>
          <w:bCs/>
          <w:color w:val="000000" w:themeColor="text1"/>
          <w:highlight w:val="none"/>
          <w14:textFill>
            <w14:solidFill>
              <w14:schemeClr w14:val="tx1"/>
            </w14:solidFill>
          </w14:textFill>
        </w:rPr>
        <w:t xml:space="preserve">条款要求填写此表，作为投标文件的组成部分。</w:t>
      </w:r>
      <w:r/>
    </w:p>
    <w:p>
      <w:pPr>
        <w:pStyle w:val="799"/>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 所有偏离必须在本表中列出，未在本偏离表中列出偏离，将视为投标人已完全接受招标文件要求。</w:t>
      </w:r>
      <w:r/>
    </w:p>
    <w:p>
      <w:pPr>
        <w:pStyle w:val="799"/>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 偏离包括正、负偏离，正偏离指投标人的响应优于招标文件要求，负偏离指投标人的响应低于招标文件要求。</w:t>
      </w:r>
      <w:r/>
    </w:p>
    <w:p>
      <w:pPr>
        <w:pStyle w:val="77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77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01"/>
        <w:numPr>
          <w:ilvl w:val="0"/>
          <w:numId w:val="0"/>
        </w:numPr>
        <w:ind w:firstLine="426"/>
        <w:spacing w:line="240" w:lineRule="atLeas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b/>
          <w:bCs w:val="0"/>
          <w:color w:val="000000" w:themeColor="text1"/>
          <w:sz w:val="24"/>
          <w:szCs w:val="24"/>
          <w:highlight w:val="none"/>
          <w:lang w:val="en-US" w:eastAsia="zh-CN" w:bidi="ar-SA"/>
          <w14:textFill>
            <w14:solidFill>
              <w14:schemeClr w14:val="tx1"/>
            </w14:solidFill>
          </w14:textFill>
        </w:rPr>
        <w:t xml:space="preserve">6</w:t>
      </w: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bCs w:val="0"/>
          <w:color w:val="000000" w:themeColor="text1"/>
          <w:sz w:val="24"/>
          <w:szCs w:val="24"/>
          <w:highlight w:val="none"/>
          <w14:textFill>
            <w14:solidFill>
              <w14:schemeClr w14:val="tx1"/>
            </w14:solidFill>
          </w14:textFill>
        </w:rPr>
        <w:t xml:space="preserve">投标人具备投标资格的证明文件</w:t>
      </w:r>
      <w:bookmarkEnd w:id="287"/>
      <w:r/>
      <w:bookmarkEnd w:id="288"/>
      <w:r/>
      <w:bookmarkEnd w:id="289"/>
      <w:r/>
      <w:r/>
    </w:p>
    <w:p>
      <w:pPr>
        <w:pStyle w:val="801"/>
        <w:ind w:firstLine="426"/>
        <w:spacing w:line="240" w:lineRule="atLeast"/>
        <w:rPr>
          <w:rFonts w:hint="eastAsia" w:ascii="宋体" w:hAnsi="宋体" w:cs="宋体"/>
          <w:bCs w:val="0"/>
          <w:color w:val="000000" w:themeColor="text1"/>
          <w:sz w:val="24"/>
          <w:szCs w:val="24"/>
          <w:highlight w:val="none"/>
          <w14:textFill>
            <w14:solidFill>
              <w14:schemeClr w14:val="tx1"/>
            </w14:solidFill>
          </w14:textFill>
        </w:rPr>
      </w:pPr>
      <w:r/>
      <w:bookmarkStart w:id="290" w:name="_Toc103848588"/>
      <w:r/>
      <w:bookmarkStart w:id="291" w:name="_Toc104560903"/>
      <w:r/>
      <w:bookmarkStart w:id="292" w:name="_Toc107246283"/>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val="0"/>
          <w:color w:val="000000" w:themeColor="text1"/>
          <w:sz w:val="24"/>
          <w:szCs w:val="24"/>
          <w:highlight w:val="none"/>
          <w14:textFill>
            <w14:solidFill>
              <w14:schemeClr w14:val="tx1"/>
            </w14:solidFill>
          </w14:textFill>
        </w:rPr>
        <w:t xml:space="preserve">-1-1）营业执照复印件</w:t>
      </w:r>
      <w:bookmarkEnd w:id="286"/>
      <w:r>
        <w:rPr>
          <w:rFonts w:hint="eastAsia" w:ascii="宋体" w:hAnsi="宋体" w:cs="宋体"/>
          <w:bCs w:val="0"/>
          <w:color w:val="000000" w:themeColor="text1"/>
          <w:sz w:val="24"/>
          <w:szCs w:val="24"/>
          <w:highlight w:val="none"/>
          <w14:textFill>
            <w14:solidFill>
              <w14:schemeClr w14:val="tx1"/>
            </w14:solidFill>
          </w14:textFill>
        </w:rPr>
        <w:t xml:space="preserve">或自然人的身份证明复印件</w:t>
      </w:r>
      <w:bookmarkEnd w:id="290"/>
      <w:r/>
      <w:bookmarkEnd w:id="291"/>
      <w:r/>
      <w:bookmarkEnd w:id="292"/>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bookmarkStart w:id="293" w:name="_Hlk33717720"/>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注：投标人提供营业执照副本（或具有同等法律效力的证照）复印件。复印件应能清晰显示投标人名称。</w:t>
      </w:r>
      <w:bookmarkEnd w:id="293"/>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bookmarkStart w:id="294" w:name="_Toc103848589"/>
      <w:r/>
      <w:bookmarkStart w:id="295" w:name="_Toc102117320"/>
      <w:r>
        <w:rPr>
          <w:rFonts w:hint="eastAsia" w:ascii="宋体" w:hAnsi="宋体" w:cs="宋体"/>
          <w:color w:val="000000" w:themeColor="text1"/>
          <w:highlight w:val="none"/>
          <w14:textFill>
            <w14:solidFill>
              <w14:schemeClr w14:val="tx1"/>
            </w14:solidFill>
          </w14:textFill>
        </w:rPr>
        <w:br w:type="page" w:clear="all"/>
      </w:r>
      <w:bookmarkStart w:id="296" w:name="_Toc107246284"/>
      <w:r/>
      <w:bookmarkStart w:id="297" w:name="_Toc104560904"/>
      <w:r/>
      <w:r/>
    </w:p>
    <w:p>
      <w:pPr>
        <w:pStyle w:val="801"/>
        <w:ind w:firstLine="426"/>
        <w:spacing w:line="240" w:lineRule="atLeast"/>
        <w:rPr>
          <w:rFonts w:hint="eastAsia" w:ascii="宋体" w:hAnsi="宋体" w:cs="宋体"/>
          <w:b w:val="0"/>
          <w:color w:val="000000" w:themeColor="text1"/>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val="0"/>
          <w:color w:val="000000" w:themeColor="text1"/>
          <w:sz w:val="24"/>
          <w:szCs w:val="24"/>
          <w:highlight w:val="none"/>
          <w14:textFill>
            <w14:solidFill>
              <w14:schemeClr w14:val="tx1"/>
            </w14:solidFill>
          </w14:textFill>
        </w:rPr>
        <w:t xml:space="preserve">-1-2）工商变更登记文件（如需）</w:t>
      </w:r>
      <w:bookmarkEnd w:id="294"/>
      <w:r/>
      <w:bookmarkEnd w:id="295"/>
      <w:r/>
      <w:bookmarkEnd w:id="296"/>
      <w:r/>
      <w:bookmarkEnd w:id="297"/>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注：如</w:t>
      </w:r>
      <w:r>
        <w:rPr>
          <w:rFonts w:hint="eastAsia" w:ascii="宋体" w:hAnsi="宋体" w:cs="宋体"/>
          <w:b/>
          <w:bCs/>
          <w:color w:val="000000" w:themeColor="text1"/>
          <w:sz w:val="22"/>
          <w:szCs w:val="22"/>
          <w:highlight w:val="none"/>
          <w14:textFill>
            <w14:solidFill>
              <w14:schemeClr w14:val="tx1"/>
            </w14:solidFill>
          </w14:textFill>
        </w:rPr>
        <w:t xml:space="preserve">投标人</w:t>
      </w:r>
      <w:r>
        <w:rPr>
          <w:rFonts w:hint="eastAsia" w:ascii="宋体" w:hAnsi="宋体" w:cs="宋体"/>
          <w:b/>
          <w:bCs/>
          <w:color w:val="000000" w:themeColor="text1"/>
          <w:highlight w:val="none"/>
          <w14:textFill>
            <w14:solidFill>
              <w14:schemeClr w14:val="tx1"/>
            </w14:solidFill>
          </w14:textFill>
        </w:rPr>
        <w:t xml:space="preserve">在招标文件资质、业绩等要求的时间期限内发生了单位名称等变更的，提供相关工商变更登记文件的复印件。如无，则可不提供。</w:t>
      </w:r>
      <w:r/>
    </w:p>
    <w:p>
      <w:pPr>
        <w:ind w:firstLine="372"/>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Start w:id="298" w:name="_Toc104560905"/>
      <w:r/>
      <w:bookmarkStart w:id="299" w:name="_Toc103848590"/>
      <w:r/>
      <w:bookmarkStart w:id="300" w:name="_Toc107246285"/>
      <w:r/>
      <w:bookmarkStart w:id="301" w:name="_Toc102117321"/>
      <w:r>
        <w:rPr>
          <w:rFonts w:hint="eastAsia" w:ascii="宋体" w:hAnsi="宋体" w:cs="宋体"/>
          <w:b/>
          <w:color w:val="000000" w:themeColor="text1"/>
          <w:highlight w:val="none"/>
          <w14:textFill>
            <w14:solidFill>
              <w14:schemeClr w14:val="tx1"/>
            </w14:solidFill>
          </w14:textFill>
        </w:rPr>
        <w:t xml:space="preserve">说明：根据《关于在政府采购活动中推行信用承诺制的通知》（宁财购通〔2021〕5 号）的规定，适用信用承诺的供应商，对于下列</w:t>
      </w:r>
      <w:r>
        <w:rPr>
          <w:rFonts w:hint="eastAsia" w:ascii="宋体" w:hAnsi="宋体" w:cs="宋体"/>
          <w:b/>
          <w:color w:val="000000" w:themeColor="text1"/>
          <w:highlight w:val="none"/>
          <w:lang w:val="en-US" w:eastAsia="zh-CN"/>
          <w14:textFill>
            <w14:solidFill>
              <w14:schemeClr w14:val="tx1"/>
            </w14:solidFill>
          </w14:textFill>
        </w:rPr>
        <w:t xml:space="preserve">6</w:t>
      </w:r>
      <w:r>
        <w:rPr>
          <w:rFonts w:hint="eastAsia" w:ascii="宋体" w:hAnsi="宋体" w:cs="宋体"/>
          <w:b/>
          <w:color w:val="000000" w:themeColor="text1"/>
          <w:highlight w:val="none"/>
          <w14:textFill>
            <w14:solidFill>
              <w14:schemeClr w14:val="tx1"/>
            </w14:solidFill>
          </w14:textFill>
        </w:rPr>
        <w:t xml:space="preserve">-2至</w:t>
      </w:r>
      <w:r>
        <w:rPr>
          <w:rFonts w:hint="eastAsia" w:ascii="宋体" w:hAnsi="宋体" w:cs="宋体"/>
          <w:b/>
          <w:color w:val="000000" w:themeColor="text1"/>
          <w:highlight w:val="none"/>
          <w:lang w:val="en-US" w:eastAsia="zh-CN"/>
          <w14:textFill>
            <w14:solidFill>
              <w14:schemeClr w14:val="tx1"/>
            </w14:solidFill>
          </w14:textFill>
        </w:rPr>
        <w:t xml:space="preserve">6</w:t>
      </w:r>
      <w:r>
        <w:rPr>
          <w:rFonts w:hint="eastAsia" w:ascii="宋体" w:hAnsi="宋体" w:cs="宋体"/>
          <w:b/>
          <w:color w:val="000000" w:themeColor="text1"/>
          <w:highlight w:val="none"/>
          <w14:textFill>
            <w14:solidFill>
              <w14:schemeClr w14:val="tx1"/>
            </w14:solidFill>
          </w14:textFill>
        </w:rPr>
        <w:t xml:space="preserve">-6款证明材料可使用《南京市政府采购供应商信用记录表暨信用承诺书》替代。</w:t>
      </w:r>
      <w:r/>
    </w:p>
    <w:p>
      <w:pPr>
        <w:pStyle w:val="801"/>
        <w:ind w:firstLine="426"/>
        <w:spacing w:line="240" w:lineRule="atLeas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val="0"/>
          <w:color w:val="000000" w:themeColor="text1"/>
          <w:sz w:val="24"/>
          <w:szCs w:val="24"/>
          <w:highlight w:val="none"/>
          <w14:textFill>
            <w14:solidFill>
              <w14:schemeClr w14:val="tx1"/>
            </w14:solidFill>
          </w14:textFill>
        </w:rPr>
        <w:t xml:space="preserve">-2）财务报表</w:t>
      </w:r>
      <w:bookmarkEnd w:id="298"/>
      <w:r/>
      <w:bookmarkEnd w:id="299"/>
      <w:r/>
      <w:bookmarkEnd w:id="300"/>
      <w:r/>
      <w:bookmarkEnd w:id="301"/>
      <w:r>
        <w:rPr>
          <w:rFonts w:hint="eastAsia" w:ascii="宋体" w:hAnsi="宋体" w:cs="宋体"/>
          <w:bCs w:val="0"/>
          <w:color w:val="000000" w:themeColor="text1"/>
          <w:sz w:val="24"/>
          <w:szCs w:val="24"/>
          <w:highlight w:val="none"/>
          <w14:textFill>
            <w14:solidFill>
              <w14:schemeClr w14:val="tx1"/>
            </w14:solidFill>
          </w14:textFill>
        </w:rPr>
        <w:t xml:space="preserve">等证明文件</w:t>
      </w:r>
      <w:r/>
    </w:p>
    <w:p>
      <w:pPr>
        <w:pStyle w:val="801"/>
        <w:ind w:firstLine="373"/>
        <w:jc w:val="left"/>
        <w:rPr>
          <w:rFonts w:hint="eastAsia" w:ascii="宋体" w:hAnsi="宋体" w:cs="宋体"/>
          <w:bCs w:val="0"/>
          <w:color w:val="000000" w:themeColor="text1"/>
          <w:sz w:val="24"/>
          <w:szCs w:val="24"/>
          <w:highlight w:val="none"/>
          <w14:textFill>
            <w14:solidFill>
              <w14:schemeClr w14:val="tx1"/>
            </w14:solidFill>
          </w14:textFill>
        </w:rPr>
      </w:pPr>
      <w:r/>
      <w:bookmarkStart w:id="302" w:name="_Toc103848593"/>
      <w:r/>
      <w:bookmarkStart w:id="303" w:name="_Toc104560908"/>
      <w:r/>
      <w:bookmarkStart w:id="304" w:name="_Toc102117322"/>
      <w:r>
        <w:rPr>
          <w:rFonts w:hint="eastAsia" w:ascii="宋体" w:hAnsi="宋体" w:cs="宋体"/>
          <w:bCs w:val="0"/>
          <w:color w:val="000000" w:themeColor="text1"/>
          <w:sz w:val="21"/>
          <w:szCs w:val="21"/>
          <w:highlight w:val="none"/>
          <w14:textFill>
            <w14:solidFill>
              <w14:schemeClr w14:val="tx1"/>
            </w14:solidFill>
          </w14:textFill>
        </w:rPr>
        <w:t xml:space="preserve">具有良好的商业信誉和健全的财务会计制度，提供上年度财务报表复印件（即</w:t>
      </w:r>
      <w:r>
        <w:rPr>
          <w:rFonts w:hint="eastAsia" w:ascii="宋体" w:hAnsi="宋体" w:cs="宋体"/>
          <w:bCs w:val="0"/>
          <w:color w:val="000000" w:themeColor="text1"/>
          <w:sz w:val="21"/>
          <w:szCs w:val="21"/>
          <w:highlight w:val="none"/>
          <w:lang w:val="en-US" w:eastAsia="zh-CN"/>
          <w14:textFill>
            <w14:solidFill>
              <w14:schemeClr w14:val="tx1"/>
            </w14:solidFill>
          </w14:textFill>
        </w:rPr>
        <w:t xml:space="preserve">2024年度或2025年度</w:t>
      </w:r>
      <w:r>
        <w:rPr>
          <w:rFonts w:hint="eastAsia" w:ascii="宋体" w:hAnsi="宋体" w:cs="宋体"/>
          <w:bCs w:val="0"/>
          <w:color w:val="000000" w:themeColor="text1"/>
          <w:sz w:val="21"/>
          <w:szCs w:val="21"/>
          <w:highlight w:val="none"/>
          <w14:textFill>
            <w14:solidFill>
              <w14:schemeClr w14:val="tx1"/>
            </w14:solidFill>
          </w14:textFill>
        </w:rPr>
        <w:t xml:space="preserve">财务报表，如为新成立的公司，应提供公司成立之后的财务报表）或投标截止时间前3个月内，由其基本开户银行出具的资信证明；</w:t>
      </w:r>
      <w:r>
        <w:rPr>
          <w:rFonts w:hint="eastAsia" w:ascii="宋体" w:hAnsi="宋体" w:cs="宋体"/>
          <w:bCs w:val="0"/>
          <w:color w:val="000000" w:themeColor="text1"/>
          <w:sz w:val="21"/>
          <w:szCs w:val="21"/>
          <w:highlight w:val="none"/>
          <w14:textFill>
            <w14:solidFill>
              <w14:schemeClr w14:val="tx1"/>
            </w14:solidFill>
          </w14:textFill>
        </w:rPr>
        <w:br w:type="page" w:clear="all"/>
      </w:r>
      <w:bookmarkStart w:id="305" w:name="_Toc107246286"/>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val="0"/>
          <w:color w:val="000000" w:themeColor="text1"/>
          <w:sz w:val="24"/>
          <w:szCs w:val="24"/>
          <w:highlight w:val="none"/>
          <w14:textFill>
            <w14:solidFill>
              <w14:schemeClr w14:val="tx1"/>
            </w14:solidFill>
          </w14:textFill>
        </w:rPr>
        <w:t xml:space="preserve">-3）具有履行合同所必需的设备和专业技术能力的相关证明材料或承诺函（提供承诺函原件）</w:t>
      </w:r>
      <w:bookmarkEnd w:id="302"/>
      <w:r/>
      <w:bookmarkEnd w:id="303"/>
      <w:r/>
      <w:bookmarkEnd w:id="304"/>
      <w:r/>
      <w:bookmarkEnd w:id="305"/>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782"/>
        <w:jc w:val="center"/>
        <w:spacing w:before="120" w:after="120"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ind w:firstLine="782"/>
        <w:jc w:val="center"/>
        <w:spacing w:before="120" w:after="120"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ind w:firstLine="779"/>
        <w:jc w:val="center"/>
        <w:spacing w:before="120" w:after="12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t xml:space="preserve">承 诺 函</w:t>
      </w:r>
      <w:r/>
    </w:p>
    <w:p>
      <w:pPr>
        <w:ind w:firstLine="389"/>
        <w:jc w:val="left"/>
        <w:spacing w:before="120" w:after="120"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我单位郑重承诺：我单位具备履行本项采购合同所必需的设备和专业技术能力。</w:t>
      </w:r>
      <w:r/>
    </w:p>
    <w:p>
      <w:pPr>
        <w:ind w:firstLine="372"/>
        <w:jc w:val="left"/>
        <w:spacing w:before="120" w:after="12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jc w:val="left"/>
        <w:spacing w:before="120" w:after="12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81"/>
        <w:ind w:left="1260" w:firstLine="426"/>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81"/>
        <w:ind w:left="1260" w:firstLine="426"/>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spacing w:line="276"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投标人名称（公章）：______________________</w:t>
      </w:r>
      <w:r/>
    </w:p>
    <w:p>
      <w:pPr>
        <w:ind w:firstLine="372"/>
        <w:spacing w:line="276"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r>
      <w:r/>
    </w:p>
    <w:p>
      <w:pPr>
        <w:ind w:firstLine="372"/>
        <w:spacing w:line="276"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w:t>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月</w:t>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日</w:t>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801"/>
        <w:ind w:firstLine="426"/>
        <w:spacing w:line="240" w:lineRule="atLeast"/>
        <w:rPr>
          <w:rFonts w:hint="eastAsia" w:ascii="宋体" w:hAnsi="宋体" w:cs="宋体"/>
          <w:b w:val="0"/>
          <w:color w:val="000000" w:themeColor="text1"/>
          <w:highlight w:val="none"/>
          <w14:textFill>
            <w14:solidFill>
              <w14:schemeClr w14:val="tx1"/>
            </w14:solidFill>
          </w14:textFill>
        </w:rPr>
      </w:pPr>
      <w:r/>
      <w:bookmarkStart w:id="306" w:name="_Toc102117323"/>
      <w:r/>
      <w:bookmarkStart w:id="307" w:name="_Toc103848591"/>
      <w:r>
        <w:rPr>
          <w:rFonts w:hint="eastAsia" w:ascii="宋体" w:hAnsi="宋体" w:cs="宋体"/>
          <w:bCs w:val="0"/>
          <w:color w:val="000000" w:themeColor="text1"/>
          <w:sz w:val="24"/>
          <w:szCs w:val="24"/>
          <w:highlight w:val="none"/>
          <w14:textFill>
            <w14:solidFill>
              <w14:schemeClr w14:val="tx1"/>
            </w14:solidFill>
          </w14:textFill>
        </w:rPr>
        <w:br w:type="page" w:clear="all"/>
      </w:r>
      <w:bookmarkStart w:id="308" w:name="_Toc104560906"/>
      <w:r/>
      <w:bookmarkStart w:id="309" w:name="_Toc107246287"/>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val="0"/>
          <w:color w:val="000000" w:themeColor="text1"/>
          <w:sz w:val="24"/>
          <w:szCs w:val="24"/>
          <w:highlight w:val="none"/>
          <w14:textFill>
            <w14:solidFill>
              <w14:schemeClr w14:val="tx1"/>
            </w14:solidFill>
          </w14:textFill>
        </w:rPr>
        <w:t xml:space="preserve">-4）依法缴纳税收的相关材料</w:t>
      </w:r>
      <w:bookmarkEnd w:id="306"/>
      <w:r/>
      <w:bookmarkEnd w:id="307"/>
      <w:r/>
      <w:bookmarkEnd w:id="308"/>
      <w:r/>
      <w:bookmarkEnd w:id="309"/>
      <w:r/>
      <w:r/>
    </w:p>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注：根据招标公告的要求提供本次采购活动前6个月内（即</w:t>
      </w:r>
      <w:r>
        <w:rPr>
          <w:rFonts w:hint="eastAsia" w:ascii="宋体" w:hAnsi="宋体" w:cs="宋体"/>
          <w:b/>
          <w:bCs/>
          <w:color w:val="000000" w:themeColor="text1"/>
          <w:highlight w:val="none"/>
          <w:u w:val="single"/>
          <w14:textFill>
            <w14:solidFill>
              <w14:schemeClr w14:val="tx1"/>
            </w14:solidFill>
          </w14:textFill>
        </w:rPr>
        <w:t xml:space="preserve">202</w:t>
      </w:r>
      <w:r>
        <w:rPr>
          <w:rFonts w:hint="eastAsia" w:ascii="宋体" w:hAnsi="宋体" w:cs="宋体"/>
          <w:b/>
          <w:bCs/>
          <w:color w:val="000000" w:themeColor="text1"/>
          <w:highlight w:val="none"/>
          <w:u w:val="single"/>
          <w:lang w:val="en-US" w:eastAsia="zh-CN"/>
          <w14:textFill>
            <w14:solidFill>
              <w14:schemeClr w14:val="tx1"/>
            </w14:solidFill>
          </w14:textFill>
        </w:rPr>
        <w:t xml:space="preserve">5</w:t>
      </w:r>
      <w:r>
        <w:rPr>
          <w:rFonts w:hint="eastAsia" w:ascii="宋体" w:hAnsi="宋体" w:cs="宋体"/>
          <w:b/>
          <w:bCs/>
          <w:color w:val="000000" w:themeColor="text1"/>
          <w:highlight w:val="none"/>
          <w:u w:val="single"/>
          <w14:textFill>
            <w14:solidFill>
              <w14:schemeClr w14:val="tx1"/>
            </w14:solidFill>
          </w14:textFill>
        </w:rPr>
        <w:t xml:space="preserve">年</w:t>
      </w:r>
      <w:r>
        <w:rPr>
          <w:rFonts w:hint="eastAsia" w:ascii="宋体" w:hAnsi="宋体" w:cs="宋体"/>
          <w:b/>
          <w:bCs/>
          <w:color w:val="000000" w:themeColor="text1"/>
          <w:highlight w:val="none"/>
          <w:u w:val="single"/>
          <w:lang w:val="en-US" w:eastAsia="zh-CN"/>
          <w14:textFill>
            <w14:solidFill>
              <w14:schemeClr w14:val="tx1"/>
            </w14:solidFill>
          </w14:textFill>
        </w:rPr>
        <w:t xml:space="preserve">09</w:t>
      </w:r>
      <w:r>
        <w:rPr>
          <w:rFonts w:hint="eastAsia" w:ascii="宋体" w:hAnsi="宋体" w:cs="宋体"/>
          <w:b/>
          <w:bCs/>
          <w:color w:val="000000" w:themeColor="text1"/>
          <w:highlight w:val="none"/>
          <w:u w:val="single"/>
          <w14:textFill>
            <w14:solidFill>
              <w14:schemeClr w14:val="tx1"/>
            </w14:solidFill>
          </w14:textFill>
        </w:rPr>
        <w:t xml:space="preserve">月（含）以来</w:t>
      </w:r>
      <w:r>
        <w:rPr>
          <w:rFonts w:hint="eastAsia" w:ascii="宋体" w:hAnsi="宋体" w:cs="宋体"/>
          <w:b/>
          <w:bCs/>
          <w:color w:val="000000" w:themeColor="text1"/>
          <w:highlight w:val="none"/>
          <w14:textFill>
            <w14:solidFill>
              <w14:schemeClr w14:val="tx1"/>
            </w14:solidFill>
          </w14:textFill>
        </w:rPr>
        <w:t xml:space="preserve">），至少1个月缴纳税收的凭证复印件，依法享受免缴、缓缴的，提供证明材料复印件。</w:t>
      </w:r>
      <w:r/>
    </w:p>
    <w:p>
      <w:pPr>
        <w:pStyle w:val="801"/>
        <w:spacing w:line="240" w:lineRule="atLeas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highlight w:val="none"/>
          <w14:textFill>
            <w14:solidFill>
              <w14:schemeClr w14:val="tx1"/>
            </w14:solidFill>
          </w14:textFill>
        </w:rPr>
        <w:br w:type="page" w:clear="all"/>
      </w:r>
      <w:bookmarkStart w:id="310" w:name="_Toc103848592"/>
      <w:r/>
      <w:bookmarkStart w:id="311" w:name="_Toc107246288"/>
      <w:r/>
      <w:bookmarkStart w:id="312" w:name="_Toc104560907"/>
      <w:r/>
      <w:bookmarkStart w:id="313" w:name="_Toc102117324"/>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val="0"/>
          <w:color w:val="000000" w:themeColor="text1"/>
          <w:sz w:val="24"/>
          <w:szCs w:val="24"/>
          <w:highlight w:val="none"/>
          <w14:textFill>
            <w14:solidFill>
              <w14:schemeClr w14:val="tx1"/>
            </w14:solidFill>
          </w14:textFill>
        </w:rPr>
        <w:t xml:space="preserve">-5）依法缴纳社会保障资金的相关材料</w:t>
      </w:r>
      <w:bookmarkEnd w:id="310"/>
      <w:r/>
      <w:bookmarkEnd w:id="311"/>
      <w:r/>
      <w:bookmarkEnd w:id="312"/>
      <w:r/>
      <w:bookmarkEnd w:id="313"/>
      <w:r/>
      <w:r/>
    </w:p>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注：根据招标公告的要求提供本次采购活动前6个月内（</w:t>
      </w:r>
      <w:r>
        <w:rPr>
          <w:rFonts w:hint="eastAsia" w:ascii="宋体" w:hAnsi="宋体" w:cs="宋体"/>
          <w:b/>
          <w:bCs/>
          <w:color w:val="000000" w:themeColor="text1"/>
          <w:highlight w:val="none"/>
          <w:u w:val="single"/>
          <w14:textFill>
            <w14:solidFill>
              <w14:schemeClr w14:val="tx1"/>
            </w14:solidFill>
          </w14:textFill>
        </w:rPr>
        <w:t xml:space="preserve">202</w:t>
      </w:r>
      <w:r>
        <w:rPr>
          <w:rFonts w:hint="eastAsia" w:ascii="宋体" w:hAnsi="宋体" w:cs="宋体"/>
          <w:b/>
          <w:bCs/>
          <w:color w:val="000000" w:themeColor="text1"/>
          <w:highlight w:val="none"/>
          <w:u w:val="single"/>
          <w:lang w:val="en-US" w:eastAsia="zh-CN"/>
          <w14:textFill>
            <w14:solidFill>
              <w14:schemeClr w14:val="tx1"/>
            </w14:solidFill>
          </w14:textFill>
        </w:rPr>
        <w:t xml:space="preserve">5</w:t>
      </w:r>
      <w:r>
        <w:rPr>
          <w:rFonts w:hint="eastAsia" w:ascii="宋体" w:hAnsi="宋体" w:cs="宋体"/>
          <w:b/>
          <w:bCs/>
          <w:color w:val="000000" w:themeColor="text1"/>
          <w:highlight w:val="none"/>
          <w:u w:val="single"/>
          <w14:textFill>
            <w14:solidFill>
              <w14:schemeClr w14:val="tx1"/>
            </w14:solidFill>
          </w14:textFill>
        </w:rPr>
        <w:t xml:space="preserve">年</w:t>
      </w:r>
      <w:r>
        <w:rPr>
          <w:rFonts w:hint="eastAsia" w:ascii="宋体" w:hAnsi="宋体" w:cs="宋体"/>
          <w:b/>
          <w:bCs/>
          <w:color w:val="000000" w:themeColor="text1"/>
          <w:highlight w:val="none"/>
          <w:u w:val="single"/>
          <w:lang w:val="en-US" w:eastAsia="zh-CN"/>
          <w14:textFill>
            <w14:solidFill>
              <w14:schemeClr w14:val="tx1"/>
            </w14:solidFill>
          </w14:textFill>
        </w:rPr>
        <w:t xml:space="preserve">09</w:t>
      </w:r>
      <w:r>
        <w:rPr>
          <w:rFonts w:hint="eastAsia" w:ascii="宋体" w:hAnsi="宋体" w:cs="宋体"/>
          <w:b/>
          <w:bCs/>
          <w:color w:val="000000" w:themeColor="text1"/>
          <w:highlight w:val="none"/>
          <w:u w:val="single"/>
          <w14:textFill>
            <w14:solidFill>
              <w14:schemeClr w14:val="tx1"/>
            </w14:solidFill>
          </w14:textFill>
        </w:rPr>
        <w:t xml:space="preserve">月（含）以来</w:t>
      </w:r>
      <w:r>
        <w:rPr>
          <w:rFonts w:hint="eastAsia" w:ascii="宋体" w:hAnsi="宋体" w:cs="宋体"/>
          <w:b/>
          <w:bCs/>
          <w:color w:val="000000" w:themeColor="text1"/>
          <w:highlight w:val="none"/>
          <w14:textFill>
            <w14:solidFill>
              <w14:schemeClr w14:val="tx1"/>
            </w14:solidFill>
          </w14:textFill>
        </w:rPr>
        <w:t xml:space="preserve">），至少1个月缴纳社会保险的凭证复印件，依法享受免缴、缓缴的，提供证明材料复印件。</w:t>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801"/>
        <w:ind w:firstLine="566"/>
        <w:spacing w:line="240" w:lineRule="atLeast"/>
        <w:rPr>
          <w:rFonts w:hint="eastAsia" w:ascii="宋体" w:hAnsi="宋体" w:cs="宋体"/>
          <w:b w:val="0"/>
          <w:color w:val="000000" w:themeColor="text1"/>
          <w:sz w:val="24"/>
          <w:highlight w:val="none"/>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br w:type="page" w:clear="all"/>
      </w:r>
      <w:bookmarkStart w:id="314" w:name="_Toc103848594"/>
      <w:r/>
      <w:bookmarkStart w:id="315" w:name="_Toc107246289"/>
      <w:r/>
      <w:bookmarkStart w:id="316" w:name="_Toc102117325"/>
      <w:r/>
      <w:bookmarkStart w:id="317" w:name="_Toc104560909"/>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val="0"/>
          <w:color w:val="000000" w:themeColor="text1"/>
          <w:sz w:val="24"/>
          <w:szCs w:val="24"/>
          <w:highlight w:val="none"/>
          <w14:textFill>
            <w14:solidFill>
              <w14:schemeClr w14:val="tx1"/>
            </w14:solidFill>
          </w14:textFill>
        </w:rPr>
        <w:t xml:space="preserve">-6）没有重大违法记录的书面声明</w:t>
      </w:r>
      <w:bookmarkEnd w:id="314"/>
      <w:r/>
      <w:bookmarkEnd w:id="315"/>
      <w:r/>
      <w:bookmarkEnd w:id="316"/>
      <w:r/>
      <w:bookmarkEnd w:id="317"/>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注：参加政府采购活动前3年内在经营活动中没有重大违法记录的书面声明（提供声明函原件）。</w:t>
      </w:r>
      <w:r/>
    </w:p>
    <w:p>
      <w:pPr>
        <w:ind w:firstLine="569"/>
        <w:jc w:val="center"/>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ind w:firstLine="569"/>
        <w:jc w:val="center"/>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ind w:firstLine="779"/>
        <w:jc w:val="center"/>
        <w:spacing w:line="360" w:lineRule="auto"/>
        <w:rPr>
          <w:rFonts w:hint="eastAsia" w:ascii="宋体" w:hAnsi="宋体" w:cs="宋体"/>
          <w:bCs/>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t xml:space="preserve">声  明</w:t>
      </w:r>
      <w:r/>
    </w:p>
    <w:p>
      <w:pPr>
        <w:ind w:firstLine="496"/>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99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ind w:firstLine="3990"/>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r/>
    </w:p>
    <w:p>
      <w:pPr>
        <w:ind w:firstLine="372"/>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备注：</w:t>
      </w:r>
      <w:r/>
    </w:p>
    <w:p>
      <w:pPr>
        <w:ind w:firstLine="372"/>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较大数额罚款金额规定如下：</w:t>
      </w:r>
      <w:r/>
    </w:p>
    <w:p>
      <w:pPr>
        <w:ind w:firstLine="372"/>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01"/>
        <w:ind w:firstLine="566"/>
        <w:spacing w:line="240" w:lineRule="atLeast"/>
        <w:rPr>
          <w:rFonts w:hint="eastAsia" w:ascii="宋体" w:hAnsi="宋体" w:cs="宋体"/>
          <w:b w:val="0"/>
          <w:color w:val="000000" w:themeColor="text1"/>
          <w:highlight w:val="none"/>
          <w14:textFill>
            <w14:solidFill>
              <w14:schemeClr w14:val="tx1"/>
            </w14:solidFill>
          </w14:textFill>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b w:val="0"/>
          <w:color w:val="000000" w:themeColor="text1"/>
          <w:highlight w:val="none"/>
          <w14:textFill>
            <w14:solidFill>
              <w14:schemeClr w14:val="tx1"/>
            </w14:solidFill>
          </w14:textFill>
        </w:rPr>
        <w:br w:type="page" w:clear="all"/>
      </w:r>
      <w:bookmarkStart w:id="318" w:name="_Toc107246290"/>
      <w:r/>
      <w:bookmarkStart w:id="319" w:name="_Toc104560910"/>
      <w:r/>
      <w:r/>
    </w:p>
    <w:p>
      <w:pPr>
        <w:pStyle w:val="801"/>
        <w:ind w:firstLine="426"/>
        <w:spacing w:line="240" w:lineRule="atLeas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val="0"/>
          <w:color w:val="000000" w:themeColor="text1"/>
          <w:sz w:val="24"/>
          <w:szCs w:val="24"/>
          <w:highlight w:val="none"/>
          <w14:textFill>
            <w14:solidFill>
              <w14:schemeClr w14:val="tx1"/>
            </w14:solidFill>
          </w14:textFill>
        </w:rPr>
        <w:t xml:space="preserve">-7）法律、行政法规规定的其他条件</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420"/>
        <w:spacing w:line="360" w:lineRule="auto"/>
        <w:rPr>
          <w:rFonts w:hint="eastAsia" w:ascii="宋体" w:hAnsi="宋体" w:cs="宋体"/>
          <w:color w:val="000000" w:themeColor="text1"/>
          <w:highlight w:val="none"/>
          <w14:textFill>
            <w14:solidFill>
              <w14:schemeClr w14:val="tx1"/>
            </w14:solidFill>
          </w14:textFill>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color w:val="000000" w:themeColor="text1"/>
          <w:highlight w:val="none"/>
          <w14:textFill>
            <w14:solidFill>
              <w14:schemeClr w14:val="tx1"/>
            </w14:solidFill>
          </w14:textFill>
        </w:rPr>
      </w:r>
      <w:bookmarkEnd w:id="318"/>
      <w:r/>
      <w:bookmarkEnd w:id="319"/>
      <w:r/>
      <w:r/>
    </w:p>
    <w:p>
      <w:pPr>
        <w:pStyle w:val="801"/>
        <w:ind w:firstLine="426"/>
        <w:spacing w:line="240" w:lineRule="atLeast"/>
        <w:rPr>
          <w:rFonts w:hint="eastAsia" w:ascii="宋体" w:hAnsi="宋体" w:cs="宋体"/>
          <w:b w:val="0"/>
          <w:color w:val="000000" w:themeColor="text1"/>
          <w:sz w:val="24"/>
          <w:szCs w:val="24"/>
          <w:highlight w:val="none"/>
          <w14:textFill>
            <w14:solidFill>
              <w14:schemeClr w14:val="tx1"/>
            </w14:solidFill>
          </w14:textFill>
        </w:rPr>
      </w:pPr>
      <w:r/>
      <w:bookmarkStart w:id="320" w:name="_Toc102117326"/>
      <w:r/>
      <w:bookmarkStart w:id="321" w:name="_Toc107246291"/>
      <w:r/>
      <w:bookmarkStart w:id="322" w:name="_Toc104560911"/>
      <w:r/>
      <w:bookmarkStart w:id="323" w:name="_Toc103848596"/>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Cs w:val="0"/>
          <w:color w:val="000000" w:themeColor="text1"/>
          <w:sz w:val="24"/>
          <w:szCs w:val="24"/>
          <w:highlight w:val="none"/>
          <w14:textFill>
            <w14:solidFill>
              <w14:schemeClr w14:val="tx1"/>
            </w14:solidFill>
          </w14:textFill>
        </w:rPr>
        <w:t xml:space="preserve">）承诺函</w:t>
      </w:r>
      <w:r/>
    </w:p>
    <w:p>
      <w:pPr>
        <w:pStyle w:val="1037"/>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（一）本单位郑重承诺满足以下要求：</w:t>
      </w:r>
      <w:r/>
    </w:p>
    <w:p>
      <w:pPr>
        <w:pStyle w:val="1037"/>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1.投标人单位负责人为同一人或者存在直接控股、管理关系的不同投标人，不得同时参加本项目的采购活动。</w:t>
      </w:r>
      <w:r/>
    </w:p>
    <w:p>
      <w:pPr>
        <w:pStyle w:val="1037"/>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2.凡为采购项目提供整体设计、规范编制或者项目管理、监理、检测等服务的投标人，不得再参加本项目的采购活动。</w:t>
      </w:r>
      <w:r/>
    </w:p>
    <w:p>
      <w:pPr>
        <w:pStyle w:val="1037"/>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（二）本单位郑重承诺，我单位无以下不良信用记录情形：</w:t>
      </w:r>
      <w:r/>
    </w:p>
    <w:p>
      <w:pPr>
        <w:pStyle w:val="1037"/>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1.被人民法院列入失信被执行人；</w:t>
      </w:r>
      <w:r/>
    </w:p>
    <w:p>
      <w:pPr>
        <w:pStyle w:val="1037"/>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2.被税务部门列入重大税收违法失信主体；</w:t>
      </w:r>
      <w:r/>
    </w:p>
    <w:p>
      <w:pPr>
        <w:pStyle w:val="1037"/>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3.被政府采购监管部门列入政府采购严重违法失信行为记录名单；</w:t>
      </w:r>
      <w:r/>
    </w:p>
    <w:p>
      <w:pPr>
        <w:pStyle w:val="1037"/>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4.不符合《政府采购法》第二十二条规定的条件。</w:t>
      </w:r>
      <w:r/>
    </w:p>
    <w:p>
      <w:pPr>
        <w:pStyle w:val="1037"/>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037"/>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1037"/>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99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ind w:firstLine="3990"/>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01"/>
        <w:ind w:firstLine="426"/>
        <w:jc w:val="left"/>
        <w:spacing w:before="0"/>
        <w:rPr>
          <w:rFonts w:hint="eastAsia" w:ascii="宋体" w:hAnsi="宋体" w:cs="宋体"/>
          <w:bCs w:val="0"/>
          <w:color w:val="000000" w:themeColor="text1"/>
          <w:sz w:val="24"/>
          <w:szCs w:val="24"/>
          <w:highlight w:val="none"/>
          <w:lang w:val="en-US" w:eastAsia="zh-CN"/>
          <w14:textFill>
            <w14:solidFill>
              <w14:schemeClr w14:val="tx1"/>
            </w14:solidFill>
          </w14:textFill>
        </w:rPr>
      </w:pPr>
      <w:r>
        <w:rPr>
          <w:rFonts w:hint="eastAsia" w:ascii="宋体" w:hAnsi="宋体" w:cs="宋体"/>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6-9</w:t>
      </w:r>
      <w:r>
        <w:rPr>
          <w:rFonts w:hint="eastAsia" w:ascii="宋体" w:hAnsi="宋体" w:cs="宋体"/>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br w:type="page" w:clear="all"/>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pStyle w:val="801"/>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bCs w:val="0"/>
          <w:color w:val="000000" w:themeColor="text1"/>
          <w:sz w:val="24"/>
          <w:szCs w:val="24"/>
          <w:highlight w:val="none"/>
          <w14:textFill>
            <w14:solidFill>
              <w14:schemeClr w14:val="tx1"/>
            </w14:solidFill>
          </w14:textFill>
        </w:rPr>
        <w:t xml:space="preserve">）</w:t>
      </w:r>
      <w:bookmarkEnd w:id="320"/>
      <w:r>
        <w:rPr>
          <w:rFonts w:hint="eastAsia" w:ascii="宋体" w:hAnsi="宋体" w:cs="宋体"/>
          <w:bCs w:val="0"/>
          <w:color w:val="000000" w:themeColor="text1"/>
          <w:sz w:val="24"/>
          <w:szCs w:val="24"/>
          <w:highlight w:val="none"/>
          <w14:textFill>
            <w14:solidFill>
              <w14:schemeClr w14:val="tx1"/>
            </w14:solidFill>
          </w14:textFill>
        </w:rPr>
        <w:t xml:space="preserve">招标文件要求的其它实质性资格资信证明文件</w:t>
      </w:r>
      <w:bookmarkEnd w:id="321"/>
      <w:r/>
      <w:bookmarkEnd w:id="322"/>
      <w:r/>
      <w:r/>
    </w:p>
    <w:p>
      <w:pPr>
        <w:ind w:firstLine="0"/>
        <w:keepLines w:val="0"/>
        <w:keepNext w:val="0"/>
        <w:pageBreakBefore w:val="0"/>
        <w:spacing w:line="360" w:lineRule="auto"/>
        <w:widowControl w:val="off"/>
        <w:rPr>
          <w:rFonts w:hint="eastAsia" w:ascii="宋体" w:hAnsi="宋体" w:cs="宋体"/>
          <w:color w:val="000000" w:themeColor="text1"/>
          <w:highlight w:val="none"/>
          <w14:textFill>
            <w14:solidFill>
              <w14:schemeClr w14:val="tx1"/>
            </w14:solidFill>
          </w14:textFill>
        </w:rPr>
      </w:pPr>
      <w:r/>
      <w:bookmarkStart w:id="324" w:name="_Toc107246292"/>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1</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若投标人为</w:t>
      </w:r>
      <w:r>
        <w:rPr>
          <w:rFonts w:hint="eastAsia" w:ascii="宋体" w:hAnsi="宋体" w:cs="宋体"/>
          <w:color w:val="000000" w:themeColor="text1"/>
          <w:highlight w:val="none"/>
          <w:lang w:val="en-US" w:eastAsia="zh-CN"/>
          <w14:textFill>
            <w14:solidFill>
              <w14:schemeClr w14:val="tx1"/>
            </w14:solidFill>
          </w14:textFill>
        </w:rPr>
        <w:t xml:space="preserve">食品销售企业</w:t>
      </w:r>
      <w:r>
        <w:rPr>
          <w:rFonts w:hint="eastAsia" w:ascii="宋体" w:hAnsi="宋体" w:cs="宋体"/>
          <w:color w:val="000000" w:themeColor="text1"/>
          <w:highlight w:val="none"/>
          <w14:textFill>
            <w14:solidFill>
              <w14:schemeClr w14:val="tx1"/>
            </w14:solidFill>
          </w14:textFill>
        </w:rPr>
        <w:t xml:space="preserve">的须具有行业主管部门颁发的《食品经营许可证》</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提供证书复印件</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w:t>
      </w:r>
      <w:r/>
    </w:p>
    <w:p>
      <w:pPr>
        <w:ind w:firstLine="0"/>
        <w:keepLines w:val="0"/>
        <w:keepNext w:val="0"/>
        <w:pageBreakBefore w:val="0"/>
        <w:spacing w:line="360" w:lineRule="auto"/>
        <w:widowControl w:val="off"/>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cs="宋体"/>
          <w:color w:val="000000" w:themeColor="text1"/>
          <w:highlight w:val="none"/>
          <w:lang w:eastAsia="zh-CN"/>
          <w14:textFill>
            <w14:solidFill>
              <w14:schemeClr w14:val="tx1"/>
            </w14:solidFill>
          </w14:textFill>
        </w:rPr>
        <w:t xml:space="preserve">）若投标人为</w:t>
      </w:r>
      <w:r>
        <w:rPr>
          <w:rFonts w:hint="eastAsia" w:ascii="宋体" w:hAnsi="宋体" w:cs="宋体"/>
          <w:color w:val="000000" w:themeColor="text1"/>
          <w:highlight w:val="none"/>
          <w:lang w:val="en-US" w:eastAsia="zh-CN"/>
          <w14:textFill>
            <w14:solidFill>
              <w14:schemeClr w14:val="tx1"/>
            </w14:solidFill>
          </w14:textFill>
        </w:rPr>
        <w:t xml:space="preserve">食品生产企业</w:t>
      </w:r>
      <w:r>
        <w:rPr>
          <w:rFonts w:hint="eastAsia" w:ascii="宋体" w:hAnsi="宋体" w:cs="宋体"/>
          <w:color w:val="000000" w:themeColor="text1"/>
          <w:highlight w:val="none"/>
          <w:lang w:eastAsia="zh-CN"/>
          <w14:textFill>
            <w14:solidFill>
              <w14:schemeClr w14:val="tx1"/>
            </w14:solidFill>
          </w14:textFill>
        </w:rPr>
        <w:t xml:space="preserve">须提供《食品生产许可证》（</w:t>
      </w:r>
      <w:r>
        <w:rPr>
          <w:rFonts w:hint="eastAsia" w:ascii="宋体" w:hAnsi="宋体" w:cs="宋体"/>
          <w:color w:val="000000" w:themeColor="text1"/>
          <w:highlight w:val="none"/>
          <w:lang w:val="en-US" w:eastAsia="zh-CN"/>
          <w14:textFill>
            <w14:solidFill>
              <w14:schemeClr w14:val="tx1"/>
            </w14:solidFill>
          </w14:textFill>
        </w:rPr>
        <w:t xml:space="preserve">提供证书复印件</w:t>
      </w:r>
      <w:r>
        <w:rPr>
          <w:rFonts w:hint="eastAsia" w:ascii="宋体" w:hAnsi="宋体" w:cs="宋体"/>
          <w:color w:val="000000" w:themeColor="text1"/>
          <w:highlight w:val="none"/>
          <w:lang w:eastAsia="zh-CN"/>
          <w14:textFill>
            <w14:solidFill>
              <w14:schemeClr w14:val="tx1"/>
            </w14:solidFill>
          </w14:textFill>
        </w:rPr>
        <w:t xml:space="preserve">）。</w:t>
      </w:r>
      <w:r/>
    </w:p>
    <w:p>
      <w:pPr>
        <w:ind w:firstLine="0"/>
        <w:keepLines w:val="0"/>
        <w:keepNext w:val="0"/>
        <w:pageBreakBefore w:val="0"/>
        <w:spacing w:line="360" w:lineRule="auto"/>
        <w:widowControl w:val="off"/>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End w:id="324"/>
      <w:r/>
      <w:bookmarkStart w:id="325" w:name="_Toc107246293"/>
      <w:r/>
      <w:bookmarkStart w:id="326" w:name="_Toc104560912"/>
      <w:r/>
      <w:r/>
    </w:p>
    <w:p>
      <w:pPr>
        <w:pStyle w:val="801"/>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bCs w:val="0"/>
          <w:color w:val="000000" w:themeColor="text1"/>
          <w:sz w:val="24"/>
          <w:szCs w:val="24"/>
          <w:highlight w:val="none"/>
          <w14:textFill>
            <w14:solidFill>
              <w14:schemeClr w14:val="tx1"/>
            </w14:solidFill>
          </w14:textFill>
        </w:rPr>
        <w:t xml:space="preserve">）《南京市政府采购供应商信用记录表暨信用承诺书》</w:t>
      </w:r>
      <w:r/>
    </w:p>
    <w:p>
      <w:pPr>
        <w:ind w:firstLine="373"/>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说明：（供应商须在采购文件发布之日起至递交响应文件截止日前，在线打印其“南京市政府采购供应商信用记录表暨信用承诺书”，经法定代表人签字、加盖单位公章后作为响应文件的组成部分）</w:t>
      </w:r>
      <w:r/>
    </w:p>
    <w:p>
      <w:pPr>
        <w:pStyle w:val="774"/>
        <w:ind w:left="1240"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779"/>
        <w:jc w:val="center"/>
        <w:spacing w:line="500" w:lineRule="exact"/>
        <w:rPr>
          <w:rFonts w:hint="eastAsia" w:ascii="宋体" w:hAnsi="宋体" w:cs="宋体"/>
          <w:bCs/>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t xml:space="preserve">南京市政府采购供应商信用记录表</w:t>
      </w:r>
      <w:r/>
    </w:p>
    <w:p>
      <w:pPr>
        <w:ind w:firstLine="779"/>
        <w:jc w:val="center"/>
        <w:spacing w:line="500" w:lineRule="exact"/>
        <w:rPr>
          <w:rFonts w:hint="eastAsia" w:ascii="宋体" w:hAnsi="宋体" w:cs="宋体"/>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t xml:space="preserve">暨信用承诺书（格式）</w:t>
      </w:r>
      <w:r/>
    </w:p>
    <w:p>
      <w:pPr>
        <w:ind w:firstLine="372"/>
        <w:jc w:val="right"/>
        <w:spacing w:line="50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年  月   日</w:t>
      </w:r>
      <w:r/>
    </w:p>
    <w:tbl>
      <w:tblPr>
        <w:tblStyle w:val="771"/>
        <w:tblW w:w="89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1984"/>
        <w:gridCol w:w="1937"/>
      </w:tblGrid>
      <w:tr>
        <w:trPr>
          <w:trHeight w:val="20"/>
        </w:trPr>
        <w:tc>
          <w:tcPr>
            <w:tcW w:w="1668" w:type="dxa"/>
            <w:textDirection w:val="lrTb"/>
            <w:noWrap/>
          </w:tcPr>
          <w:p>
            <w:pPr>
              <w:ind w:firstLine="372"/>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单位名称</w:t>
            </w:r>
            <w:r/>
          </w:p>
        </w:tc>
        <w:tc>
          <w:tcPr>
            <w:tcW w:w="3402" w:type="dxa"/>
            <w:textDirection w:val="lrTb"/>
            <w:noWrap/>
          </w:tcPr>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tc>
        <w:tc>
          <w:tcPr>
            <w:tcW w:w="1984" w:type="dxa"/>
            <w:textDirection w:val="lrTb"/>
            <w:noWrap/>
          </w:tcPr>
          <w:p>
            <w:pPr>
              <w:ind w:firstLine="372"/>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统一社会信用代码</w:t>
            </w:r>
            <w:r/>
          </w:p>
        </w:tc>
        <w:tc>
          <w:tcPr>
            <w:tcW w:w="1937" w:type="dxa"/>
            <w:textDirection w:val="lrTb"/>
            <w:noWrap/>
          </w:tcPr>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tc>
      </w:tr>
      <w:tr>
        <w:trPr>
          <w:trHeight w:val="20"/>
        </w:trPr>
        <w:tc>
          <w:tcPr>
            <w:tcW w:w="1668" w:type="dxa"/>
            <w:textDirection w:val="lrTb"/>
            <w:noWrap/>
          </w:tcPr>
          <w:p>
            <w:pPr>
              <w:ind w:firstLine="372"/>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法定代表人</w:t>
            </w:r>
            <w:r/>
          </w:p>
        </w:tc>
        <w:tc>
          <w:tcPr>
            <w:tcW w:w="3402" w:type="dxa"/>
            <w:textDirection w:val="lrTb"/>
            <w:noWrap/>
          </w:tcPr>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tc>
        <w:tc>
          <w:tcPr>
            <w:tcW w:w="1984" w:type="dxa"/>
            <w:textDirection w:val="lrTb"/>
            <w:noWrap/>
          </w:tcPr>
          <w:p>
            <w:pPr>
              <w:ind w:firstLine="372"/>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联系人</w:t>
            </w:r>
            <w:r/>
          </w:p>
        </w:tc>
        <w:tc>
          <w:tcPr>
            <w:tcW w:w="1937" w:type="dxa"/>
            <w:textDirection w:val="lrTb"/>
            <w:noWrap/>
          </w:tcPr>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tc>
      </w:tr>
      <w:tr>
        <w:trPr>
          <w:trHeight w:val="20"/>
        </w:trPr>
        <w:tc>
          <w:tcPr>
            <w:tcW w:w="1668" w:type="dxa"/>
            <w:textDirection w:val="lrTb"/>
            <w:noWrap/>
          </w:tcPr>
          <w:p>
            <w:pPr>
              <w:ind w:firstLine="372"/>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联系地址 </w:t>
            </w:r>
            <w:r/>
          </w:p>
        </w:tc>
        <w:tc>
          <w:tcPr>
            <w:tcW w:w="3402" w:type="dxa"/>
            <w:textDirection w:val="lrTb"/>
            <w:noWrap/>
          </w:tcPr>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tc>
        <w:tc>
          <w:tcPr>
            <w:tcW w:w="1984" w:type="dxa"/>
            <w:textDirection w:val="lrTb"/>
            <w:noWrap/>
          </w:tcPr>
          <w:p>
            <w:pPr>
              <w:ind w:firstLine="372"/>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联系电话</w:t>
            </w:r>
            <w:r/>
          </w:p>
        </w:tc>
        <w:tc>
          <w:tcPr>
            <w:tcW w:w="1937" w:type="dxa"/>
            <w:textDirection w:val="lrTb"/>
            <w:noWrap/>
          </w:tcPr>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tc>
      </w:tr>
      <w:tr>
        <w:trPr>
          <w:trHeight w:val="20"/>
        </w:trPr>
        <w:tc>
          <w:tcPr>
            <w:tcW w:w="1668" w:type="dxa"/>
            <w:textDirection w:val="lrTb"/>
            <w:noWrap/>
          </w:tcPr>
          <w:p>
            <w:pPr>
              <w:ind w:firstLine="372"/>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信用得分</w:t>
            </w:r>
            <w:r/>
          </w:p>
        </w:tc>
        <w:tc>
          <w:tcPr>
            <w:tcW w:w="3402" w:type="dxa"/>
            <w:textDirection w:val="lrTb"/>
            <w:noWrap/>
          </w:tcPr>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tc>
        <w:tc>
          <w:tcPr>
            <w:tcW w:w="1984" w:type="dxa"/>
            <w:textDirection w:val="lrTb"/>
            <w:noWrap/>
          </w:tcPr>
          <w:p>
            <w:pPr>
              <w:ind w:firstLine="372"/>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星级</w:t>
            </w:r>
            <w:r/>
          </w:p>
        </w:tc>
        <w:tc>
          <w:tcPr>
            <w:tcW w:w="1937" w:type="dxa"/>
            <w:textDirection w:val="lrTb"/>
            <w:noWrap/>
          </w:tcPr>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tc>
      </w:tr>
      <w:tr>
        <w:trPr>
          <w:trHeight w:val="1024"/>
        </w:trPr>
        <w:tc>
          <w:tcPr>
            <w:tcW w:w="1668" w:type="dxa"/>
            <w:textDirection w:val="lrTb"/>
            <w:noWrap/>
          </w:tcPr>
          <w:p>
            <w:pPr>
              <w:ind w:firstLine="372"/>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诚信档案记录情况</w:t>
            </w:r>
            <w:r/>
          </w:p>
        </w:tc>
        <w:tc>
          <w:tcPr>
            <w:gridSpan w:val="3"/>
            <w:tcW w:w="7323" w:type="dxa"/>
            <w:textDirection w:val="lrTb"/>
            <w:noWrap/>
          </w:tcPr>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tc>
      </w:tr>
      <w:tr>
        <w:trPr>
          <w:trHeight w:val="5318"/>
        </w:trPr>
        <w:tc>
          <w:tcPr>
            <w:tcW w:w="1668" w:type="dxa"/>
            <w:textDirection w:val="lrTb"/>
            <w:noWrap/>
          </w:tcPr>
          <w:p>
            <w:pPr>
              <w:ind w:firstLine="372"/>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信用承诺</w:t>
            </w:r>
            <w:r/>
          </w:p>
        </w:tc>
        <w:tc>
          <w:tcPr>
            <w:gridSpan w:val="3"/>
            <w:tcW w:w="7323" w:type="dxa"/>
            <w:textDirection w:val="lrTb"/>
            <w:noWrap/>
          </w:tcPr>
          <w:p>
            <w:pPr>
              <w:ind w:firstLine="420"/>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我公司自愿参加江苏省招标中心有限公司组织的本次采购活动，严格遵守《中华人民共和国</w:t>
            </w:r>
            <w:r>
              <w:rPr>
                <w:rFonts w:hint="eastAsia" w:ascii="宋体" w:hAnsi="宋体" w:cs="宋体"/>
                <w:color w:val="000000" w:themeColor="text1"/>
                <w:highlight w:val="none"/>
                <w14:textFill>
                  <w14:solidFill>
                    <w14:schemeClr w14:val="tx1"/>
                  </w14:solidFill>
                </w14:textFill>
              </w:rPr>
              <w:t xml:space="preserve">政府采购法</w:t>
            </w:r>
            <w:r>
              <w:rPr>
                <w:rFonts w:hint="eastAsia" w:ascii="宋体" w:hAnsi="宋体" w:cs="宋体"/>
                <w:bCs/>
                <w:color w:val="000000" w:themeColor="text1"/>
                <w:highlight w:val="none"/>
                <w14:textFill>
                  <w14:solidFill>
                    <w14:schemeClr w14:val="tx1"/>
                  </w14:solidFill>
                </w14:textFill>
              </w:rPr>
              <w:t xml:space="preserve">》及相关法律法规，坚守公开、公平、公</w:t>
            </w:r>
            <w:r>
              <w:rPr>
                <w:rFonts w:hint="eastAsia" w:ascii="宋体" w:hAnsi="宋体" w:cs="宋体"/>
                <w:bCs/>
                <w:color w:val="000000" w:themeColor="text1"/>
                <w:highlight w:val="none"/>
                <w:lang w:val="en-US" w:eastAsia="zh-CN"/>
                <w14:textFill>
                  <w14:solidFill>
                    <w14:schemeClr w14:val="tx1"/>
                  </w14:solidFill>
                </w14:textFill>
              </w:rPr>
              <w:t xml:space="preserve">正</w:t>
            </w:r>
            <w:r>
              <w:rPr>
                <w:rFonts w:hint="eastAsia" w:ascii="宋体" w:hAnsi="宋体" w:cs="宋体"/>
                <w:bCs/>
                <w:color w:val="000000" w:themeColor="text1"/>
                <w:highlight w:val="none"/>
                <w14:textFill>
                  <w14:solidFill>
                    <w14:schemeClr w14:val="tx1"/>
                  </w14:solidFill>
                </w14:textFill>
              </w:rPr>
              <w:t xml:space="preserve">、诚实信用的原则，</w:t>
            </w:r>
            <w:r>
              <w:rPr>
                <w:rFonts w:hint="eastAsia" w:ascii="宋体" w:hAnsi="宋体" w:cs="宋体"/>
                <w:bCs/>
                <w:color w:val="000000" w:themeColor="text1"/>
                <w:highlight w:val="none"/>
                <w:lang w:eastAsia="zh-CN"/>
                <w14:textFill>
                  <w14:solidFill>
                    <w14:schemeClr w14:val="tx1"/>
                  </w14:solidFill>
                </w14:textFill>
              </w:rPr>
              <w:t xml:space="preserve">依法</w:t>
            </w:r>
            <w:r>
              <w:rPr>
                <w:rFonts w:hint="eastAsia" w:ascii="宋体" w:hAnsi="宋体" w:cs="宋体"/>
                <w:bCs/>
                <w:color w:val="000000" w:themeColor="text1"/>
                <w:highlight w:val="none"/>
                <w14:textFill>
                  <w14:solidFill>
                    <w14:schemeClr w14:val="tx1"/>
                  </w14:solidFill>
                </w14:textFill>
              </w:rPr>
              <w:t xml:space="preserve">诚信经营，无条件遵守本次政府采购活动的各项规定。</w:t>
            </w:r>
            <w:r/>
          </w:p>
          <w:p>
            <w:pPr>
              <w:ind w:firstLine="420"/>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失信主体、政府采购严重违法失信行为记录名单；符合法律、行政法规和采购文件规定的其他条件。如有弄虚作假或其他违法违规行为，愿承担一切法律责任，接受各级政府采购监督部门和有权机关的审查和处罚。</w:t>
            </w:r>
            <w:r/>
          </w:p>
          <w:p>
            <w:pPr>
              <w:ind w:firstLine="372"/>
              <w:jc w:val="righ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供应商名称（盖章）：</w:t>
            </w:r>
            <w:r/>
          </w:p>
          <w:p>
            <w:pPr>
              <w:ind w:firstLine="372"/>
              <w:jc w:val="righ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法定代表人（签字）：</w:t>
            </w:r>
            <w:r/>
          </w:p>
          <w:p>
            <w:pPr>
              <w:ind w:firstLine="372"/>
              <w:jc w:val="righ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年    月     日</w:t>
            </w:r>
            <w:r/>
          </w:p>
        </w:tc>
      </w:tr>
    </w:tbl>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投标）文件截止日2天前办理登记注册手续。</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2、供应商申请网上注册的，应当按以下程序进行： </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（1）登陆“信用南京”或“南京市政府采购网”网站，点击“政府采购供应商诚信档案”图标，在弹出的用户登录界面，点击“新用户注册”；</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3、注册成功后，供应商参加本次政府采购活动时，在采购文件发布之日起至递交响应文件截止日前，应先登录“信用南京”在线打印其“南京市政府采购供应商信用记录表暨信用承诺书”，经法定代表人签名盖章后作为响应文件的组成部分“南京市政府采购供应商信用记录表暨信用承诺书”是其参加本次政府采购活动的必备材料。</w:t>
      </w:r>
      <w:r/>
    </w:p>
    <w:p>
      <w:pPr>
        <w:pStyle w:val="774"/>
        <w:ind w:firstLine="372"/>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szCs w:val="24"/>
          <w:highlight w:val="none"/>
          <w14:textFill>
            <w14:solidFill>
              <w14:schemeClr w14:val="tx1"/>
            </w14:solidFill>
          </w14:textFill>
        </w:rPr>
        <w:t xml:space="preserve">4、南京市政府采购供应商诚信档案管理系统客服电话：025-52718366；供应商可就用户注册与打印“南京市政府采购供应商信用记录表暨信用承诺书”等事宜进行咨询。</w:t>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End w:id="323"/>
      <w:r/>
      <w:bookmarkEnd w:id="325"/>
      <w:r/>
      <w:bookmarkEnd w:id="326"/>
      <w:r/>
      <w:r/>
    </w:p>
    <w:p>
      <w:pPr>
        <w:pStyle w:val="801"/>
        <w:ind w:firstLine="426"/>
        <w:rPr>
          <w:rFonts w:hint="eastAsia" w:ascii="宋体" w:hAnsi="宋体" w:cs="宋体"/>
          <w:b w:val="0"/>
          <w:color w:val="000000" w:themeColor="text1"/>
          <w:sz w:val="24"/>
          <w:szCs w:val="24"/>
          <w:highlight w:val="none"/>
          <w14:textFill>
            <w14:solidFill>
              <w14:schemeClr w14:val="tx1"/>
            </w14:solidFill>
          </w14:textFill>
        </w:rPr>
      </w:pPr>
      <w:r/>
      <w:bookmarkStart w:id="327" w:name="_Toc104560915"/>
      <w:r/>
      <w:bookmarkStart w:id="328" w:name="_Toc102117330"/>
      <w:r/>
      <w:bookmarkStart w:id="329" w:name="_Toc107246296"/>
      <w:r/>
      <w:bookmarkStart w:id="330" w:name="_Toc103848598"/>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）公章授权书（如需）</w:t>
      </w:r>
      <w:bookmarkEnd w:id="327"/>
      <w:r/>
      <w:bookmarkEnd w:id="328"/>
      <w:r/>
      <w:bookmarkEnd w:id="329"/>
      <w:r/>
      <w:bookmarkEnd w:id="330"/>
      <w:r/>
      <w:r/>
    </w:p>
    <w:p>
      <w:pPr>
        <w:pStyle w:val="1037"/>
        <w:ind w:firstLine="0"/>
        <w:rPr>
          <w:rFonts w:hint="eastAsia" w:hAnsi="宋体" w:cs="宋体"/>
          <w:b/>
          <w:color w:val="000000" w:themeColor="text1"/>
          <w:sz w:val="21"/>
          <w:szCs w:val="21"/>
          <w:highlight w:val="none"/>
          <w14:textFill>
            <w14:solidFill>
              <w14:schemeClr w14:val="tx1"/>
            </w14:solidFill>
          </w14:textFill>
        </w:rPr>
      </w:pPr>
      <w:r>
        <w:rPr>
          <w:rFonts w:hint="eastAsia" w:hAnsi="宋体" w:cs="宋体"/>
          <w:b/>
          <w:color w:val="000000" w:themeColor="text1"/>
          <w:sz w:val="21"/>
          <w:szCs w:val="21"/>
          <w:highlight w:val="none"/>
          <w14:textFill>
            <w14:solidFill>
              <w14:schemeClr w14:val="tx1"/>
            </w14:solidFill>
          </w14:textFill>
        </w:rPr>
      </w:r>
      <w:r/>
    </w:p>
    <w:p>
      <w:pPr>
        <w:pStyle w:val="1037"/>
        <w:ind w:firstLine="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______________________（采购人）</w:t>
      </w:r>
      <w:r/>
    </w:p>
    <w:p>
      <w:pPr>
        <w:pStyle w:val="103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______</w:t>
      </w:r>
      <w:r>
        <w:rPr>
          <w:rFonts w:hint="eastAsia" w:hAnsi="宋体" w:cs="宋体"/>
          <w:color w:val="000000" w:themeColor="text1"/>
          <w:sz w:val="21"/>
          <w:szCs w:val="21"/>
          <w:highlight w:val="none"/>
          <w:u w:val="single"/>
          <w14:textFill>
            <w14:solidFill>
              <w14:schemeClr w14:val="tx1"/>
            </w14:solidFill>
          </w14:textFill>
        </w:rPr>
        <w:t xml:space="preserve">(投标人名称)</w:t>
      </w:r>
      <w:r>
        <w:rPr>
          <w:rFonts w:hint="eastAsia" w:hAnsi="宋体" w:cs="宋体"/>
          <w:color w:val="000000" w:themeColor="text1"/>
          <w:sz w:val="21"/>
          <w:szCs w:val="21"/>
          <w:highlight w:val="none"/>
          <w14:textFill>
            <w14:solidFill>
              <w14:schemeClr w14:val="tx1"/>
            </w14:solidFill>
          </w14:textFill>
        </w:rPr>
        <w:t xml:space="preserve">______，中华人民共和国合法企业，法定地址：____________________。在参与</w:t>
      </w:r>
      <w:r>
        <w:rPr>
          <w:rFonts w:hint="eastAsia" w:hAnsi="宋体" w:cs="宋体"/>
          <w:color w:val="000000" w:themeColor="text1"/>
          <w:sz w:val="21"/>
          <w:szCs w:val="21"/>
          <w:highlight w:val="none"/>
          <w:u w:val="single"/>
          <w:lang w:eastAsia="zh-CN"/>
          <w14:textFill>
            <w14:solidFill>
              <w14:schemeClr w14:val="tx1"/>
            </w14:solidFill>
          </w14:textFill>
        </w:rPr>
        <w:t xml:space="preserve">南京鼓楼医院食堂禽蛋类采购项目</w:t>
      </w:r>
      <w:r>
        <w:rPr>
          <w:rFonts w:hint="eastAsia" w:hAnsi="宋体" w:cs="宋体"/>
          <w:color w:val="000000" w:themeColor="text1"/>
          <w:sz w:val="21"/>
          <w:szCs w:val="21"/>
          <w:highlight w:val="none"/>
          <w:u w:val="single"/>
          <w14:textFill>
            <w14:solidFill>
              <w14:schemeClr w14:val="tx1"/>
            </w14:solidFill>
          </w14:textFill>
        </w:rPr>
        <w:t xml:space="preserve">（项目名称）（项目编号：</w:t>
      </w:r>
      <w:r>
        <w:rPr>
          <w:rFonts w:hint="eastAsia" w:hAnsi="宋体" w:cs="宋体"/>
          <w:color w:val="000000" w:themeColor="text1"/>
          <w:sz w:val="21"/>
          <w:szCs w:val="21"/>
          <w:highlight w:val="none"/>
          <w:u w:val="single"/>
          <w:lang w:eastAsia="zh-CN"/>
          <w14:textFill>
            <w14:solidFill>
              <w14:schemeClr w14:val="tx1"/>
            </w14:solidFill>
          </w14:textFill>
        </w:rPr>
        <w:t xml:space="preserve">JSZC-320100-JITC-G2026-0056</w:t>
      </w:r>
      <w:r>
        <w:rPr>
          <w:rFonts w:hint="eastAsia" w:hAnsi="宋体" w:cs="宋体"/>
          <w:color w:val="000000" w:themeColor="text1"/>
          <w:sz w:val="21"/>
          <w:szCs w:val="21"/>
          <w:highlight w:val="none"/>
          <w:u w:val="single"/>
          <w14:textFill>
            <w14:solidFill>
              <w14:schemeClr w14:val="tx1"/>
            </w14:solidFill>
          </w14:textFill>
        </w:rPr>
        <w:t xml:space="preserve">0295）</w:t>
      </w:r>
      <w:r>
        <w:rPr>
          <w:rFonts w:hint="eastAsia" w:hAnsi="宋体" w:cs="宋体"/>
          <w:color w:val="000000" w:themeColor="text1"/>
          <w:sz w:val="21"/>
          <w:szCs w:val="21"/>
          <w:highlight w:val="none"/>
          <w14:textFill>
            <w14:solidFill>
              <w14:schemeClr w14:val="tx1"/>
            </w14:solidFill>
          </w14:textFill>
        </w:rPr>
        <w:t xml:space="preserve">协商活动中，我单位授权</w:t>
      </w:r>
      <w:r>
        <w:rPr>
          <w:rFonts w:hint="eastAsia" w:hAnsi="宋体" w:cs="宋体"/>
          <w:color w:val="000000" w:themeColor="text1"/>
          <w:sz w:val="21"/>
          <w:szCs w:val="21"/>
          <w:highlight w:val="none"/>
          <w:u w:val="single"/>
          <w14:textFill>
            <w14:solidFill>
              <w14:schemeClr w14:val="tx1"/>
            </w14:solidFill>
          </w14:textFill>
        </w:rPr>
        <w:t xml:space="preserve">（其他形式的印章名称）     </w:t>
      </w:r>
      <w:r>
        <w:rPr>
          <w:rFonts w:hint="eastAsia" w:hAnsi="宋体" w:cs="宋体"/>
          <w:color w:val="000000" w:themeColor="text1"/>
          <w:sz w:val="21"/>
          <w:szCs w:val="21"/>
          <w:highlight w:val="none"/>
          <w14:textFill>
            <w14:solidFill>
              <w14:schemeClr w14:val="tx1"/>
            </w14:solidFill>
          </w14:textFill>
        </w:rPr>
        <w:t xml:space="preserve">（样式附后）在此次活动中代为公章使用。</w:t>
      </w:r>
      <w:r/>
    </w:p>
    <w:p>
      <w:pPr>
        <w:pStyle w:val="103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（其他形式的印章名称）   </w:t>
      </w:r>
      <w:r>
        <w:rPr>
          <w:rFonts w:hint="eastAsia" w:hAnsi="宋体" w:cs="宋体"/>
          <w:color w:val="000000" w:themeColor="text1"/>
          <w:sz w:val="21"/>
          <w:szCs w:val="21"/>
          <w:highlight w:val="none"/>
          <w14:textFill>
            <w14:solidFill>
              <w14:schemeClr w14:val="tx1"/>
            </w14:solidFill>
          </w14:textFill>
        </w:rPr>
        <w:t xml:space="preserve">所签署的投标文件、澄清等，我单位承认并同意具备与我单位公章签署等同的法律效力。</w:t>
      </w:r>
      <w:r/>
    </w:p>
    <w:p>
      <w:pPr>
        <w:pStyle w:val="103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（其他形式的印章名称）     </w:t>
      </w:r>
      <w:r>
        <w:rPr>
          <w:rFonts w:hint="eastAsia" w:hAnsi="宋体" w:cs="宋体"/>
          <w:color w:val="000000" w:themeColor="text1"/>
          <w:sz w:val="21"/>
          <w:szCs w:val="21"/>
          <w:highlight w:val="none"/>
          <w14:textFill>
            <w14:solidFill>
              <w14:schemeClr w14:val="tx1"/>
            </w14:solidFill>
          </w14:textFill>
        </w:rPr>
        <w:t xml:space="preserve">签署的所有文件、协议不因授权的撤销而失效。</w:t>
      </w:r>
      <w:r/>
    </w:p>
    <w:p>
      <w:pPr>
        <w:pStyle w:val="1037"/>
        <w:ind w:right="840" w:firstLine="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37"/>
        <w:ind w:right="840" w:firstLine="19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其他形式的印章名称：______________</w:t>
      </w:r>
      <w:r/>
    </w:p>
    <w:p>
      <w:pPr>
        <w:pStyle w:val="1037"/>
        <w:ind w:right="420" w:firstLine="19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45720" distB="45720" distL="114300" distR="114300" simplePos="0" relativeHeight="251661312" behindDoc="0" locked="0" layoutInCell="1" allowOverlap="1">
                <wp:simplePos x="0" y="0"/>
                <wp:positionH relativeFrom="column">
                  <wp:posOffset>1028700</wp:posOffset>
                </wp:positionH>
                <wp:positionV relativeFrom="paragraph">
                  <wp:posOffset>112395</wp:posOffset>
                </wp:positionV>
                <wp:extent cx="2295525" cy="2261235"/>
                <wp:effectExtent l="4445" t="4445" r="11430" b="7620"/>
                <wp:wrapSquare wrapText="bothSides"/>
                <wp:docPr id="3" name="文本框 121"/>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solidFill>
                            <a:schemeClr val="tx1"/>
                          </a:solidFill>
                          <a:miter/>
                        </a:ln>
                      </wps:spPr>
                      <wps:txbx>
                        <w:txbxContent>
                          <w:p>
                            <w:pPr>
                              <w:rPr>
                                <w14:textOutline w14:w="9525" w14:cap="flat" w14:cmpd="sng" w14:algn="ctr">
                                  <w14:solidFill>
                                    <w14:schemeClr w14:val="tx1"/>
                                  </w14:solidFill>
                                  <w14:prstDash w14:val="solid"/>
                                  <w14:round/>
                                </w14:textOutline>
                              </w:rPr>
                            </w:pPr>
                            <w:r>
                              <w:rPr>
                                <w14:textOutline w14:w="9525" w14:cap="flat" w14:cmpd="sng" w14:algn="ctr">
                                  <w14:solidFill>
                                    <w14:schemeClr w14:val="tx1"/>
                                  </w14:solidFill>
                                  <w14:prstDash w14:val="solid"/>
                                  <w14:round/>
                                </w14:textOutline>
                              </w:rPr>
                            </w:r>
                            <w:r/>
                          </w:p>
                        </w:txbxContent>
                      </wps:txbx>
                      <wps:bodyPr wrap="square" upright="1"/>
                    </wps:wsp>
                  </a:graphicData>
                </a:graphic>
              </wp:anchor>
            </w:drawing>
          </mc:Choice>
          <mc:Fallback>
            <w:pict>
              <v:shape id="shape 2" o:spid="_x0000_s2" o:spt="202" type="#_x0000_t202" style="position:absolute;z-index:251661312;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w10:wrap type="square"/>
                <v:textbox inset="0,0,0,0">
                  <w:txbxContent>
                    <w:p>
                      <w:pPr>
                        <w:rPr>
                          <w14:textOutline w14:w="9525" w14:cap="flat" w14:cmpd="sng" w14:algn="ctr">
                            <w14:solidFill>
                              <w14:schemeClr w14:val="tx1"/>
                            </w14:solidFill>
                            <w14:prstDash w14:val="solid"/>
                            <w14:round/>
                          </w14:textOutline>
                        </w:rPr>
                      </w:pPr>
                      <w:r>
                        <w:rPr>
                          <w14:textOutline w14:w="9525" w14:cap="flat" w14:cmpd="sng" w14:algn="ctr">
                            <w14:solidFill>
                              <w14:schemeClr w14:val="tx1"/>
                            </w14:solidFill>
                            <w14:prstDash w14:val="solid"/>
                            <w14:round/>
                          </w14:textOutline>
                        </w:rPr>
                      </w:r>
                      <w:r/>
                    </w:p>
                  </w:txbxContent>
                </v:textbox>
              </v:shape>
            </w:pict>
          </mc:Fallback>
        </mc:AlternateContent>
      </w:r>
      <w:r>
        <w:rPr>
          <w:rFonts w:hint="eastAsia" w:hAnsi="宋体" w:cs="宋体"/>
          <w:color w:val="000000" w:themeColor="text1"/>
          <w:sz w:val="21"/>
          <w:szCs w:val="21"/>
          <w:highlight w:val="none"/>
          <w14:textFill>
            <w14:solidFill>
              <w14:schemeClr w14:val="tx1"/>
            </w14:solidFill>
          </w14:textFill>
        </w:rPr>
        <w:t xml:space="preserve">印章样式：</w:t>
      </w:r>
      <w:r/>
    </w:p>
    <w:p>
      <w:pPr>
        <w:pStyle w:val="1037"/>
        <w:ind w:right="420" w:firstLine="481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37"/>
        <w:ind w:right="420" w:firstLine="3150"/>
        <w:jc w:val="left"/>
        <w:spacing w:line="276"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37"/>
        <w:ind w:right="420" w:firstLine="0"/>
        <w:jc w:val="left"/>
        <w:spacing w:line="276"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37"/>
        <w:ind w:right="420" w:firstLine="0"/>
        <w:jc w:val="left"/>
        <w:spacing w:line="276"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37"/>
        <w:ind w:right="420" w:firstLine="3150"/>
        <w:jc w:val="left"/>
        <w:spacing w:line="276" w:lineRule="auto"/>
        <w:rPr>
          <w:rFonts w:hint="eastAsia"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投标人名称（公章）：</w:t>
      </w:r>
      <w:r/>
    </w:p>
    <w:p>
      <w:pPr>
        <w:pStyle w:val="1037"/>
        <w:ind w:right="420" w:firstLine="3150"/>
        <w:jc w:val="left"/>
        <w:spacing w:line="276"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ind w:firstLine="3158"/>
        <w:jc w:val="left"/>
        <w:spacing w:line="276" w:lineRule="auto"/>
        <w:rPr>
          <w:rFonts w:hint="eastAsia" w:ascii="宋体" w:hAnsi="宋体" w:cs="宋体"/>
          <w:bCs/>
          <w:color w:val="000000" w:themeColor="text1"/>
          <w:highlight w:val="none"/>
          <w14:textFill>
            <w14:solidFill>
              <w14:schemeClr w14:val="tx1"/>
            </w14:solidFill>
          </w14:textFill>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bCs/>
          <w:color w:val="000000" w:themeColor="text1"/>
          <w:highlight w:val="none"/>
          <w14:textFill>
            <w14:solidFill>
              <w14:schemeClr w14:val="tx1"/>
            </w14:solidFill>
          </w14:textFill>
        </w:rPr>
        <w:t xml:space="preserve">日期：______年______月______日</w:t>
      </w:r>
      <w:r/>
    </w:p>
    <w:p>
      <w:pPr>
        <w:pStyle w:val="801"/>
        <w:ind w:left="601" w:firstLine="498"/>
        <w:spacing w:before="0"/>
        <w:rPr>
          <w:rFonts w:hint="eastAsia" w:ascii="宋体" w:hAnsi="宋体" w:cs="宋体"/>
          <w:color w:val="000000" w:themeColor="text1"/>
          <w:sz w:val="28"/>
          <w:szCs w:val="24"/>
          <w:highlight w:val="none"/>
          <w14:textFill>
            <w14:solidFill>
              <w14:schemeClr w14:val="tx1"/>
            </w14:solidFill>
          </w14:textFill>
        </w:rPr>
      </w:pPr>
      <w:r/>
      <w:bookmarkStart w:id="331" w:name="_Toc107246299"/>
      <w:r/>
      <w:bookmarkStart w:id="332" w:name="_Toc103848599"/>
      <w:r/>
      <w:bookmarkStart w:id="333" w:name="_Toc104560916"/>
      <w:r>
        <w:rPr>
          <w:rFonts w:ascii="宋体" w:hAnsi="宋体" w:cs="宋体"/>
          <w:color w:val="000000" w:themeColor="text1"/>
          <w:sz w:val="28"/>
          <w:szCs w:val="24"/>
          <w:highlight w:val="none"/>
          <w14:textFill>
            <w14:solidFill>
              <w14:schemeClr w14:val="tx1"/>
            </w14:solidFill>
          </w14:textFill>
        </w:rPr>
        <w:t xml:space="preserve">二、</w:t>
      </w:r>
      <w:r>
        <w:rPr>
          <w:rFonts w:hint="eastAsia" w:ascii="宋体" w:hAnsi="宋体" w:cs="宋体"/>
          <w:color w:val="000000" w:themeColor="text1"/>
          <w:sz w:val="28"/>
          <w:szCs w:val="24"/>
          <w:highlight w:val="none"/>
          <w14:textFill>
            <w14:solidFill>
              <w14:schemeClr w14:val="tx1"/>
            </w14:solidFill>
          </w14:textFill>
        </w:rPr>
        <w:t xml:space="preserve">技术部分</w:t>
      </w:r>
      <w:bookmarkEnd w:id="331"/>
      <w:r/>
      <w:bookmarkEnd w:id="332"/>
      <w:r/>
      <w:bookmarkEnd w:id="333"/>
      <w:r/>
      <w:r/>
    </w:p>
    <w:p>
      <w:pPr>
        <w:pStyle w:val="801"/>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（1）用于本项目产品技术参数证明文件</w:t>
      </w:r>
      <w:r/>
    </w:p>
    <w:p>
      <w:pPr>
        <w:jc w:val="center"/>
        <w:spacing w:after="156" w:line="439" w:lineRule="atLeast"/>
        <w:rPr>
          <w:rFonts w:hint="eastAsia" w:ascii="宋体" w:hAnsi="宋体" w:cs="宋体"/>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14:textFill>
            <w14:solidFill>
              <w14:schemeClr w14:val="tx1"/>
            </w14:solidFill>
          </w14:textFill>
        </w:rPr>
      </w:r>
      <w:r/>
    </w:p>
    <w:p>
      <w:pPr>
        <w:rPr>
          <w:rFonts w:hint="eastAsia" w:hAnsi="宋体" w:cs="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801"/>
        <w:ind w:firstLine="569"/>
        <w:spacing w:before="0" w:line="480" w:lineRule="auto"/>
        <w:rPr>
          <w:rFonts w:hint="eastAsia" w:ascii="宋体" w:hAnsi="宋体" w:cs="宋体"/>
          <w:color w:val="000000" w:themeColor="text1"/>
          <w:highlight w:val="none"/>
          <w14:textFill>
            <w14:solidFill>
              <w14:schemeClr w14:val="tx1"/>
            </w14:solidFill>
          </w14:textFill>
        </w:rPr>
      </w:pPr>
      <w:r/>
      <w:bookmarkStart w:id="334" w:name="_Toc107246302"/>
      <w:r/>
      <w:bookmarkStart w:id="335" w:name="_Toc104560919"/>
      <w:r/>
      <w:bookmarkStart w:id="336" w:name="_Toc103848602"/>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Cs w:val="0"/>
          <w:color w:val="000000" w:themeColor="text1"/>
          <w:sz w:val="24"/>
          <w:szCs w:val="24"/>
          <w:highlight w:val="none"/>
          <w14:textFill>
            <w14:solidFill>
              <w14:schemeClr w14:val="tx1"/>
            </w14:solidFill>
          </w14:textFill>
        </w:rPr>
        <w:t xml:space="preserve">）投标人服务承诺</w:t>
      </w:r>
      <w:bookmarkEnd w:id="334"/>
      <w:r/>
      <w:bookmarkEnd w:id="335"/>
      <w:r/>
      <w:bookmarkEnd w:id="336"/>
      <w:r/>
      <w:r/>
    </w:p>
    <w:p>
      <w:pPr>
        <w:pStyle w:val="778"/>
        <w:jc w:val="right"/>
        <w:spacing w:after="0"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801"/>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br w:type="page" w:clear="all"/>
      </w:r>
      <w:bookmarkStart w:id="337" w:name="_Toc107246303"/>
      <w:r/>
      <w:bookmarkStart w:id="338" w:name="_Toc104560920"/>
      <w:r/>
      <w:bookmarkStart w:id="339" w:name="_Toc103848603"/>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Cs w:val="0"/>
          <w:color w:val="000000" w:themeColor="text1"/>
          <w:sz w:val="24"/>
          <w:szCs w:val="24"/>
          <w:highlight w:val="none"/>
          <w14:textFill>
            <w14:solidFill>
              <w14:schemeClr w14:val="tx1"/>
            </w14:solidFill>
          </w14:textFill>
        </w:rPr>
        <w:t xml:space="preserve">）用于本项目人员简历表</w:t>
      </w:r>
      <w:bookmarkEnd w:id="337"/>
      <w:r/>
      <w:bookmarkEnd w:id="338"/>
      <w:r/>
      <w:bookmarkEnd w:id="339"/>
      <w:r/>
      <w:r/>
    </w:p>
    <w:p>
      <w:pPr>
        <w:pStyle w:val="1037"/>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tbl>
      <w:tblPr>
        <w:tblStyle w:val="771"/>
        <w:tblW w:w="8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姓名</w:t>
            </w:r>
            <w:r/>
          </w:p>
        </w:tc>
        <w:tc>
          <w:tcPr>
            <w:tcW w:w="165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性别</w:t>
            </w:r>
            <w:r/>
          </w:p>
        </w:tc>
        <w:tc>
          <w:tcPr>
            <w:tcW w:w="228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职务</w:t>
            </w:r>
            <w:r/>
          </w:p>
        </w:tc>
        <w:tc>
          <w:tcPr>
            <w:tcW w:w="165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职称</w:t>
            </w:r>
            <w:r/>
          </w:p>
        </w:tc>
        <w:tc>
          <w:tcPr>
            <w:tcW w:w="228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毕业学校、专业</w:t>
            </w:r>
            <w:r/>
          </w:p>
        </w:tc>
        <w:tc>
          <w:tcPr>
            <w:gridSpan w:val="3"/>
            <w:tcW w:w="5808"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身份证号</w:t>
            </w:r>
            <w:r/>
          </w:p>
        </w:tc>
        <w:tc>
          <w:tcPr>
            <w:tcW w:w="165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拟在本项目任职</w:t>
            </w:r>
            <w:r/>
          </w:p>
        </w:tc>
        <w:tc>
          <w:tcPr>
            <w:tcW w:w="228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执业资格证</w:t>
            </w:r>
            <w:r/>
          </w:p>
        </w:tc>
        <w:tc>
          <w:tcPr>
            <w:tcW w:w="165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执业资格证书号</w:t>
            </w:r>
            <w:r/>
          </w:p>
        </w:tc>
        <w:tc>
          <w:tcPr>
            <w:tcW w:w="228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gridSpan w:val="4"/>
            <w:tcW w:w="8304"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近____年承担项目情况</w:t>
            </w:r>
            <w:r/>
          </w:p>
        </w:tc>
      </w:tr>
      <w:tr>
        <w:trPr>
          <w:jc w:val="center"/>
        </w:trPr>
        <w:tc>
          <w:tcPr>
            <w:tcW w:w="2496"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时间</w:t>
            </w:r>
            <w:r/>
          </w:p>
        </w:tc>
        <w:tc>
          <w:tcPr>
            <w:tcW w:w="1656"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类似项目名称</w:t>
            </w:r>
            <w:r/>
          </w:p>
        </w:tc>
        <w:tc>
          <w:tcPr>
            <w:tcW w:w="1866"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担任职务</w:t>
            </w:r>
            <w:r/>
          </w:p>
        </w:tc>
        <w:tc>
          <w:tcPr>
            <w:tcW w:w="2286"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项目单位名称及电话</w:t>
            </w:r>
            <w:r/>
          </w:p>
        </w:tc>
      </w:tr>
      <w:tr>
        <w:trPr>
          <w:jc w:val="center"/>
        </w:trPr>
        <w:tc>
          <w:tcPr>
            <w:tcW w:w="249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bl>
    <w:p>
      <w:pPr>
        <w:pStyle w:val="1037"/>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1037"/>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01"/>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bCs w:val="0"/>
          <w:color w:val="000000" w:themeColor="text1"/>
          <w:sz w:val="24"/>
          <w:szCs w:val="24"/>
          <w:highlight w:val="none"/>
          <w14:textFill>
            <w14:solidFill>
              <w14:schemeClr w14:val="tx1"/>
            </w14:solidFill>
          </w14:textFill>
        </w:rPr>
        <w:t xml:space="preserve">）拟投入本项目人员情况表</w:t>
      </w:r>
      <w:r/>
    </w:p>
    <w:p>
      <w:pPr>
        <w:pStyle w:val="103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w:t>
      </w:r>
      <w:r>
        <w:rPr>
          <w:rFonts w:hint="eastAsia" w:hAnsi="宋体" w:cs="宋体"/>
          <w:color w:val="000000" w:themeColor="text1"/>
          <w:sz w:val="21"/>
          <w:szCs w:val="21"/>
          <w:highlight w:val="none"/>
          <w:lang w:eastAsia="zh-CN"/>
          <w14:textFill>
            <w14:solidFill>
              <w14:schemeClr w14:val="tx1"/>
            </w14:solidFill>
          </w14:textFill>
        </w:rPr>
        <w:t xml:space="preserve">南京鼓楼医院食堂禽蛋类采购项目</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p>
    <w:p>
      <w:pPr>
        <w:pStyle w:val="103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JSZC-320100-JITC-G2026-0056</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p>
    <w:tbl>
      <w:tblPr>
        <w:tblStyle w:val="771"/>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W w:w="1488"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岗位</w:t>
            </w:r>
            <w:r/>
          </w:p>
        </w:tc>
        <w:tc>
          <w:tcPr>
            <w:tcW w:w="1627"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姓名</w:t>
            </w:r>
            <w:r/>
          </w:p>
        </w:tc>
        <w:tc>
          <w:tcPr>
            <w:tcW w:w="915"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年龄</w:t>
            </w:r>
            <w:r/>
          </w:p>
        </w:tc>
        <w:tc>
          <w:tcPr>
            <w:tcW w:w="1698"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职称/证书</w:t>
            </w:r>
            <w:r/>
          </w:p>
        </w:tc>
        <w:tc>
          <w:tcPr>
            <w:tcW w:w="1564"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工作内容</w:t>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bl>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End w:id="269"/>
      <w:r/>
      <w:r/>
    </w:p>
    <w:p>
      <w:pPr>
        <w:rPr>
          <w:rFonts w:hint="eastAsia"/>
          <w:color w:val="000000" w:themeColor="text1"/>
          <w:highlight w:val="none"/>
          <w:lang w:val="en-US" w:eastAsia="zh-CN"/>
          <w14:textFill>
            <w14:solidFill>
              <w14:schemeClr w14:val="tx1"/>
            </w14:solidFill>
          </w14:textFill>
        </w:rPr>
      </w:pPr>
      <w:r/>
      <w:bookmarkStart w:id="340" w:name="_Toc107246305"/>
      <w:r/>
      <w:bookmarkStart w:id="341" w:name="_Toc103848605"/>
      <w:r/>
      <w:bookmarkStart w:id="342" w:name="_Toc104560922"/>
      <w:r/>
      <w:bookmarkStart w:id="343" w:name="_Toc100905289"/>
      <w:r/>
      <w:bookmarkStart w:id="344" w:name="_Toc96347904"/>
      <w:r/>
      <w:r/>
    </w:p>
    <w:p>
      <w:pPr>
        <w:pStyle w:val="801"/>
        <w:ind w:firstLine="498"/>
        <w:spacing w:before="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8"/>
          <w:szCs w:val="24"/>
          <w:highlight w:val="none"/>
          <w14:textFill>
            <w14:solidFill>
              <w14:schemeClr w14:val="tx1"/>
            </w14:solidFill>
          </w14:textFill>
        </w:rPr>
        <w:t xml:space="preserve">三、其他部分</w:t>
      </w:r>
      <w:bookmarkEnd w:id="340"/>
      <w:r/>
      <w:bookmarkEnd w:id="341"/>
      <w:r/>
      <w:bookmarkEnd w:id="342"/>
      <w:r/>
      <w:r/>
    </w:p>
    <w:p>
      <w:pPr>
        <w:ind w:firstLine="372"/>
        <w:rPr>
          <w:rFonts w:hint="eastAsia" w:ascii="宋体" w:hAnsi="宋体" w:cs="宋体"/>
          <w:color w:val="000000" w:themeColor="text1"/>
          <w:highlight w:val="none"/>
          <w14:textFill>
            <w14:solidFill>
              <w14:schemeClr w14:val="tx1"/>
            </w14:solidFill>
          </w14:textFill>
        </w:rPr>
      </w:pPr>
      <w:r/>
      <w:bookmarkStart w:id="345" w:name="_Toc103848606"/>
      <w:r/>
      <w:bookmarkStart w:id="346" w:name="_Toc107246306"/>
      <w:r/>
      <w:bookmarkStart w:id="347" w:name="_Toc104560923"/>
      <w:r/>
      <w:r/>
    </w:p>
    <w:p>
      <w:pPr>
        <w:jc w:val="center"/>
        <w:rPr>
          <w:rFonts w:hint="eastAsia" w:ascii="宋体" w:hAnsi="宋体" w:cs="宋体"/>
          <w:b/>
          <w:bCs/>
          <w:color w:val="000000" w:themeColor="text1"/>
          <w:sz w:val="24"/>
          <w:highlight w:val="none"/>
          <w14:textFill>
            <w14:solidFill>
              <w14:schemeClr w14:val="tx1"/>
            </w14:solidFill>
          </w14:textFill>
        </w:rPr>
      </w:pPr>
      <w:r/>
      <w:bookmarkStart w:id="348" w:name="_Toc104560925"/>
      <w:r/>
      <w:bookmarkStart w:id="349" w:name="_Toc103848608"/>
      <w:r/>
      <w:bookmarkStart w:id="350" w:name="_Toc107246308"/>
      <w:r/>
      <w:bookmarkStart w:id="351" w:name="_Toc100905295"/>
      <w:r/>
      <w:bookmarkStart w:id="352" w:name="_Toc103848607"/>
      <w:r/>
      <w:bookmarkStart w:id="353" w:name="_Toc107246307"/>
      <w:r/>
      <w:bookmarkStart w:id="354" w:name="_Toc104560924"/>
      <w:r>
        <w:rPr>
          <w:rFonts w:hint="eastAsia" w:ascii="宋体" w:hAnsi="宋体" w:cs="宋体"/>
          <w:b/>
          <w:bCs/>
          <w:color w:val="000000" w:themeColor="text1"/>
          <w:sz w:val="24"/>
          <w:highlight w:val="none"/>
          <w14:textFill>
            <w14:solidFill>
              <w14:schemeClr w14:val="tx1"/>
            </w14:solidFill>
          </w14:textFill>
        </w:rPr>
        <w:t xml:space="preserve">（1）要求投标人提交的其他文件材料或证明材料</w:t>
      </w:r>
      <w:bookmarkEnd w:id="348"/>
      <w:r/>
      <w:bookmarkEnd w:id="349"/>
      <w:r/>
      <w:bookmarkEnd w:id="350"/>
      <w:r/>
      <w:r/>
    </w:p>
    <w:p>
      <w:pPr>
        <w:pStyle w:val="781"/>
        <w:ind w:left="1260" w:firstLine="426"/>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781"/>
        <w:ind w:left="1260" w:firstLine="426"/>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br w:type="page" w:clear="all"/>
      </w:r>
      <w:r/>
    </w:p>
    <w:p>
      <w:pPr>
        <w:pStyle w:val="801"/>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（2）投标人认为需提供的其他</w:t>
      </w:r>
      <w:bookmarkEnd w:id="351"/>
      <w:r>
        <w:rPr>
          <w:rFonts w:hint="eastAsia" w:ascii="宋体" w:hAnsi="宋体" w:cs="宋体"/>
          <w:bCs w:val="0"/>
          <w:color w:val="000000" w:themeColor="text1"/>
          <w:sz w:val="24"/>
          <w:szCs w:val="24"/>
          <w:highlight w:val="none"/>
          <w14:textFill>
            <w14:solidFill>
              <w14:schemeClr w14:val="tx1"/>
            </w14:solidFill>
          </w14:textFill>
        </w:rPr>
        <w:t xml:space="preserve">文件或证明材料</w:t>
      </w:r>
      <w:bookmarkEnd w:id="352"/>
      <w:r/>
      <w:bookmarkEnd w:id="353"/>
      <w:r/>
      <w:bookmarkEnd w:id="354"/>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01"/>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（3）提供符合政府采购政策的证明材料</w:t>
      </w:r>
      <w:bookmarkEnd w:id="343"/>
      <w:r/>
      <w:bookmarkEnd w:id="345"/>
      <w:r/>
      <w:bookmarkEnd w:id="346"/>
      <w:r/>
      <w:bookmarkEnd w:id="347"/>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（请根据本项目</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采购项目类型</w:t>
      </w:r>
      <w:r>
        <w:rPr>
          <w:rFonts w:hint="eastAsia" w:ascii="宋体" w:hAnsi="宋体" w:cs="宋体"/>
          <w:bCs/>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选择合适的中小企业声明函，不适用的可以不提交）</w:t>
      </w:r>
      <w:r/>
    </w:p>
    <w:p>
      <w:pPr>
        <w:ind w:right="-23" w:firstLine="379"/>
        <w:jc w:val="center"/>
        <w:rPr>
          <w:rFonts w:hint="eastAsia" w:ascii="宋体" w:hAnsi="宋体" w:cs="宋体"/>
          <w:color w:val="000000" w:themeColor="text1"/>
          <w:spacing w:val="2"/>
          <w:position w:val="-3"/>
          <w:szCs w:val="21"/>
          <w:highlight w:val="none"/>
          <w14:textFill>
            <w14:solidFill>
              <w14:schemeClr w14:val="tx1"/>
            </w14:solidFill>
          </w14:textFill>
        </w:rPr>
      </w:pPr>
      <w:r>
        <w:rPr>
          <w:rFonts w:hint="eastAsia" w:ascii="宋体" w:hAnsi="宋体" w:cs="宋体"/>
          <w:color w:val="000000" w:themeColor="text1"/>
          <w:spacing w:val="2"/>
          <w:position w:val="-3"/>
          <w:szCs w:val="21"/>
          <w:highlight w:val="none"/>
          <w14:textFill>
            <w14:solidFill>
              <w14:schemeClr w14:val="tx1"/>
            </w14:solidFill>
          </w14:textFill>
        </w:rPr>
      </w:r>
      <w:r/>
    </w:p>
    <w:p>
      <w:pPr>
        <w:pStyle w:val="1037"/>
        <w:ind w:firstLine="482"/>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中小企业声明函（</w:t>
      </w:r>
      <w:r>
        <w:rPr>
          <w:rFonts w:hint="eastAsia" w:hAnsi="宋体" w:cs="宋体"/>
          <w:b/>
          <w:color w:val="000000" w:themeColor="text1"/>
          <w:sz w:val="24"/>
          <w:szCs w:val="24"/>
          <w:highlight w:val="none"/>
          <w:lang w:val="en-US" w:eastAsia="zh-CN"/>
          <w14:textFill>
            <w14:solidFill>
              <w14:schemeClr w14:val="tx1"/>
            </w14:solidFill>
          </w14:textFill>
        </w:rPr>
        <w:t xml:space="preserve">服务</w:t>
      </w:r>
      <w:r>
        <w:rPr>
          <w:rFonts w:hint="eastAsia" w:hAnsi="宋体" w:cs="宋体"/>
          <w:b/>
          <w:color w:val="000000" w:themeColor="text1"/>
          <w:sz w:val="24"/>
          <w:szCs w:val="24"/>
          <w:highlight w:val="none"/>
          <w14:textFill>
            <w14:solidFill>
              <w14:schemeClr w14:val="tx1"/>
            </w14:solidFill>
          </w14:textFill>
        </w:rPr>
        <w:t xml:space="preserve">）</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本公司（联合体）郑重声明，根据《政府采购促进中小企业发展管理办法》（财库﹝2020﹞46 号）的规定，</w:t>
      </w:r>
      <w:r>
        <w:rPr>
          <w:rFonts w:hint="eastAsia" w:ascii="宋体" w:hAnsi="宋体" w:cs="宋体"/>
          <w:color w:val="000000" w:themeColor="text1"/>
          <w:position w:val="-2"/>
          <w:szCs w:val="21"/>
          <w:highlight w:val="none"/>
          <w14:textFill>
            <w14:solidFill>
              <w14:schemeClr w14:val="tx1"/>
            </w14:solidFill>
          </w14:textFill>
        </w:rPr>
        <w:t xml:space="preserve">本公司（联合体）参加</w:t>
      </w:r>
      <w:r>
        <w:rPr>
          <w:rFonts w:hint="eastAsia" w:ascii="宋体" w:hAnsi="宋体" w:cs="宋体"/>
          <w:iCs/>
          <w:color w:val="000000" w:themeColor="text1"/>
          <w:position w:val="-2"/>
          <w:szCs w:val="21"/>
          <w:highlight w:val="none"/>
          <w:u w:val="single"/>
          <w14:textFill>
            <w14:solidFill>
              <w14:schemeClr w14:val="tx1"/>
            </w14:solidFill>
          </w14:textFill>
        </w:rPr>
        <w:t xml:space="preserve">南京鼓楼医院</w:t>
      </w:r>
      <w:r>
        <w:rPr>
          <w:rFonts w:hint="eastAsia" w:ascii="宋体" w:hAnsi="宋体" w:cs="宋体"/>
          <w:color w:val="000000" w:themeColor="text1"/>
          <w:position w:val="-2"/>
          <w:szCs w:val="21"/>
          <w:highlight w:val="none"/>
          <w14:textFill>
            <w14:solidFill>
              <w14:schemeClr w14:val="tx1"/>
            </w14:solidFill>
          </w14:textFill>
        </w:rPr>
        <w:t xml:space="preserve">的</w:t>
      </w:r>
      <w:r>
        <w:rPr>
          <w:rFonts w:hint="eastAsia" w:ascii="宋体" w:hAnsi="宋体" w:cs="宋体"/>
          <w:iCs/>
          <w:color w:val="000000" w:themeColor="text1"/>
          <w:position w:val="-2"/>
          <w:szCs w:val="21"/>
          <w:highlight w:val="none"/>
          <w:u w:val="single"/>
          <w:lang w:eastAsia="zh-CN"/>
          <w14:textFill>
            <w14:solidFill>
              <w14:schemeClr w14:val="tx1"/>
            </w14:solidFill>
          </w14:textFill>
        </w:rPr>
        <w:t xml:space="preserve">南京鼓楼医院食堂禽蛋类采购项目</w:t>
      </w:r>
      <w:r>
        <w:rPr>
          <w:rFonts w:hint="eastAsia" w:ascii="宋体" w:hAnsi="宋体" w:cs="宋体"/>
          <w:color w:val="000000" w:themeColor="text1"/>
          <w:position w:val="-2"/>
          <w:szCs w:val="21"/>
          <w:highlight w:val="none"/>
          <w14:textFill>
            <w14:solidFill>
              <w14:schemeClr w14:val="tx1"/>
            </w14:solidFill>
          </w14:textFill>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1. </w:t>
      </w:r>
      <w:r>
        <w:rPr>
          <w:rFonts w:hint="eastAsia" w:ascii="宋体" w:hAnsi="宋体" w:cs="宋体"/>
          <w:i/>
          <w:color w:val="000000" w:themeColor="text1"/>
          <w:position w:val="-2"/>
          <w:szCs w:val="21"/>
          <w:highlight w:val="none"/>
          <w:u w:val="single"/>
          <w14:textFill>
            <w14:solidFill>
              <w14:schemeClr w14:val="tx1"/>
            </w14:solidFill>
          </w14:textFill>
        </w:rPr>
        <w:t xml:space="preserve">（标的名称）</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color w:val="000000" w:themeColor="text1"/>
          <w:position w:val="-2"/>
          <w:szCs w:val="21"/>
          <w:highlight w:val="none"/>
          <w:u w:val="single"/>
          <w14:textFill>
            <w14:solidFill>
              <w14:schemeClr w14:val="tx1"/>
            </w14:solidFill>
          </w14:textFill>
        </w:rPr>
        <w:t xml:space="preserve">批发</w:t>
      </w:r>
      <w:r>
        <w:rPr>
          <w:rFonts w:hint="eastAsia" w:ascii="宋体" w:hAnsi="宋体" w:cs="宋体"/>
          <w:color w:val="000000" w:themeColor="text1"/>
          <w:position w:val="-2"/>
          <w:szCs w:val="21"/>
          <w:highlight w:val="none"/>
          <w:u w:val="single"/>
          <w:lang w:val="en-US" w:eastAsia="zh-CN"/>
          <w14:textFill>
            <w14:solidFill>
              <w14:schemeClr w14:val="tx1"/>
            </w14:solidFill>
          </w14:textFill>
        </w:rPr>
        <w:t xml:space="preserve">业</w:t>
      </w:r>
      <w:r>
        <w:rPr>
          <w:rFonts w:hint="eastAsia" w:ascii="宋体" w:hAnsi="宋体" w:cs="宋体"/>
          <w:color w:val="000000" w:themeColor="text1"/>
          <w:position w:val="-2"/>
          <w:szCs w:val="21"/>
          <w:highlight w:val="none"/>
          <w14:textFill>
            <w14:solidFill>
              <w14:schemeClr w14:val="tx1"/>
            </w14:solidFill>
          </w14:textFill>
        </w:rPr>
        <w:t xml:space="preserve">行业；制造商（或工程</w:t>
      </w:r>
      <w:r>
        <w:rPr>
          <w:rFonts w:hint="eastAsia" w:ascii="宋体" w:hAnsi="宋体" w:cs="宋体"/>
          <w:color w:val="000000" w:themeColor="text1"/>
          <w:spacing w:val="3"/>
          <w:szCs w:val="21"/>
          <w:highlight w:val="none"/>
          <w14:textFill>
            <w14:solidFill>
              <w14:schemeClr w14:val="tx1"/>
            </w14:solidFill>
          </w14:textFill>
        </w:rPr>
        <w:t xml:space="preserve">承建/</w:t>
      </w:r>
      <w:r>
        <w:rPr>
          <w:rFonts w:hint="eastAsia" w:ascii="宋体" w:hAnsi="宋体" w:cs="宋体"/>
          <w:color w:val="000000" w:themeColor="text1"/>
          <w:position w:val="-2"/>
          <w:szCs w:val="21"/>
          <w:highlight w:val="none"/>
          <w14:textFill>
            <w14:solidFill>
              <w14:schemeClr w14:val="tx1"/>
            </w14:solidFill>
          </w14:textFill>
        </w:rPr>
        <w:t xml:space="preserve">服务</w:t>
      </w:r>
      <w:r>
        <w:rPr>
          <w:rFonts w:hint="eastAsia" w:ascii="宋体" w:hAnsi="宋体" w:cs="宋体"/>
          <w:color w:val="000000" w:themeColor="text1"/>
          <w:spacing w:val="3"/>
          <w:szCs w:val="21"/>
          <w:highlight w:val="none"/>
          <w14:textFill>
            <w14:solidFill>
              <w14:schemeClr w14:val="tx1"/>
            </w14:solidFill>
          </w14:textFill>
        </w:rPr>
        <w:t xml:space="preserve">承接企业</w:t>
      </w:r>
      <w:r>
        <w:rPr>
          <w:rFonts w:hint="eastAsia" w:ascii="宋体" w:hAnsi="宋体" w:cs="宋体"/>
          <w:color w:val="000000" w:themeColor="text1"/>
          <w:position w:val="-2"/>
          <w:szCs w:val="21"/>
          <w:highlight w:val="none"/>
          <w14:textFill>
            <w14:solidFill>
              <w14:schemeClr w14:val="tx1"/>
            </w14:solidFill>
          </w14:textFill>
        </w:rPr>
        <w:t xml:space="preserve">）为</w:t>
      </w:r>
      <w:r>
        <w:rPr>
          <w:rFonts w:hint="eastAsia" w:ascii="宋体" w:hAnsi="宋体" w:cs="宋体"/>
          <w:i/>
          <w:color w:val="000000" w:themeColor="text1"/>
          <w:position w:val="-2"/>
          <w:szCs w:val="21"/>
          <w:highlight w:val="none"/>
          <w:u w:val="single"/>
          <w14:textFill>
            <w14:solidFill>
              <w14:schemeClr w14:val="tx1"/>
            </w14:solidFill>
          </w14:textFill>
        </w:rPr>
        <w:t xml:space="preserve">（企业名称）</w:t>
      </w:r>
      <w:r>
        <w:rPr>
          <w:rFonts w:hint="eastAsia" w:ascii="宋体" w:hAnsi="宋体" w:cs="宋体"/>
          <w:color w:val="000000" w:themeColor="text1"/>
          <w:position w:val="-2"/>
          <w:szCs w:val="21"/>
          <w:highlight w:val="none"/>
          <w14:textFill>
            <w14:solidFill>
              <w14:schemeClr w14:val="tx1"/>
            </w14:solidFill>
          </w14:textFill>
        </w:rPr>
        <w:t xml:space="preserve">，从业人员</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人，营业收 入为万元，资产总额为</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万元</w:t>
      </w:r>
      <w:r>
        <w:rPr>
          <w:rFonts w:hint="eastAsia" w:ascii="宋体" w:hAnsi="宋体" w:cs="宋体"/>
          <w:color w:val="000000" w:themeColor="text1"/>
          <w:position w:val="-2"/>
          <w:szCs w:val="21"/>
          <w:highlight w:val="none"/>
          <w:vertAlign w:val="superscript"/>
          <w14:textFill>
            <w14:solidFill>
              <w14:schemeClr w14:val="tx1"/>
            </w14:solidFill>
          </w14:textFill>
        </w:rPr>
        <w:t xml:space="preserve">1</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i/>
          <w:color w:val="000000" w:themeColor="text1"/>
          <w:position w:val="-2"/>
          <w:szCs w:val="21"/>
          <w:highlight w:val="none"/>
          <w:u w:val="single"/>
          <w14:textFill>
            <w14:solidFill>
              <w14:schemeClr w14:val="tx1"/>
            </w14:solidFill>
          </w14:textFill>
        </w:rPr>
        <w:t xml:space="preserve">（中型企业、小型企业、微型企业）</w:t>
      </w:r>
      <w:r>
        <w:rPr>
          <w:rFonts w:hint="eastAsia" w:ascii="宋体" w:hAnsi="宋体" w:cs="宋体"/>
          <w:color w:val="000000" w:themeColor="text1"/>
          <w:position w:val="-2"/>
          <w:szCs w:val="21"/>
          <w:highlight w:val="none"/>
          <w14:textFill>
            <w14:solidFill>
              <w14:schemeClr w14:val="tx1"/>
            </w14:solidFill>
          </w14:textFill>
        </w:rPr>
        <w:t xml:space="preserve">；</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2. </w:t>
      </w:r>
      <w:r>
        <w:rPr>
          <w:rFonts w:hint="eastAsia" w:ascii="宋体" w:hAnsi="宋体" w:cs="宋体"/>
          <w:i/>
          <w:color w:val="000000" w:themeColor="text1"/>
          <w:position w:val="-2"/>
          <w:szCs w:val="21"/>
          <w:highlight w:val="none"/>
          <w:u w:val="single"/>
          <w14:textFill>
            <w14:solidFill>
              <w14:schemeClr w14:val="tx1"/>
            </w14:solidFill>
          </w14:textFill>
        </w:rPr>
        <w:t xml:space="preserve">（标的名称）</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color w:val="000000" w:themeColor="text1"/>
          <w:position w:val="-2"/>
          <w:szCs w:val="21"/>
          <w:highlight w:val="none"/>
          <w:u w:val="single"/>
          <w14:textFill>
            <w14:solidFill>
              <w14:schemeClr w14:val="tx1"/>
            </w14:solidFill>
          </w14:textFill>
        </w:rPr>
        <w:t xml:space="preserve">批发</w:t>
      </w:r>
      <w:r>
        <w:rPr>
          <w:rFonts w:hint="eastAsia" w:ascii="宋体" w:hAnsi="宋体" w:cs="宋体"/>
          <w:color w:val="000000" w:themeColor="text1"/>
          <w:position w:val="-2"/>
          <w:szCs w:val="21"/>
          <w:highlight w:val="none"/>
          <w:u w:val="single"/>
          <w:lang w:val="en-US" w:eastAsia="zh-CN"/>
          <w14:textFill>
            <w14:solidFill>
              <w14:schemeClr w14:val="tx1"/>
            </w14:solidFill>
          </w14:textFill>
        </w:rPr>
        <w:t xml:space="preserve">业</w:t>
      </w:r>
      <w:r>
        <w:rPr>
          <w:rFonts w:hint="eastAsia" w:ascii="宋体" w:hAnsi="宋体" w:cs="宋体"/>
          <w:color w:val="000000" w:themeColor="text1"/>
          <w:position w:val="-2"/>
          <w:szCs w:val="21"/>
          <w:highlight w:val="none"/>
          <w14:textFill>
            <w14:solidFill>
              <w14:schemeClr w14:val="tx1"/>
            </w14:solidFill>
          </w14:textFill>
        </w:rPr>
        <w:t xml:space="preserve">行业；制造商（或工程</w:t>
      </w:r>
      <w:r>
        <w:rPr>
          <w:rFonts w:hint="eastAsia" w:ascii="宋体" w:hAnsi="宋体" w:cs="宋体"/>
          <w:color w:val="000000" w:themeColor="text1"/>
          <w:spacing w:val="3"/>
          <w:szCs w:val="21"/>
          <w:highlight w:val="none"/>
          <w14:textFill>
            <w14:solidFill>
              <w14:schemeClr w14:val="tx1"/>
            </w14:solidFill>
          </w14:textFill>
        </w:rPr>
        <w:t xml:space="preserve">承建/</w:t>
      </w:r>
      <w:r>
        <w:rPr>
          <w:rFonts w:hint="eastAsia" w:ascii="宋体" w:hAnsi="宋体" w:cs="宋体"/>
          <w:color w:val="000000" w:themeColor="text1"/>
          <w:position w:val="-2"/>
          <w:szCs w:val="21"/>
          <w:highlight w:val="none"/>
          <w14:textFill>
            <w14:solidFill>
              <w14:schemeClr w14:val="tx1"/>
            </w14:solidFill>
          </w14:textFill>
        </w:rPr>
        <w:t xml:space="preserve">服务</w:t>
      </w:r>
      <w:r>
        <w:rPr>
          <w:rFonts w:hint="eastAsia" w:ascii="宋体" w:hAnsi="宋体" w:cs="宋体"/>
          <w:color w:val="000000" w:themeColor="text1"/>
          <w:spacing w:val="3"/>
          <w:szCs w:val="21"/>
          <w:highlight w:val="none"/>
          <w14:textFill>
            <w14:solidFill>
              <w14:schemeClr w14:val="tx1"/>
            </w14:solidFill>
          </w14:textFill>
        </w:rPr>
        <w:t xml:space="preserve">承接企业</w:t>
      </w:r>
      <w:r>
        <w:rPr>
          <w:rFonts w:hint="eastAsia" w:ascii="宋体" w:hAnsi="宋体" w:cs="宋体"/>
          <w:color w:val="000000" w:themeColor="text1"/>
          <w:position w:val="-2"/>
          <w:szCs w:val="21"/>
          <w:highlight w:val="none"/>
          <w14:textFill>
            <w14:solidFill>
              <w14:schemeClr w14:val="tx1"/>
            </w14:solidFill>
          </w14:textFill>
        </w:rPr>
        <w:t xml:space="preserve">）为</w:t>
      </w:r>
      <w:r>
        <w:rPr>
          <w:rFonts w:hint="eastAsia" w:ascii="宋体" w:hAnsi="宋体" w:cs="宋体"/>
          <w:i/>
          <w:color w:val="000000" w:themeColor="text1"/>
          <w:position w:val="-2"/>
          <w:szCs w:val="21"/>
          <w:highlight w:val="none"/>
          <w:u w:val="single"/>
          <w14:textFill>
            <w14:solidFill>
              <w14:schemeClr w14:val="tx1"/>
            </w14:solidFill>
          </w14:textFill>
        </w:rPr>
        <w:t xml:space="preserve">（企业名称）</w:t>
      </w:r>
      <w:r>
        <w:rPr>
          <w:rFonts w:hint="eastAsia" w:ascii="宋体" w:hAnsi="宋体" w:cs="宋体"/>
          <w:color w:val="000000" w:themeColor="text1"/>
          <w:position w:val="-2"/>
          <w:szCs w:val="21"/>
          <w:highlight w:val="none"/>
          <w14:textFill>
            <w14:solidFill>
              <w14:schemeClr w14:val="tx1"/>
            </w14:solidFill>
          </w14:textFill>
        </w:rPr>
        <w:t xml:space="preserve">，从业人员</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人，营业收入为万元，资产总</w:t>
      </w:r>
      <w:r>
        <w:rPr>
          <w:rFonts w:hint="eastAsia" w:ascii="宋体" w:hAnsi="宋体" w:cs="宋体"/>
          <w:color w:val="000000" w:themeColor="text1"/>
          <w:position w:val="-2"/>
          <w:szCs w:val="21"/>
          <w:highlight w:val="none"/>
          <w14:textFill>
            <w14:solidFill>
              <w14:schemeClr w14:val="tx1"/>
            </w14:solidFill>
          </w14:textFill>
        </w:rPr>
        <w:t xml:space="preserve">额为</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万元，属于</w:t>
      </w:r>
      <w:r>
        <w:rPr>
          <w:rFonts w:hint="eastAsia" w:ascii="宋体" w:hAnsi="宋体" w:cs="宋体"/>
          <w:i/>
          <w:color w:val="000000" w:themeColor="text1"/>
          <w:position w:val="-2"/>
          <w:szCs w:val="21"/>
          <w:highlight w:val="none"/>
          <w:u w:val="single"/>
          <w14:textFill>
            <w14:solidFill>
              <w14:schemeClr w14:val="tx1"/>
            </w14:solidFill>
          </w14:textFill>
        </w:rPr>
        <w:t xml:space="preserve">（中型企业、小型企业、微型企业）</w:t>
      </w:r>
      <w:r>
        <w:rPr>
          <w:rFonts w:hint="eastAsia" w:ascii="宋体" w:hAnsi="宋体" w:cs="宋体"/>
          <w:color w:val="000000" w:themeColor="text1"/>
          <w:position w:val="-2"/>
          <w:szCs w:val="21"/>
          <w:highlight w:val="none"/>
          <w14:textFill>
            <w14:solidFill>
              <w14:schemeClr w14:val="tx1"/>
            </w14:solidFill>
          </w14:textFill>
        </w:rPr>
        <w:t xml:space="preserve">；</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 </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本企业对上述声明内容的真实性负责。如有虚假，将依法承担相应责任。</w:t>
      </w:r>
      <w:r/>
    </w:p>
    <w:p>
      <w:pPr>
        <w:ind w:right="400" w:firstLine="372"/>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r>
      <w:r/>
    </w:p>
    <w:p>
      <w:pPr>
        <w:ind w:right="400" w:firstLine="378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企</w:t>
      </w:r>
      <w:r>
        <w:rPr>
          <w:rFonts w:hint="eastAsia" w:ascii="宋体" w:hAnsi="宋体" w:cs="宋体"/>
          <w:color w:val="000000" w:themeColor="text1"/>
          <w:spacing w:val="3"/>
          <w:position w:val="-2"/>
          <w:szCs w:val="21"/>
          <w:highlight w:val="none"/>
          <w14:textFill>
            <w14:solidFill>
              <w14:schemeClr w14:val="tx1"/>
            </w14:solidFill>
          </w14:textFill>
        </w:rPr>
        <w:t xml:space="preserve">业</w:t>
      </w:r>
      <w:r>
        <w:rPr>
          <w:rFonts w:hint="eastAsia" w:ascii="宋体" w:hAnsi="宋体" w:cs="宋体"/>
          <w:color w:val="000000" w:themeColor="text1"/>
          <w:position w:val="-2"/>
          <w:szCs w:val="21"/>
          <w:highlight w:val="none"/>
          <w14:textFill>
            <w14:solidFill>
              <w14:schemeClr w14:val="tx1"/>
            </w14:solidFill>
          </w14:textFill>
        </w:rPr>
        <w:t xml:space="preserve">名称</w:t>
      </w:r>
      <w:r>
        <w:rPr>
          <w:rFonts w:hint="eastAsia" w:ascii="宋体" w:hAnsi="宋体" w:cs="宋体"/>
          <w:color w:val="000000" w:themeColor="text1"/>
          <w:spacing w:val="3"/>
          <w:position w:val="-2"/>
          <w:szCs w:val="21"/>
          <w:highlight w:val="none"/>
          <w14:textFill>
            <w14:solidFill>
              <w14:schemeClr w14:val="tx1"/>
            </w14:solidFill>
          </w14:textFill>
        </w:rPr>
        <w:t xml:space="preserve">（</w:t>
      </w:r>
      <w:r>
        <w:rPr>
          <w:rFonts w:hint="eastAsia" w:ascii="宋体" w:hAnsi="宋体" w:cs="宋体"/>
          <w:color w:val="000000" w:themeColor="text1"/>
          <w:position w:val="-2"/>
          <w:szCs w:val="21"/>
          <w:highlight w:val="none"/>
          <w14:textFill>
            <w14:solidFill>
              <w14:schemeClr w14:val="tx1"/>
            </w14:solidFill>
          </w14:textFill>
        </w:rPr>
        <w:t xml:space="preserve">盖章</w:t>
      </w:r>
      <w:r>
        <w:rPr>
          <w:rFonts w:hint="eastAsia" w:ascii="宋体" w:hAnsi="宋体" w:cs="宋体"/>
          <w:color w:val="000000" w:themeColor="text1"/>
          <w:spacing w:val="-158"/>
          <w:position w:val="-2"/>
          <w:szCs w:val="21"/>
          <w:highlight w:val="none"/>
          <w14:textFill>
            <w14:solidFill>
              <w14:schemeClr w14:val="tx1"/>
            </w14:solidFill>
          </w14:textFill>
        </w:rPr>
        <w:t xml:space="preserve">）</w:t>
      </w:r>
      <w:r>
        <w:rPr>
          <w:rFonts w:hint="eastAsia" w:ascii="宋体" w:hAnsi="宋体" w:cs="宋体"/>
          <w:color w:val="000000" w:themeColor="text1"/>
          <w:position w:val="-2"/>
          <w:szCs w:val="21"/>
          <w:highlight w:val="none"/>
          <w14:textFill>
            <w14:solidFill>
              <w14:schemeClr w14:val="tx1"/>
            </w14:solidFill>
          </w14:textFill>
        </w:rPr>
        <w:t xml:space="preserve">  ： </w:t>
      </w:r>
      <w:r/>
    </w:p>
    <w:p>
      <w:pPr>
        <w:ind w:right="420" w:firstLine="37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日期：年月日</w:t>
      </w:r>
      <w:r/>
    </w:p>
    <w:p>
      <w:pPr>
        <w:ind w:right="420" w:firstLine="4200"/>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right="-20" w:firstLine="372"/>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vertAlign w:val="superscript"/>
          <w14:textFill>
            <w14:solidFill>
              <w14:schemeClr w14:val="tx1"/>
            </w14:solidFill>
          </w14:textFill>
        </w:rPr>
        <w:t xml:space="preserve">1</w:t>
      </w:r>
      <w:r>
        <w:rPr>
          <w:rFonts w:hint="eastAsia" w:ascii="宋体" w:hAnsi="宋体" w:cs="宋体"/>
          <w:color w:val="000000" w:themeColor="text1"/>
          <w:position w:val="-2"/>
          <w:szCs w:val="21"/>
          <w:highlight w:val="none"/>
          <w14:textFill>
            <w14:solidFill>
              <w14:schemeClr w14:val="tx1"/>
            </w14:solidFill>
          </w14:textFill>
        </w:rPr>
        <w:t xml:space="preserve">从业人员、营业收入、资产总额填报上一年度数据，无上一年度数据的新成立企业可不填报。</w:t>
      </w:r>
      <w:r/>
    </w:p>
    <w:p>
      <w:pPr>
        <w:ind w:firstLine="373"/>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注：</w:t>
      </w:r>
      <w:r/>
    </w:p>
    <w:p>
      <w:pPr>
        <w:ind w:firstLine="373"/>
        <w:rPr>
          <w:rFonts w:hint="eastAsia" w:ascii="宋体" w:hAnsi="宋体" w:cs="宋体"/>
          <w:b/>
          <w:color w:val="000000" w:themeColor="text1"/>
          <w:szCs w:val="21"/>
          <w:highlight w:val="none"/>
          <w:u w:val="singl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 本项目中小微企</w:t>
      </w:r>
      <w:r>
        <w:rPr>
          <w:rFonts w:hint="eastAsia" w:ascii="宋体" w:hAnsi="宋体" w:cs="宋体"/>
          <w:b/>
          <w:color w:val="000000" w:themeColor="text1"/>
          <w:szCs w:val="21"/>
          <w:highlight w:val="none"/>
          <w14:textFill>
            <w14:solidFill>
              <w14:schemeClr w14:val="tx1"/>
            </w14:solidFill>
          </w14:textFill>
        </w:rPr>
        <w:t xml:space="preserve">业划分标准为：</w:t>
      </w:r>
      <w:r>
        <w:rPr>
          <w:rFonts w:hint="eastAsia" w:ascii="宋体" w:hAnsi="宋体" w:cs="宋体"/>
          <w:b/>
          <w:color w:val="000000" w:themeColor="text1"/>
          <w:szCs w:val="21"/>
          <w:highlight w:val="none"/>
          <w:u w:val="single"/>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73"/>
        <w:rPr>
          <w:rFonts w:hint="eastAsia"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2．填写前请认真阅读《工业和信息化部　国家统计局　国家发展和改革委员会　财政部关于印发中小企业划型标准规定的通知》(工信部联企业〔2011</w:t>
      </w:r>
      <w:r>
        <w:rPr>
          <w:rFonts w:hint="eastAsia" w:ascii="宋体" w:hAnsi="宋体" w:cs="宋体"/>
          <w:b/>
          <w:color w:val="000000" w:themeColor="text1"/>
          <w:szCs w:val="21"/>
          <w:highlight w:val="none"/>
          <w14:textFill>
            <w14:solidFill>
              <w14:schemeClr w14:val="tx1"/>
            </w14:solidFill>
          </w14:textFill>
        </w:rPr>
        <w:t xml:space="preserve">〕300号)和《财政部、工业和信息化部关于印发《政府采购促进中小企业发展管理办法》的通知》(财库〔2020〕46号)相关规定。</w:t>
      </w:r>
      <w:r>
        <w:rPr>
          <w:rFonts w:hint="eastAsia" w:ascii="宋体" w:hAnsi="宋体" w:cs="宋体"/>
          <w:color w:val="000000" w:themeColor="text1"/>
          <w:highlight w:val="none"/>
          <w14:textFill>
            <w14:solidFill>
              <w14:schemeClr w14:val="tx1"/>
            </w14:solidFill>
          </w14:textFill>
        </w:rPr>
        <w:br w:type="page" w:clear="all"/>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037"/>
        <w:ind w:firstLine="482"/>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监狱企业证明</w:t>
      </w:r>
      <w:r/>
    </w:p>
    <w:p>
      <w:pPr>
        <w:pStyle w:val="1037"/>
        <w:ind w:firstLine="482"/>
        <w:jc w:val="center"/>
        <w:spacing w:line="276" w:lineRule="auto"/>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r>
      <w:r/>
    </w:p>
    <w:p>
      <w:pPr>
        <w:pStyle w:val="103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37"/>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037"/>
        <w:ind w:firstLine="198"/>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br w:type="page" w:clear="all"/>
      </w:r>
      <w:r>
        <w:rPr>
          <w:rFonts w:hint="eastAsia" w:hAnsi="宋体" w:cs="宋体"/>
          <w:b/>
          <w:color w:val="000000" w:themeColor="text1"/>
          <w:sz w:val="24"/>
          <w:szCs w:val="24"/>
          <w:highlight w:val="none"/>
          <w14:textFill>
            <w14:solidFill>
              <w14:schemeClr w14:val="tx1"/>
            </w14:solidFill>
          </w14:textFill>
        </w:rPr>
        <w:t xml:space="preserve">残疾人福利性单位声明函</w:t>
      </w:r>
      <w:r/>
    </w:p>
    <w:p>
      <w:pPr>
        <w:ind w:firstLine="554"/>
        <w:spacing w:line="276" w:lineRule="auto"/>
        <w:rPr>
          <w:rFonts w:hint="eastAsia" w:ascii="宋体" w:hAnsi="宋体" w:cs="宋体"/>
          <w:b/>
          <w:color w:val="000000" w:themeColor="text1"/>
          <w:spacing w:val="6"/>
          <w:sz w:val="30"/>
          <w:szCs w:val="30"/>
          <w:highlight w:val="none"/>
          <w14:textFill>
            <w14:solidFill>
              <w14:schemeClr w14:val="tx1"/>
            </w14:solidFill>
          </w14:textFill>
        </w:rPr>
      </w:pPr>
      <w:r>
        <w:rPr>
          <w:rFonts w:hint="eastAsia" w:ascii="宋体" w:hAnsi="宋体" w:cs="宋体"/>
          <w:b/>
          <w:color w:val="000000" w:themeColor="text1"/>
          <w:spacing w:val="6"/>
          <w:sz w:val="30"/>
          <w:szCs w:val="30"/>
          <w:highlight w:val="none"/>
          <w14:textFill>
            <w14:solidFill>
              <w14:schemeClr w14:val="tx1"/>
            </w14:solidFill>
          </w14:textFill>
        </w:rPr>
      </w:r>
      <w:r/>
    </w:p>
    <w:p>
      <w:pPr>
        <w:pStyle w:val="103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3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本单位对上述声明的真实性负责。如有虚假，将依法承担相应责任。</w:t>
      </w:r>
      <w:r/>
    </w:p>
    <w:p>
      <w:pPr>
        <w:pStyle w:val="103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3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3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37"/>
        <w:ind w:firstLine="376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单位名称（盖章）：____________</w:t>
      </w:r>
      <w:r/>
    </w:p>
    <w:p>
      <w:pPr>
        <w:ind w:firstLine="3780"/>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日期：</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年</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月</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日</w:t>
      </w:r>
      <w:bookmarkEnd w:id="344"/>
      <w:r/>
      <w:r/>
    </w:p>
    <w:p>
      <w:pPr>
        <w:pStyle w:val="1037"/>
        <w:ind w:firstLine="164"/>
        <w:jc w:val="center"/>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r>
      <w:r/>
    </w:p>
    <w:p>
      <w:pPr>
        <w:ind w:right="420" w:firstLine="37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方正小标宋_GBK">
    <w:panose1 w:val="020B0503020202020204"/>
  </w:font>
  <w:font w:name="Segoe UI Symbol">
    <w:panose1 w:val="020B0502040204020203"/>
  </w:font>
  <w:font w:name="Symbol">
    <w:panose1 w:val="05050102010706020507"/>
  </w:font>
  <w:font w:name="Wingdings">
    <w:panose1 w:val="05000000000000000000"/>
  </w:font>
  <w:font w:name="helvetica">
    <w:panose1 w:val="020B0503020202020204"/>
  </w:font>
  <w:font w:name="Cambria">
    <w:panose1 w:val="02040503050406030204"/>
  </w:font>
  <w:font w:name="方正仿宋_GBK">
    <w:panose1 w:val="020B0503020202020204"/>
  </w:font>
  <w:font w:name="黑体">
    <w:panose1 w:val="02010609060101010101"/>
  </w:font>
  <w:font w:name="仿宋_GB2312">
    <w:panose1 w:val="02010609060101010101"/>
  </w:font>
  <w:font w:name="MS Mincho">
    <w:panose1 w:val="02020603050405090304"/>
  </w:font>
  <w:font w:name="Calibri">
    <w:panose1 w:val="020F0502020204030204"/>
  </w:font>
  <w:font w:name="微软雅黑">
    <w:panose1 w:val="020B0503020204020204"/>
  </w:font>
  <w:font w:name="楷体_GB2312">
    <w:panose1 w:val="02010609060101010101"/>
  </w:font>
  <w:font w:name="Courier New">
    <w:panose1 w:val="02070309020205020404"/>
  </w:font>
  <w:font w:name="Microsoft YaHei UI">
    <w:panose1 w:val="020B0503020204020204"/>
  </w:font>
  <w:font w:name="Microsoft New Tai Lue">
    <w:panose1 w:val="020B0502040204020203"/>
  </w:font>
  <w:font w:name="Arial">
    <w:panose1 w:val="020B0604020202020204"/>
  </w:font>
  <w:font w:name="仿宋">
    <w:panose1 w:val="02010609060101010101"/>
  </w:font>
  <w:font w:name="等线 Light">
    <w:panose1 w:val="02010600030101010101"/>
  </w:font>
  <w:font w:name="等线">
    <w:panose1 w:val="02010600030101010101"/>
  </w:font>
  <w:font w:name="华文仿宋">
    <w:panose1 w:val="02010600040101010101"/>
  </w:font>
  <w:font w:name="宋体">
    <w:panose1 w:val="02010600030101010101"/>
  </w:font>
  <w:font w:name="Microsoft JhengHei">
    <w:panose1 w:val="020B060403050404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center"/>
    </w:pPr>
    <w:r/>
    <w:r/>
  </w:p>
  <w:p>
    <w:pPr>
      <w:pStyle w:val="78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miter/>
                      </a:ln>
                    </wps:spPr>
                    <wps:txbx>
                      <w:txbxContent>
                        <w:p>
                          <w:pPr>
                            <w:pStyle w:val="789"/>
                          </w:pPr>
                          <w:r>
                            <w:fldChar w:fldCharType="begin"/>
                          </w:r>
                          <w:r>
                            <w:instrText xml:space="preserve"> PAGE  \* MERGEFORMAT </w:instrText>
                          </w:r>
                          <w:r>
                            <w:fldChar w:fldCharType="separate"/>
                          </w:r>
                          <w:r>
                            <w:t xml:space="preserve">37</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789"/>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470436"/>
      <w:rPr/>
    </w:sdtPr>
    <w:sdtContent>
      <w:p>
        <w:pPr>
          <w:pStyle w:val="789"/>
          <w:jc w:val="center"/>
        </w:pPr>
        <w:r>
          <w:fldChar w:fldCharType="begin"/>
        </w:r>
        <w:r>
          <w:instrText xml:space="preserve">PAGE   \* MERGEFORMAT</w:instrText>
        </w:r>
        <w:r>
          <w:fldChar w:fldCharType="separate"/>
        </w:r>
        <w:r>
          <w:rPr>
            <w:lang w:val="zh-CN"/>
          </w:rPr>
          <w:t xml:space="preserve">48</w:t>
        </w:r>
        <w:r>
          <w:rPr>
            <w:lang w:val="zh-CN"/>
          </w:rPr>
          <w:fldChar w:fldCharType="end"/>
        </w:r>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p>
        <w:pPr>
          <w:pStyle w:val="789"/>
          <w:jc w:val="center"/>
        </w:pPr>
        <w:r>
          <w:fldChar w:fldCharType="begin"/>
        </w:r>
        <w:r>
          <w:instrText xml:space="preserve">PAGE   \* MERGEFORMAT</w:instrText>
        </w:r>
        <w:r>
          <w:fldChar w:fldCharType="separate"/>
        </w:r>
        <w:r>
          <w:rPr>
            <w:lang w:val="zh-CN"/>
          </w:rPr>
          <w:t xml:space="preserve">48</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790"/>
    </w:pPr>
    <w:r>
      <w:rPr>
        <w:rFonts w:hint="eastAsia" w:ascii="宋体" w:hAnsi="宋体" w:cs="宋体"/>
        <w:color w:val="000000"/>
        <w:sz w:val="22"/>
        <w:szCs w:val="22"/>
        <w:lang w:eastAsia="zh-CN"/>
      </w:rPr>
      <w:t xml:space="preserve">南京鼓楼医院食堂禽蛋类采购项目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5"/>
  </w:num>
  <w:num w:numId="3">
    <w:abstractNumId w:val="0"/>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0"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1">
    <w:name w:val="Heading 1"/>
    <w:basedOn w:val="760"/>
    <w:next w:val="760"/>
    <w:link w:val="995"/>
    <w:uiPriority w:val="0"/>
    <w:qFormat/>
    <w:pPr>
      <w:ind w:left="100" w:right="100"/>
      <w:keepLines/>
      <w:keepNext/>
      <w:spacing w:before="120" w:after="120"/>
      <w:outlineLvl w:val="0"/>
    </w:pPr>
    <w:rPr>
      <w:b/>
      <w:bCs/>
      <w:szCs w:val="44"/>
    </w:rPr>
  </w:style>
  <w:style w:type="paragraph" w:styleId="762">
    <w:name w:val="Heading 2"/>
    <w:basedOn w:val="760"/>
    <w:next w:val="760"/>
    <w:link w:val="813"/>
    <w:uiPriority w:val="0"/>
    <w:qFormat/>
    <w:pPr>
      <w:keepLines/>
      <w:keepNext/>
      <w:spacing w:before="260" w:after="260" w:line="416" w:lineRule="auto"/>
      <w:outlineLvl w:val="1"/>
    </w:pPr>
    <w:rPr>
      <w:rFonts w:ascii="等线 Light" w:hAnsi="等线 Light" w:eastAsia="等线 Light"/>
      <w:b/>
      <w:bCs/>
      <w:sz w:val="32"/>
      <w:szCs w:val="32"/>
    </w:rPr>
  </w:style>
  <w:style w:type="paragraph" w:styleId="763">
    <w:name w:val="Heading 3"/>
    <w:basedOn w:val="760"/>
    <w:next w:val="760"/>
    <w:link w:val="812"/>
    <w:uiPriority w:val="9"/>
    <w:qFormat/>
    <w:pPr>
      <w:keepLines/>
      <w:keepNext/>
      <w:spacing w:before="260" w:after="260" w:line="416" w:lineRule="auto"/>
      <w:outlineLvl w:val="2"/>
    </w:pPr>
    <w:rPr>
      <w:b/>
      <w:bCs/>
      <w:sz w:val="32"/>
      <w:szCs w:val="32"/>
    </w:rPr>
  </w:style>
  <w:style w:type="paragraph" w:styleId="764">
    <w:name w:val="Heading 4"/>
    <w:basedOn w:val="760"/>
    <w:next w:val="760"/>
    <w:link w:val="863"/>
    <w:uiPriority w:val="0"/>
    <w:qFormat/>
    <w:pPr>
      <w:keepLines/>
      <w:keepNext/>
      <w:spacing w:before="280" w:after="290" w:line="376" w:lineRule="auto"/>
      <w:outlineLvl w:val="3"/>
    </w:pPr>
    <w:rPr>
      <w:rFonts w:ascii="等线 Light" w:hAnsi="等线 Light" w:eastAsia="等线 Light"/>
      <w:b/>
      <w:bCs/>
      <w:sz w:val="28"/>
      <w:szCs w:val="28"/>
    </w:rPr>
  </w:style>
  <w:style w:type="paragraph" w:styleId="765">
    <w:name w:val="Heading 5"/>
    <w:basedOn w:val="760"/>
    <w:next w:val="760"/>
    <w:link w:val="871"/>
    <w:uiPriority w:val="9"/>
    <w:unhideWhenUsed/>
    <w:qFormat/>
    <w:pPr>
      <w:keepLines/>
      <w:keepNext/>
      <w:spacing w:before="320" w:after="200"/>
      <w:outlineLvl w:val="4"/>
    </w:pPr>
    <w:rPr>
      <w:rFonts w:ascii="Arial" w:hAnsi="Arial" w:eastAsia="Arial" w:cs="Arial"/>
      <w:b/>
      <w:bCs/>
      <w:sz w:val="24"/>
    </w:rPr>
  </w:style>
  <w:style w:type="paragraph" w:styleId="766">
    <w:name w:val="Heading 6"/>
    <w:basedOn w:val="760"/>
    <w:next w:val="760"/>
    <w:link w:val="996"/>
    <w:uiPriority w:val="0"/>
    <w:qFormat/>
    <w:pPr>
      <w:keepLines/>
      <w:keepNext/>
      <w:spacing w:before="240" w:after="64" w:line="320" w:lineRule="auto"/>
      <w:outlineLvl w:val="5"/>
    </w:pPr>
    <w:rPr>
      <w:rFonts w:ascii="等线 Light" w:hAnsi="等线 Light" w:eastAsia="等线 Light"/>
      <w:b/>
      <w:bCs/>
      <w:sz w:val="24"/>
    </w:rPr>
  </w:style>
  <w:style w:type="paragraph" w:styleId="767">
    <w:name w:val="Heading 7"/>
    <w:basedOn w:val="760"/>
    <w:next w:val="760"/>
    <w:link w:val="873"/>
    <w:uiPriority w:val="9"/>
    <w:unhideWhenUsed/>
    <w:qFormat/>
    <w:pPr>
      <w:keepLines/>
      <w:keepNext/>
      <w:spacing w:before="320" w:after="200"/>
      <w:outlineLvl w:val="6"/>
    </w:pPr>
    <w:rPr>
      <w:rFonts w:ascii="Arial" w:hAnsi="Arial" w:eastAsia="Arial" w:cs="Arial"/>
      <w:b/>
      <w:bCs/>
      <w:i/>
      <w:iCs/>
      <w:sz w:val="22"/>
      <w:szCs w:val="22"/>
    </w:rPr>
  </w:style>
  <w:style w:type="paragraph" w:styleId="768">
    <w:name w:val="Heading 8"/>
    <w:basedOn w:val="760"/>
    <w:next w:val="760"/>
    <w:link w:val="997"/>
    <w:uiPriority w:val="0"/>
    <w:qFormat/>
    <w:pPr>
      <w:keepLines/>
      <w:keepNext/>
      <w:spacing w:before="240" w:after="64" w:line="320" w:lineRule="auto"/>
      <w:outlineLvl w:val="7"/>
    </w:pPr>
    <w:rPr>
      <w:rFonts w:ascii="等线 Light" w:hAnsi="等线 Light" w:eastAsia="等线 Light"/>
      <w:sz w:val="24"/>
    </w:rPr>
  </w:style>
  <w:style w:type="paragraph" w:styleId="769">
    <w:name w:val="Heading 9"/>
    <w:basedOn w:val="760"/>
    <w:next w:val="760"/>
    <w:link w:val="875"/>
    <w:uiPriority w:val="9"/>
    <w:unhideWhenUsed/>
    <w:qFormat/>
    <w:pPr>
      <w:keepLines/>
      <w:keepNext/>
      <w:spacing w:before="320" w:after="200"/>
      <w:outlineLvl w:val="8"/>
    </w:pPr>
    <w:rPr>
      <w:rFonts w:ascii="Arial" w:hAnsi="Arial" w:eastAsia="Arial" w:cs="Arial"/>
      <w:i/>
      <w:iCs/>
      <w:szCs w:val="21"/>
    </w:rPr>
  </w:style>
  <w:style w:type="character" w:styleId="770" w:default="1">
    <w:name w:val="Default Paragraph Font"/>
    <w:uiPriority w:val="1"/>
    <w:semiHidden/>
    <w:unhideWhenUsed/>
    <w:qFormat/>
  </w:style>
  <w:style w:type="table" w:styleId="771" w:default="1">
    <w:name w:val="Normal Table"/>
    <w:uiPriority w:val="99"/>
    <w:semiHidden/>
    <w:unhideWhenUsed/>
    <w:qFormat/>
    <w:tblPr>
      <w:tblCellMar>
        <w:left w:w="108" w:type="dxa"/>
        <w:top w:w="0" w:type="dxa"/>
        <w:right w:w="108" w:type="dxa"/>
        <w:bottom w:w="0" w:type="dxa"/>
      </w:tblCellMar>
    </w:tblPr>
  </w:style>
  <w:style w:type="paragraph" w:styleId="772">
    <w:name w:val="List 3"/>
    <w:basedOn w:val="760"/>
    <w:uiPriority w:val="0"/>
    <w:qFormat/>
    <w:pPr>
      <w:contextualSpacing/>
      <w:ind w:left="100" w:hanging="200"/>
      <w:jc w:val="left"/>
      <w:widowControl/>
    </w:pPr>
    <w:rPr>
      <w:sz w:val="20"/>
      <w:szCs w:val="20"/>
    </w:rPr>
  </w:style>
  <w:style w:type="paragraph" w:styleId="773">
    <w:name w:val="toc 7"/>
    <w:basedOn w:val="760"/>
    <w:next w:val="760"/>
    <w:uiPriority w:val="39"/>
    <w:unhideWhenUsed/>
    <w:qFormat/>
    <w:pPr>
      <w:ind w:left="1701"/>
      <w:spacing w:after="57"/>
    </w:pPr>
  </w:style>
  <w:style w:type="paragraph" w:styleId="774">
    <w:name w:val="Normal Indent"/>
    <w:basedOn w:val="760"/>
    <w:next w:val="760"/>
    <w:link w:val="999"/>
    <w:uiPriority w:val="99"/>
    <w:qFormat/>
    <w:pPr>
      <w:ind w:firstLine="420"/>
    </w:pPr>
    <w:rPr>
      <w:szCs w:val="20"/>
    </w:rPr>
  </w:style>
  <w:style w:type="paragraph" w:styleId="775">
    <w:name w:val="Caption"/>
    <w:basedOn w:val="760"/>
    <w:next w:val="760"/>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76">
    <w:name w:val="Document Map"/>
    <w:basedOn w:val="760"/>
    <w:link w:val="1000"/>
    <w:uiPriority w:val="0"/>
    <w:qFormat/>
    <w:pPr>
      <w:shd w:val="clear" w:color="auto" w:fill="000080"/>
    </w:pPr>
  </w:style>
  <w:style w:type="paragraph" w:styleId="777">
    <w:name w:val="annotation text"/>
    <w:basedOn w:val="760"/>
    <w:link w:val="1001"/>
    <w:uiPriority w:val="0"/>
    <w:qFormat/>
    <w:pPr>
      <w:jc w:val="left"/>
    </w:pPr>
  </w:style>
  <w:style w:type="paragraph" w:styleId="778">
    <w:name w:val="Body Text"/>
    <w:basedOn w:val="760"/>
    <w:link w:val="1002"/>
    <w:uiPriority w:val="1"/>
    <w:qFormat/>
    <w:pPr>
      <w:spacing w:after="120"/>
    </w:pPr>
  </w:style>
  <w:style w:type="paragraph" w:styleId="779">
    <w:name w:val="Body Text Indent"/>
    <w:basedOn w:val="760"/>
    <w:next w:val="780"/>
    <w:uiPriority w:val="0"/>
    <w:qFormat/>
    <w:pPr>
      <w:ind w:left="420"/>
      <w:spacing w:after="120"/>
    </w:pPr>
  </w:style>
  <w:style w:type="paragraph" w:styleId="780">
    <w:name w:val="envelope return"/>
    <w:basedOn w:val="760"/>
    <w:uiPriority w:val="0"/>
    <w:qFormat/>
    <w:rPr>
      <w:rFonts w:ascii="Arial" w:hAnsi="Arial"/>
    </w:rPr>
  </w:style>
  <w:style w:type="paragraph" w:styleId="781">
    <w:name w:val="index 4"/>
    <w:basedOn w:val="760"/>
    <w:next w:val="760"/>
    <w:uiPriority w:val="99"/>
    <w:unhideWhenUsed/>
    <w:qFormat/>
    <w:pPr>
      <w:ind w:left="600"/>
    </w:pPr>
    <w:rPr>
      <w:rFonts w:ascii="宋体"/>
      <w:b/>
      <w:position w:val="-10"/>
      <w:sz w:val="24"/>
      <w:szCs w:val="20"/>
    </w:rPr>
  </w:style>
  <w:style w:type="paragraph" w:styleId="782">
    <w:name w:val="toc 5"/>
    <w:basedOn w:val="760"/>
    <w:next w:val="760"/>
    <w:uiPriority w:val="39"/>
    <w:unhideWhenUsed/>
    <w:qFormat/>
    <w:pPr>
      <w:ind w:left="1134"/>
      <w:spacing w:after="57"/>
    </w:pPr>
  </w:style>
  <w:style w:type="paragraph" w:styleId="783">
    <w:name w:val="toc 3"/>
    <w:basedOn w:val="760"/>
    <w:next w:val="760"/>
    <w:uiPriority w:val="39"/>
    <w:unhideWhenUsed/>
    <w:qFormat/>
    <w:pPr>
      <w:ind w:left="567"/>
      <w:spacing w:after="57"/>
    </w:pPr>
  </w:style>
  <w:style w:type="paragraph" w:styleId="784">
    <w:name w:val="Plain Text"/>
    <w:basedOn w:val="760"/>
    <w:link w:val="1005"/>
    <w:uiPriority w:val="0"/>
    <w:qFormat/>
    <w:rPr>
      <w:rFonts w:ascii="宋体" w:hAnsi="Courier New" w:cs="Courier New"/>
      <w:szCs w:val="21"/>
    </w:rPr>
  </w:style>
  <w:style w:type="paragraph" w:styleId="785">
    <w:name w:val="toc 8"/>
    <w:basedOn w:val="760"/>
    <w:next w:val="760"/>
    <w:uiPriority w:val="39"/>
    <w:unhideWhenUsed/>
    <w:qFormat/>
    <w:pPr>
      <w:ind w:left="1984"/>
      <w:spacing w:after="57"/>
    </w:pPr>
  </w:style>
  <w:style w:type="paragraph" w:styleId="786">
    <w:name w:val="Date"/>
    <w:basedOn w:val="760"/>
    <w:next w:val="760"/>
    <w:link w:val="1007"/>
    <w:uiPriority w:val="0"/>
    <w:qFormat/>
    <w:rPr>
      <w:sz w:val="24"/>
      <w:szCs w:val="20"/>
    </w:rPr>
  </w:style>
  <w:style w:type="paragraph" w:styleId="787">
    <w:name w:val="endnote text"/>
    <w:basedOn w:val="760"/>
    <w:link w:val="992"/>
    <w:uiPriority w:val="99"/>
    <w:semiHidden/>
    <w:unhideWhenUsed/>
    <w:qFormat/>
    <w:rPr>
      <w:sz w:val="20"/>
    </w:rPr>
  </w:style>
  <w:style w:type="paragraph" w:styleId="788">
    <w:name w:val="Balloon Text"/>
    <w:basedOn w:val="760"/>
    <w:link w:val="1008"/>
    <w:uiPriority w:val="0"/>
    <w:qFormat/>
    <w:rPr>
      <w:sz w:val="18"/>
      <w:szCs w:val="18"/>
    </w:rPr>
  </w:style>
  <w:style w:type="paragraph" w:styleId="789">
    <w:name w:val="Footer"/>
    <w:basedOn w:val="760"/>
    <w:link w:val="1009"/>
    <w:uiPriority w:val="99"/>
    <w:qFormat/>
    <w:pPr>
      <w:jc w:val="left"/>
      <w:tabs>
        <w:tab w:val="center" w:pos="4153" w:leader="none"/>
        <w:tab w:val="right" w:pos="8306" w:leader="none"/>
      </w:tabs>
    </w:pPr>
    <w:rPr>
      <w:sz w:val="18"/>
      <w:szCs w:val="18"/>
    </w:rPr>
  </w:style>
  <w:style w:type="paragraph" w:styleId="790">
    <w:name w:val="Header"/>
    <w:basedOn w:val="760"/>
    <w:link w:val="1010"/>
    <w:uiPriority w:val="99"/>
    <w:qFormat/>
    <w:pPr>
      <w:jc w:val="center"/>
      <w:tabs>
        <w:tab w:val="center" w:pos="4153" w:leader="none"/>
        <w:tab w:val="right" w:pos="8306" w:leader="none"/>
      </w:tabs>
      <w:pBdr>
        <w:bottom w:val="single" w:color="auto" w:sz="6" w:space="1"/>
      </w:pBdr>
    </w:pPr>
    <w:rPr>
      <w:sz w:val="18"/>
      <w:szCs w:val="18"/>
    </w:rPr>
  </w:style>
  <w:style w:type="paragraph" w:styleId="791">
    <w:name w:val="toc 1"/>
    <w:basedOn w:val="760"/>
    <w:next w:val="760"/>
    <w:uiPriority w:val="39"/>
    <w:unhideWhenUsed/>
    <w:qFormat/>
    <w:pPr>
      <w:spacing w:after="57"/>
    </w:pPr>
  </w:style>
  <w:style w:type="paragraph" w:styleId="792">
    <w:name w:val="toc 4"/>
    <w:basedOn w:val="760"/>
    <w:next w:val="760"/>
    <w:uiPriority w:val="39"/>
    <w:unhideWhenUsed/>
    <w:qFormat/>
    <w:pPr>
      <w:ind w:left="850"/>
      <w:spacing w:after="57"/>
    </w:pPr>
  </w:style>
  <w:style w:type="paragraph" w:styleId="793">
    <w:name w:val="Subtitle"/>
    <w:basedOn w:val="760"/>
    <w:next w:val="760"/>
    <w:link w:val="877"/>
    <w:uiPriority w:val="11"/>
    <w:qFormat/>
    <w:pPr>
      <w:spacing w:before="200" w:after="200"/>
    </w:pPr>
    <w:rPr>
      <w:sz w:val="24"/>
    </w:rPr>
  </w:style>
  <w:style w:type="paragraph" w:styleId="794">
    <w:name w:val="footnote text"/>
    <w:basedOn w:val="760"/>
    <w:link w:val="991"/>
    <w:uiPriority w:val="99"/>
    <w:semiHidden/>
    <w:unhideWhenUsed/>
    <w:qFormat/>
    <w:pPr>
      <w:spacing w:after="40"/>
    </w:pPr>
    <w:rPr>
      <w:sz w:val="18"/>
    </w:rPr>
  </w:style>
  <w:style w:type="paragraph" w:styleId="795">
    <w:name w:val="toc 6"/>
    <w:basedOn w:val="760"/>
    <w:next w:val="760"/>
    <w:uiPriority w:val="39"/>
    <w:unhideWhenUsed/>
    <w:qFormat/>
    <w:pPr>
      <w:ind w:left="1417"/>
      <w:spacing w:after="57"/>
    </w:pPr>
  </w:style>
  <w:style w:type="paragraph" w:styleId="796">
    <w:name w:val="table of figures"/>
    <w:basedOn w:val="760"/>
    <w:next w:val="760"/>
    <w:uiPriority w:val="99"/>
    <w:unhideWhenUsed/>
    <w:qFormat/>
  </w:style>
  <w:style w:type="paragraph" w:styleId="797">
    <w:name w:val="toc 2"/>
    <w:basedOn w:val="760"/>
    <w:next w:val="760"/>
    <w:uiPriority w:val="99"/>
    <w:semiHidden/>
    <w:qFormat/>
    <w:pPr>
      <w:ind w:left="420"/>
    </w:pPr>
    <w:rPr>
      <w:rFonts w:eastAsia="楷体_GB2312"/>
      <w:sz w:val="26"/>
      <w:szCs w:val="26"/>
    </w:rPr>
  </w:style>
  <w:style w:type="paragraph" w:styleId="798">
    <w:name w:val="toc 9"/>
    <w:basedOn w:val="760"/>
    <w:next w:val="760"/>
    <w:uiPriority w:val="39"/>
    <w:unhideWhenUsed/>
    <w:qFormat/>
    <w:pPr>
      <w:ind w:left="2268"/>
      <w:spacing w:after="57"/>
    </w:pPr>
  </w:style>
  <w:style w:type="paragraph" w:styleId="799">
    <w:name w:val="Body Text 2"/>
    <w:basedOn w:val="760"/>
    <w:link w:val="1016"/>
    <w:uiPriority w:val="0"/>
    <w:qFormat/>
    <w:pPr>
      <w:spacing w:after="120" w:line="480" w:lineRule="auto"/>
    </w:pPr>
    <w:rPr>
      <w:rFonts w:ascii="Calibri" w:hAnsi="Calibri"/>
    </w:rPr>
  </w:style>
  <w:style w:type="paragraph" w:styleId="800">
    <w:name w:val="Normal (Web)"/>
    <w:basedOn w:val="760"/>
    <w:uiPriority w:val="99"/>
    <w:qFormat/>
    <w:pPr>
      <w:jc w:val="left"/>
      <w:spacing w:before="100" w:beforeAutospacing="1" w:after="100" w:afterAutospacing="1"/>
      <w:widowControl/>
    </w:pPr>
    <w:rPr>
      <w:sz w:val="24"/>
    </w:rPr>
  </w:style>
  <w:style w:type="paragraph" w:styleId="801">
    <w:name w:val="Title"/>
    <w:basedOn w:val="760"/>
    <w:next w:val="760"/>
    <w:link w:val="1017"/>
    <w:uiPriority w:val="0"/>
    <w:qFormat/>
    <w:pPr>
      <w:jc w:val="center"/>
      <w:spacing w:before="240" w:after="60" w:line="360" w:lineRule="auto"/>
      <w:outlineLvl w:val="0"/>
    </w:pPr>
    <w:rPr>
      <w:rFonts w:ascii="等线 Light" w:hAnsi="等线 Light"/>
      <w:b/>
      <w:bCs/>
      <w:sz w:val="32"/>
      <w:szCs w:val="32"/>
    </w:rPr>
  </w:style>
  <w:style w:type="paragraph" w:styleId="802">
    <w:name w:val="annotation subject"/>
    <w:basedOn w:val="777"/>
    <w:next w:val="777"/>
    <w:link w:val="1018"/>
    <w:uiPriority w:val="0"/>
    <w:qFormat/>
    <w:rPr>
      <w:b/>
      <w:bCs/>
    </w:rPr>
  </w:style>
  <w:style w:type="paragraph" w:styleId="803">
    <w:name w:val="Body Text First Indent"/>
    <w:basedOn w:val="778"/>
    <w:uiPriority w:val="0"/>
    <w:qFormat/>
    <w:pPr>
      <w:ind w:firstLine="420"/>
      <w:spacing w:line="360" w:lineRule="auto"/>
    </w:pPr>
    <w:rPr>
      <w:szCs w:val="21"/>
    </w:rPr>
  </w:style>
  <w:style w:type="table" w:styleId="804">
    <w:name w:val="Table Grid"/>
    <w:basedOn w:val="77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5">
    <w:name w:val="Strong"/>
    <w:uiPriority w:val="0"/>
    <w:qFormat/>
    <w:rPr>
      <w:b/>
      <w:bCs/>
    </w:rPr>
  </w:style>
  <w:style w:type="character" w:styleId="806">
    <w:name w:val="endnote reference"/>
    <w:basedOn w:val="770"/>
    <w:uiPriority w:val="99"/>
    <w:semiHidden/>
    <w:unhideWhenUsed/>
    <w:qFormat/>
    <w:rPr>
      <w:vertAlign w:val="superscript"/>
    </w:rPr>
  </w:style>
  <w:style w:type="character" w:styleId="807">
    <w:name w:val="page number"/>
    <w:uiPriority w:val="0"/>
    <w:qFormat/>
  </w:style>
  <w:style w:type="character" w:styleId="808">
    <w:name w:val="Emphasis"/>
    <w:uiPriority w:val="0"/>
    <w:qFormat/>
    <w:rPr>
      <w:i/>
      <w:iCs/>
    </w:rPr>
  </w:style>
  <w:style w:type="character" w:styleId="809">
    <w:name w:val="Hyperlink"/>
    <w:uiPriority w:val="99"/>
    <w:qFormat/>
    <w:rPr>
      <w:color w:val="auto"/>
      <w:u w:val="none"/>
    </w:rPr>
  </w:style>
  <w:style w:type="character" w:styleId="810">
    <w:name w:val="annotation reference"/>
    <w:basedOn w:val="770"/>
    <w:uiPriority w:val="0"/>
    <w:qFormat/>
    <w:rPr>
      <w:sz w:val="21"/>
      <w:szCs w:val="21"/>
    </w:rPr>
  </w:style>
  <w:style w:type="character" w:styleId="811">
    <w:name w:val="footnote reference"/>
    <w:basedOn w:val="770"/>
    <w:uiPriority w:val="99"/>
    <w:unhideWhenUsed/>
    <w:qFormat/>
    <w:rPr>
      <w:vertAlign w:val="superscript"/>
    </w:rPr>
  </w:style>
  <w:style w:type="character" w:styleId="812" w:customStyle="1">
    <w:name w:val="标题 3 字符"/>
    <w:link w:val="763"/>
    <w:uiPriority w:val="9"/>
    <w:qFormat/>
    <w:rPr>
      <w:rFonts w:eastAsia="宋体"/>
      <w:b/>
      <w:bCs/>
      <w:sz w:val="32"/>
      <w:szCs w:val="32"/>
      <w:lang w:val="en-US" w:eastAsia="zh-CN" w:bidi="ar-SA"/>
    </w:rPr>
  </w:style>
  <w:style w:type="character" w:styleId="813" w:customStyle="1">
    <w:name w:val="标题 2 字符"/>
    <w:link w:val="762"/>
    <w:uiPriority w:val="0"/>
    <w:semiHidden/>
    <w:qFormat/>
    <w:rPr>
      <w:rFonts w:ascii="等线 Light" w:hAnsi="等线 Light" w:eastAsia="等线 Light" w:cs="Times New Roman"/>
      <w:b/>
      <w:bCs/>
      <w:sz w:val="32"/>
      <w:szCs w:val="32"/>
    </w:rPr>
  </w:style>
  <w:style w:type="table" w:styleId="814" w:customStyle="1">
    <w:name w:val="Plain Table 1"/>
    <w:basedOn w:val="7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2"/>
    <w:basedOn w:val="77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3"/>
    <w:basedOn w:val="7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customStyle="1">
    <w:name w:val="Plain Table 4"/>
    <w:basedOn w:val="7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customStyle="1">
    <w:name w:val="Plain Table 5"/>
    <w:basedOn w:val="7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9" w:customStyle="1">
    <w:name w:val="Grid Table 1 Light"/>
    <w:basedOn w:val="77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0" w:customStyle="1">
    <w:name w:val="Grid Table 2"/>
    <w:basedOn w:val="7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1" w:customStyle="1">
    <w:name w:val="Grid Table 3"/>
    <w:basedOn w:val="7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4"/>
    <w:basedOn w:val="77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customStyle="1">
    <w:name w:val="Grid Table 5 Dark"/>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4" w:customStyle="1">
    <w:name w:val="Grid Table 6 Colorful"/>
    <w:basedOn w:val="77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5" w:customStyle="1">
    <w:name w:val="Grid Table 7 Colorful"/>
    <w:basedOn w:val="77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List Table 1 Light"/>
    <w:basedOn w:val="77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customStyle="1">
    <w:name w:val="List Table 2"/>
    <w:basedOn w:val="77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8" w:customStyle="1">
    <w:name w:val="List Table 3"/>
    <w:basedOn w:val="7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4"/>
    <w:basedOn w:val="7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5 Dark"/>
    <w:basedOn w:val="77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6 Colorful"/>
    <w:basedOn w:val="77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2" w:customStyle="1">
    <w:name w:val="List Table 7 Colorful"/>
    <w:basedOn w:val="77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3" w:customStyle="1">
    <w:name w:val="TOC Heading"/>
    <w:uiPriority w:val="39"/>
    <w:unhideWhenUsed/>
    <w:qFormat/>
    <w:rPr>
      <w:rFonts w:hint="default" w:ascii="Times New Roman" w:hAnsi="Times New Roman" w:eastAsia="宋体" w:cs="Times New Roman"/>
    </w:rPr>
  </w:style>
  <w:style w:type="paragraph" w:styleId="834"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character" w:styleId="835" w:customStyle="1">
    <w:name w:val="Heading 5 Char"/>
    <w:basedOn w:val="770"/>
    <w:uiPriority w:val="9"/>
    <w:qFormat/>
    <w:rPr>
      <w:rFonts w:ascii="Arial" w:hAnsi="Arial" w:eastAsia="Arial" w:cs="Arial"/>
      <w:b/>
      <w:bCs/>
      <w:sz w:val="24"/>
      <w:szCs w:val="24"/>
    </w:rPr>
  </w:style>
  <w:style w:type="character" w:styleId="836" w:customStyle="1">
    <w:name w:val="Heading 7 Char"/>
    <w:basedOn w:val="770"/>
    <w:uiPriority w:val="9"/>
    <w:qFormat/>
    <w:rPr>
      <w:rFonts w:ascii="Arial" w:hAnsi="Arial" w:eastAsia="Arial" w:cs="Arial"/>
      <w:b/>
      <w:bCs/>
      <w:i/>
      <w:iCs/>
      <w:sz w:val="22"/>
      <w:szCs w:val="22"/>
    </w:rPr>
  </w:style>
  <w:style w:type="character" w:styleId="837" w:customStyle="1">
    <w:name w:val="Heading 9 Char"/>
    <w:basedOn w:val="770"/>
    <w:uiPriority w:val="9"/>
    <w:qFormat/>
    <w:rPr>
      <w:rFonts w:ascii="Arial" w:hAnsi="Arial" w:eastAsia="Arial" w:cs="Arial"/>
      <w:i/>
      <w:iCs/>
      <w:sz w:val="21"/>
      <w:szCs w:val="21"/>
    </w:rPr>
  </w:style>
  <w:style w:type="character" w:styleId="838" w:customStyle="1">
    <w:name w:val="Subtitle Char"/>
    <w:basedOn w:val="770"/>
    <w:uiPriority w:val="11"/>
    <w:qFormat/>
    <w:rPr>
      <w:sz w:val="24"/>
      <w:szCs w:val="24"/>
    </w:rPr>
  </w:style>
  <w:style w:type="character" w:styleId="839" w:customStyle="1">
    <w:name w:val="Quote Char"/>
    <w:uiPriority w:val="29"/>
    <w:qFormat/>
    <w:rPr>
      <w:i/>
    </w:rPr>
  </w:style>
  <w:style w:type="character" w:styleId="840" w:customStyle="1">
    <w:name w:val="Intense Quote Char"/>
    <w:uiPriority w:val="30"/>
    <w:qFormat/>
    <w:rPr>
      <w:i/>
    </w:rPr>
  </w:style>
  <w:style w:type="table" w:styleId="841" w:customStyle="1">
    <w:name w:val="无格式表格 11"/>
    <w:basedOn w:val="7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无格式表格 21"/>
    <w:basedOn w:val="77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无格式表格 31"/>
    <w:basedOn w:val="7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customStyle="1">
    <w:name w:val="无格式表格 41"/>
    <w:basedOn w:val="7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customStyle="1">
    <w:name w:val="无格式表格 51"/>
    <w:basedOn w:val="7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6" w:customStyle="1">
    <w:name w:val="网格表 1 浅色1"/>
    <w:basedOn w:val="77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7" w:customStyle="1">
    <w:name w:val="网格表 21"/>
    <w:basedOn w:val="7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8" w:customStyle="1">
    <w:name w:val="网格表 31"/>
    <w:basedOn w:val="7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网格表 41"/>
    <w:basedOn w:val="77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网格表 5 深色1"/>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1" w:customStyle="1">
    <w:name w:val="网格表 6 彩色1"/>
    <w:basedOn w:val="77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2" w:customStyle="1">
    <w:name w:val="网格表 7 彩色1"/>
    <w:basedOn w:val="77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清单表 1 浅色1"/>
    <w:basedOn w:val="77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customStyle="1">
    <w:name w:val="清单表 21"/>
    <w:basedOn w:val="77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5" w:customStyle="1">
    <w:name w:val="清单表 31"/>
    <w:basedOn w:val="7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清单表 41"/>
    <w:basedOn w:val="7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清单表 5 深色1"/>
    <w:basedOn w:val="77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清单表 6 彩色1"/>
    <w:basedOn w:val="77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9" w:customStyle="1">
    <w:name w:val="清单表 7 彩色1"/>
    <w:basedOn w:val="77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60" w:customStyle="1">
    <w:name w:val="Footnote Text Char"/>
    <w:uiPriority w:val="99"/>
    <w:qFormat/>
    <w:rPr>
      <w:sz w:val="18"/>
    </w:rPr>
  </w:style>
  <w:style w:type="character" w:styleId="861" w:customStyle="1">
    <w:name w:val="Endnote Text Char"/>
    <w:uiPriority w:val="99"/>
    <w:qFormat/>
    <w:rPr>
      <w:sz w:val="20"/>
    </w:rPr>
  </w:style>
  <w:style w:type="paragraph" w:styleId="862" w:customStyle="1">
    <w:name w:val="TOC 标题1"/>
    <w:uiPriority w:val="39"/>
    <w:unhideWhenUsed/>
    <w:qFormat/>
    <w:rPr>
      <w:rFonts w:hint="default" w:ascii="Times New Roman" w:hAnsi="Times New Roman" w:eastAsia="宋体" w:cs="Times New Roman"/>
      <w:lang w:val="en-US" w:eastAsia="zh-CN" w:bidi="ar-SA"/>
    </w:rPr>
  </w:style>
  <w:style w:type="character" w:styleId="863" w:customStyle="1">
    <w:name w:val="标题 4 字符"/>
    <w:link w:val="764"/>
    <w:uiPriority w:val="0"/>
    <w:semiHidden/>
    <w:qFormat/>
    <w:rPr>
      <w:rFonts w:ascii="等线 Light" w:hAnsi="等线 Light" w:eastAsia="等线 Light" w:cs="Times New Roman"/>
      <w:b/>
      <w:bCs/>
      <w:sz w:val="28"/>
      <w:szCs w:val="28"/>
    </w:rPr>
  </w:style>
  <w:style w:type="paragraph" w:styleId="864" w:customStyle="1">
    <w:name w:val="首行缩进"/>
    <w:basedOn w:val="760"/>
    <w:uiPriority w:val="0"/>
    <w:qFormat/>
    <w:pPr>
      <w:spacing w:line="360" w:lineRule="auto"/>
    </w:pPr>
  </w:style>
  <w:style w:type="paragraph" w:styleId="865" w:customStyle="1">
    <w:name w:val="正文文本1"/>
    <w:basedOn w:val="866"/>
    <w:uiPriority w:val="0"/>
    <w:qFormat/>
    <w:pPr>
      <w:spacing w:after="120"/>
    </w:pPr>
    <w:rPr>
      <w:sz w:val="28"/>
    </w:rPr>
  </w:style>
  <w:style w:type="paragraph" w:styleId="866" w:customStyle="1">
    <w:name w:val="正文1"/>
    <w:next w:val="865"/>
    <w:uiPriority w:val="0"/>
    <w:qFormat/>
    <w:pPr>
      <w:jc w:val="both"/>
      <w:widowControl w:val="off"/>
    </w:pPr>
    <w:rPr>
      <w:rFonts w:hint="default" w:ascii="Calibri" w:hAnsi="Calibri" w:eastAsia="宋体" w:cs="Times New Roman"/>
      <w:sz w:val="21"/>
      <w:szCs w:val="22"/>
      <w:lang w:val="en-US" w:eastAsia="zh-CN" w:bidi="ar-SA"/>
    </w:rPr>
  </w:style>
  <w:style w:type="character" w:styleId="867" w:customStyle="1">
    <w:name w:val="Heading 1 Char"/>
    <w:basedOn w:val="770"/>
    <w:uiPriority w:val="9"/>
    <w:qFormat/>
    <w:rPr>
      <w:rFonts w:ascii="Arial" w:hAnsi="Arial" w:eastAsia="Arial" w:cs="Arial"/>
      <w:sz w:val="40"/>
      <w:szCs w:val="40"/>
    </w:rPr>
  </w:style>
  <w:style w:type="character" w:styleId="868" w:customStyle="1">
    <w:name w:val="Heading 2 Char"/>
    <w:basedOn w:val="770"/>
    <w:uiPriority w:val="9"/>
    <w:qFormat/>
    <w:rPr>
      <w:rFonts w:ascii="Arial" w:hAnsi="Arial" w:eastAsia="Arial" w:cs="Arial"/>
      <w:sz w:val="34"/>
    </w:rPr>
  </w:style>
  <w:style w:type="character" w:styleId="869" w:customStyle="1">
    <w:name w:val="Heading 3 Char"/>
    <w:basedOn w:val="770"/>
    <w:uiPriority w:val="9"/>
    <w:qFormat/>
    <w:rPr>
      <w:rFonts w:ascii="Arial" w:hAnsi="Arial" w:eastAsia="Arial" w:cs="Arial"/>
      <w:sz w:val="30"/>
      <w:szCs w:val="30"/>
    </w:rPr>
  </w:style>
  <w:style w:type="character" w:styleId="870" w:customStyle="1">
    <w:name w:val="Heading 4 Char"/>
    <w:basedOn w:val="770"/>
    <w:uiPriority w:val="9"/>
    <w:qFormat/>
    <w:rPr>
      <w:rFonts w:ascii="Arial" w:hAnsi="Arial" w:eastAsia="Arial" w:cs="Arial"/>
      <w:b/>
      <w:bCs/>
      <w:sz w:val="26"/>
      <w:szCs w:val="26"/>
    </w:rPr>
  </w:style>
  <w:style w:type="character" w:styleId="871" w:customStyle="1">
    <w:name w:val="标题 5 字符"/>
    <w:basedOn w:val="770"/>
    <w:link w:val="765"/>
    <w:uiPriority w:val="9"/>
    <w:qFormat/>
    <w:rPr>
      <w:rFonts w:ascii="Arial" w:hAnsi="Arial" w:eastAsia="Arial" w:cs="Arial"/>
      <w:b/>
      <w:bCs/>
      <w:sz w:val="24"/>
      <w:szCs w:val="24"/>
    </w:rPr>
  </w:style>
  <w:style w:type="character" w:styleId="872" w:customStyle="1">
    <w:name w:val="Heading 6 Char"/>
    <w:basedOn w:val="770"/>
    <w:uiPriority w:val="9"/>
    <w:qFormat/>
    <w:rPr>
      <w:rFonts w:ascii="Arial" w:hAnsi="Arial" w:eastAsia="Arial" w:cs="Arial"/>
      <w:b/>
      <w:bCs/>
      <w:sz w:val="22"/>
      <w:szCs w:val="22"/>
    </w:rPr>
  </w:style>
  <w:style w:type="character" w:styleId="873" w:customStyle="1">
    <w:name w:val="标题 7 字符"/>
    <w:basedOn w:val="770"/>
    <w:link w:val="767"/>
    <w:uiPriority w:val="9"/>
    <w:qFormat/>
    <w:rPr>
      <w:rFonts w:ascii="Arial" w:hAnsi="Arial" w:eastAsia="Arial" w:cs="Arial"/>
      <w:b/>
      <w:bCs/>
      <w:i/>
      <w:iCs/>
      <w:sz w:val="22"/>
      <w:szCs w:val="22"/>
    </w:rPr>
  </w:style>
  <w:style w:type="character" w:styleId="874" w:customStyle="1">
    <w:name w:val="Heading 8 Char"/>
    <w:basedOn w:val="770"/>
    <w:uiPriority w:val="9"/>
    <w:qFormat/>
    <w:rPr>
      <w:rFonts w:ascii="Arial" w:hAnsi="Arial" w:eastAsia="Arial" w:cs="Arial"/>
      <w:i/>
      <w:iCs/>
      <w:sz w:val="22"/>
      <w:szCs w:val="22"/>
    </w:rPr>
  </w:style>
  <w:style w:type="character" w:styleId="875" w:customStyle="1">
    <w:name w:val="标题 9 字符"/>
    <w:basedOn w:val="770"/>
    <w:link w:val="769"/>
    <w:uiPriority w:val="9"/>
    <w:qFormat/>
    <w:rPr>
      <w:rFonts w:ascii="Arial" w:hAnsi="Arial" w:eastAsia="Arial" w:cs="Arial"/>
      <w:i/>
      <w:iCs/>
      <w:sz w:val="21"/>
      <w:szCs w:val="21"/>
    </w:rPr>
  </w:style>
  <w:style w:type="character" w:styleId="876" w:customStyle="1">
    <w:name w:val="Title Char"/>
    <w:basedOn w:val="770"/>
    <w:uiPriority w:val="10"/>
    <w:qFormat/>
    <w:rPr>
      <w:sz w:val="48"/>
      <w:szCs w:val="48"/>
    </w:rPr>
  </w:style>
  <w:style w:type="character" w:styleId="877" w:customStyle="1">
    <w:name w:val="副标题 字符"/>
    <w:basedOn w:val="770"/>
    <w:link w:val="793"/>
    <w:uiPriority w:val="11"/>
    <w:qFormat/>
    <w:rPr>
      <w:sz w:val="24"/>
      <w:szCs w:val="24"/>
    </w:rPr>
  </w:style>
  <w:style w:type="paragraph" w:styleId="878">
    <w:name w:val="Quote"/>
    <w:basedOn w:val="760"/>
    <w:next w:val="760"/>
    <w:link w:val="879"/>
    <w:uiPriority w:val="29"/>
    <w:qFormat/>
    <w:pPr>
      <w:ind w:left="720" w:right="720"/>
    </w:pPr>
    <w:rPr>
      <w:i/>
    </w:rPr>
  </w:style>
  <w:style w:type="character" w:styleId="879" w:customStyle="1">
    <w:name w:val="引用 字符"/>
    <w:link w:val="878"/>
    <w:uiPriority w:val="29"/>
    <w:qFormat/>
    <w:rPr>
      <w:i/>
    </w:rPr>
  </w:style>
  <w:style w:type="paragraph" w:styleId="880">
    <w:name w:val="Intense Quote"/>
    <w:basedOn w:val="760"/>
    <w:next w:val="760"/>
    <w:link w:val="8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1" w:customStyle="1">
    <w:name w:val="明显引用 字符"/>
    <w:link w:val="880"/>
    <w:uiPriority w:val="30"/>
    <w:qFormat/>
    <w:rPr>
      <w:i/>
    </w:rPr>
  </w:style>
  <w:style w:type="character" w:styleId="882" w:customStyle="1">
    <w:name w:val="Header Char"/>
    <w:basedOn w:val="770"/>
    <w:uiPriority w:val="99"/>
    <w:qFormat/>
  </w:style>
  <w:style w:type="character" w:styleId="883" w:customStyle="1">
    <w:name w:val="Footer Char"/>
    <w:basedOn w:val="770"/>
    <w:uiPriority w:val="99"/>
    <w:qFormat/>
  </w:style>
  <w:style w:type="character" w:styleId="884" w:customStyle="1">
    <w:name w:val="Caption Char"/>
    <w:uiPriority w:val="99"/>
    <w:qFormat/>
  </w:style>
  <w:style w:type="table" w:styleId="885" w:customStyle="1">
    <w:name w:val="Table Grid Light"/>
    <w:basedOn w:val="7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86" w:customStyle="1">
    <w:name w:val="Grid Table 1 Light - Accent 1"/>
    <w:basedOn w:val="77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2"/>
    <w:basedOn w:val="77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3"/>
    <w:basedOn w:val="77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4"/>
    <w:basedOn w:val="77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5"/>
    <w:basedOn w:val="771"/>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6"/>
    <w:basedOn w:val="77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92" w:customStyle="1">
    <w:name w:val="Grid Table 2 - Accent 1"/>
    <w:basedOn w:val="77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93" w:customStyle="1">
    <w:name w:val="Grid Table 2 - Accent 2"/>
    <w:basedOn w:val="77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94" w:customStyle="1">
    <w:name w:val="Grid Table 2 - Accent 3"/>
    <w:basedOn w:val="77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95" w:customStyle="1">
    <w:name w:val="Grid Table 2 - Accent 4"/>
    <w:basedOn w:val="77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96" w:customStyle="1">
    <w:name w:val="Grid Table 2 - Accent 5"/>
    <w:basedOn w:val="771"/>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97" w:customStyle="1">
    <w:name w:val="Grid Table 2 - Accent 6"/>
    <w:basedOn w:val="77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98" w:customStyle="1">
    <w:name w:val="Grid Table 3 - Accent 1"/>
    <w:basedOn w:val="77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2"/>
    <w:basedOn w:val="77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3"/>
    <w:basedOn w:val="77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4"/>
    <w:basedOn w:val="77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5"/>
    <w:basedOn w:val="771"/>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6"/>
    <w:basedOn w:val="77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4 - Accent 1"/>
    <w:basedOn w:val="77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05" w:customStyle="1">
    <w:name w:val="Grid Table 4 - Accent 2"/>
    <w:basedOn w:val="77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06" w:customStyle="1">
    <w:name w:val="Grid Table 4 - Accent 3"/>
    <w:basedOn w:val="77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07" w:customStyle="1">
    <w:name w:val="Grid Table 4 - Accent 4"/>
    <w:basedOn w:val="77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08" w:customStyle="1">
    <w:name w:val="Grid Table 4 - Accent 5"/>
    <w:basedOn w:val="771"/>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09" w:customStyle="1">
    <w:name w:val="Grid Table 4 - Accent 6"/>
    <w:basedOn w:val="77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10" w:customStyle="1">
    <w:name w:val="Grid Table 5 Dark- Accent 1"/>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11" w:customStyle="1">
    <w:name w:val="Grid Table 5 Dark - Accent 2"/>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12" w:customStyle="1">
    <w:name w:val="Grid Table 5 Dark - Accent 3"/>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13" w:customStyle="1">
    <w:name w:val="Grid Table 5 Dark- Accent 4"/>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14" w:customStyle="1">
    <w:name w:val="Grid Table 5 Dark - Accent 5"/>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15" w:customStyle="1">
    <w:name w:val="Grid Table 5 Dark - Accent 6"/>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16" w:customStyle="1">
    <w:name w:val="Grid Table 6 Colorful - Accent 1"/>
    <w:basedOn w:val="771"/>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17" w:customStyle="1">
    <w:name w:val="Grid Table 6 Colorful - Accent 2"/>
    <w:basedOn w:val="77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18" w:customStyle="1">
    <w:name w:val="Grid Table 6 Colorful - Accent 3"/>
    <w:basedOn w:val="77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19" w:customStyle="1">
    <w:name w:val="Grid Table 6 Colorful - Accent 4"/>
    <w:basedOn w:val="77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20" w:customStyle="1">
    <w:name w:val="Grid Table 6 Colorful - Accent 5"/>
    <w:basedOn w:val="771"/>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21" w:customStyle="1">
    <w:name w:val="Grid Table 6 Colorful - Accent 6"/>
    <w:basedOn w:val="77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22" w:customStyle="1">
    <w:name w:val="Grid Table 7 Colorful - Accent 1"/>
    <w:basedOn w:val="771"/>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23" w:customStyle="1">
    <w:name w:val="Grid Table 7 Colorful - Accent 2"/>
    <w:basedOn w:val="77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4" w:customStyle="1">
    <w:name w:val="Grid Table 7 Colorful - Accent 3"/>
    <w:basedOn w:val="77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25" w:customStyle="1">
    <w:name w:val="Grid Table 7 Colorful - Accent 4"/>
    <w:basedOn w:val="77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6" w:customStyle="1">
    <w:name w:val="Grid Table 7 Colorful - Accent 5"/>
    <w:basedOn w:val="771"/>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27" w:customStyle="1">
    <w:name w:val="Grid Table 7 Colorful - Accent 6"/>
    <w:basedOn w:val="77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28" w:customStyle="1">
    <w:name w:val="List Table 1 Light - Accent 1"/>
    <w:basedOn w:val="771"/>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29" w:customStyle="1">
    <w:name w:val="List Table 1 Light - Accent 2"/>
    <w:basedOn w:val="77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30" w:customStyle="1">
    <w:name w:val="List Table 1 Light - Accent 3"/>
    <w:basedOn w:val="77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31" w:customStyle="1">
    <w:name w:val="List Table 1 Light - Accent 4"/>
    <w:basedOn w:val="77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32" w:customStyle="1">
    <w:name w:val="List Table 1 Light - Accent 5"/>
    <w:basedOn w:val="771"/>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33" w:customStyle="1">
    <w:name w:val="List Table 1 Light - Accent 6"/>
    <w:basedOn w:val="77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34" w:customStyle="1">
    <w:name w:val="List Table 2 - Accent 1"/>
    <w:basedOn w:val="771"/>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35" w:customStyle="1">
    <w:name w:val="List Table 2 - Accent 2"/>
    <w:basedOn w:val="77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36" w:customStyle="1">
    <w:name w:val="List Table 2 - Accent 3"/>
    <w:basedOn w:val="77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37" w:customStyle="1">
    <w:name w:val="List Table 2 - Accent 4"/>
    <w:basedOn w:val="77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38" w:customStyle="1">
    <w:name w:val="List Table 2 - Accent 5"/>
    <w:basedOn w:val="771"/>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39" w:customStyle="1">
    <w:name w:val="List Table 2 - Accent 6"/>
    <w:basedOn w:val="77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40" w:customStyle="1">
    <w:name w:val="List Table 3 - Accent 1"/>
    <w:basedOn w:val="771"/>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41" w:customStyle="1">
    <w:name w:val="List Table 3 - Accent 2"/>
    <w:basedOn w:val="77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42" w:customStyle="1">
    <w:name w:val="List Table 3 - Accent 3"/>
    <w:basedOn w:val="77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43" w:customStyle="1">
    <w:name w:val="List Table 3 - Accent 4"/>
    <w:basedOn w:val="77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44" w:customStyle="1">
    <w:name w:val="List Table 3 - Accent 5"/>
    <w:basedOn w:val="771"/>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45" w:customStyle="1">
    <w:name w:val="List Table 3 - Accent 6"/>
    <w:basedOn w:val="77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46" w:customStyle="1">
    <w:name w:val="List Table 4 - Accent 1"/>
    <w:basedOn w:val="771"/>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47" w:customStyle="1">
    <w:name w:val="List Table 4 - Accent 2"/>
    <w:basedOn w:val="77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48" w:customStyle="1">
    <w:name w:val="List Table 4 - Accent 3"/>
    <w:basedOn w:val="77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9" w:customStyle="1">
    <w:name w:val="List Table 4 - Accent 4"/>
    <w:basedOn w:val="77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50" w:customStyle="1">
    <w:name w:val="List Table 4 - Accent 5"/>
    <w:basedOn w:val="771"/>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51" w:customStyle="1">
    <w:name w:val="List Table 4 - Accent 6"/>
    <w:basedOn w:val="77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52" w:customStyle="1">
    <w:name w:val="List Table 5 Dark - Accent 1"/>
    <w:basedOn w:val="771"/>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2"/>
    <w:basedOn w:val="77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3"/>
    <w:basedOn w:val="77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4"/>
    <w:basedOn w:val="77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5"/>
    <w:basedOn w:val="771"/>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6"/>
    <w:basedOn w:val="77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6 Colorful - Accent 1"/>
    <w:basedOn w:val="771"/>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59" w:customStyle="1">
    <w:name w:val="List Table 6 Colorful - Accent 2"/>
    <w:basedOn w:val="77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60" w:customStyle="1">
    <w:name w:val="List Table 6 Colorful - Accent 3"/>
    <w:basedOn w:val="77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61" w:customStyle="1">
    <w:name w:val="List Table 6 Colorful - Accent 4"/>
    <w:basedOn w:val="77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62" w:customStyle="1">
    <w:name w:val="List Table 6 Colorful - Accent 5"/>
    <w:basedOn w:val="771"/>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63" w:customStyle="1">
    <w:name w:val="List Table 6 Colorful - Accent 6"/>
    <w:basedOn w:val="77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64" w:customStyle="1">
    <w:name w:val="List Table 7 Colorful - Accent 1"/>
    <w:basedOn w:val="771"/>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65" w:customStyle="1">
    <w:name w:val="List Table 7 Colorful - Accent 2"/>
    <w:basedOn w:val="77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6" w:customStyle="1">
    <w:name w:val="List Table 7 Colorful - Accent 3"/>
    <w:basedOn w:val="77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67" w:customStyle="1">
    <w:name w:val="List Table 7 Colorful - Accent 4"/>
    <w:basedOn w:val="77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8" w:customStyle="1">
    <w:name w:val="List Table 7 Colorful - Accent 5"/>
    <w:basedOn w:val="771"/>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69" w:customStyle="1">
    <w:name w:val="List Table 7 Colorful - Accent 6"/>
    <w:basedOn w:val="77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70" w:customStyle="1">
    <w:name w:val="Lined - Accent"/>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1" w:customStyle="1">
    <w:name w:val="Lined - Accent 1"/>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72" w:customStyle="1">
    <w:name w:val="Lined - Accent 2"/>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3" w:customStyle="1">
    <w:name w:val="Lined - Accent 3"/>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4" w:customStyle="1">
    <w:name w:val="Lined - Accent 4"/>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5" w:customStyle="1">
    <w:name w:val="Lined - Accent 5"/>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76" w:customStyle="1">
    <w:name w:val="Lined - Accent 6"/>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7" w:customStyle="1">
    <w:name w:val="Bordered &amp; Lined - Accent"/>
    <w:basedOn w:val="77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8" w:customStyle="1">
    <w:name w:val="Bordered &amp; Lined - Accent 1"/>
    <w:basedOn w:val="771"/>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79" w:customStyle="1">
    <w:name w:val="Bordered &amp; Lined - Accent 2"/>
    <w:basedOn w:val="77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0" w:customStyle="1">
    <w:name w:val="Bordered &amp; Lined - Accent 3"/>
    <w:basedOn w:val="77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1" w:customStyle="1">
    <w:name w:val="Bordered &amp; Lined - Accent 4"/>
    <w:basedOn w:val="77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2" w:customStyle="1">
    <w:name w:val="Bordered &amp; Lined - Accent 5"/>
    <w:basedOn w:val="771"/>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83" w:customStyle="1">
    <w:name w:val="Bordered &amp; Lined - Accent 6"/>
    <w:basedOn w:val="77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4" w:customStyle="1">
    <w:name w:val="Bordered"/>
    <w:basedOn w:val="77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5" w:customStyle="1">
    <w:name w:val="Bordered - Accent 1"/>
    <w:basedOn w:val="77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86" w:customStyle="1">
    <w:name w:val="Bordered - Accent 2"/>
    <w:basedOn w:val="77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87" w:customStyle="1">
    <w:name w:val="Bordered - Accent 3"/>
    <w:basedOn w:val="77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88" w:customStyle="1">
    <w:name w:val="Bordered - Accent 4"/>
    <w:basedOn w:val="77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89" w:customStyle="1">
    <w:name w:val="Bordered - Accent 5"/>
    <w:basedOn w:val="771"/>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90" w:customStyle="1">
    <w:name w:val="Bordered - Accent 6"/>
    <w:basedOn w:val="77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91" w:customStyle="1">
    <w:name w:val="脚注文本 字符"/>
    <w:link w:val="794"/>
    <w:uiPriority w:val="99"/>
    <w:qFormat/>
    <w:rPr>
      <w:sz w:val="18"/>
    </w:rPr>
  </w:style>
  <w:style w:type="character" w:styleId="992" w:customStyle="1">
    <w:name w:val="尾注文本 字符"/>
    <w:link w:val="787"/>
    <w:uiPriority w:val="99"/>
    <w:qFormat/>
    <w:rPr>
      <w:sz w:val="20"/>
    </w:rPr>
  </w:style>
  <w:style w:type="paragraph" w:styleId="993" w:customStyle="1">
    <w:name w:val="TOC 标题111"/>
    <w:uiPriority w:val="39"/>
    <w:unhideWhenUsed/>
    <w:qFormat/>
    <w:rPr>
      <w:rFonts w:hint="default" w:ascii="Times New Roman" w:hAnsi="Times New Roman" w:eastAsia="宋体" w:cs="Times New Roman"/>
      <w:lang w:val="en-US" w:eastAsia="zh-CN" w:bidi="ar-SA"/>
    </w:rPr>
  </w:style>
  <w:style w:type="paragraph" w:styleId="994" w:customStyle="1">
    <w:name w:val="正文文本11"/>
    <w:basedOn w:val="760"/>
    <w:uiPriority w:val="99"/>
    <w:qFormat/>
    <w:rPr>
      <w:rFonts w:ascii="楷体_GB2312" w:hAnsi="宋体" w:eastAsia="楷体_GB2312"/>
      <w:sz w:val="28"/>
      <w:szCs w:val="28"/>
    </w:rPr>
  </w:style>
  <w:style w:type="character" w:styleId="995" w:customStyle="1">
    <w:name w:val="标题 1 字符"/>
    <w:link w:val="761"/>
    <w:uiPriority w:val="0"/>
    <w:qFormat/>
    <w:rPr>
      <w:b/>
      <w:bCs/>
      <w:sz w:val="21"/>
      <w:szCs w:val="44"/>
    </w:rPr>
  </w:style>
  <w:style w:type="character" w:styleId="996" w:customStyle="1">
    <w:name w:val="标题 6 字符"/>
    <w:link w:val="766"/>
    <w:uiPriority w:val="0"/>
    <w:qFormat/>
    <w:rPr>
      <w:rFonts w:ascii="等线 Light" w:hAnsi="等线 Light" w:eastAsia="等线 Light" w:cs="Times New Roman"/>
      <w:b/>
      <w:bCs/>
      <w:sz w:val="24"/>
      <w:szCs w:val="24"/>
    </w:rPr>
  </w:style>
  <w:style w:type="character" w:styleId="997" w:customStyle="1">
    <w:name w:val="标题 8 字符"/>
    <w:link w:val="768"/>
    <w:uiPriority w:val="0"/>
    <w:semiHidden/>
    <w:qFormat/>
    <w:rPr>
      <w:rFonts w:ascii="等线 Light" w:hAnsi="等线 Light" w:eastAsia="等线 Light" w:cs="Times New Roman"/>
      <w:sz w:val="24"/>
      <w:szCs w:val="24"/>
    </w:rPr>
  </w:style>
  <w:style w:type="paragraph" w:styleId="998" w:customStyle="1">
    <w:name w:val="目录 71"/>
    <w:basedOn w:val="760"/>
    <w:next w:val="760"/>
    <w:uiPriority w:val="39"/>
    <w:unhideWhenUsed/>
    <w:qFormat/>
    <w:pPr>
      <w:ind w:left="2520"/>
    </w:pPr>
    <w:rPr>
      <w:rFonts w:ascii="等线" w:hAnsi="等线" w:eastAsia="等线"/>
      <w:szCs w:val="22"/>
    </w:rPr>
  </w:style>
  <w:style w:type="character" w:styleId="999" w:customStyle="1">
    <w:name w:val="正文缩进 字符"/>
    <w:link w:val="774"/>
    <w:uiPriority w:val="0"/>
    <w:qFormat/>
    <w:rPr>
      <w:sz w:val="21"/>
    </w:rPr>
  </w:style>
  <w:style w:type="character" w:styleId="1000" w:customStyle="1">
    <w:name w:val="文档结构图 字符"/>
    <w:link w:val="776"/>
    <w:uiPriority w:val="0"/>
    <w:qFormat/>
    <w:rPr>
      <w:sz w:val="21"/>
      <w:szCs w:val="24"/>
      <w:shd w:val="clear" w:color="auto" w:fill="000080"/>
    </w:rPr>
  </w:style>
  <w:style w:type="character" w:styleId="1001" w:customStyle="1">
    <w:name w:val="批注文字 字符"/>
    <w:link w:val="777"/>
    <w:uiPriority w:val="0"/>
    <w:qFormat/>
    <w:rPr>
      <w:sz w:val="21"/>
      <w:szCs w:val="24"/>
    </w:rPr>
  </w:style>
  <w:style w:type="character" w:styleId="1002" w:customStyle="1">
    <w:name w:val="正文文本 字符"/>
    <w:link w:val="778"/>
    <w:uiPriority w:val="1"/>
    <w:qFormat/>
    <w:rPr>
      <w:sz w:val="21"/>
      <w:szCs w:val="24"/>
    </w:rPr>
  </w:style>
  <w:style w:type="paragraph" w:styleId="1003" w:customStyle="1">
    <w:name w:val="目录 51"/>
    <w:basedOn w:val="760"/>
    <w:next w:val="760"/>
    <w:uiPriority w:val="39"/>
    <w:unhideWhenUsed/>
    <w:qFormat/>
    <w:pPr>
      <w:ind w:left="1680"/>
    </w:pPr>
    <w:rPr>
      <w:rFonts w:ascii="等线" w:hAnsi="等线" w:eastAsia="等线"/>
      <w:szCs w:val="22"/>
    </w:rPr>
  </w:style>
  <w:style w:type="paragraph" w:styleId="1004" w:customStyle="1">
    <w:name w:val="目录 31"/>
    <w:basedOn w:val="760"/>
    <w:next w:val="760"/>
    <w:uiPriority w:val="39"/>
    <w:unhideWhenUsed/>
    <w:qFormat/>
    <w:pPr>
      <w:ind w:left="440"/>
      <w:jc w:val="left"/>
      <w:spacing w:after="100" w:line="259" w:lineRule="auto"/>
      <w:widowControl/>
    </w:pPr>
    <w:rPr>
      <w:rFonts w:ascii="等线" w:hAnsi="等线" w:eastAsia="等线"/>
      <w:sz w:val="22"/>
      <w:szCs w:val="22"/>
    </w:rPr>
  </w:style>
  <w:style w:type="character" w:styleId="1005" w:customStyle="1">
    <w:name w:val="纯文本 字符"/>
    <w:link w:val="784"/>
    <w:uiPriority w:val="0"/>
    <w:qFormat/>
    <w:rPr>
      <w:rFonts w:ascii="宋体" w:hAnsi="Courier New" w:cs="Courier New"/>
      <w:sz w:val="21"/>
      <w:szCs w:val="21"/>
    </w:rPr>
  </w:style>
  <w:style w:type="paragraph" w:styleId="1006" w:customStyle="1">
    <w:name w:val="目录 81"/>
    <w:basedOn w:val="760"/>
    <w:next w:val="760"/>
    <w:uiPriority w:val="39"/>
    <w:unhideWhenUsed/>
    <w:qFormat/>
    <w:pPr>
      <w:ind w:left="2940"/>
    </w:pPr>
    <w:rPr>
      <w:rFonts w:ascii="等线" w:hAnsi="等线" w:eastAsia="等线"/>
      <w:szCs w:val="22"/>
    </w:rPr>
  </w:style>
  <w:style w:type="character" w:styleId="1007" w:customStyle="1">
    <w:name w:val="日期 字符"/>
    <w:link w:val="786"/>
    <w:uiPriority w:val="0"/>
    <w:qFormat/>
    <w:rPr>
      <w:sz w:val="24"/>
    </w:rPr>
  </w:style>
  <w:style w:type="character" w:styleId="1008" w:customStyle="1">
    <w:name w:val="批注框文本 字符"/>
    <w:link w:val="788"/>
    <w:uiPriority w:val="0"/>
    <w:qFormat/>
    <w:rPr>
      <w:sz w:val="18"/>
      <w:szCs w:val="18"/>
    </w:rPr>
  </w:style>
  <w:style w:type="character" w:styleId="1009" w:customStyle="1">
    <w:name w:val="页脚 字符"/>
    <w:link w:val="789"/>
    <w:uiPriority w:val="99"/>
    <w:qFormat/>
    <w:rPr>
      <w:sz w:val="18"/>
      <w:szCs w:val="18"/>
    </w:rPr>
  </w:style>
  <w:style w:type="character" w:styleId="1010" w:customStyle="1">
    <w:name w:val="页眉 字符"/>
    <w:link w:val="790"/>
    <w:uiPriority w:val="99"/>
    <w:qFormat/>
    <w:rPr>
      <w:sz w:val="18"/>
      <w:szCs w:val="18"/>
    </w:rPr>
  </w:style>
  <w:style w:type="paragraph" w:styleId="1011" w:customStyle="1">
    <w:name w:val="目录 11"/>
    <w:basedOn w:val="760"/>
    <w:next w:val="760"/>
    <w:uiPriority w:val="39"/>
    <w:qFormat/>
    <w:rPr>
      <w:rFonts w:ascii="仿宋_GB2312" w:eastAsia="仿宋_GB2312"/>
      <w:sz w:val="24"/>
    </w:rPr>
  </w:style>
  <w:style w:type="paragraph" w:styleId="1012" w:customStyle="1">
    <w:name w:val="目录 41"/>
    <w:basedOn w:val="760"/>
    <w:next w:val="760"/>
    <w:uiPriority w:val="39"/>
    <w:unhideWhenUsed/>
    <w:qFormat/>
    <w:pPr>
      <w:ind w:left="1260"/>
    </w:pPr>
    <w:rPr>
      <w:rFonts w:ascii="等线" w:hAnsi="等线" w:eastAsia="等线"/>
      <w:szCs w:val="22"/>
    </w:rPr>
  </w:style>
  <w:style w:type="paragraph" w:styleId="1013" w:customStyle="1">
    <w:name w:val="目录 61"/>
    <w:basedOn w:val="760"/>
    <w:next w:val="760"/>
    <w:uiPriority w:val="39"/>
    <w:unhideWhenUsed/>
    <w:qFormat/>
    <w:pPr>
      <w:ind w:left="2100"/>
    </w:pPr>
    <w:rPr>
      <w:rFonts w:ascii="等线" w:hAnsi="等线" w:eastAsia="等线"/>
      <w:szCs w:val="22"/>
    </w:rPr>
  </w:style>
  <w:style w:type="paragraph" w:styleId="1014" w:customStyle="1">
    <w:name w:val="目录 21"/>
    <w:basedOn w:val="760"/>
    <w:next w:val="760"/>
    <w:uiPriority w:val="39"/>
    <w:unhideWhenUsed/>
    <w:qFormat/>
    <w:pPr>
      <w:ind w:left="220"/>
      <w:jc w:val="left"/>
      <w:spacing w:after="100" w:line="259" w:lineRule="auto"/>
      <w:widowControl/>
    </w:pPr>
    <w:rPr>
      <w:rFonts w:ascii="等线" w:hAnsi="等线" w:eastAsia="等线"/>
      <w:sz w:val="22"/>
      <w:szCs w:val="22"/>
    </w:rPr>
  </w:style>
  <w:style w:type="paragraph" w:styleId="1015" w:customStyle="1">
    <w:name w:val="目录 91"/>
    <w:basedOn w:val="760"/>
    <w:next w:val="760"/>
    <w:uiPriority w:val="39"/>
    <w:unhideWhenUsed/>
    <w:qFormat/>
    <w:pPr>
      <w:ind w:left="3360"/>
    </w:pPr>
    <w:rPr>
      <w:rFonts w:ascii="等线" w:hAnsi="等线" w:eastAsia="等线"/>
      <w:szCs w:val="22"/>
    </w:rPr>
  </w:style>
  <w:style w:type="character" w:styleId="1016" w:customStyle="1">
    <w:name w:val="正文文本 2 字符"/>
    <w:link w:val="799"/>
    <w:uiPriority w:val="0"/>
    <w:qFormat/>
    <w:rPr>
      <w:rFonts w:ascii="Calibri" w:hAnsi="Calibri"/>
      <w:sz w:val="21"/>
      <w:szCs w:val="24"/>
    </w:rPr>
  </w:style>
  <w:style w:type="character" w:styleId="1017" w:customStyle="1">
    <w:name w:val="标题 字符"/>
    <w:link w:val="801"/>
    <w:uiPriority w:val="0"/>
    <w:qFormat/>
    <w:rPr>
      <w:rFonts w:ascii="等线 Light" w:hAnsi="等线 Light" w:eastAsia="宋体" w:cs="Times New Roman"/>
      <w:b/>
      <w:bCs/>
      <w:sz w:val="32"/>
      <w:szCs w:val="32"/>
    </w:rPr>
  </w:style>
  <w:style w:type="character" w:styleId="1018" w:customStyle="1">
    <w:name w:val="批注主题 字符"/>
    <w:link w:val="802"/>
    <w:uiPriority w:val="0"/>
    <w:qFormat/>
    <w:rPr>
      <w:b/>
      <w:bCs/>
      <w:sz w:val="21"/>
      <w:szCs w:val="24"/>
    </w:rPr>
  </w:style>
  <w:style w:type="character" w:styleId="1019" w:customStyle="1">
    <w:name w:val="p0 Char"/>
    <w:link w:val="1020"/>
    <w:uiPriority w:val="0"/>
    <w:qFormat/>
    <w:rPr>
      <w:rFonts w:eastAsia="宋体"/>
      <w:sz w:val="21"/>
      <w:szCs w:val="21"/>
      <w:lang w:val="en-US" w:eastAsia="zh-CN" w:bidi="ar-SA"/>
    </w:rPr>
  </w:style>
  <w:style w:type="paragraph" w:styleId="1020" w:customStyle="1">
    <w:name w:val="p0"/>
    <w:basedOn w:val="760"/>
    <w:link w:val="1019"/>
    <w:uiPriority w:val="0"/>
    <w:qFormat/>
    <w:pPr>
      <w:widowControl/>
    </w:pPr>
    <w:rPr>
      <w:szCs w:val="21"/>
    </w:rPr>
  </w:style>
  <w:style w:type="character" w:styleId="1021" w:customStyle="1">
    <w:name w:val="标题 2 Char Char Char"/>
    <w:uiPriority w:val="0"/>
    <w:qFormat/>
    <w:rPr>
      <w:rFonts w:ascii="Arial" w:hAnsi="Arial" w:eastAsia="黑体"/>
      <w:b/>
      <w:bCs/>
      <w:sz w:val="32"/>
      <w:szCs w:val="32"/>
      <w:lang w:val="en-US" w:eastAsia="zh-CN" w:bidi="ar-SA"/>
    </w:rPr>
  </w:style>
  <w:style w:type="character" w:styleId="1022" w:customStyle="1">
    <w:name w:val="NormalCharacter"/>
    <w:uiPriority w:val="0"/>
    <w:semiHidden/>
    <w:qFormat/>
  </w:style>
  <w:style w:type="paragraph" w:styleId="1023" w:customStyle="1">
    <w:name w:val="标题 21"/>
    <w:basedOn w:val="760"/>
    <w:next w:val="760"/>
    <w:uiPriority w:val="0"/>
    <w:qFormat/>
    <w:pPr>
      <w:jc w:val="center"/>
      <w:keepNext/>
      <w:widowControl/>
    </w:pPr>
    <w:rPr>
      <w:rFonts w:ascii="楷体_GB2312" w:eastAsia="楷体_GB2312"/>
      <w:sz w:val="18"/>
      <w:szCs w:val="20"/>
    </w:rPr>
  </w:style>
  <w:style w:type="paragraph" w:styleId="1024" w:customStyle="1">
    <w:name w:val="TOC 标题11"/>
    <w:basedOn w:val="761"/>
    <w:next w:val="760"/>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25">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026" w:customStyle="1">
    <w:name w:val="样式1"/>
    <w:basedOn w:val="761"/>
    <w:link w:val="1027"/>
    <w:uiPriority w:val="0"/>
    <w:qFormat/>
    <w:pPr>
      <w:ind w:left="210" w:right="210"/>
    </w:pPr>
  </w:style>
  <w:style w:type="character" w:styleId="1027" w:customStyle="1">
    <w:name w:val="样式1 字符"/>
    <w:link w:val="1026"/>
    <w:uiPriority w:val="0"/>
    <w:qFormat/>
  </w:style>
  <w:style w:type="paragraph" w:styleId="1028" w:customStyle="1">
    <w:name w:val="标题 211"/>
    <w:basedOn w:val="760"/>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29" w:customStyle="1">
    <w:name w:val="列出段落1"/>
    <w:basedOn w:val="760"/>
    <w:uiPriority w:val="1"/>
    <w:qFormat/>
    <w:pPr>
      <w:ind w:left="400" w:firstLine="420"/>
      <w:jc w:val="left"/>
    </w:pPr>
    <w:rPr>
      <w:rFonts w:ascii="宋体" w:hAnsi="宋体" w:cs="宋体"/>
      <w:sz w:val="22"/>
      <w:szCs w:val="22"/>
      <w:lang w:val="zh-CN" w:bidi="zh-CN"/>
    </w:rPr>
  </w:style>
  <w:style w:type="paragraph" w:styleId="1030" w:customStyle="1">
    <w:name w:val="Table Paragraph"/>
    <w:basedOn w:val="760"/>
    <w:uiPriority w:val="1"/>
    <w:qFormat/>
    <w:pPr>
      <w:jc w:val="left"/>
    </w:pPr>
    <w:rPr>
      <w:rFonts w:ascii="宋体" w:hAnsi="宋体" w:cs="宋体"/>
      <w:sz w:val="22"/>
      <w:szCs w:val="22"/>
      <w:lang w:val="zh-CN" w:bidi="zh-CN"/>
    </w:rPr>
  </w:style>
  <w:style w:type="character" w:styleId="1031" w:customStyle="1">
    <w:name w:val="ask-title2"/>
    <w:uiPriority w:val="0"/>
    <w:qFormat/>
  </w:style>
  <w:style w:type="paragraph" w:styleId="1032" w:customStyle="1">
    <w:name w:val="列出段落2"/>
    <w:basedOn w:val="760"/>
    <w:uiPriority w:val="99"/>
    <w:unhideWhenUsed/>
    <w:qFormat/>
    <w:pPr>
      <w:ind w:firstLine="420"/>
      <w:jc w:val="left"/>
    </w:pPr>
    <w:rPr>
      <w:rFonts w:ascii="宋体"/>
      <w:sz w:val="20"/>
      <w:szCs w:val="20"/>
    </w:rPr>
  </w:style>
  <w:style w:type="paragraph" w:styleId="1033" w:customStyle="1">
    <w:name w:val="纯文本1"/>
    <w:basedOn w:val="760"/>
    <w:uiPriority w:val="0"/>
    <w:qFormat/>
    <w:rPr>
      <w:rFonts w:ascii="宋体" w:hAnsi="Courier New"/>
      <w:sz w:val="20"/>
      <w:szCs w:val="21"/>
    </w:rPr>
  </w:style>
  <w:style w:type="character" w:styleId="1034" w:customStyle="1">
    <w:name w:val="纯文本 Char2"/>
    <w:uiPriority w:val="0"/>
    <w:qFormat/>
    <w:rPr>
      <w:rFonts w:ascii="宋体" w:hAnsi="Courier New"/>
      <w:sz w:val="21"/>
    </w:rPr>
  </w:style>
  <w:style w:type="paragraph" w:styleId="1035" w:customStyle="1">
    <w:name w:val="列出段落11"/>
    <w:basedOn w:val="760"/>
    <w:uiPriority w:val="0"/>
    <w:qFormat/>
    <w:pPr>
      <w:ind w:firstLine="420"/>
      <w:spacing w:line="0" w:lineRule="atLeast"/>
    </w:pPr>
    <w:rPr>
      <w:rFonts w:eastAsia="微软雅黑"/>
      <w:sz w:val="20"/>
      <w:szCs w:val="20"/>
    </w:rPr>
  </w:style>
  <w:style w:type="character" w:styleId="1036" w:customStyle="1">
    <w:name w:val="纯文本 Char"/>
    <w:link w:val="1037"/>
    <w:uiPriority w:val="0"/>
    <w:qFormat/>
    <w:rPr>
      <w:rFonts w:ascii="宋体" w:hAnsi="Courier New"/>
    </w:rPr>
  </w:style>
  <w:style w:type="paragraph" w:styleId="1037" w:customStyle="1">
    <w:name w:val="纯文本2"/>
    <w:basedOn w:val="760"/>
    <w:link w:val="1036"/>
    <w:uiPriority w:val="0"/>
    <w:qFormat/>
    <w:pPr>
      <w:ind w:firstLine="200"/>
      <w:spacing w:line="360" w:lineRule="auto"/>
    </w:pPr>
    <w:rPr>
      <w:rFonts w:ascii="宋体" w:hAnsi="Courier New"/>
      <w:sz w:val="20"/>
      <w:szCs w:val="20"/>
    </w:rPr>
  </w:style>
  <w:style w:type="character" w:styleId="1038" w:customStyle="1">
    <w:name w:val="页脚 Char"/>
    <w:uiPriority w:val="0"/>
    <w:qFormat/>
    <w:rPr>
      <w:sz w:val="18"/>
      <w:szCs w:val="18"/>
    </w:rPr>
  </w:style>
  <w:style w:type="paragraph" w:styleId="1039" w:customStyle="1">
    <w:name w:val="_Style 83"/>
    <w:basedOn w:val="760"/>
    <w:next w:val="1029"/>
    <w:uiPriority w:val="99"/>
    <w:qFormat/>
    <w:pPr>
      <w:ind w:firstLine="420"/>
    </w:pPr>
  </w:style>
  <w:style w:type="character" w:styleId="1040">
    <w:name w:val="Placeholder Text"/>
    <w:basedOn w:val="770"/>
    <w:uiPriority w:val="99"/>
    <w:unhideWhenUsed/>
    <w:qFormat/>
    <w:rPr>
      <w:color w:val="808080"/>
    </w:rPr>
  </w:style>
  <w:style w:type="paragraph" w:styleId="1041" w:customStyle="1">
    <w:name w:val="pf0"/>
    <w:basedOn w:val="760"/>
    <w:uiPriority w:val="0"/>
    <w:qFormat/>
    <w:pPr>
      <w:jc w:val="left"/>
      <w:spacing w:before="100" w:beforeAutospacing="1" w:after="100" w:afterAutospacing="1"/>
      <w:widowControl/>
    </w:pPr>
    <w:rPr>
      <w:rFonts w:ascii="宋体" w:hAnsi="宋体" w:cs="宋体"/>
      <w:sz w:val="24"/>
    </w:rPr>
  </w:style>
  <w:style w:type="character" w:styleId="1042" w:customStyle="1">
    <w:name w:val="cf01"/>
    <w:basedOn w:val="770"/>
    <w:uiPriority w:val="0"/>
    <w:qFormat/>
    <w:rPr>
      <w:rFonts w:hint="eastAsia" w:ascii="Microsoft YaHei UI" w:hAnsi="Microsoft YaHei UI" w:eastAsia="Microsoft YaHei UI"/>
      <w:sz w:val="18"/>
      <w:szCs w:val="18"/>
    </w:rPr>
  </w:style>
  <w:style w:type="character" w:styleId="1043" w:customStyle="1">
    <w:name w:val="cf11"/>
    <w:basedOn w:val="770"/>
    <w:uiPriority w:val="0"/>
    <w:qFormat/>
    <w:rPr>
      <w:rFonts w:hint="eastAsia" w:ascii="Microsoft YaHei UI" w:hAnsi="Microsoft YaHei UI" w:eastAsia="Microsoft YaHei UI"/>
      <w:sz w:val="18"/>
      <w:szCs w:val="18"/>
    </w:rPr>
  </w:style>
  <w:style w:type="paragraph" w:styleId="1044">
    <w:name w:val="List Paragraph"/>
    <w:basedOn w:val="760"/>
    <w:uiPriority w:val="1"/>
    <w:qFormat/>
    <w:pPr>
      <w:ind w:firstLine="420"/>
    </w:pPr>
  </w:style>
  <w:style w:type="paragraph" w:styleId="1045" w:customStyle="1">
    <w:name w:val="标题1，章节第一层"/>
    <w:basedOn w:val="760"/>
    <w:next w:val="760"/>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46" w:customStyle="1">
    <w:name w:val="标准文本"/>
    <w:basedOn w:val="760"/>
    <w:uiPriority w:val="0"/>
    <w:qFormat/>
    <w:pPr>
      <w:ind w:firstLine="480"/>
      <w:spacing w:line="360" w:lineRule="auto"/>
    </w:pPr>
    <w:rPr>
      <w:rFonts w:ascii="Calibri" w:hAnsi="Calibri" w:eastAsia="Calibri" w:cs="宋体"/>
      <w:sz w:val="24"/>
      <w:lang w:val="zh-CN"/>
    </w:rPr>
  </w:style>
  <w:style w:type="character" w:styleId="1047" w:customStyle="1">
    <w:name w:val="标准文本 Char Char"/>
    <w:uiPriority w:val="0"/>
    <w:qFormat/>
    <w:rPr>
      <w:rFonts w:eastAsia="宋体" w:cs="宋体"/>
      <w:sz w:val="24"/>
      <w:szCs w:val="24"/>
      <w:lang w:val="en-US" w:eastAsia="zh-CN" w:bidi="ar-SA"/>
    </w:rPr>
  </w:style>
  <w:style w:type="character" w:styleId="1048" w:customStyle="1">
    <w:name w:val="标准小四 Char Char"/>
    <w:uiPriority w:val="0"/>
    <w:qFormat/>
    <w:rPr>
      <w:rFonts w:ascii="Arial" w:hAnsi="Arial" w:eastAsia="宋体"/>
      <w:sz w:val="24"/>
      <w:szCs w:val="21"/>
      <w:lang w:val="en-US" w:eastAsia="zh-CN" w:bidi="ar-SA"/>
    </w:rPr>
  </w:style>
  <w:style w:type="character" w:styleId="1049" w:customStyle="1">
    <w:name w:val="标准文本 Char"/>
    <w:uiPriority w:val="0"/>
    <w:qFormat/>
    <w:rPr>
      <w:rFonts w:eastAsia="宋体" w:cs="宋体"/>
      <w:sz w:val="24"/>
      <w:szCs w:val="24"/>
      <w:lang w:val="en-US" w:eastAsia="zh-CN" w:bidi="ar-SA"/>
    </w:rPr>
  </w:style>
  <w:style w:type="character" w:styleId="1050" w:customStyle="1">
    <w:name w:val="未处理的提及1"/>
    <w:basedOn w:val="770"/>
    <w:uiPriority w:val="99"/>
    <w:semiHidden/>
    <w:unhideWhenUsed/>
    <w:qFormat/>
    <w:rPr>
      <w:color w:val="605e5c"/>
      <w:shd w:val="clear" w:color="auto" w:fill="e1dfdd"/>
    </w:rPr>
  </w:style>
  <w:style w:type="paragraph" w:styleId="1051" w:customStyle="1">
    <w:name w:val="列出段落3"/>
    <w:basedOn w:val="760"/>
    <w:uiPriority w:val="99"/>
    <w:qFormat/>
    <w:pPr>
      <w:ind w:firstLine="420"/>
    </w:pPr>
  </w:style>
  <w:style w:type="paragraph" w:styleId="1052" w:customStyle="1">
    <w:name w:val="Normal_8_0"/>
    <w:uiPriority w:val="0"/>
    <w:qFormat/>
    <w:rPr>
      <w:rFonts w:hint="default" w:ascii="Times New Roman" w:hAnsi="Times New Roman" w:eastAsia="Times New Roman" w:cs="Times New Roman"/>
      <w:sz w:val="24"/>
      <w:szCs w:val="24"/>
      <w:lang w:val="en-US" w:eastAsia="zh-CN" w:bidi="ar-SA"/>
    </w:rPr>
  </w:style>
  <w:style w:type="character" w:styleId="1053" w:customStyle="1">
    <w:name w:val="默认段落字体12"/>
    <w:uiPriority w:val="1"/>
    <w:unhideWhenUsed/>
    <w:qFormat/>
    <w:rPr>
      <w:rFonts w:ascii="Times New Roman" w:hAnsi="Times New Roman" w:eastAsia="宋体" w:cs="Times New Roman"/>
      <w:sz w:val="21"/>
      <w:szCs w:val="24"/>
      <w:lang w:val="en-US" w:eastAsia="zh-CN" w:bidi="ar-SA"/>
    </w:rPr>
  </w:style>
  <w:style w:type="character" w:styleId="1054" w:customStyle="1">
    <w:name w:val="font41"/>
    <w:basedOn w:val="770"/>
    <w:uiPriority w:val="0"/>
    <w:qFormat/>
    <w:rPr>
      <w:rFonts w:hint="default" w:ascii="方正仿宋_GBK" w:hAnsi="方正仿宋_GBK" w:eastAsia="方正仿宋_GBK" w:cs="方正仿宋_GBK"/>
      <w:b/>
      <w:bCs/>
      <w:color w:val="000000"/>
      <w:sz w:val="22"/>
      <w:szCs w:val="22"/>
      <w:u w:val="none"/>
    </w:rPr>
  </w:style>
  <w:style w:type="character" w:styleId="1055" w:customStyle="1">
    <w:name w:val="font31"/>
    <w:basedOn w:val="770"/>
    <w:uiPriority w:val="0"/>
    <w:qFormat/>
    <w:rPr>
      <w:rFonts w:hint="default" w:ascii="方正仿宋_GBK" w:hAnsi="方正仿宋_GBK" w:eastAsia="方正仿宋_GBK" w:cs="方正仿宋_GBK"/>
      <w:color w:val="000000"/>
      <w:sz w:val="22"/>
      <w:szCs w:val="22"/>
      <w:u w:val="none"/>
    </w:rPr>
  </w:style>
  <w:style w:type="character" w:styleId="1056" w:customStyle="1">
    <w:name w:val="不明显参考1"/>
    <w:uiPriority w:val="31"/>
    <w:qFormat/>
    <w:rPr>
      <w:smallCaps/>
    </w:rPr>
  </w:style>
  <w:style w:type="paragraph" w:styleId="1057" w:customStyle="1">
    <w:name w:val="Normal_5_0"/>
    <w:uiPriority w:val="0"/>
    <w:qFormat/>
    <w:rPr>
      <w:rFonts w:hint="default" w:ascii="Times New Roman" w:hAnsi="Times New Roman" w:eastAsia="Times New Roman" w:cs="Times New Roman"/>
      <w:sz w:val="24"/>
      <w:szCs w:val="24"/>
      <w:lang w:val="en-US" w:eastAsia="zh-CN" w:bidi="ar-SA"/>
    </w:rPr>
  </w:style>
  <w:style w:type="character" w:styleId="1058" w:customStyle="1">
    <w:name w:val="默认段落字体11"/>
    <w:uiPriority w:val="1"/>
    <w:unhideWhenUsed/>
    <w:qFormat/>
  </w:style>
  <w:style w:type="paragraph" w:styleId="1059"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060"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061"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062" w:customStyle="1">
    <w:name w:val="修订1"/>
    <w:hidden/>
    <w:uiPriority w:val="99"/>
    <w:unhideWhenUsed/>
    <w:qFormat/>
    <w:rPr>
      <w:rFonts w:hint="default" w:ascii="Times New Roman" w:hAnsi="Times New Roman" w:eastAsia="宋体" w:cs="Times New Roman"/>
      <w:sz w:val="21"/>
      <w:szCs w:val="24"/>
      <w:lang w:val="en-US" w:eastAsia="zh-CN" w:bidi="ar-SA"/>
    </w:rPr>
  </w:style>
  <w:style w:type="paragraph" w:styleId="1063" w:customStyle="1">
    <w:name w:val="列表段落1"/>
    <w:basedOn w:val="760"/>
    <w:uiPriority w:val="99"/>
    <w:qFormat/>
    <w:pPr>
      <w:ind w:firstLine="420"/>
    </w:pPr>
  </w:style>
  <w:style w:type="character" w:styleId="1064" w:customStyle="1">
    <w:name w:val="font21"/>
    <w:basedOn w:val="770"/>
    <w:uiPriority w:val="0"/>
    <w:qFormat/>
    <w:rPr>
      <w:rFonts w:hint="eastAsia" w:ascii="等线" w:hAnsi="等线" w:eastAsia="等线" w:cs="等线"/>
      <w:color w:val="000000"/>
      <w:sz w:val="21"/>
      <w:szCs w:val="21"/>
      <w:u w:val="none"/>
    </w:rPr>
  </w:style>
  <w:style w:type="character" w:styleId="1065" w:customStyle="1">
    <w:name w:val="font11"/>
    <w:basedOn w:val="770"/>
    <w:uiPriority w:val="0"/>
    <w:qFormat/>
    <w:rPr>
      <w:rFonts w:hint="eastAsia" w:ascii="宋体" w:hAnsi="宋体" w:eastAsia="宋体" w:cs="宋体"/>
      <w:color w:val="000000"/>
      <w:sz w:val="21"/>
      <w:szCs w:val="21"/>
      <w:u w:val="none"/>
    </w:rPr>
  </w:style>
  <w:style w:type="paragraph" w:styleId="1066" w:customStyle="1">
    <w:name w:val="null3"/>
    <w:hidden/>
    <w:uiPriority w:val="0"/>
    <w:qFormat/>
    <w:rPr>
      <w:rFonts w:hint="eastAsia" w:asciiTheme="minorHAnsi" w:hAnsiTheme="minorHAnsi" w:eastAsiaTheme="minorEastAsia" w:cstheme="minorBidi"/>
      <w:lang w:val="en-US" w:eastAsia="zh-CN" w:bidi="ar-SA"/>
    </w:rPr>
  </w:style>
  <w:style w:type="character" w:styleId="1067" w:customStyle="1">
    <w:name w:val="font51"/>
    <w:basedOn w:val="770"/>
    <w:uiPriority w:val="0"/>
    <w:qFormat/>
    <w:rPr>
      <w:rFonts w:hint="eastAsia" w:ascii="宋体" w:hAnsi="宋体" w:eastAsia="宋体" w:cs="宋体"/>
      <w:color w:val="000000"/>
      <w:sz w:val="21"/>
      <w:szCs w:val="21"/>
      <w:u w:val="none"/>
    </w:rPr>
  </w:style>
  <w:style w:type="character" w:styleId="1068" w:customStyle="1">
    <w:name w:val="font61"/>
    <w:basedOn w:val="770"/>
    <w:uiPriority w:val="0"/>
    <w:qFormat/>
    <w:rPr>
      <w:rFonts w:hint="default" w:ascii="Times New Roman" w:hAnsi="Times New Roman" w:cs="Times New Roman"/>
      <w:color w:val="000000"/>
      <w:sz w:val="21"/>
      <w:szCs w:val="21"/>
      <w:u w:val="none"/>
    </w:rPr>
  </w:style>
  <w:style w:type="paragraph" w:styleId="1069" w:customStyle="1">
    <w:name w:val="Revision"/>
    <w:hidden/>
    <w:uiPriority w:val="99"/>
    <w:semiHidden/>
    <w:qFormat/>
    <w:rPr>
      <w:rFonts w:hint="default" w:ascii="Times New Roman" w:hAnsi="Times New Roman" w:eastAsia="宋体" w:cs="Times New Roman"/>
      <w:sz w:val="21"/>
      <w:szCs w:val="24"/>
      <w:lang w:val="en-US" w:eastAsia="zh-CN" w:bidi="ar-SA"/>
    </w:rPr>
  </w:style>
  <w:style w:type="paragraph" w:styleId="1070" w:customStyle="1">
    <w:name w:val="*正文"/>
    <w:basedOn w:val="760"/>
    <w:uiPriority w:val="0"/>
    <w:qFormat/>
    <w:pPr>
      <w:ind w:left="0" w:right="0" w:firstLine="200"/>
      <w:jc w:val="left"/>
      <w:keepLines w:val="0"/>
      <w:keepNext w:val="0"/>
      <w:spacing w:before="0" w:beforeAutospacing="0" w:after="0" w:afterAutospacing="0" w:line="360" w:lineRule="auto"/>
      <w:widowControl w:val="off"/>
      <w:suppressLineNumbers w:val="0"/>
    </w:pPr>
    <w:rPr>
      <w:rFonts w:hint="eastAsia" w:ascii="宋体" w:hAnsi="宋体" w:eastAsia="宋体" w:cs="Times New Roman"/>
      <w:b/>
      <w:position w:val="-10"/>
      <w:sz w:val="24"/>
      <w:szCs w:val="24"/>
      <w:lang w:val="en-US" w:eastAsia="zh-CN" w:bidi="ar"/>
    </w:rPr>
  </w:style>
  <w:style w:type="paragraph" w:styleId="1071" w:customStyle="1">
    <w:name w:val="标题 41"/>
    <w:basedOn w:val="760"/>
    <w:next w:val="760"/>
    <w:uiPriority w:val="99"/>
    <w:qFormat/>
    <w:pPr>
      <w:keepLines/>
      <w:keepNext/>
      <w:spacing w:before="280" w:after="290" w:line="376" w:lineRule="auto"/>
      <w:outlineLvl w:val="3"/>
    </w:pPr>
    <w:rPr>
      <w:rFonts w:ascii="Cambria" w:hAnsi="Cambria"/>
      <w:b/>
      <w:bCs/>
      <w:sz w:val="28"/>
      <w:szCs w:val="28"/>
    </w:rPr>
  </w:style>
  <w:style w:type="paragraph" w:styleId="1072" w:customStyle="1">
    <w:name w:val="p1"/>
    <w:basedOn w:val="760"/>
    <w:uiPriority w:val="0"/>
    <w:qFormat/>
    <w:pPr>
      <w:ind w:left="0" w:right="0"/>
      <w:jc w:val="center"/>
      <w:spacing w:before="0" w:beforeAutospacing="0" w:after="0" w:afterAutospacing="0"/>
    </w:pPr>
    <w:rPr>
      <w:rFonts w:ascii="helvetica" w:hAnsi="helvetica" w:eastAsia="helvetica" w:cs="helvetica"/>
      <w:sz w:val="26"/>
      <w:szCs w:val="26"/>
      <w:lang w:val="en-US" w:eastAsia="zh-CN" w:bidi="ar"/>
    </w:rPr>
  </w:style>
  <w:style w:type="numbering" w:styleId="10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3c167147-c3f6-44e3-a5c6-d04c04d28542}"/>
        <w:description w:val=""/>
        <w:category>
          <w:name w:val="常规"/>
          <w:gallery w:val="placeholder"/>
        </w:category>
        <w:types>
          <w:type w:val="bbPlcHdr"/>
        </w:types>
        <w:behaviors>
          <w:behavior w:val="content"/>
        </w:behaviors>
        <w:guid w:val="{3C167147-C3F6-44E3-A5C6-D04C04D28542}"/>
      </w:docPartPr>
      <w:docPartBody>
        <w:p>
          <w:pPr>
            <w:rPr>
              <w:rFonts w:hint="eastAsia"/>
            </w:rPr>
          </w:pPr>
          <w:r>
            <w:rPr>
              <w:rStyle w:val="1740"/>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522" w:default="1">
    <w:name w:val="Normal"/>
    <w:uiPriority w:val="0"/>
    <w:qFormat/>
    <w:rPr>
      <w:rFonts w:hint="default" w:asciiTheme="minorHAnsi" w:hAnsiTheme="minorHAnsi" w:eastAsiaTheme="minorEastAsia" w:cstheme="minorBidi"/>
      <w:lang w:val="en-US" w:eastAsia="zh-CN" w:bidi="ar-SA"/>
    </w:rPr>
  </w:style>
  <w:style w:type="paragraph" w:styleId="1523">
    <w:name w:val="Heading 1"/>
    <w:link w:val="1591"/>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1524">
    <w:name w:val="Heading 2"/>
    <w:link w:val="1592"/>
    <w:uiPriority w:val="9"/>
    <w:unhideWhenUsed/>
    <w:qFormat/>
    <w:pPr>
      <w:keepLines/>
      <w:keepNext/>
      <w:spacing w:before="360" w:after="200"/>
      <w:outlineLvl w:val="1"/>
    </w:pPr>
    <w:rPr>
      <w:rFonts w:hint="default" w:ascii="Arial" w:hAnsi="Arial" w:eastAsia="Arial" w:cs="Arial"/>
      <w:sz w:val="34"/>
      <w:lang w:val="en-US" w:eastAsia="zh-CN" w:bidi="ar-SA"/>
    </w:rPr>
  </w:style>
  <w:style w:type="paragraph" w:styleId="1525">
    <w:name w:val="Heading 3"/>
    <w:link w:val="1593"/>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1526">
    <w:name w:val="Heading 4"/>
    <w:link w:val="1594"/>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1527">
    <w:name w:val="Heading 5"/>
    <w:link w:val="1595"/>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1528">
    <w:name w:val="Heading 6"/>
    <w:link w:val="1596"/>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1529">
    <w:name w:val="Heading 7"/>
    <w:link w:val="1597"/>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1530">
    <w:name w:val="Heading 8"/>
    <w:link w:val="1598"/>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1531">
    <w:name w:val="Heading 9"/>
    <w:link w:val="1599"/>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1532" w:default="1">
    <w:name w:val="Default Paragraph Font"/>
    <w:uiPriority w:val="1"/>
    <w:semiHidden/>
    <w:unhideWhenUsed/>
    <w:qFormat/>
  </w:style>
  <w:style w:type="table" w:styleId="1533" w:default="1">
    <w:name w:val="Normal Table"/>
    <w:uiPriority w:val="99"/>
    <w:semiHidden/>
    <w:unhideWhenUsed/>
    <w:qFormat/>
    <w:tblPr>
      <w:tblCellMar>
        <w:left w:w="108" w:type="dxa"/>
        <w:top w:w="0" w:type="dxa"/>
        <w:right w:w="108" w:type="dxa"/>
        <w:bottom w:w="0" w:type="dxa"/>
      </w:tblCellMar>
    </w:tblPr>
  </w:style>
  <w:style w:type="character" w:styleId="1534" w:customStyle="1">
    <w:name w:val="Heading 1 Char"/>
    <w:basedOn w:val="1532"/>
    <w:uiPriority w:val="9"/>
    <w:qFormat/>
    <w:rPr>
      <w:rFonts w:ascii="Arial" w:hAnsi="Arial" w:eastAsia="Arial" w:cs="Arial"/>
      <w:sz w:val="40"/>
      <w:szCs w:val="40"/>
    </w:rPr>
  </w:style>
  <w:style w:type="character" w:styleId="1535" w:customStyle="1">
    <w:name w:val="Heading 2 Char"/>
    <w:basedOn w:val="1532"/>
    <w:uiPriority w:val="9"/>
    <w:qFormat/>
    <w:rPr>
      <w:rFonts w:ascii="Arial" w:hAnsi="Arial" w:eastAsia="Arial" w:cs="Arial"/>
      <w:sz w:val="34"/>
    </w:rPr>
  </w:style>
  <w:style w:type="character" w:styleId="1536" w:customStyle="1">
    <w:name w:val="Heading 3 Char"/>
    <w:basedOn w:val="1532"/>
    <w:uiPriority w:val="9"/>
    <w:qFormat/>
    <w:rPr>
      <w:rFonts w:ascii="Arial" w:hAnsi="Arial" w:eastAsia="Arial" w:cs="Arial"/>
      <w:sz w:val="30"/>
      <w:szCs w:val="30"/>
    </w:rPr>
  </w:style>
  <w:style w:type="character" w:styleId="1537" w:customStyle="1">
    <w:name w:val="Heading 4 Char"/>
    <w:basedOn w:val="1532"/>
    <w:uiPriority w:val="9"/>
    <w:qFormat/>
    <w:rPr>
      <w:rFonts w:ascii="Arial" w:hAnsi="Arial" w:eastAsia="Arial" w:cs="Arial"/>
      <w:b/>
      <w:bCs/>
      <w:sz w:val="26"/>
      <w:szCs w:val="26"/>
    </w:rPr>
  </w:style>
  <w:style w:type="character" w:styleId="1538" w:customStyle="1">
    <w:name w:val="Heading 5 Char"/>
    <w:basedOn w:val="1532"/>
    <w:uiPriority w:val="9"/>
    <w:qFormat/>
    <w:rPr>
      <w:rFonts w:ascii="Arial" w:hAnsi="Arial" w:eastAsia="Arial" w:cs="Arial"/>
      <w:b/>
      <w:bCs/>
      <w:sz w:val="24"/>
      <w:szCs w:val="24"/>
    </w:rPr>
  </w:style>
  <w:style w:type="character" w:styleId="1539" w:customStyle="1">
    <w:name w:val="Heading 6 Char"/>
    <w:basedOn w:val="1532"/>
    <w:uiPriority w:val="9"/>
    <w:qFormat/>
    <w:rPr>
      <w:rFonts w:ascii="Arial" w:hAnsi="Arial" w:eastAsia="Arial" w:cs="Arial"/>
      <w:b/>
      <w:bCs/>
      <w:sz w:val="22"/>
      <w:szCs w:val="22"/>
    </w:rPr>
  </w:style>
  <w:style w:type="character" w:styleId="1540" w:customStyle="1">
    <w:name w:val="Heading 7 Char"/>
    <w:basedOn w:val="1532"/>
    <w:uiPriority w:val="9"/>
    <w:qFormat/>
    <w:rPr>
      <w:rFonts w:ascii="Arial" w:hAnsi="Arial" w:eastAsia="Arial" w:cs="Arial"/>
      <w:b/>
      <w:bCs/>
      <w:i/>
      <w:iCs/>
      <w:sz w:val="22"/>
      <w:szCs w:val="22"/>
    </w:rPr>
  </w:style>
  <w:style w:type="character" w:styleId="1541" w:customStyle="1">
    <w:name w:val="Heading 8 Char"/>
    <w:basedOn w:val="1532"/>
    <w:uiPriority w:val="9"/>
    <w:qFormat/>
    <w:rPr>
      <w:rFonts w:ascii="Arial" w:hAnsi="Arial" w:eastAsia="Arial" w:cs="Arial"/>
      <w:i/>
      <w:iCs/>
      <w:sz w:val="22"/>
      <w:szCs w:val="22"/>
    </w:rPr>
  </w:style>
  <w:style w:type="character" w:styleId="1542" w:customStyle="1">
    <w:name w:val="Heading 9 Char"/>
    <w:basedOn w:val="1532"/>
    <w:uiPriority w:val="9"/>
    <w:qFormat/>
    <w:rPr>
      <w:rFonts w:ascii="Arial" w:hAnsi="Arial" w:eastAsia="Arial" w:cs="Arial"/>
      <w:i/>
      <w:iCs/>
      <w:sz w:val="21"/>
      <w:szCs w:val="21"/>
    </w:rPr>
  </w:style>
  <w:style w:type="character" w:styleId="1543" w:customStyle="1">
    <w:name w:val="Title Char"/>
    <w:basedOn w:val="1532"/>
    <w:uiPriority w:val="10"/>
    <w:qFormat/>
    <w:rPr>
      <w:sz w:val="48"/>
      <w:szCs w:val="48"/>
    </w:rPr>
  </w:style>
  <w:style w:type="character" w:styleId="1544" w:customStyle="1">
    <w:name w:val="Subtitle Char"/>
    <w:basedOn w:val="1532"/>
    <w:uiPriority w:val="11"/>
    <w:qFormat/>
    <w:rPr>
      <w:sz w:val="24"/>
      <w:szCs w:val="24"/>
    </w:rPr>
  </w:style>
  <w:style w:type="character" w:styleId="1545" w:customStyle="1">
    <w:name w:val="Quote Char"/>
    <w:uiPriority w:val="29"/>
    <w:qFormat/>
    <w:rPr>
      <w:i/>
    </w:rPr>
  </w:style>
  <w:style w:type="character" w:styleId="1546" w:customStyle="1">
    <w:name w:val="Intense Quote Char"/>
    <w:uiPriority w:val="30"/>
    <w:qFormat/>
    <w:rPr>
      <w:i/>
    </w:rPr>
  </w:style>
  <w:style w:type="character" w:styleId="1547" w:customStyle="1">
    <w:name w:val="Header Char"/>
    <w:basedOn w:val="1532"/>
    <w:uiPriority w:val="99"/>
    <w:qFormat/>
  </w:style>
  <w:style w:type="character" w:styleId="1548" w:customStyle="1">
    <w:name w:val="Footer Char"/>
    <w:basedOn w:val="1532"/>
    <w:uiPriority w:val="99"/>
    <w:qFormat/>
  </w:style>
  <w:style w:type="character" w:styleId="1549" w:customStyle="1">
    <w:name w:val="Caption Char"/>
    <w:uiPriority w:val="99"/>
    <w:qFormat/>
  </w:style>
  <w:style w:type="table" w:styleId="1550" w:customStyle="1">
    <w:name w:val="Plain Table 1"/>
    <w:basedOn w:val="153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51" w:customStyle="1">
    <w:name w:val="Plain Table 2"/>
    <w:basedOn w:val="153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52" w:customStyle="1">
    <w:name w:val="Plain Table 3"/>
    <w:basedOn w:val="15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53" w:customStyle="1">
    <w:name w:val="Plain Table 4"/>
    <w:basedOn w:val="15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54" w:customStyle="1">
    <w:name w:val="Plain Table 5"/>
    <w:basedOn w:val="15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55" w:customStyle="1">
    <w:name w:val="Grid Table 1 Light"/>
    <w:basedOn w:val="153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556" w:customStyle="1">
    <w:name w:val="Grid Table 2"/>
    <w:basedOn w:val="15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557" w:customStyle="1">
    <w:name w:val="Grid Table 3"/>
    <w:basedOn w:val="15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58" w:customStyle="1">
    <w:name w:val="Grid Table 4"/>
    <w:basedOn w:val="153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59" w:customStyle="1">
    <w:name w:val="Grid Table 5 Dark"/>
    <w:basedOn w:val="15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60" w:customStyle="1">
    <w:name w:val="Grid Table 6 Colorful"/>
    <w:basedOn w:val="153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561" w:customStyle="1">
    <w:name w:val="Grid Table 7 Colorful"/>
    <w:basedOn w:val="153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62" w:customStyle="1">
    <w:name w:val="List Table 1 Light"/>
    <w:basedOn w:val="153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63" w:customStyle="1">
    <w:name w:val="List Table 2"/>
    <w:basedOn w:val="153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564" w:customStyle="1">
    <w:name w:val="List Table 3"/>
    <w:basedOn w:val="15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65" w:customStyle="1">
    <w:name w:val="List Table 4"/>
    <w:basedOn w:val="15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66" w:customStyle="1">
    <w:name w:val="List Table 5 Dark"/>
    <w:basedOn w:val="153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67" w:customStyle="1">
    <w:name w:val="List Table 6 Colorful"/>
    <w:basedOn w:val="153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568" w:customStyle="1">
    <w:name w:val="List Table 7 Colorful"/>
    <w:basedOn w:val="153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569" w:customStyle="1">
    <w:name w:val="Footnote Text Char"/>
    <w:uiPriority w:val="99"/>
    <w:qFormat/>
    <w:rPr>
      <w:sz w:val="18"/>
    </w:rPr>
  </w:style>
  <w:style w:type="character" w:styleId="1570" w:customStyle="1">
    <w:name w:val="Endnote Text Char"/>
    <w:uiPriority w:val="99"/>
    <w:qFormat/>
    <w:rPr>
      <w:sz w:val="20"/>
    </w:rPr>
  </w:style>
  <w:style w:type="paragraph" w:styleId="1571" w:customStyle="1">
    <w:name w:val="TOC Heading"/>
    <w:uiPriority w:val="39"/>
    <w:unhideWhenUsed/>
    <w:qFormat/>
    <w:rPr>
      <w:rFonts w:hint="default" w:asciiTheme="minorHAnsi" w:hAnsiTheme="minorHAnsi" w:eastAsiaTheme="minorEastAsia" w:cstheme="minorBidi"/>
    </w:rPr>
  </w:style>
  <w:style w:type="table" w:styleId="1572" w:customStyle="1">
    <w:name w:val="无格式表格 11"/>
    <w:basedOn w:val="153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73" w:customStyle="1">
    <w:name w:val="无格式表格 21"/>
    <w:basedOn w:val="153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74" w:customStyle="1">
    <w:name w:val="无格式表格 31"/>
    <w:basedOn w:val="153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75" w:customStyle="1">
    <w:name w:val="无格式表格 41"/>
    <w:basedOn w:val="153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76" w:customStyle="1">
    <w:name w:val="无格式表格 51"/>
    <w:basedOn w:val="153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77" w:customStyle="1">
    <w:name w:val="网格表 1 浅色1"/>
    <w:basedOn w:val="153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578" w:customStyle="1">
    <w:name w:val="网格表 21"/>
    <w:basedOn w:val="153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579" w:customStyle="1">
    <w:name w:val="网格表 31"/>
    <w:basedOn w:val="153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80" w:customStyle="1">
    <w:name w:val="网格表 41"/>
    <w:basedOn w:val="153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81" w:customStyle="1">
    <w:name w:val="网格表 5 深色1"/>
    <w:basedOn w:val="15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82" w:customStyle="1">
    <w:name w:val="网格表 6 彩色1"/>
    <w:basedOn w:val="153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583" w:customStyle="1">
    <w:name w:val="网格表 7 彩色1"/>
    <w:basedOn w:val="153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84" w:customStyle="1">
    <w:name w:val="清单表 1 浅色1"/>
    <w:basedOn w:val="1533"/>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85" w:customStyle="1">
    <w:name w:val="清单表 21"/>
    <w:basedOn w:val="153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586" w:customStyle="1">
    <w:name w:val="清单表 31"/>
    <w:basedOn w:val="15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87" w:customStyle="1">
    <w:name w:val="清单表 41"/>
    <w:basedOn w:val="15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88" w:customStyle="1">
    <w:name w:val="清单表 5 深色1"/>
    <w:basedOn w:val="153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89" w:customStyle="1">
    <w:name w:val="清单表 6 彩色1"/>
    <w:basedOn w:val="1533"/>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590" w:customStyle="1">
    <w:name w:val="清单表 7 彩色1"/>
    <w:basedOn w:val="1533"/>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591" w:customStyle="1">
    <w:name w:val="标题 1 字符"/>
    <w:basedOn w:val="1532"/>
    <w:link w:val="1523"/>
    <w:uiPriority w:val="9"/>
    <w:qFormat/>
    <w:rPr>
      <w:rFonts w:ascii="Arial" w:hAnsi="Arial" w:eastAsia="Arial" w:cs="Arial"/>
      <w:sz w:val="40"/>
      <w:szCs w:val="40"/>
    </w:rPr>
  </w:style>
  <w:style w:type="character" w:styleId="1592" w:customStyle="1">
    <w:name w:val="标题 2 字符"/>
    <w:basedOn w:val="1532"/>
    <w:link w:val="1524"/>
    <w:uiPriority w:val="9"/>
    <w:qFormat/>
    <w:rPr>
      <w:rFonts w:ascii="Arial" w:hAnsi="Arial" w:eastAsia="Arial" w:cs="Arial"/>
      <w:sz w:val="34"/>
    </w:rPr>
  </w:style>
  <w:style w:type="character" w:styleId="1593" w:customStyle="1">
    <w:name w:val="标题 3 字符"/>
    <w:basedOn w:val="1532"/>
    <w:link w:val="1525"/>
    <w:uiPriority w:val="9"/>
    <w:qFormat/>
    <w:rPr>
      <w:rFonts w:ascii="Arial" w:hAnsi="Arial" w:eastAsia="Arial" w:cs="Arial"/>
      <w:sz w:val="30"/>
      <w:szCs w:val="30"/>
    </w:rPr>
  </w:style>
  <w:style w:type="character" w:styleId="1594" w:customStyle="1">
    <w:name w:val="标题 4 字符"/>
    <w:basedOn w:val="1532"/>
    <w:link w:val="1526"/>
    <w:uiPriority w:val="9"/>
    <w:qFormat/>
    <w:rPr>
      <w:rFonts w:ascii="Arial" w:hAnsi="Arial" w:eastAsia="Arial" w:cs="Arial"/>
      <w:b/>
      <w:bCs/>
      <w:sz w:val="26"/>
      <w:szCs w:val="26"/>
    </w:rPr>
  </w:style>
  <w:style w:type="character" w:styleId="1595" w:customStyle="1">
    <w:name w:val="标题 5 字符"/>
    <w:basedOn w:val="1532"/>
    <w:link w:val="1527"/>
    <w:uiPriority w:val="9"/>
    <w:qFormat/>
    <w:rPr>
      <w:rFonts w:ascii="Arial" w:hAnsi="Arial" w:eastAsia="Arial" w:cs="Arial"/>
      <w:b/>
      <w:bCs/>
      <w:sz w:val="24"/>
      <w:szCs w:val="24"/>
    </w:rPr>
  </w:style>
  <w:style w:type="character" w:styleId="1596" w:customStyle="1">
    <w:name w:val="标题 6 字符"/>
    <w:basedOn w:val="1532"/>
    <w:link w:val="1528"/>
    <w:uiPriority w:val="9"/>
    <w:qFormat/>
    <w:rPr>
      <w:rFonts w:ascii="Arial" w:hAnsi="Arial" w:eastAsia="Arial" w:cs="Arial"/>
      <w:b/>
      <w:bCs/>
      <w:sz w:val="22"/>
      <w:szCs w:val="22"/>
    </w:rPr>
  </w:style>
  <w:style w:type="character" w:styleId="1597" w:customStyle="1">
    <w:name w:val="标题 7 字符"/>
    <w:basedOn w:val="1532"/>
    <w:link w:val="1529"/>
    <w:uiPriority w:val="9"/>
    <w:qFormat/>
    <w:rPr>
      <w:rFonts w:ascii="Arial" w:hAnsi="Arial" w:eastAsia="Arial" w:cs="Arial"/>
      <w:b/>
      <w:bCs/>
      <w:i/>
      <w:iCs/>
      <w:sz w:val="22"/>
      <w:szCs w:val="22"/>
    </w:rPr>
  </w:style>
  <w:style w:type="character" w:styleId="1598" w:customStyle="1">
    <w:name w:val="标题 8 字符"/>
    <w:basedOn w:val="1532"/>
    <w:link w:val="1530"/>
    <w:uiPriority w:val="9"/>
    <w:qFormat/>
    <w:rPr>
      <w:rFonts w:ascii="Arial" w:hAnsi="Arial" w:eastAsia="Arial" w:cs="Arial"/>
      <w:i/>
      <w:iCs/>
      <w:sz w:val="22"/>
      <w:szCs w:val="22"/>
    </w:rPr>
  </w:style>
  <w:style w:type="character" w:styleId="1599" w:customStyle="1">
    <w:name w:val="标题 9 字符"/>
    <w:basedOn w:val="1532"/>
    <w:link w:val="1531"/>
    <w:uiPriority w:val="9"/>
    <w:qFormat/>
    <w:rPr>
      <w:rFonts w:ascii="Arial" w:hAnsi="Arial" w:eastAsia="Arial" w:cs="Arial"/>
      <w:i/>
      <w:iCs/>
      <w:sz w:val="21"/>
      <w:szCs w:val="21"/>
    </w:rPr>
  </w:style>
  <w:style w:type="paragraph" w:styleId="1600">
    <w:name w:val="List Paragraph"/>
    <w:uiPriority w:val="34"/>
    <w:qFormat/>
    <w:pPr>
      <w:contextualSpacing/>
      <w:ind w:left="720"/>
    </w:pPr>
    <w:rPr>
      <w:rFonts w:hint="default" w:asciiTheme="minorHAnsi" w:hAnsiTheme="minorHAnsi" w:eastAsiaTheme="minorEastAsia" w:cstheme="minorBidi"/>
      <w:lang w:val="en-US" w:eastAsia="zh-CN" w:bidi="ar-SA"/>
    </w:rPr>
  </w:style>
  <w:style w:type="paragraph" w:styleId="1601">
    <w:name w:val="No Spacing"/>
    <w:uiPriority w:val="1"/>
    <w:qFormat/>
    <w:rPr>
      <w:rFonts w:hint="default" w:asciiTheme="minorHAnsi" w:hAnsiTheme="minorHAnsi" w:eastAsiaTheme="minorEastAsia" w:cstheme="minorBidi"/>
      <w:lang w:val="en-US" w:eastAsia="zh-CN" w:bidi="ar-SA"/>
    </w:rPr>
  </w:style>
  <w:style w:type="paragraph" w:styleId="1602">
    <w:name w:val="Title"/>
    <w:link w:val="1603"/>
    <w:uiPriority w:val="10"/>
    <w:qFormat/>
    <w:pPr>
      <w:contextualSpacing/>
      <w:spacing w:before="300" w:after="200"/>
    </w:pPr>
    <w:rPr>
      <w:rFonts w:hint="default" w:asciiTheme="minorHAnsi" w:hAnsiTheme="minorHAnsi" w:eastAsiaTheme="minorEastAsia" w:cstheme="minorBidi"/>
      <w:sz w:val="48"/>
      <w:szCs w:val="48"/>
      <w:lang w:val="en-US" w:eastAsia="zh-CN" w:bidi="ar-SA"/>
    </w:rPr>
  </w:style>
  <w:style w:type="character" w:styleId="1603" w:customStyle="1">
    <w:name w:val="标题 字符"/>
    <w:basedOn w:val="1532"/>
    <w:link w:val="1602"/>
    <w:uiPriority w:val="10"/>
    <w:qFormat/>
    <w:rPr>
      <w:sz w:val="48"/>
      <w:szCs w:val="48"/>
    </w:rPr>
  </w:style>
  <w:style w:type="paragraph" w:styleId="1604">
    <w:name w:val="Subtitle"/>
    <w:link w:val="1605"/>
    <w:uiPriority w:val="11"/>
    <w:qFormat/>
    <w:pPr>
      <w:spacing w:before="200" w:after="200"/>
    </w:pPr>
    <w:rPr>
      <w:rFonts w:hint="default" w:asciiTheme="minorHAnsi" w:hAnsiTheme="minorHAnsi" w:eastAsiaTheme="minorEastAsia" w:cstheme="minorBidi"/>
      <w:sz w:val="24"/>
      <w:szCs w:val="24"/>
      <w:lang w:val="en-US" w:eastAsia="zh-CN" w:bidi="ar-SA"/>
    </w:rPr>
  </w:style>
  <w:style w:type="character" w:styleId="1605" w:customStyle="1">
    <w:name w:val="副标题 字符"/>
    <w:basedOn w:val="1532"/>
    <w:link w:val="1604"/>
    <w:uiPriority w:val="11"/>
    <w:qFormat/>
    <w:rPr>
      <w:sz w:val="24"/>
      <w:szCs w:val="24"/>
    </w:rPr>
  </w:style>
  <w:style w:type="paragraph" w:styleId="1606">
    <w:name w:val="Quote"/>
    <w:link w:val="1607"/>
    <w:uiPriority w:val="29"/>
    <w:qFormat/>
    <w:pPr>
      <w:ind w:left="720" w:right="720"/>
    </w:pPr>
    <w:rPr>
      <w:rFonts w:hint="default" w:asciiTheme="minorHAnsi" w:hAnsiTheme="minorHAnsi" w:eastAsiaTheme="minorEastAsia" w:cstheme="minorBidi"/>
      <w:i/>
      <w:lang w:val="en-US" w:eastAsia="zh-CN" w:bidi="ar-SA"/>
    </w:rPr>
  </w:style>
  <w:style w:type="character" w:styleId="1607" w:customStyle="1">
    <w:name w:val="引用 字符"/>
    <w:link w:val="1606"/>
    <w:uiPriority w:val="29"/>
    <w:qFormat/>
    <w:rPr>
      <w:i/>
    </w:rPr>
  </w:style>
  <w:style w:type="paragraph" w:styleId="1608">
    <w:name w:val="Intense Quote"/>
    <w:link w:val="16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heme="minorHAnsi" w:hAnsiTheme="minorHAnsi" w:eastAsiaTheme="minorEastAsia" w:cstheme="minorBidi"/>
      <w:i/>
      <w:lang w:val="en-US" w:eastAsia="zh-CN" w:bidi="ar-SA"/>
    </w:rPr>
  </w:style>
  <w:style w:type="character" w:styleId="1609" w:customStyle="1">
    <w:name w:val="明显引用 字符"/>
    <w:link w:val="1608"/>
    <w:uiPriority w:val="30"/>
    <w:qFormat/>
    <w:rPr>
      <w:i/>
    </w:rPr>
  </w:style>
  <w:style w:type="paragraph" w:styleId="1610">
    <w:name w:val="Header"/>
    <w:link w:val="1611"/>
    <w:uiPriority w:val="99"/>
    <w:unhideWhenUsed/>
    <w:qFormat/>
    <w:pPr>
      <w:tabs>
        <w:tab w:val="center" w:pos="7143" w:leader="none"/>
        <w:tab w:val="right" w:pos="14287" w:leader="none"/>
      </w:tabs>
    </w:pPr>
    <w:rPr>
      <w:rFonts w:hint="default" w:asciiTheme="minorHAnsi" w:hAnsiTheme="minorHAnsi" w:eastAsiaTheme="minorEastAsia" w:cstheme="minorBidi"/>
      <w:lang w:val="en-US" w:eastAsia="zh-CN" w:bidi="ar-SA"/>
    </w:rPr>
  </w:style>
  <w:style w:type="character" w:styleId="1611" w:customStyle="1">
    <w:name w:val="页眉 字符"/>
    <w:basedOn w:val="1532"/>
    <w:link w:val="1610"/>
    <w:uiPriority w:val="99"/>
    <w:qFormat/>
  </w:style>
  <w:style w:type="paragraph" w:styleId="1612">
    <w:name w:val="Footer"/>
    <w:link w:val="1614"/>
    <w:uiPriority w:val="99"/>
    <w:unhideWhenUsed/>
    <w:qFormat/>
    <w:pPr>
      <w:tabs>
        <w:tab w:val="center" w:pos="7143" w:leader="none"/>
        <w:tab w:val="right" w:pos="14287" w:leader="none"/>
      </w:tabs>
    </w:pPr>
    <w:rPr>
      <w:rFonts w:hint="default" w:asciiTheme="minorHAnsi" w:hAnsiTheme="minorHAnsi" w:eastAsiaTheme="minorEastAsia" w:cstheme="minorBidi"/>
      <w:lang w:val="en-US" w:eastAsia="zh-CN" w:bidi="ar-SA"/>
    </w:rPr>
  </w:style>
  <w:style w:type="paragraph" w:styleId="1613">
    <w:name w:val="Caption"/>
    <w:uiPriority w:val="35"/>
    <w:semiHidden/>
    <w:unhideWhenUsed/>
    <w:qFormat/>
    <w:pPr>
      <w:spacing w:line="276" w:lineRule="auto"/>
    </w:pPr>
    <w:rPr>
      <w:rFonts w:hint="default" w:asciiTheme="minorHAnsi" w:hAnsiTheme="minorHAnsi" w:eastAsiaTheme="minorEastAsia" w:cstheme="minorBidi"/>
      <w:b/>
      <w:bCs/>
      <w:color w:val="4472c4" w:themeColor="accent1"/>
      <w:sz w:val="18"/>
      <w:szCs w:val="18"/>
      <w:lang w:val="en-US" w:eastAsia="zh-CN" w:bidi="ar-SA"/>
      <w14:textFill>
        <w14:solidFill>
          <w14:schemeClr w14:val="accent1"/>
        </w14:solidFill>
      </w14:textFill>
    </w:rPr>
  </w:style>
  <w:style w:type="character" w:styleId="1614" w:customStyle="1">
    <w:name w:val="页脚 字符"/>
    <w:link w:val="1612"/>
    <w:uiPriority w:val="99"/>
    <w:qFormat/>
  </w:style>
  <w:style w:type="table" w:styleId="161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1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617" w:customStyle="1">
    <w:name w:val="Grid Table 1 Light - Accent 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618" w:customStyle="1">
    <w:name w:val="Grid Table 1 Light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619" w:customStyle="1">
    <w:name w:val="Grid Table 1 Light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620" w:customStyle="1">
    <w:name w:val="Grid Table 1 Light - Accent 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621" w:customStyle="1">
    <w:name w:val="Grid Table 1 Light - Accent 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622" w:customStyle="1">
    <w:name w:val="Grid Table 1 Light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623" w:customStyle="1">
    <w:name w:val="Grid Table 2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624" w:customStyle="1">
    <w:name w:val="Grid Table 2 - Accent 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625" w:customStyle="1">
    <w:name w:val="Grid Table 2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626" w:customStyle="1">
    <w:name w:val="Grid Table 2 - Accent 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627" w:customStyle="1">
    <w:name w:val="Grid Table 2 - Accent 5"/>
    <w:uiPriority w:val="99"/>
    <w:qFormat/>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628" w:customStyle="1">
    <w:name w:val="Grid Table 2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629" w:customStyle="1">
    <w:name w:val="Grid Table 3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30" w:customStyle="1">
    <w:name w:val="Grid Table 3 - Accent 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31" w:customStyle="1">
    <w:name w:val="Grid Table 3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32" w:customStyle="1">
    <w:name w:val="Grid Table 3 - Accent 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33" w:customStyle="1">
    <w:name w:val="Grid Table 3 - Accent 5"/>
    <w:uiPriority w:val="99"/>
    <w:qFormat/>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34" w:customStyle="1">
    <w:name w:val="Grid Table 3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35" w:customStyle="1">
    <w:name w:val="Grid Table 4 - Accent 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636" w:customStyle="1">
    <w:name w:val="Grid Table 4 - Accent 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637" w:customStyle="1">
    <w:name w:val="Grid Table 4 - Accent 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638" w:customStyle="1">
    <w:name w:val="Grid Table 4 - Accent 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639" w:customStyle="1">
    <w:name w:val="Grid Table 4 - Accent 5"/>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640" w:customStyle="1">
    <w:name w:val="Grid Table 4 - Accent 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64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64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64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64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64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64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647" w:customStyle="1">
    <w:name w:val="Grid Table 6 Colorful - Accent 1"/>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648" w:customStyle="1">
    <w:name w:val="Grid Table 6 Colorful - Accent 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649" w:customStyle="1">
    <w:name w:val="Grid Table 6 Colorful - Accent 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650" w:customStyle="1">
    <w:name w:val="Grid Table 6 Colorful - Accent 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651" w:customStyle="1">
    <w:name w:val="Grid Table 6 Colorful - Accent 5"/>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652" w:customStyle="1">
    <w:name w:val="Grid Table 6 Colorful - Accent 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653" w:customStyle="1">
    <w:name w:val="Grid Table 7 Colorful - Accent 1"/>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654" w:customStyle="1">
    <w:name w:val="Grid Table 7 Colorful - Accent 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655" w:customStyle="1">
    <w:name w:val="Grid Table 7 Colorful - Accent 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656" w:customStyle="1">
    <w:name w:val="Grid Table 7 Colorful - Accent 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657" w:customStyle="1">
    <w:name w:val="Grid Table 7 Colorful - Accent 5"/>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658" w:customStyle="1">
    <w:name w:val="Grid Table 7 Colorful - Accent 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659" w:customStyle="1">
    <w:name w:val="List Table 1 Light - Accent 1"/>
    <w:uiPriority w:val="99"/>
    <w:qFormat/>
    <w:tblPr>
      <w:tblCellMar>
        <w:left w:w="0" w:type="dxa"/>
        <w:top w:w="0" w:type="dxa"/>
        <w:right w:w="0"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660" w:customStyle="1">
    <w:name w:val="List Table 1 Light - Accent 2"/>
    <w:uiPriority w:val="99"/>
    <w:qFormat/>
    <w:tblPr>
      <w:tblCellMar>
        <w:left w:w="0" w:type="dxa"/>
        <w:top w:w="0" w:type="dxa"/>
        <w:right w:w="0"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661" w:customStyle="1">
    <w:name w:val="List Table 1 Light - Accent 3"/>
    <w:uiPriority w:val="99"/>
    <w:qFormat/>
    <w:tblPr>
      <w:tblCellMar>
        <w:left w:w="0" w:type="dxa"/>
        <w:top w:w="0" w:type="dxa"/>
        <w:right w:w="0"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662" w:customStyle="1">
    <w:name w:val="List Table 1 Light - Accent 4"/>
    <w:uiPriority w:val="99"/>
    <w:qFormat/>
    <w:tblPr>
      <w:tblCellMar>
        <w:left w:w="0" w:type="dxa"/>
        <w:top w:w="0" w:type="dxa"/>
        <w:right w:w="0"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663" w:customStyle="1">
    <w:name w:val="List Table 1 Light - Accent 5"/>
    <w:uiPriority w:val="99"/>
    <w:qFormat/>
    <w:tblPr>
      <w:tblCellMar>
        <w:left w:w="0" w:type="dxa"/>
        <w:top w:w="0" w:type="dxa"/>
        <w:right w:w="0"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664" w:customStyle="1">
    <w:name w:val="List Table 1 Light - Accent 6"/>
    <w:uiPriority w:val="99"/>
    <w:qFormat/>
    <w:tblPr>
      <w:tblCellMar>
        <w:left w:w="0" w:type="dxa"/>
        <w:top w:w="0" w:type="dxa"/>
        <w:right w:w="0"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665" w:customStyle="1">
    <w:name w:val="List Table 2 - Accent 1"/>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666" w:customStyle="1">
    <w:name w:val="List Table 2 - Accent 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667" w:customStyle="1">
    <w:name w:val="List Table 2 - Accent 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668" w:customStyle="1">
    <w:name w:val="List Table 2 - Accent 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669" w:customStyle="1">
    <w:name w:val="List Table 2 - Accent 5"/>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670" w:customStyle="1">
    <w:name w:val="List Table 2 - Accent 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671" w:customStyle="1">
    <w:name w:val="List Table 3 - Accent 1"/>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72" w:customStyle="1">
    <w:name w:val="List Table 3 - Accent 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673" w:customStyle="1">
    <w:name w:val="List Table 3 - Accent 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674" w:customStyle="1">
    <w:name w:val="List Table 3 - Accent 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675" w:customStyle="1">
    <w:name w:val="List Table 3 - Accent 5"/>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676" w:customStyle="1">
    <w:name w:val="List Table 3 - Accent 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677" w:customStyle="1">
    <w:name w:val="List Table 4 - Accent 1"/>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78" w:customStyle="1">
    <w:name w:val="List Table 4 - Accent 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679" w:customStyle="1">
    <w:name w:val="List Table 4 - Accent 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680" w:customStyle="1">
    <w:name w:val="List Table 4 - Accent 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681" w:customStyle="1">
    <w:name w:val="List Table 4 - Accent 5"/>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682" w:customStyle="1">
    <w:name w:val="List Table 4 - Accent 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683" w:customStyle="1">
    <w:name w:val="List Table 5 Dark - Accent 1"/>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0" w:type="dxa"/>
        <w:top w:w="0" w:type="dxa"/>
        <w:right w:w="0"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84" w:customStyle="1">
    <w:name w:val="List Table 5 Dark - Accent 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0" w:type="dxa"/>
        <w:top w:w="0" w:type="dxa"/>
        <w:right w:w="0"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85" w:customStyle="1">
    <w:name w:val="List Table 5 Dark - Accent 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0" w:type="dxa"/>
        <w:top w:w="0" w:type="dxa"/>
        <w:right w:w="0"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86" w:customStyle="1">
    <w:name w:val="List Table 5 Dark - Accent 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0" w:type="dxa"/>
        <w:top w:w="0" w:type="dxa"/>
        <w:right w:w="0"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87" w:customStyle="1">
    <w:name w:val="List Table 5 Dark - Accent 5"/>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0" w:type="dxa"/>
        <w:top w:w="0" w:type="dxa"/>
        <w:right w:w="0"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88" w:customStyle="1">
    <w:name w:val="List Table 5 Dark - Accent 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0" w:type="dxa"/>
        <w:top w:w="0" w:type="dxa"/>
        <w:right w:w="0"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89" w:customStyle="1">
    <w:name w:val="List Table 6 Colorful - Accent 1"/>
    <w:uiPriority w:val="99"/>
    <w:qFormat/>
    <w:tblPr>
      <w:tblBorders>
        <w:top w:val="single" w:color="4472C4" w:themeColor="accent1" w:sz="4" w:space="0"/>
        <w:bottom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690" w:customStyle="1">
    <w:name w:val="List Table 6 Colorful - Accent 2"/>
    <w:uiPriority w:val="99"/>
    <w:qFormat/>
    <w:tblPr>
      <w:tblBorders>
        <w:top w:val="single" w:color="F4B285" w:themeColor="accent2" w:themeTint="97" w:sz="4" w:space="0"/>
        <w:bottom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691" w:customStyle="1">
    <w:name w:val="List Table 6 Colorful - Accent 3"/>
    <w:uiPriority w:val="99"/>
    <w:qFormat/>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692" w:customStyle="1">
    <w:name w:val="List Table 6 Colorful - Accent 4"/>
    <w:uiPriority w:val="99"/>
    <w:qFormat/>
    <w:tblPr>
      <w:tblBorders>
        <w:top w:val="single" w:color="FFD864" w:themeColor="accent4" w:themeTint="9A" w:sz="4" w:space="0"/>
        <w:bottom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693" w:customStyle="1">
    <w:name w:val="List Table 6 Colorful - Accent 5"/>
    <w:uiPriority w:val="99"/>
    <w:qFormat/>
    <w:tblPr>
      <w:tblBorders>
        <w:top w:val="single" w:color="9BC2E5" w:themeColor="accent5" w:themeTint="9A" w:sz="4" w:space="0"/>
        <w:bottom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694" w:customStyle="1">
    <w:name w:val="List Table 6 Colorful - Accent 6"/>
    <w:uiPriority w:val="99"/>
    <w:qFormat/>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695" w:customStyle="1">
    <w:name w:val="List Table 7 Colorful - Accent 1"/>
    <w:uiPriority w:val="99"/>
    <w:qFormat/>
    <w:tblPr>
      <w:tblBorders>
        <w:right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696" w:customStyle="1">
    <w:name w:val="List Table 7 Colorful - Accent 2"/>
    <w:uiPriority w:val="99"/>
    <w:qFormat/>
    <w:tblPr>
      <w:tblBorders>
        <w:right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697" w:customStyle="1">
    <w:name w:val="List Table 7 Colorful - Accent 3"/>
    <w:uiPriority w:val="99"/>
    <w:qFormat/>
    <w:tblPr>
      <w:tblBorders>
        <w:right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698" w:customStyle="1">
    <w:name w:val="List Table 7 Colorful - Accent 4"/>
    <w:uiPriority w:val="99"/>
    <w:qFormat/>
    <w:tblPr>
      <w:tblBorders>
        <w:right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699" w:customStyle="1">
    <w:name w:val="List Table 7 Colorful - Accent 5"/>
    <w:uiPriority w:val="99"/>
    <w:qFormat/>
    <w:tblPr>
      <w:tblBorders>
        <w:right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700" w:customStyle="1">
    <w:name w:val="List Table 7 Colorful - Accent 6"/>
    <w:uiPriority w:val="99"/>
    <w:qFormat/>
    <w:tblPr>
      <w:tblBorders>
        <w:right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70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0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70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70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70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70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70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70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09" w:customStyle="1">
    <w:name w:val="Bordered &amp; Lined - Accent 1"/>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710" w:customStyle="1">
    <w:name w:val="Bordered &amp; Lined - Accent 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711" w:customStyle="1">
    <w:name w:val="Bordered &amp; Lined - Accent 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712" w:customStyle="1">
    <w:name w:val="Bordered &amp; Lined - Accent 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713" w:customStyle="1">
    <w:name w:val="Bordered &amp; Lined - Accent 5"/>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714" w:customStyle="1">
    <w:name w:val="Bordered &amp; Lined - Accent 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71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716" w:customStyle="1">
    <w:name w:val="Bordered - Accent 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717" w:customStyle="1">
    <w:name w:val="Bordered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718" w:customStyle="1">
    <w:name w:val="Bordered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719" w:customStyle="1">
    <w:name w:val="Bordered - Accent 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720" w:customStyle="1">
    <w:name w:val="Bordered - Accent 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721" w:customStyle="1">
    <w:name w:val="Bordered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722">
    <w:name w:val="Hyperlink"/>
    <w:uiPriority w:val="99"/>
    <w:unhideWhenUsed/>
    <w:qFormat/>
    <w:rPr>
      <w:color w:val="0563c1" w:themeColor="hyperlink"/>
      <w:u w:val="single"/>
      <w14:textFill>
        <w14:solidFill>
          <w14:schemeClr w14:val="hlink"/>
        </w14:solidFill>
      </w14:textFill>
    </w:rPr>
  </w:style>
  <w:style w:type="paragraph" w:styleId="1723">
    <w:name w:val="footnote text"/>
    <w:link w:val="1724"/>
    <w:uiPriority w:val="99"/>
    <w:semiHidden/>
    <w:unhideWhenUsed/>
    <w:qFormat/>
    <w:pPr>
      <w:spacing w:after="40"/>
    </w:pPr>
    <w:rPr>
      <w:rFonts w:hint="default" w:asciiTheme="minorHAnsi" w:hAnsiTheme="minorHAnsi" w:eastAsiaTheme="minorEastAsia" w:cstheme="minorBidi"/>
      <w:sz w:val="18"/>
      <w:lang w:val="en-US" w:eastAsia="zh-CN" w:bidi="ar-SA"/>
    </w:rPr>
  </w:style>
  <w:style w:type="character" w:styleId="1724" w:customStyle="1">
    <w:name w:val="脚注文本 字符"/>
    <w:link w:val="1723"/>
    <w:uiPriority w:val="99"/>
    <w:qFormat/>
    <w:rPr>
      <w:sz w:val="18"/>
    </w:rPr>
  </w:style>
  <w:style w:type="character" w:styleId="1725">
    <w:name w:val="footnote reference"/>
    <w:basedOn w:val="1532"/>
    <w:uiPriority w:val="99"/>
    <w:unhideWhenUsed/>
    <w:qFormat/>
    <w:rPr>
      <w:vertAlign w:val="superscript"/>
    </w:rPr>
  </w:style>
  <w:style w:type="paragraph" w:styleId="1726">
    <w:name w:val="endnote text"/>
    <w:link w:val="1727"/>
    <w:uiPriority w:val="99"/>
    <w:semiHidden/>
    <w:unhideWhenUsed/>
    <w:qFormat/>
    <w:rPr>
      <w:rFonts w:hint="default" w:asciiTheme="minorHAnsi" w:hAnsiTheme="minorHAnsi" w:eastAsiaTheme="minorEastAsia" w:cstheme="minorBidi"/>
      <w:lang w:val="en-US" w:eastAsia="zh-CN" w:bidi="ar-SA"/>
    </w:rPr>
  </w:style>
  <w:style w:type="character" w:styleId="1727" w:customStyle="1">
    <w:name w:val="尾注文本 字符"/>
    <w:link w:val="1726"/>
    <w:uiPriority w:val="99"/>
    <w:qFormat/>
    <w:rPr>
      <w:sz w:val="20"/>
    </w:rPr>
  </w:style>
  <w:style w:type="character" w:styleId="1728">
    <w:name w:val="endnote reference"/>
    <w:basedOn w:val="1532"/>
    <w:uiPriority w:val="99"/>
    <w:semiHidden/>
    <w:unhideWhenUsed/>
    <w:qFormat/>
    <w:rPr>
      <w:vertAlign w:val="superscript"/>
    </w:rPr>
  </w:style>
  <w:style w:type="paragraph" w:styleId="1729">
    <w:name w:val="toc 1"/>
    <w:uiPriority w:val="39"/>
    <w:unhideWhenUsed/>
    <w:qFormat/>
    <w:pPr>
      <w:spacing w:after="57"/>
    </w:pPr>
    <w:rPr>
      <w:rFonts w:hint="default" w:asciiTheme="minorHAnsi" w:hAnsiTheme="minorHAnsi" w:eastAsiaTheme="minorEastAsia" w:cstheme="minorBidi"/>
      <w:lang w:val="en-US" w:eastAsia="zh-CN" w:bidi="ar-SA"/>
    </w:rPr>
  </w:style>
  <w:style w:type="paragraph" w:styleId="1730">
    <w:name w:val="toc 2"/>
    <w:uiPriority w:val="39"/>
    <w:unhideWhenUsed/>
    <w:qFormat/>
    <w:pPr>
      <w:ind w:left="283"/>
      <w:spacing w:after="57"/>
    </w:pPr>
    <w:rPr>
      <w:rFonts w:hint="default" w:asciiTheme="minorHAnsi" w:hAnsiTheme="minorHAnsi" w:eastAsiaTheme="minorEastAsia" w:cstheme="minorBidi"/>
      <w:lang w:val="en-US" w:eastAsia="zh-CN" w:bidi="ar-SA"/>
    </w:rPr>
  </w:style>
  <w:style w:type="paragraph" w:styleId="1731">
    <w:name w:val="toc 3"/>
    <w:uiPriority w:val="39"/>
    <w:unhideWhenUsed/>
    <w:qFormat/>
    <w:pPr>
      <w:ind w:left="567"/>
      <w:spacing w:after="57"/>
    </w:pPr>
    <w:rPr>
      <w:rFonts w:hint="default" w:asciiTheme="minorHAnsi" w:hAnsiTheme="minorHAnsi" w:eastAsiaTheme="minorEastAsia" w:cstheme="minorBidi"/>
      <w:lang w:val="en-US" w:eastAsia="zh-CN" w:bidi="ar-SA"/>
    </w:rPr>
  </w:style>
  <w:style w:type="paragraph" w:styleId="1732">
    <w:name w:val="toc 4"/>
    <w:uiPriority w:val="39"/>
    <w:unhideWhenUsed/>
    <w:qFormat/>
    <w:pPr>
      <w:ind w:left="850"/>
      <w:spacing w:after="57"/>
    </w:pPr>
    <w:rPr>
      <w:rFonts w:hint="default" w:asciiTheme="minorHAnsi" w:hAnsiTheme="minorHAnsi" w:eastAsiaTheme="minorEastAsia" w:cstheme="minorBidi"/>
      <w:lang w:val="en-US" w:eastAsia="zh-CN" w:bidi="ar-SA"/>
    </w:rPr>
  </w:style>
  <w:style w:type="paragraph" w:styleId="1733">
    <w:name w:val="toc 5"/>
    <w:uiPriority w:val="39"/>
    <w:unhideWhenUsed/>
    <w:qFormat/>
    <w:pPr>
      <w:ind w:left="1134"/>
      <w:spacing w:after="57"/>
    </w:pPr>
    <w:rPr>
      <w:rFonts w:hint="default" w:asciiTheme="minorHAnsi" w:hAnsiTheme="minorHAnsi" w:eastAsiaTheme="minorEastAsia" w:cstheme="minorBidi"/>
      <w:lang w:val="en-US" w:eastAsia="zh-CN" w:bidi="ar-SA"/>
    </w:rPr>
  </w:style>
  <w:style w:type="paragraph" w:styleId="1734">
    <w:name w:val="toc 6"/>
    <w:uiPriority w:val="39"/>
    <w:unhideWhenUsed/>
    <w:qFormat/>
    <w:pPr>
      <w:ind w:left="1417"/>
      <w:spacing w:after="57"/>
    </w:pPr>
    <w:rPr>
      <w:rFonts w:hint="default" w:asciiTheme="minorHAnsi" w:hAnsiTheme="minorHAnsi" w:eastAsiaTheme="minorEastAsia" w:cstheme="minorBidi"/>
      <w:lang w:val="en-US" w:eastAsia="zh-CN" w:bidi="ar-SA"/>
    </w:rPr>
  </w:style>
  <w:style w:type="paragraph" w:styleId="1735">
    <w:name w:val="toc 7"/>
    <w:uiPriority w:val="39"/>
    <w:unhideWhenUsed/>
    <w:qFormat/>
    <w:pPr>
      <w:ind w:left="1701"/>
      <w:spacing w:after="57"/>
    </w:pPr>
    <w:rPr>
      <w:rFonts w:hint="default" w:asciiTheme="minorHAnsi" w:hAnsiTheme="minorHAnsi" w:eastAsiaTheme="minorEastAsia" w:cstheme="minorBidi"/>
      <w:lang w:val="en-US" w:eastAsia="zh-CN" w:bidi="ar-SA"/>
    </w:rPr>
  </w:style>
  <w:style w:type="paragraph" w:styleId="1736">
    <w:name w:val="toc 8"/>
    <w:uiPriority w:val="39"/>
    <w:unhideWhenUsed/>
    <w:qFormat/>
    <w:pPr>
      <w:ind w:left="1984"/>
      <w:spacing w:after="57"/>
    </w:pPr>
    <w:rPr>
      <w:rFonts w:hint="default" w:asciiTheme="minorHAnsi" w:hAnsiTheme="minorHAnsi" w:eastAsiaTheme="minorEastAsia" w:cstheme="minorBidi"/>
      <w:lang w:val="en-US" w:eastAsia="zh-CN" w:bidi="ar-SA"/>
    </w:rPr>
  </w:style>
  <w:style w:type="paragraph" w:styleId="1737">
    <w:name w:val="toc 9"/>
    <w:uiPriority w:val="39"/>
    <w:unhideWhenUsed/>
    <w:qFormat/>
    <w:pPr>
      <w:ind w:left="2268"/>
      <w:spacing w:after="57"/>
    </w:pPr>
    <w:rPr>
      <w:rFonts w:hint="default" w:asciiTheme="minorHAnsi" w:hAnsiTheme="minorHAnsi" w:eastAsiaTheme="minorEastAsia" w:cstheme="minorBidi"/>
      <w:lang w:val="en-US" w:eastAsia="zh-CN" w:bidi="ar-SA"/>
    </w:rPr>
  </w:style>
  <w:style w:type="paragraph" w:styleId="1738">
    <w:name w:val="table of figures"/>
    <w:uiPriority w:val="99"/>
    <w:unhideWhenUsed/>
    <w:qFormat/>
    <w:rPr>
      <w:rFonts w:hint="default" w:asciiTheme="minorHAnsi" w:hAnsiTheme="minorHAnsi" w:eastAsiaTheme="minorEastAsia" w:cstheme="minorBidi"/>
      <w:lang w:val="en-US" w:eastAsia="zh-CN" w:bidi="ar-SA"/>
    </w:rPr>
  </w:style>
  <w:style w:type="paragraph" w:styleId="1739" w:customStyle="1">
    <w:name w:val="40972909C00547EF89E6E87F19707554"/>
    <w:uiPriority w:val="0"/>
    <w:qFormat/>
    <w:pPr>
      <w:jc w:val="both"/>
      <w:spacing w:after="160" w:line="278" w:lineRule="auto"/>
      <w:widowControl w:val="off"/>
    </w:pPr>
    <w:rPr>
      <w:rFonts w:hint="default" w:asciiTheme="minorHAnsi" w:hAnsiTheme="minorHAnsi" w:eastAsiaTheme="minorEastAsia" w:cstheme="minorBidi"/>
      <w:sz w:val="21"/>
      <w:szCs w:val="22"/>
      <w:lang w:val="en-US" w:eastAsia="zh-CN" w:bidi="ar-SA"/>
    </w:rPr>
  </w:style>
  <w:style w:type="character" w:styleId="1740">
    <w:name w:val="Placeholder Text"/>
    <w:basedOn w:val="1532"/>
    <w:uiPriority w:val="99"/>
    <w:unhideWhenUsed/>
    <w:qFormat/>
    <w:rPr>
      <w:color w:val="808080"/>
    </w:rPr>
  </w:style>
  <w:style w:type="numbering" w:styleId="1741"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宗超</cp:lastModifiedBy>
  <cp:revision>14</cp:revision>
  <dcterms:created xsi:type="dcterms:W3CDTF">2024-10-23T22:28:00Z</dcterms:created>
  <dcterms:modified xsi:type="dcterms:W3CDTF">2026-03-26T09:16:02Z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2052-12.1.0.25222</vt:lpwstr>
  </property>
  <property fmtid="{D5CDD505-2E9C-101B-9397-08002B2CF9AE}" pid="3" name="ICV">
    <vt:lpwstr>C130BFF203FE8D678996BB69974293F0_43</vt:lpwstr>
  </property>
  <property fmtid="{D5CDD505-2E9C-101B-9397-08002B2CF9AE}" pid="4" name="KSOTemplateDocerSaveRecord">
    <vt:lpwstr>eyJoZGlkIjoiZDM5YTQ5YWUzM2Q4OWJmZDQyY2RjYWUyM2UyMDRiMmEiLCJ1c2VySWQiOiI3MDY5OTM5NjQifQ==</vt:lpwstr>
  </property>
</Properties>
</file>