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spacing w:before="0" w:after="0"/>
        <w:rPr>
          <w:rFonts w:ascii="宋体" w:hAnsi="宋体"/>
        </w:rPr>
      </w:pPr>
      <w:r>
        <w:rPr>
          <w:rFonts w:ascii="宋体" w:hAnsi="宋体"/>
        </w:rPr>
      </w:r>
      <w:r/>
    </w:p>
    <w:p>
      <w:pPr>
        <w:pStyle w:val="1002"/>
        <w:ind w:firstLine="0"/>
        <w:jc w:val="center"/>
        <w:rPr>
          <w:rFonts w:eastAsia="黑体"/>
          <w:b/>
          <w:bCs/>
          <w:sz w:val="84"/>
        </w:rPr>
      </w:pPr>
      <w:r>
        <w:rPr>
          <w:rFonts w:eastAsia="黑体"/>
          <w:b/>
          <w:bCs/>
          <w:sz w:val="84"/>
        </w:rPr>
      </w:r>
      <w:r/>
    </w:p>
    <w:p>
      <w:pPr>
        <w:pStyle w:val="1002"/>
        <w:ind w:firstLine="0"/>
        <w:jc w:val="center"/>
        <w:rPr>
          <w:rFonts w:eastAsia="黑体"/>
          <w:b/>
          <w:bCs/>
          <w:sz w:val="84"/>
        </w:rPr>
      </w:pPr>
      <w:r>
        <w:rPr>
          <w:rFonts w:hint="eastAsia" w:eastAsia="黑体"/>
          <w:b/>
          <w:bCs/>
          <w:sz w:val="72"/>
          <w:szCs w:val="22"/>
        </w:rPr>
        <w:t xml:space="preserve">单一来源采购文件</w:t>
      </w:r>
      <w:r/>
    </w:p>
    <w:p>
      <w:pPr>
        <w:pStyle w:val="1002"/>
        <w:ind w:firstLine="0"/>
        <w:jc w:val="center"/>
        <w:rPr>
          <w:b/>
          <w:bCs/>
          <w:sz w:val="32"/>
        </w:rPr>
      </w:pPr>
      <w:r>
        <w:rPr>
          <w:b/>
          <w:bCs/>
          <w:sz w:val="32"/>
        </w:rPr>
      </w:r>
      <w:r/>
    </w:p>
    <w:p>
      <w:pPr>
        <w:pStyle w:val="982"/>
        <w:jc w:val="center"/>
        <w:rPr>
          <w:b/>
          <w:bCs/>
          <w:sz w:val="32"/>
        </w:rPr>
      </w:pPr>
      <w:r>
        <w:rPr>
          <w:b/>
          <w:bCs/>
          <w:sz w:val="32"/>
        </w:rPr>
      </w:r>
      <w:r/>
    </w:p>
    <w:p>
      <w:pPr>
        <w:rPr>
          <w:b/>
          <w:bCs/>
          <w:sz w:val="32"/>
        </w:rPr>
      </w:pPr>
      <w:r>
        <w:rPr>
          <w:b/>
          <w:bCs/>
          <w:sz w:val="32"/>
        </w:rPr>
      </w:r>
      <w:r/>
    </w:p>
    <w:p>
      <w:pPr>
        <w:rPr>
          <w:b/>
          <w:bCs/>
          <w:sz w:val="32"/>
        </w:rPr>
      </w:pPr>
      <w:r>
        <w:rPr>
          <w:b/>
          <w:bCs/>
          <w:sz w:val="32"/>
        </w:rPr>
      </w:r>
      <w:r/>
    </w:p>
    <w:p>
      <w:pPr>
        <w:pStyle w:val="982"/>
        <w:jc w:val="center"/>
        <w:rPr>
          <w:b/>
          <w:bCs/>
          <w:sz w:val="32"/>
        </w:rPr>
      </w:pPr>
      <w:r>
        <w:rPr>
          <w:b/>
          <w:bCs/>
          <w:sz w:val="32"/>
        </w:rPr>
      </w:r>
      <w:r/>
    </w:p>
    <w:p>
      <w:pPr>
        <w:pStyle w:val="982"/>
        <w:ind w:left="2116" w:hanging="2116"/>
        <w:jc w:val="left"/>
        <w:rPr>
          <w:b/>
          <w:bCs/>
          <w:sz w:val="44"/>
          <w:szCs w:val="44"/>
        </w:rPr>
      </w:pPr>
      <w:r>
        <w:rPr>
          <w:rFonts w:hint="eastAsia"/>
          <w:b/>
          <w:bCs/>
          <w:sz w:val="44"/>
          <w:szCs w:val="44"/>
        </w:rPr>
        <w:t xml:space="preserve">项目名称：泰兴市数据局（含政务服务中心）办公场所租赁服务项目</w:t>
      </w:r>
      <w:r/>
    </w:p>
    <w:p>
      <w:pPr>
        <w:pStyle w:val="982"/>
        <w:jc w:val="center"/>
        <w:rPr>
          <w:b/>
          <w:bCs/>
          <w:sz w:val="44"/>
          <w:szCs w:val="44"/>
        </w:rPr>
      </w:pPr>
      <w:r>
        <w:rPr>
          <w:b/>
          <w:bCs/>
          <w:sz w:val="44"/>
          <w:szCs w:val="44"/>
        </w:rPr>
      </w:r>
      <w:r/>
    </w:p>
    <w:p>
      <w:pPr>
        <w:pStyle w:val="982"/>
        <w:jc w:val="left"/>
        <w:rPr>
          <w:b/>
          <w:bCs/>
          <w:sz w:val="44"/>
          <w:szCs w:val="44"/>
        </w:rPr>
      </w:pPr>
      <w:r>
        <w:rPr>
          <w:rFonts w:hint="eastAsia"/>
          <w:b/>
          <w:bCs/>
          <w:sz w:val="44"/>
          <w:szCs w:val="44"/>
        </w:rPr>
        <w:t xml:space="preserve">项目编号：</w:t>
      </w:r>
      <w:r>
        <w:rPr>
          <w:rFonts w:hint="eastAsia" w:ascii="宋体" w:hAnsi="宋体" w:cs="宋体"/>
          <w:b/>
          <w:bCs/>
          <w:sz w:val="44"/>
          <w:szCs w:val="44"/>
        </w:rPr>
        <w:t xml:space="preserve">JSZC-321283-JZCG-D2026-0003</w:t>
      </w:r>
      <w:r/>
    </w:p>
    <w:p>
      <w:pPr>
        <w:pStyle w:val="1002"/>
        <w:ind w:firstLine="0"/>
        <w:spacing w:before="0" w:after="0"/>
        <w:rPr>
          <w:rFonts w:ascii="宋体" w:hAnsi="宋体"/>
          <w:sz w:val="44"/>
          <w:szCs w:val="44"/>
        </w:rPr>
      </w:pPr>
      <w:r>
        <w:rPr>
          <w:rFonts w:ascii="宋体" w:hAnsi="宋体"/>
          <w:sz w:val="44"/>
          <w:szCs w:val="44"/>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1002"/>
        <w:ind w:firstLine="0"/>
        <w:spacing w:before="0" w:after="0"/>
        <w:rPr>
          <w:rFonts w:ascii="宋体" w:hAnsi="宋体"/>
        </w:rPr>
      </w:pPr>
      <w:r>
        <w:rPr>
          <w:rFonts w:ascii="宋体" w:hAnsi="宋体"/>
        </w:rPr>
      </w:r>
      <w:r/>
    </w:p>
    <w:p>
      <w:pPr>
        <w:pStyle w:val="982"/>
        <w:jc w:val="center"/>
        <w:rPr>
          <w:b/>
          <w:bCs/>
          <w:sz w:val="32"/>
        </w:rPr>
      </w:pPr>
      <w:r>
        <w:rPr>
          <w:rFonts w:hint="eastAsia"/>
          <w:b/>
          <w:bCs/>
          <w:sz w:val="32"/>
        </w:rPr>
        <w:t xml:space="preserve">泰兴市数据局</w:t>
      </w:r>
      <w:r/>
    </w:p>
    <w:p>
      <w:pPr>
        <w:pStyle w:val="982"/>
        <w:jc w:val="center"/>
        <w:rPr>
          <w:rFonts w:hAnsi="宋体"/>
        </w:rPr>
      </w:pPr>
      <w:r>
        <w:rPr>
          <w:rFonts w:hAnsi="宋体"/>
        </w:rPr>
      </w:r>
      <w:r/>
    </w:p>
    <w:p>
      <w:pPr>
        <w:pStyle w:val="982"/>
        <w:jc w:val="center"/>
        <w:rPr>
          <w:b/>
          <w:bCs/>
          <w:sz w:val="32"/>
        </w:rPr>
      </w:pPr>
      <w:r>
        <w:rPr>
          <w:rFonts w:hint="eastAsia"/>
          <w:b/>
          <w:bCs/>
          <w:sz w:val="32"/>
        </w:rPr>
        <w:t xml:space="preserve">2026年4日</w:t>
      </w:r>
      <w:r/>
    </w:p>
    <w:p>
      <w:pPr>
        <w:ind w:firstLine="883"/>
        <w:jc w:val="center"/>
        <w:spacing w:line="500" w:lineRule="exact"/>
        <w:rPr>
          <w:rFonts w:ascii="宋体" w:hAnsi="宋体"/>
          <w:b/>
          <w:bCs/>
          <w:sz w:val="44"/>
          <w:szCs w:val="44"/>
        </w:rPr>
        <w:sectPr>
          <w:footerReference w:type="default" r:id="rId10"/>
          <w:footnotePr/>
          <w:endnotePr/>
          <w:type w:val="nextPage"/>
          <w:pgSz w:w="12060" w:h="16950" w:orient="portrait"/>
          <w:pgMar w:top="1440" w:right="1373" w:bottom="1860" w:left="1809" w:header="0" w:footer="1463" w:gutter="0"/>
          <w:cols w:num="1" w:sep="0" w:space="1701" w:equalWidth="1"/>
          <w:docGrid w:linePitch="360"/>
        </w:sectPr>
      </w:pPr>
      <w:r/>
      <w:bookmarkStart w:id="0" w:name="_Toc120614210"/>
      <w:r/>
      <w:bookmarkStart w:id="1" w:name="_Toc523127445"/>
      <w:r/>
      <w:bookmarkStart w:id="2" w:name="_Toc16938516"/>
      <w:r/>
      <w:bookmarkStart w:id="3" w:name="_Toc513029200"/>
      <w:r/>
      <w:bookmarkStart w:id="4" w:name="_Toc479757206"/>
      <w:r/>
      <w:bookmarkStart w:id="5" w:name="_Toc20823272"/>
      <w:r/>
      <w:bookmarkEnd w:id="0"/>
      <w:r/>
    </w:p>
    <w:p>
      <w:pPr>
        <w:pStyle w:val="772"/>
        <w:jc w:val="center"/>
        <w:spacing w:before="100" w:after="100" w:line="420" w:lineRule="atLeast"/>
        <w:pBdr>
          <w:top w:val="none" w:color="000000" w:sz="0" w:space="0"/>
          <w:left w:val="none" w:color="000000" w:sz="0" w:space="0"/>
          <w:bottom w:val="none" w:color="000000" w:sz="0" w:space="0"/>
          <w:right w:val="none" w:color="000000" w:sz="0" w:space="0"/>
        </w:pBdr>
      </w:pPr>
      <w:r/>
      <w:bookmarkStart w:id="6" w:name="_Toc120614211"/>
      <w:r/>
      <w:bookmarkStart w:id="7" w:name="_Toc28064"/>
      <w:r>
        <w:rPr>
          <w:rFonts w:ascii="宋体" w:hAnsi="宋体" w:eastAsia="宋体" w:cs="宋体"/>
          <w:b/>
          <w:color w:val="000000"/>
          <w:sz w:val="28"/>
        </w:rPr>
        <w:t xml:space="preserve">第一章项目概述</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一、采购项目概述</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JSZC-321283-JZCG-D2026-0003</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2、项目需求：</w:t>
      </w:r>
      <w:r>
        <w:rPr>
          <w:rFonts w:hint="eastAsia" w:ascii="宋体" w:hAnsi="宋体"/>
          <w:bCs/>
          <w:sz w:val="24"/>
        </w:rPr>
        <w:t xml:space="preserve">泰兴市数据局（含政务服务中心）办公场所租赁，租期3年。（详见第五章采购需求）</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3、采购项目预算（最高限价）：</w:t>
      </w:r>
      <w:r>
        <w:rPr>
          <w:rFonts w:hint="eastAsia" w:ascii="宋体" w:hAnsi="宋体"/>
          <w:bCs/>
          <w:sz w:val="24"/>
        </w:rPr>
        <w:t xml:space="preserve">224.28万元/年</w:t>
      </w:r>
      <w:r>
        <w:rPr>
          <w:rFonts w:ascii="宋体" w:hAnsi="宋体" w:cs="宋体"/>
          <w:color w:val="000000"/>
          <w:sz w:val="24"/>
        </w:rPr>
        <w:t xml:space="preserve">，超过此报价的作无效投标处理。</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二、采购文件解释权</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本项目采购文件的最终解释权归采购人。</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三、采 购 人</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hint="eastAsia" w:ascii="宋体" w:hAnsi="宋体" w:cs="宋体"/>
          <w:bCs/>
          <w:sz w:val="24"/>
          <w:szCs w:val="24"/>
        </w:rPr>
        <w:t xml:space="preserve">泰兴市数据局</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蔡先生</w:t>
      </w:r>
      <w:r>
        <w:rPr>
          <w:rFonts w:ascii="宋体" w:hAnsi="宋体" w:cs="宋体"/>
          <w:color w:val="000000"/>
          <w:sz w:val="24"/>
        </w:rPr>
        <w:t xml:space="preserve">　</w:t>
      </w:r>
      <w:r/>
    </w:p>
    <w:p>
      <w:pPr>
        <w:ind w:firstLine="48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联系地址：</w:t>
      </w:r>
      <w:r>
        <w:rPr>
          <w:rFonts w:hint="eastAsia" w:ascii="宋体" w:hAnsi="宋体" w:cs="宋体"/>
          <w:color w:val="000000"/>
          <w:sz w:val="24"/>
        </w:rPr>
        <w:t xml:space="preserve">泰兴市文昌东路62号</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hint="eastAsia" w:ascii="宋体" w:hAnsi="宋体" w:cs="宋体"/>
          <w:bCs/>
          <w:sz w:val="24"/>
          <w:szCs w:val="24"/>
        </w:rPr>
        <w:t xml:space="preserve">0523-82735055</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四、代理机构</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hint="eastAsia" w:ascii="宋体" w:hAnsi="宋体" w:cs="宋体"/>
          <w:color w:val="000000"/>
          <w:sz w:val="24"/>
        </w:rPr>
        <w:t xml:space="preserve">泰兴市公共资源交易中心</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hint="eastAsia" w:ascii="宋体" w:hAnsi="宋体" w:cs="宋体"/>
          <w:color w:val="000000"/>
          <w:sz w:val="24"/>
        </w:rPr>
        <w:t xml:space="preserve">泰兴市文昌东路62号</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黄女士</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hint="eastAsia" w:ascii="宋体" w:hAnsi="宋体" w:cs="宋体"/>
          <w:color w:val="000000"/>
          <w:sz w:val="24"/>
        </w:rPr>
        <w:t xml:space="preserve">0523-87654122</w:t>
      </w:r>
      <w:r>
        <w:rPr>
          <w:rFonts w:ascii="宋体" w:hAnsi="宋体" w:cs="宋体"/>
          <w:color w:val="000000"/>
          <w:sz w:val="24"/>
        </w:rPr>
        <w:t xml:space="preserve">  </w:t>
      </w:r>
      <w:r/>
    </w:p>
    <w:p>
      <w:pPr>
        <w:ind w:firstLine="480"/>
        <w:spacing w:before="120" w:after="120"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120" w:after="120"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00" w:after="100" w:line="315" w:lineRule="atLeast"/>
        <w:pBdr>
          <w:top w:val="none" w:color="000000" w:sz="0" w:space="0"/>
          <w:left w:val="none" w:color="000000" w:sz="0" w:space="0"/>
          <w:bottom w:val="none" w:color="000000" w:sz="0" w:space="0"/>
          <w:right w:val="none" w:color="000000" w:sz="0" w:space="0"/>
        </w:pBdr>
      </w:pPr>
      <w:r/>
      <w:r/>
    </w:p>
    <w:p>
      <w:pPr>
        <w:jc w:val="center"/>
        <w:spacing w:before="100" w:after="100" w:line="31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第二章 供应商资格条件</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本项目供应商资格条件要求如下：</w:t>
      </w:r>
      <w:r/>
    </w:p>
    <w:p>
      <w:pPr>
        <w:ind w:firstLine="482"/>
        <w:spacing w:line="36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1.政府采购法第二十二条规定，</w:t>
      </w:r>
      <w:r>
        <w:rPr>
          <w:rFonts w:hint="eastAsia" w:ascii="宋体" w:hAnsi="宋体" w:cs="宋体"/>
          <w:b/>
          <w:color w:val="000000"/>
          <w:sz w:val="24"/>
        </w:rPr>
        <w:t xml:space="preserve">供应商需提供基本资格条件的承诺书，内容完整且具有法人及法定代表人的印章。（格式见附件）</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2.落实政府采购政策需满足的资格要求：</w:t>
      </w:r>
      <w:r>
        <w:rPr>
          <w:rFonts w:hint="eastAsia" w:ascii="宋体" w:hAnsi="宋体" w:cs="宋体"/>
          <w:b/>
          <w:color w:val="000000"/>
          <w:sz w:val="24"/>
        </w:rPr>
        <w:t xml:space="preserve">本项目为非专门面向中小企业的项目。</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3.本项目的特定资格要求：无</w:t>
      </w:r>
      <w:r/>
    </w:p>
    <w:p>
      <w:pPr>
        <w:spacing w:before="100" w:after="120"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ascii="宋体" w:hAnsi="宋体" w:cs="宋体"/>
          <w:b/>
          <w:color w:val="000000"/>
          <w:sz w:val="28"/>
        </w:rPr>
      </w:pPr>
      <w:r>
        <w:rPr>
          <w:rFonts w:ascii="宋体" w:hAnsi="宋体" w:cs="宋体"/>
          <w:b/>
          <w:color w:val="000000"/>
          <w:sz w:val="28"/>
        </w:rPr>
        <w:br w:type="page" w:clear="all"/>
      </w:r>
      <w:r/>
    </w:p>
    <w:p>
      <w:pPr>
        <w:jc w:val="center"/>
        <w:spacing w:before="100" w:after="100" w:line="31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第三章　协商办法及协商标准</w:t>
      </w:r>
      <w:r/>
    </w:p>
    <w:p>
      <w:pPr>
        <w:pStyle w:val="773"/>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第一节协商办法</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ascii="宋体" w:hAnsi="宋体" w:cs="宋体"/>
          <w:b/>
          <w:color w:val="000000"/>
          <w:sz w:val="24"/>
        </w:rPr>
        <w:t xml:space="preserve">执行</w:t>
      </w:r>
      <w:r>
        <w:rPr>
          <w:rFonts w:ascii="宋体" w:hAnsi="宋体" w:cs="宋体"/>
          <w:color w:val="000000"/>
          <w:sz w:val="24"/>
          <w:u w:val="single"/>
        </w:rPr>
        <w:t xml:space="preserve"> 财政部74号令有关规定  </w:t>
      </w:r>
      <w:r>
        <w:rPr>
          <w:rFonts w:ascii="宋体" w:hAnsi="宋体" w:cs="宋体"/>
          <w:color w:val="000000"/>
          <w:sz w:val="24"/>
        </w:rPr>
        <w:t xml:space="preserve">进行协商。</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采用单一来源采购方式采购的，采购人、采购代理机构应当组织具有相关经验的专业人员与供应商商定合理的成交价格并保证采购项目质量。</w:t>
      </w:r>
      <w:r/>
    </w:p>
    <w:p>
      <w:pPr>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3"/>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第二节协商标准</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一、协商因素</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协商的主要因素分为价格因素、技术因素（如技术参数、产品性能、产品质量等）和商务因素（如财务状况、信誉、业绩、服务期、质保期等）。</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二、协商标准</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1.供应商的最终报价不超过财政批准的预算。</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2.供应商所提供的服务在功能和性能上能最大程度地满足采购要求。</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3.供应商的售后服务承诺好，售后服务体系完善，有良好的质量保证承诺。</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4.供应商的信誉：无不良记录，企业信誉良好。</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5.供应商承诺的服务时间能满足采购要求。</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6.供应商的相关业绩较好。</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7.供应商承诺的其它优惠条件对采购人最为有利。</w:t>
      </w:r>
      <w:r/>
    </w:p>
    <w:p>
      <w:pPr>
        <w:spacing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
    </w:p>
    <w:p>
      <w:pPr>
        <w:pStyle w:val="773"/>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第三节废标条款</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出现下列情形之一的，供应商递交的响应文件作无效标处理，该供应商的响应文件不参与评审，且不计算入响应供应商家数：</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1.递交的响应文件不完整或未按采购文件要求加盖公章及签字的；</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2.供应商不符合国家及招标文件规定的资格条件的；</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3.项目接受联合体投标时，投标联合体未提交联合投标协议的；</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4.投标报价被评审委员会认定低于成本价的；</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5.投标报价高于财政采购预算，采购人无法支付的；</w:t>
      </w:r>
      <w:r/>
    </w:p>
    <w:p>
      <w:pPr>
        <w:ind w:firstLine="484"/>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6.响应文件对采购文件的实质性要求和条件未作出响应的；</w:t>
      </w:r>
      <w:r/>
    </w:p>
    <w:p>
      <w:pPr>
        <w:ind w:firstLine="484"/>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.投标有效期不满足采购文件要求的</w:t>
      </w:r>
      <w:r>
        <w:rPr>
          <w:rFonts w:hint="eastAsia" w:ascii="宋体" w:hAnsi="宋体" w:cs="宋体"/>
          <w:color w:val="000000"/>
          <w:sz w:val="24"/>
        </w:rPr>
        <w:t xml:space="preserve">。</w:t>
      </w:r>
      <w:r/>
    </w:p>
    <w:p>
      <w:pPr>
        <w:spacing w:before="100" w:after="120"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宋体" w:hAnsi="宋体" w:cs="宋体"/>
          <w:b/>
          <w:color w:val="000000"/>
          <w:sz w:val="28"/>
        </w:rPr>
      </w:pPr>
      <w:r>
        <w:rPr>
          <w:rFonts w:ascii="宋体" w:hAnsi="宋体" w:cs="宋体"/>
          <w:b/>
          <w:color w:val="000000"/>
          <w:sz w:val="28"/>
        </w:rPr>
        <w:br w:type="page" w:clear="all"/>
      </w:r>
      <w:r/>
    </w:p>
    <w:p>
      <w:pPr>
        <w:jc w:val="center"/>
        <w:spacing w:before="100" w:after="120" w:line="31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第四章 政府采购程序</w:t>
      </w:r>
      <w:r/>
    </w:p>
    <w:p>
      <w:pPr>
        <w:pStyle w:val="773"/>
        <w:jc w:val="center"/>
        <w:spacing w:before="0" w:after="0" w:line="360" w:lineRule="atLeast"/>
        <w:rPr>
          <w:rFonts w:ascii="宋体" w:hAnsi="宋体" w:eastAsia="宋体" w:cs="宋体"/>
          <w:b/>
          <w:color w:val="000000"/>
          <w:sz w:val="28"/>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第一节</w:t>
      </w:r>
      <w:r>
        <w:rPr>
          <w:rFonts w:ascii="宋体" w:hAnsi="宋体" w:eastAsia="宋体" w:cs="宋体"/>
          <w:b/>
          <w:color w:val="000000"/>
          <w:sz w:val="28"/>
          <w:szCs w:val="21"/>
        </w:rPr>
        <w:t xml:space="preserve"> </w:t>
      </w:r>
      <w:r>
        <w:rPr>
          <w:rFonts w:ascii="宋体" w:hAnsi="宋体" w:eastAsia="宋体" w:cs="宋体"/>
          <w:b/>
          <w:color w:val="000000"/>
          <w:sz w:val="24"/>
        </w:rPr>
        <w:t xml:space="preserve">邀请函</w:t>
      </w:r>
      <w:r/>
    </w:p>
    <w:p>
      <w:pPr>
        <w:spacing w:line="360" w:lineRule="exact"/>
        <w:rPr>
          <w:rFonts w:ascii="宋体" w:hAnsi="宋体" w:cs="宋体"/>
          <w:bCs/>
          <w:sz w:val="24"/>
          <w:szCs w:val="24"/>
        </w:rPr>
      </w:pPr>
      <w:r>
        <w:rPr>
          <w:rFonts w:hint="eastAsia" w:ascii="宋体" w:hAnsi="宋体" w:cs="宋体"/>
          <w:bCs/>
          <w:sz w:val="24"/>
          <w:szCs w:val="24"/>
          <w:u w:val="single"/>
        </w:rPr>
        <w:t xml:space="preserve">泰兴市东智实业发展有限公司</w:t>
      </w:r>
      <w:r>
        <w:rPr>
          <w:rFonts w:hint="eastAsia" w:ascii="宋体" w:hAnsi="宋体" w:cs="宋体"/>
          <w:bCs/>
          <w:sz w:val="24"/>
          <w:szCs w:val="24"/>
        </w:rPr>
        <w:t xml:space="preserve">：</w:t>
      </w:r>
      <w:r/>
    </w:p>
    <w:p>
      <w:pPr>
        <w:ind w:firstLine="480"/>
        <w:spacing w:line="360" w:lineRule="exact"/>
        <w:rPr>
          <w:rFonts w:ascii="宋体" w:hAnsi="宋体"/>
          <w:bCs/>
          <w:sz w:val="24"/>
        </w:rPr>
      </w:pPr>
      <w:r>
        <w:rPr>
          <w:rFonts w:hint="eastAsia" w:ascii="宋体" w:hAnsi="宋体" w:cs="宋体"/>
          <w:bCs/>
          <w:sz w:val="24"/>
          <w:szCs w:val="24"/>
        </w:rPr>
        <w:t xml:space="preserve">我单位受</w:t>
      </w:r>
      <w:r>
        <w:rPr>
          <w:rFonts w:hint="eastAsia" w:ascii="宋体" w:hAnsi="宋体" w:cs="宋体"/>
          <w:bCs/>
          <w:sz w:val="24"/>
          <w:szCs w:val="24"/>
          <w:u w:val="single"/>
        </w:rPr>
        <w:t xml:space="preserve">泰兴市数据局</w:t>
      </w:r>
      <w:r>
        <w:rPr>
          <w:rFonts w:hint="eastAsia" w:ascii="宋体" w:hAnsi="宋体" w:cs="宋体"/>
          <w:bCs/>
          <w:sz w:val="24"/>
          <w:szCs w:val="24"/>
        </w:rPr>
        <w:t xml:space="preserve">的委托，对</w:t>
      </w:r>
      <w:r>
        <w:rPr>
          <w:rFonts w:hint="eastAsia" w:ascii="宋体" w:hAnsi="宋体" w:cs="宋体"/>
          <w:bCs/>
          <w:sz w:val="24"/>
          <w:szCs w:val="24"/>
          <w:u w:val="single"/>
        </w:rPr>
        <w:t xml:space="preserve">泰兴市数据局（含政务服务中心）办公场所租赁服务项目</w:t>
      </w:r>
      <w:r>
        <w:rPr>
          <w:rFonts w:hint="eastAsia" w:ascii="宋体" w:hAnsi="宋体" w:cs="宋体"/>
          <w:bCs/>
          <w:sz w:val="24"/>
          <w:szCs w:val="24"/>
        </w:rPr>
        <w:t xml:space="preserve">进行单一来源采购，本项目单一来源采购公示已结束，现邀请贵司参与本次单一来源采购谈判活动。</w:t>
      </w:r>
      <w:r/>
    </w:p>
    <w:p>
      <w:pPr>
        <w:pStyle w:val="978"/>
        <w:spacing w:line="360" w:lineRule="exact"/>
        <w:rPr>
          <w:rFonts w:ascii="仿宋_GB2312" w:hAnsi="华文仿宋" w:eastAsia="仿宋_GB2312"/>
          <w:b/>
          <w:bCs/>
          <w:sz w:val="30"/>
          <w:szCs w:val="30"/>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rPr>
        <w:t xml:space="preserve">项目基本情况</w:t>
      </w:r>
      <w:r/>
    </w:p>
    <w:p>
      <w:pPr>
        <w:spacing w:line="360" w:lineRule="exact"/>
        <w:rPr>
          <w:rFonts w:ascii="宋体" w:hAnsi="宋体"/>
          <w:bCs/>
          <w:sz w:val="24"/>
        </w:rPr>
      </w:pPr>
      <w:r>
        <w:rPr>
          <w:rFonts w:hint="eastAsia" w:ascii="宋体" w:hAnsi="宋体"/>
          <w:bCs/>
          <w:sz w:val="24"/>
        </w:rPr>
        <w:t xml:space="preserve">    项目名称：</w:t>
      </w:r>
      <w:r>
        <w:rPr>
          <w:rFonts w:hint="eastAsia" w:ascii="宋体" w:hAnsi="宋体" w:cs="宋体"/>
          <w:bCs/>
          <w:sz w:val="24"/>
          <w:szCs w:val="24"/>
          <w:u w:val="single"/>
        </w:rPr>
        <w:t xml:space="preserve">泰兴市数据局（含政务服务中心）办公场所租赁服务项目</w:t>
      </w:r>
      <w:r/>
    </w:p>
    <w:p>
      <w:pPr>
        <w:ind w:firstLine="480"/>
        <w:spacing w:line="360" w:lineRule="exact"/>
        <w:rPr>
          <w:rFonts w:ascii="宋体" w:hAnsi="宋体"/>
          <w:bCs/>
          <w:sz w:val="24"/>
        </w:rPr>
      </w:pPr>
      <w:r>
        <w:rPr>
          <w:rFonts w:hint="eastAsia" w:ascii="宋体" w:hAnsi="宋体"/>
          <w:bCs/>
          <w:sz w:val="24"/>
        </w:rPr>
        <w:t xml:space="preserve">项目编号：JSZC-321283-JZCG-D2026-0003</w:t>
      </w:r>
      <w:r/>
    </w:p>
    <w:p>
      <w:pPr>
        <w:ind w:firstLine="480"/>
        <w:spacing w:line="360" w:lineRule="exact"/>
        <w:rPr>
          <w:rFonts w:ascii="宋体" w:hAnsi="宋体"/>
          <w:bCs/>
          <w:sz w:val="24"/>
        </w:rPr>
      </w:pPr>
      <w:r>
        <w:rPr>
          <w:rFonts w:hint="eastAsia" w:ascii="宋体" w:hAnsi="宋体"/>
          <w:bCs/>
          <w:sz w:val="24"/>
        </w:rPr>
        <w:t xml:space="preserve">预算金额：224.28万元/年</w:t>
      </w:r>
      <w:r/>
    </w:p>
    <w:p>
      <w:pPr>
        <w:ind w:firstLine="480"/>
        <w:spacing w:line="360" w:lineRule="exact"/>
        <w:rPr>
          <w:rFonts w:ascii="宋体" w:hAnsi="宋体"/>
          <w:bCs/>
          <w:sz w:val="24"/>
        </w:rPr>
      </w:pPr>
      <w:r>
        <w:rPr>
          <w:rFonts w:hint="eastAsia" w:ascii="宋体" w:hAnsi="宋体"/>
          <w:bCs/>
          <w:sz w:val="24"/>
        </w:rPr>
        <w:t xml:space="preserve">采购需求：泰兴市数据局（含政务服务中心）办公场所租赁，租期3年。</w:t>
      </w:r>
      <w:r/>
    </w:p>
    <w:p>
      <w:pPr>
        <w:ind w:firstLine="480"/>
        <w:spacing w:line="360" w:lineRule="exact"/>
        <w:rPr>
          <w:rFonts w:ascii="宋体" w:hAnsi="宋体"/>
          <w:bCs/>
          <w:sz w:val="24"/>
        </w:rPr>
      </w:pPr>
      <w:r>
        <w:rPr>
          <w:rFonts w:hint="eastAsia" w:ascii="宋体" w:hAnsi="宋体"/>
          <w:bCs/>
          <w:sz w:val="24"/>
        </w:rPr>
        <w:t xml:space="preserve">合同履行期限：三年</w:t>
      </w:r>
      <w:r/>
    </w:p>
    <w:p>
      <w:pPr>
        <w:numPr>
          <w:ilvl w:val="0"/>
          <w:numId w:val="1"/>
        </w:numPr>
        <w:spacing w:line="360" w:lineRule="exact"/>
        <w:rPr>
          <w:rFonts w:ascii="宋体" w:hAnsi="宋体"/>
          <w:bCs/>
          <w:sz w:val="24"/>
        </w:rPr>
      </w:pPr>
      <w:r>
        <w:rPr>
          <w:rFonts w:hint="eastAsia" w:ascii="仿宋_GB2312" w:hAnsi="华文仿宋" w:eastAsia="仿宋_GB2312" w:cs="Arial"/>
          <w:b/>
          <w:bCs/>
          <w:sz w:val="30"/>
          <w:szCs w:val="30"/>
        </w:rPr>
        <w:t xml:space="preserve">合格单一来源供应商资格要求</w:t>
      </w:r>
      <w:r/>
    </w:p>
    <w:p>
      <w:pPr>
        <w:ind w:firstLine="480"/>
        <w:spacing w:line="360" w:lineRule="exact"/>
        <w:rPr>
          <w:rFonts w:ascii="宋体" w:hAnsi="宋体"/>
          <w:bCs/>
          <w:sz w:val="24"/>
        </w:rPr>
      </w:pPr>
      <w:r>
        <w:rPr>
          <w:rFonts w:hint="eastAsia" w:ascii="宋体" w:hAnsi="宋体"/>
          <w:bCs/>
          <w:sz w:val="24"/>
        </w:rPr>
        <w:t xml:space="preserve">1、满足《中华人民共和国政府采购法》第二十二条规定：</w:t>
      </w:r>
      <w:r/>
    </w:p>
    <w:p>
      <w:pPr>
        <w:ind w:firstLine="480"/>
        <w:spacing w:line="360" w:lineRule="exact"/>
        <w:rPr>
          <w:rFonts w:ascii="宋体" w:hAnsi="宋体"/>
          <w:bCs/>
          <w:sz w:val="24"/>
        </w:rPr>
      </w:pPr>
      <w:r>
        <w:rPr>
          <w:rFonts w:hint="eastAsia" w:ascii="宋体" w:hAnsi="宋体"/>
          <w:bCs/>
          <w:sz w:val="24"/>
        </w:rPr>
        <w:t xml:space="preserve">基本资格条件的承诺（根据供应商提供的承诺书，内容完整且具有法人及法定代表人的印章）。</w:t>
      </w:r>
      <w:r/>
    </w:p>
    <w:p>
      <w:pPr>
        <w:numPr>
          <w:ilvl w:val="0"/>
          <w:numId w:val="2"/>
        </w:numPr>
        <w:ind w:firstLine="420"/>
        <w:spacing w:line="360" w:lineRule="exact"/>
        <w:rPr>
          <w:rFonts w:ascii="宋体" w:hAnsi="宋体"/>
          <w:bCs/>
          <w:sz w:val="24"/>
        </w:rPr>
      </w:pPr>
      <w:r>
        <w:rPr>
          <w:rFonts w:hint="eastAsia" w:ascii="宋体" w:hAnsi="宋体"/>
          <w:bCs/>
          <w:sz w:val="24"/>
        </w:rPr>
        <w:t xml:space="preserve">落实政府采购政策需满足的资格要求：本项目为非专门面向中小企业的项目。</w:t>
      </w:r>
      <w:r/>
    </w:p>
    <w:p>
      <w:pPr>
        <w:numPr>
          <w:ilvl w:val="0"/>
          <w:numId w:val="2"/>
        </w:numPr>
        <w:ind w:firstLine="420"/>
        <w:spacing w:line="360" w:lineRule="exact"/>
        <w:rPr>
          <w:rFonts w:ascii="宋体" w:hAnsi="宋体"/>
          <w:bCs/>
          <w:sz w:val="24"/>
        </w:rPr>
      </w:pPr>
      <w:r>
        <w:rPr>
          <w:rFonts w:hint="eastAsia" w:ascii="宋体" w:hAnsi="宋体"/>
          <w:bCs/>
          <w:sz w:val="24"/>
        </w:rPr>
        <w:t xml:space="preserve">本项目不接受联合体投标。</w:t>
      </w:r>
      <w:r/>
    </w:p>
    <w:p>
      <w:pPr>
        <w:numPr>
          <w:ilvl w:val="0"/>
          <w:numId w:val="1"/>
        </w:numPr>
        <w:spacing w:line="360" w:lineRule="exact"/>
        <w:rPr>
          <w:rFonts w:ascii="仿宋_GB2312" w:hAnsi="华文仿宋" w:eastAsia="仿宋_GB2312" w:cs="Arial"/>
          <w:b/>
          <w:bCs/>
          <w:sz w:val="30"/>
          <w:szCs w:val="30"/>
        </w:rPr>
      </w:pPr>
      <w:r>
        <w:rPr>
          <w:rFonts w:hint="eastAsia" w:ascii="仿宋_GB2312" w:hAnsi="华文仿宋" w:eastAsia="仿宋_GB2312" w:cs="Arial"/>
          <w:b/>
          <w:bCs/>
          <w:sz w:val="30"/>
          <w:szCs w:val="30"/>
        </w:rPr>
        <w:t xml:space="preserve">获取招标文件</w:t>
      </w:r>
      <w:r/>
    </w:p>
    <w:p>
      <w:pPr>
        <w:ind w:firstLine="480"/>
        <w:spacing w:line="360" w:lineRule="exact"/>
        <w:rPr>
          <w:rFonts w:ascii="宋体" w:hAnsi="宋体"/>
          <w:bCs/>
          <w:sz w:val="24"/>
        </w:rPr>
      </w:pPr>
      <w:r>
        <w:rPr>
          <w:rFonts w:hint="eastAsia" w:ascii="宋体" w:hAnsi="宋体"/>
          <w:bCs/>
          <w:sz w:val="24"/>
        </w:rPr>
        <w:t xml:space="preserve">地点：“苏采云”政府采购一体化平台</w:t>
      </w:r>
      <w:r/>
    </w:p>
    <w:p>
      <w:pPr>
        <w:ind w:firstLine="480"/>
        <w:spacing w:line="360" w:lineRule="exact"/>
        <w:rPr>
          <w:rFonts w:ascii="宋体" w:hAnsi="宋体"/>
          <w:bCs/>
          <w:sz w:val="24"/>
        </w:rPr>
      </w:pPr>
      <w:r>
        <w:rPr>
          <w:rFonts w:hint="eastAsia" w:ascii="宋体" w:hAnsi="宋体"/>
          <w:bCs/>
          <w:sz w:val="24"/>
        </w:rPr>
        <w:t xml:space="preserve">方式：线上获取</w:t>
      </w:r>
      <w:r/>
    </w:p>
    <w:p>
      <w:pPr>
        <w:ind w:firstLine="480"/>
        <w:spacing w:line="360" w:lineRule="exact"/>
        <w:rPr>
          <w:rFonts w:ascii="宋体" w:hAnsi="宋体"/>
          <w:bCs/>
          <w:sz w:val="24"/>
        </w:rPr>
      </w:pPr>
      <w:r>
        <w:rPr>
          <w:rFonts w:hint="eastAsia" w:ascii="宋体" w:hAnsi="宋体"/>
          <w:bCs/>
          <w:sz w:val="24"/>
        </w:rPr>
        <w:t xml:space="preserve">售价：0.00元</w:t>
      </w:r>
      <w:r/>
    </w:p>
    <w:p>
      <w:pPr>
        <w:spacing w:line="360" w:lineRule="exact"/>
        <w:rPr>
          <w:rFonts w:ascii="仿宋_GB2312" w:hAnsi="华文仿宋" w:eastAsia="仿宋_GB2312"/>
          <w:b/>
          <w:bCs/>
          <w:sz w:val="30"/>
          <w:szCs w:val="30"/>
        </w:rPr>
      </w:pPr>
      <w:r>
        <w:rPr>
          <w:rFonts w:hint="eastAsia" w:ascii="仿宋_GB2312" w:hAnsi="华文仿宋" w:eastAsia="仿宋_GB2312"/>
          <w:b/>
          <w:bCs/>
          <w:sz w:val="30"/>
          <w:szCs w:val="30"/>
        </w:rPr>
        <w:t xml:space="preserve">四、响应文件接受信息</w:t>
      </w:r>
      <w:r/>
    </w:p>
    <w:p>
      <w:pPr>
        <w:ind w:firstLine="480"/>
        <w:spacing w:line="360" w:lineRule="exact"/>
        <w:rPr>
          <w:rFonts w:ascii="宋体" w:hAnsi="宋体"/>
          <w:bCs/>
          <w:sz w:val="24"/>
          <w:highlight w:val="yellow"/>
        </w:rPr>
      </w:pPr>
      <w:r>
        <w:rPr>
          <w:rFonts w:hint="eastAsia" w:ascii="宋体" w:hAnsi="宋体"/>
          <w:bCs/>
          <w:sz w:val="24"/>
        </w:rPr>
        <w:t xml:space="preserve">响应文件接收截止时间：2026年4月2</w:t>
      </w:r>
      <w:r>
        <w:rPr>
          <w:rFonts w:hint="eastAsia" w:ascii="宋体" w:hAnsi="宋体"/>
          <w:bCs/>
          <w:sz w:val="24"/>
          <w:lang w:val="en-US" w:eastAsia="zh-CN"/>
        </w:rPr>
        <w:t xml:space="preserve">8</w:t>
      </w:r>
      <w:r>
        <w:rPr>
          <w:rFonts w:hint="eastAsia" w:ascii="宋体" w:hAnsi="宋体"/>
          <w:bCs/>
          <w:sz w:val="24"/>
        </w:rPr>
        <w:t xml:space="preserve">日</w:t>
      </w:r>
      <w:r>
        <w:rPr>
          <w:rFonts w:hint="eastAsia" w:ascii="宋体" w:hAnsi="宋体"/>
          <w:bCs/>
          <w:sz w:val="24"/>
          <w:lang w:val="en-US" w:eastAsia="zh-CN"/>
        </w:rPr>
        <w:t xml:space="preserve">09</w:t>
      </w:r>
      <w:r>
        <w:rPr>
          <w:rFonts w:hint="eastAsia" w:ascii="宋体" w:hAnsi="宋体"/>
          <w:bCs/>
          <w:sz w:val="24"/>
        </w:rPr>
        <w:t xml:space="preserve">：00</w:t>
      </w:r>
      <w:r/>
    </w:p>
    <w:p>
      <w:pPr>
        <w:ind w:firstLine="480"/>
        <w:spacing w:line="360" w:lineRule="exact"/>
        <w:rPr>
          <w:rFonts w:ascii="宋体" w:hAnsi="宋体"/>
          <w:bCs/>
          <w:color w:val="ff0000"/>
          <w:sz w:val="24"/>
        </w:rPr>
      </w:pPr>
      <w:r>
        <w:rPr>
          <w:rFonts w:hint="eastAsia" w:ascii="宋体" w:hAnsi="宋体"/>
          <w:bCs/>
          <w:sz w:val="24"/>
        </w:rPr>
        <w:t xml:space="preserve">响应文件接收地点：</w:t>
      </w:r>
      <w:r>
        <w:rPr>
          <w:rFonts w:hint="eastAsia" w:ascii="宋体"/>
          <w:bCs/>
          <w:sz w:val="24"/>
          <w:szCs w:val="24"/>
        </w:rPr>
        <w:t xml:space="preserve">苏采云-政府采购一体化平台</w:t>
      </w:r>
      <w:r/>
    </w:p>
    <w:p>
      <w:pPr>
        <w:spacing w:line="360" w:lineRule="exact"/>
        <w:tabs>
          <w:tab w:val="left" w:pos="900" w:leader="none"/>
        </w:tabs>
        <w:rPr>
          <w:rFonts w:ascii="仿宋_GB2312" w:hAnsi="华文仿宋" w:eastAsia="仿宋_GB2312"/>
          <w:b/>
          <w:bCs/>
          <w:sz w:val="30"/>
          <w:szCs w:val="30"/>
        </w:rPr>
      </w:pPr>
      <w:r>
        <w:rPr>
          <w:rFonts w:hint="eastAsia" w:ascii="仿宋_GB2312" w:hAnsi="华文仿宋" w:eastAsia="仿宋_GB2312"/>
          <w:b/>
          <w:bCs/>
          <w:sz w:val="30"/>
          <w:szCs w:val="30"/>
        </w:rPr>
        <w:t xml:space="preserve">五、单一来源采购联系事项</w:t>
      </w:r>
      <w:r/>
    </w:p>
    <w:p>
      <w:pPr>
        <w:ind w:firstLine="480"/>
        <w:spacing w:line="360" w:lineRule="exact"/>
        <w:rPr>
          <w:rFonts w:ascii="宋体" w:hAnsi="宋体" w:cs="宋体"/>
          <w:bCs/>
          <w:sz w:val="24"/>
          <w:szCs w:val="24"/>
        </w:rPr>
      </w:pPr>
      <w:r>
        <w:rPr>
          <w:rFonts w:hint="eastAsia" w:ascii="宋体" w:hAnsi="宋体" w:cs="宋体"/>
          <w:bCs/>
          <w:sz w:val="24"/>
          <w:szCs w:val="24"/>
        </w:rPr>
        <w:t xml:space="preserve">1.采购人信息</w:t>
      </w:r>
      <w:r/>
    </w:p>
    <w:p>
      <w:pPr>
        <w:ind w:firstLine="480"/>
        <w:spacing w:line="360" w:lineRule="exact"/>
        <w:rPr>
          <w:rFonts w:ascii="宋体" w:hAnsi="宋体" w:cs="宋体"/>
          <w:bCs/>
          <w:sz w:val="24"/>
          <w:szCs w:val="24"/>
        </w:rPr>
      </w:pPr>
      <w:r>
        <w:rPr>
          <w:rFonts w:hint="eastAsia" w:ascii="宋体" w:hAnsi="宋体" w:cs="宋体"/>
          <w:bCs/>
          <w:sz w:val="24"/>
          <w:szCs w:val="24"/>
        </w:rPr>
        <w:t xml:space="preserve">名称：泰兴市数据局</w:t>
      </w:r>
      <w:r/>
    </w:p>
    <w:p>
      <w:pPr>
        <w:ind w:firstLine="480"/>
        <w:spacing w:line="360" w:lineRule="exact"/>
        <w:rPr>
          <w:rFonts w:ascii="宋体" w:hAnsi="宋体" w:cs="宋体"/>
          <w:bCs/>
          <w:sz w:val="24"/>
          <w:szCs w:val="24"/>
        </w:rPr>
      </w:pPr>
      <w:r>
        <w:rPr>
          <w:rFonts w:hint="eastAsia" w:ascii="宋体" w:hAnsi="宋体" w:cs="宋体"/>
          <w:bCs/>
          <w:sz w:val="24"/>
          <w:szCs w:val="24"/>
        </w:rPr>
        <w:t xml:space="preserve">地址：泰兴市文昌东路62号</w:t>
      </w:r>
      <w:r/>
    </w:p>
    <w:p>
      <w:pPr>
        <w:ind w:firstLine="480"/>
        <w:spacing w:line="360" w:lineRule="exact"/>
        <w:rPr>
          <w:rFonts w:ascii="宋体" w:hAnsi="宋体" w:cs="宋体"/>
          <w:bCs/>
          <w:sz w:val="24"/>
          <w:szCs w:val="24"/>
        </w:rPr>
      </w:pPr>
      <w:r>
        <w:rPr>
          <w:rFonts w:hint="eastAsia" w:ascii="宋体" w:hAnsi="宋体" w:cs="宋体"/>
          <w:bCs/>
          <w:sz w:val="24"/>
          <w:szCs w:val="24"/>
        </w:rPr>
        <w:t xml:space="preserve">联系方式：0523-82735055</w:t>
      </w:r>
      <w:r/>
    </w:p>
    <w:p>
      <w:pPr>
        <w:ind w:firstLine="480"/>
        <w:spacing w:line="360" w:lineRule="exact"/>
        <w:rPr>
          <w:rFonts w:ascii="宋体" w:hAnsi="宋体" w:cs="宋体"/>
          <w:bCs/>
          <w:sz w:val="24"/>
          <w:szCs w:val="24"/>
        </w:rPr>
      </w:pPr>
      <w:r>
        <w:rPr>
          <w:rFonts w:hint="eastAsia" w:ascii="宋体" w:hAnsi="宋体" w:cs="宋体"/>
          <w:bCs/>
          <w:sz w:val="24"/>
          <w:szCs w:val="24"/>
        </w:rPr>
        <w:t xml:space="preserve">2.采购代理机构信息</w:t>
      </w:r>
      <w:r/>
    </w:p>
    <w:p>
      <w:pPr>
        <w:ind w:firstLine="480"/>
        <w:spacing w:line="360" w:lineRule="exact"/>
        <w:rPr>
          <w:rFonts w:ascii="宋体" w:hAnsi="宋体" w:cs="宋体"/>
          <w:bCs/>
          <w:sz w:val="24"/>
          <w:szCs w:val="24"/>
        </w:rPr>
      </w:pPr>
      <w:r>
        <w:rPr>
          <w:rFonts w:hint="eastAsia" w:ascii="宋体" w:hAnsi="宋体" w:cs="宋体"/>
          <w:bCs/>
          <w:sz w:val="24"/>
          <w:szCs w:val="24"/>
        </w:rPr>
        <w:t xml:space="preserve">名 称：泰兴市公共资源交易中心</w:t>
      </w:r>
      <w:r/>
    </w:p>
    <w:p>
      <w:pPr>
        <w:ind w:firstLine="480"/>
        <w:spacing w:line="360" w:lineRule="exact"/>
        <w:rPr>
          <w:rFonts w:ascii="宋体" w:hAnsi="宋体" w:cs="宋体"/>
          <w:bCs/>
          <w:sz w:val="24"/>
          <w:szCs w:val="24"/>
        </w:rPr>
      </w:pPr>
      <w:r>
        <w:rPr>
          <w:rFonts w:hint="eastAsia" w:ascii="宋体" w:hAnsi="宋体" w:cs="宋体"/>
          <w:bCs/>
          <w:sz w:val="24"/>
          <w:szCs w:val="24"/>
        </w:rPr>
        <w:t xml:space="preserve">地　址：泰兴市文昌东路62</w:t>
      </w:r>
      <w:r/>
    </w:p>
    <w:p>
      <w:pPr>
        <w:ind w:firstLine="480"/>
        <w:spacing w:line="360" w:lineRule="exact"/>
        <w:rPr>
          <w:rFonts w:ascii="宋体" w:hAnsi="宋体" w:cs="宋体"/>
          <w:bCs/>
          <w:sz w:val="24"/>
          <w:szCs w:val="24"/>
        </w:rPr>
      </w:pPr>
      <w:r>
        <w:rPr>
          <w:rFonts w:hint="eastAsia" w:ascii="宋体" w:hAnsi="宋体" w:cs="宋体"/>
          <w:bCs/>
          <w:sz w:val="24"/>
          <w:szCs w:val="24"/>
        </w:rPr>
        <w:t xml:space="preserve">联系方式：0523-87654122</w:t>
      </w:r>
      <w:r/>
    </w:p>
    <w:p>
      <w:pPr>
        <w:ind w:firstLine="480"/>
        <w:spacing w:line="360" w:lineRule="exact"/>
        <w:rPr>
          <w:rFonts w:ascii="宋体" w:hAnsi="宋体" w:cs="宋体"/>
          <w:bCs/>
          <w:sz w:val="24"/>
          <w:szCs w:val="24"/>
        </w:rPr>
      </w:pPr>
      <w:r>
        <w:rPr>
          <w:rFonts w:hint="eastAsia" w:ascii="宋体" w:hAnsi="宋体" w:cs="宋体"/>
          <w:bCs/>
          <w:sz w:val="24"/>
          <w:szCs w:val="24"/>
        </w:rPr>
        <w:t xml:space="preserve">3.项目联系方式</w:t>
      </w:r>
      <w:r/>
    </w:p>
    <w:p>
      <w:pPr>
        <w:ind w:firstLine="480"/>
        <w:spacing w:line="360" w:lineRule="exact"/>
        <w:rPr>
          <w:rFonts w:ascii="宋体" w:hAnsi="宋体" w:cs="宋体"/>
          <w:bCs/>
          <w:sz w:val="24"/>
          <w:szCs w:val="24"/>
        </w:rPr>
      </w:pPr>
      <w:r>
        <w:rPr>
          <w:rFonts w:hint="eastAsia" w:ascii="宋体" w:hAnsi="宋体" w:cs="宋体"/>
          <w:bCs/>
          <w:sz w:val="24"/>
          <w:szCs w:val="24"/>
        </w:rPr>
        <w:t xml:space="preserve">项目联系人：泰兴市数据局   蔡先生</w:t>
      </w:r>
      <w:r/>
    </w:p>
    <w:p>
      <w:pPr>
        <w:ind w:firstLine="480"/>
        <w:spacing w:line="360" w:lineRule="exact"/>
        <w:rPr>
          <w:rFonts w:ascii="宋体" w:hAnsi="宋体" w:cs="宋体"/>
          <w:bCs/>
          <w:sz w:val="24"/>
          <w:szCs w:val="24"/>
        </w:rPr>
      </w:pPr>
      <w:r>
        <w:rPr>
          <w:rFonts w:hint="eastAsia" w:ascii="宋体" w:hAnsi="宋体" w:cs="宋体"/>
          <w:bCs/>
          <w:sz w:val="24"/>
          <w:szCs w:val="24"/>
        </w:rPr>
        <w:t xml:space="preserve">电　话：0523-8275055</w:t>
      </w:r>
      <w:r/>
    </w:p>
    <w:p>
      <w:pPr>
        <w:ind w:firstLine="480"/>
        <w:spacing w:line="360" w:lineRule="exact"/>
        <w:rPr>
          <w:rFonts w:ascii="宋体" w:hAnsi="宋体" w:cs="宋体"/>
          <w:bCs/>
          <w:sz w:val="24"/>
          <w:szCs w:val="24"/>
        </w:rPr>
      </w:pPr>
      <w:r>
        <w:rPr>
          <w:rFonts w:hint="eastAsia" w:ascii="宋体" w:hAnsi="宋体" w:cs="宋体"/>
          <w:bCs/>
          <w:sz w:val="24"/>
          <w:szCs w:val="24"/>
        </w:rPr>
        <w:t xml:space="preserve">项目联系人：泰兴市公共资源交易中心  黄女士</w:t>
      </w:r>
      <w:r/>
    </w:p>
    <w:p>
      <w:pPr>
        <w:ind w:firstLine="480"/>
        <w:spacing w:line="360" w:lineRule="exact"/>
        <w:rPr>
          <w:rFonts w:ascii="宋体" w:hAnsi="宋体"/>
          <w:bCs/>
          <w:sz w:val="24"/>
        </w:rPr>
      </w:pPr>
      <w:r>
        <w:rPr>
          <w:rFonts w:hint="eastAsia" w:ascii="宋体" w:hAnsi="宋体" w:cs="宋体"/>
          <w:bCs/>
          <w:sz w:val="24"/>
          <w:szCs w:val="24"/>
        </w:rPr>
        <w:t xml:space="preserve">电　话：0523-87654122</w:t>
      </w:r>
      <w:r/>
    </w:p>
    <w:p>
      <w:pPr>
        <w:spacing w:line="360" w:lineRule="exact"/>
        <w:rPr>
          <w:rFonts w:ascii="仿宋_GB2312" w:hAnsi="华文仿宋" w:eastAsia="仿宋_GB2312"/>
          <w:b/>
          <w:bCs/>
          <w:sz w:val="30"/>
          <w:szCs w:val="30"/>
        </w:rPr>
      </w:pPr>
      <w:r>
        <w:rPr>
          <w:rFonts w:hint="eastAsia" w:ascii="仿宋_GB2312" w:hAnsi="华文仿宋" w:eastAsia="仿宋_GB2312"/>
          <w:b/>
          <w:bCs/>
          <w:sz w:val="30"/>
          <w:szCs w:val="30"/>
        </w:rPr>
        <w:t xml:space="preserve">六、本次谈判响应文件制作份数要求</w:t>
      </w:r>
      <w:r/>
    </w:p>
    <w:p>
      <w:pPr>
        <w:spacing w:line="360" w:lineRule="exact"/>
        <w:rPr>
          <w:rFonts w:ascii="宋体" w:hAnsi="宋体"/>
          <w:bCs/>
          <w:sz w:val="24"/>
        </w:rPr>
      </w:pPr>
      <w:r>
        <w:rPr>
          <w:rFonts w:hint="eastAsia" w:ascii="宋体" w:hAnsi="宋体"/>
          <w:bCs/>
          <w:sz w:val="24"/>
        </w:rPr>
        <w:t xml:space="preserve">电子响应文件正本份数：1份   </w:t>
      </w:r>
      <w:r/>
    </w:p>
    <w:p>
      <w:pPr>
        <w:numPr>
          <w:ilvl w:val="0"/>
          <w:numId w:val="3"/>
        </w:numPr>
        <w:spacing w:line="360" w:lineRule="exact"/>
        <w:rPr>
          <w:rFonts w:ascii="仿宋_GB2312" w:hAnsi="华文仿宋" w:eastAsia="仿宋_GB2312"/>
          <w:b/>
          <w:bCs/>
          <w:sz w:val="30"/>
          <w:szCs w:val="30"/>
        </w:rPr>
      </w:pPr>
      <w:r>
        <w:rPr>
          <w:rFonts w:hint="eastAsia" w:ascii="仿宋_GB2312" w:hAnsi="华文仿宋" w:eastAsia="仿宋_GB2312"/>
          <w:b/>
          <w:bCs/>
          <w:sz w:val="30"/>
          <w:szCs w:val="30"/>
        </w:rPr>
        <w:t xml:space="preserve">其他说明事项：</w:t>
      </w:r>
      <w:r/>
    </w:p>
    <w:p>
      <w:pPr>
        <w:ind w:firstLine="480"/>
        <w:spacing w:line="360" w:lineRule="exact"/>
        <w:rPr>
          <w:rFonts w:ascii="宋体" w:hAnsi="宋体" w:cs="宋体"/>
          <w:bCs/>
          <w:sz w:val="24"/>
          <w:szCs w:val="24"/>
        </w:rPr>
      </w:pPr>
      <w:r>
        <w:rPr>
          <w:rFonts w:hint="eastAsia" w:ascii="宋体" w:hAnsi="宋体" w:cs="宋体"/>
          <w:bCs/>
          <w:sz w:val="24"/>
          <w:szCs w:val="24"/>
        </w:rPr>
        <w:t xml:space="preserve">1.本次单一来源采购不收取保证金。</w:t>
      </w:r>
      <w:r/>
    </w:p>
    <w:p>
      <w:pPr>
        <w:ind w:firstLine="480"/>
        <w:spacing w:line="360" w:lineRule="exact"/>
        <w:rPr>
          <w:rFonts w:ascii="宋体" w:hAnsi="宋体" w:cs="宋体"/>
          <w:bCs/>
          <w:sz w:val="24"/>
          <w:szCs w:val="24"/>
        </w:rPr>
      </w:pPr>
      <w:r>
        <w:rPr>
          <w:rFonts w:hint="eastAsia" w:ascii="宋体" w:hAnsi="宋体" w:cs="宋体"/>
          <w:bCs/>
          <w:sz w:val="24"/>
          <w:szCs w:val="24"/>
        </w:rPr>
        <w:t xml:space="preserve">2. 注意事项：</w:t>
      </w:r>
      <w:r/>
    </w:p>
    <w:p>
      <w:pPr>
        <w:ind w:firstLine="480"/>
        <w:spacing w:line="360" w:lineRule="exact"/>
        <w:rPr>
          <w:rFonts w:ascii="宋体" w:hAnsi="宋体" w:cs="宋体"/>
          <w:bCs/>
          <w:sz w:val="24"/>
          <w:szCs w:val="24"/>
        </w:rPr>
      </w:pPr>
      <w:r>
        <w:rPr>
          <w:rFonts w:hint="eastAsia" w:ascii="宋体" w:hAnsi="宋体" w:cs="宋体"/>
          <w:bCs/>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0"/>
        <w:spacing w:line="360" w:lineRule="exact"/>
        <w:rPr>
          <w:rFonts w:ascii="宋体" w:hAnsi="宋体" w:cs="宋体"/>
          <w:bCs/>
          <w:sz w:val="24"/>
          <w:szCs w:val="24"/>
        </w:rPr>
      </w:pPr>
      <w:r>
        <w:rPr>
          <w:rFonts w:hint="eastAsia" w:ascii="宋体" w:hAnsi="宋体" w:cs="宋体"/>
          <w:bCs/>
          <w:sz w:val="24"/>
          <w:szCs w:val="24"/>
        </w:rPr>
        <w:t xml:space="preserve">（2）本项目采用电子化投标，投标人应根据《江苏省政府采购管理交易系统（苏采云）供应商操作手册》（“泰州市政府采购网—下载中心”下载）规定，制作、上传电子响应文件（技术支持电话：0523-87633965、0523-86897512；客服QQ709339244、QQ：1810179072）。</w:t>
      </w:r>
      <w:r/>
    </w:p>
    <w:p>
      <w:pPr>
        <w:ind w:firstLine="480"/>
        <w:spacing w:line="360" w:lineRule="exact"/>
        <w:rPr>
          <w:rFonts w:ascii="宋体" w:hAnsi="宋体" w:cs="宋体"/>
          <w:bCs/>
          <w:sz w:val="24"/>
          <w:szCs w:val="24"/>
        </w:rPr>
      </w:pPr>
      <w:r>
        <w:rPr>
          <w:rFonts w:hint="eastAsia" w:ascii="宋体" w:hAnsi="宋体" w:cs="宋体"/>
          <w:bCs/>
          <w:sz w:val="24"/>
          <w:szCs w:val="24"/>
        </w:rPr>
        <w:t xml:space="preserve">如潜在供应商未按上述要求操作，将自行承担所产生的风险。</w:t>
      </w:r>
      <w:r/>
    </w:p>
    <w:p>
      <w:pPr>
        <w:ind w:firstLine="480"/>
        <w:spacing w:line="36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3"/>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w:t>
      </w:r>
      <w:r>
        <w:rPr>
          <w:rFonts w:hint="eastAsia" w:ascii="宋体" w:hAnsi="宋体" w:eastAsia="宋体" w:cs="宋体"/>
          <w:b/>
          <w:color w:val="000000"/>
          <w:sz w:val="24"/>
        </w:rPr>
        <w:t xml:space="preserve">二</w:t>
      </w:r>
      <w:r>
        <w:rPr>
          <w:rFonts w:ascii="宋体" w:hAnsi="宋体" w:eastAsia="宋体" w:cs="宋体"/>
          <w:b/>
          <w:color w:val="000000"/>
          <w:sz w:val="24"/>
        </w:rPr>
        <w:t xml:space="preserve">节 评审与单一来源谈判</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一、单一来源谈判协商</w:t>
      </w:r>
      <w:r/>
    </w:p>
    <w:p>
      <w:pPr>
        <w:ind w:firstLine="480"/>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将在单一来源采购邀请</w:t>
      </w:r>
      <w:r>
        <w:rPr>
          <w:rFonts w:hint="eastAsia" w:ascii="宋体" w:hAnsi="宋体" w:cs="宋体"/>
          <w:color w:val="000000"/>
          <w:sz w:val="24"/>
          <w:lang w:eastAsia="zh-CN"/>
        </w:rPr>
        <w:t xml:space="preserve">函</w:t>
      </w:r>
      <w:r>
        <w:rPr>
          <w:rFonts w:hint="eastAsia" w:ascii="宋体" w:hAnsi="宋体" w:cs="宋体"/>
          <w:color w:val="000000"/>
          <w:sz w:val="24"/>
        </w:rPr>
        <w:t xml:space="preserve">中规定的时间（2026年4月2</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09:00</w:t>
      </w:r>
      <w:r>
        <w:rPr>
          <w:rFonts w:hint="eastAsia" w:ascii="宋体" w:hAnsi="宋体" w:cs="宋体"/>
          <w:color w:val="000000"/>
          <w:sz w:val="24"/>
        </w:rPr>
        <w:t xml:space="preserve">）</w:t>
      </w:r>
      <w:r>
        <w:rPr>
          <w:rFonts w:hint="eastAsia" w:ascii="宋体" w:hAnsi="宋体" w:cs="宋体"/>
          <w:color w:val="000000"/>
          <w:sz w:val="24"/>
          <w:lang w:eastAsia="zh-CN"/>
        </w:rPr>
        <w:t xml:space="preserve">在</w:t>
      </w:r>
      <w:bookmarkStart w:id="28" w:name="_GoBack"/>
      <w:r/>
      <w:bookmarkEnd w:id="28"/>
      <w:r>
        <w:rPr>
          <w:rFonts w:hint="eastAsia" w:ascii="宋体" w:hAnsi="宋体" w:cs="宋体"/>
          <w:color w:val="000000"/>
          <w:sz w:val="24"/>
        </w:rPr>
        <w:t xml:space="preserve"> “苏采云”政府采购一体化平台组织单一来源谈判小组与供应商单一来源谈判协商采购标的价格、质量、服务等。</w:t>
      </w:r>
      <w:r>
        <w:rPr>
          <w:rFonts w:hint="eastAsia" w:ascii="宋体" w:hAnsi="宋体" w:cs="宋体"/>
          <w:sz w:val="24"/>
        </w:rPr>
        <w:t xml:space="preserve">供应商在项目评审及谈判全过程中应保持通讯畅通，并安排专人与代理机构及谈判小组联系。</w:t>
      </w:r>
      <w:r/>
    </w:p>
    <w:p>
      <w:pPr>
        <w:ind w:firstLine="482"/>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二、单一来源谈判小组</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单一来源谈判小组由</w:t>
      </w:r>
      <w:r>
        <w:rPr>
          <w:rFonts w:hint="eastAsia" w:ascii="宋体" w:hAnsi="宋体" w:cs="宋体"/>
          <w:sz w:val="24"/>
        </w:rPr>
        <w:t xml:space="preserve">具有相关经验的专业人员</w:t>
      </w:r>
      <w:r>
        <w:rPr>
          <w:rFonts w:ascii="宋体" w:hAnsi="宋体" w:cs="宋体"/>
          <w:sz w:val="24"/>
        </w:rPr>
        <w:t xml:space="preserve">组成，且人员构成符合政府采购有关规定。</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单一来源谈判小组应当按照客观、公正、审慎的原则评审供应商的单一来源谈判响应文件及与供应商单一来源谈判协商采购标的价格服务等。</w:t>
      </w:r>
      <w:r/>
    </w:p>
    <w:p>
      <w:pPr>
        <w:ind w:firstLine="482"/>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w:t>
      </w:r>
      <w:r>
        <w:rPr>
          <w:rFonts w:ascii="宋体" w:hAnsi="宋体" w:cs="宋体"/>
          <w:b/>
          <w:sz w:val="24"/>
        </w:rPr>
        <w:t xml:space="preserve">、评审过程的澄清</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1、单一来源谈判响应文件评审期间，为有助于对单一来源谈判响应文件的审查、评价和比较，单一来源谈判小组有权要求供应商对其单一来源谈判响应文件进行澄清。</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接到单一来源谈判小组澄清要求的供应商应派授权代表按单一来源谈判小组通知的时间和地点做出澄清，澄清的内容须由供应商法定代表人或授权代表签署，并作为单一来源谈判响应文件的补充部分，但相关实质性的内容不得做任何更改。</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3、接到单一来源谈判小组澄清要求的供应商如未按规定做出澄清，其风险由供应商自行承担。</w:t>
      </w:r>
      <w:r/>
    </w:p>
    <w:p>
      <w:pPr>
        <w:ind w:firstLine="482"/>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四</w:t>
      </w:r>
      <w:r>
        <w:rPr>
          <w:rFonts w:ascii="宋体" w:hAnsi="宋体" w:cs="宋体"/>
          <w:b/>
          <w:color w:val="000000"/>
          <w:sz w:val="24"/>
        </w:rPr>
        <w:t xml:space="preserve">、对单一来源谈判响应文件的评审</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单一来源谈判响应文件评审分为资格性检查和符合性检查。</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资格性检查：依据法律法规和采购文件的规定，对单一来源谈判响应文件中的资格证明文件、单一来源谈判保证金等进行审查，以确定供应商是否具备参加单一来源谈判的资格。</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符合性检查：依据采购文件的规定，从单一来源谈判响应文件的有效性、完整性和对采购文件的响应程度进行审查，以确定是否对采购文件的实质性要求作出响应。</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被认定为非响应性的单一来源谈判响应文件的情形</w:t>
      </w:r>
      <w:r>
        <w:rPr>
          <w:rFonts w:hint="eastAsia" w:ascii="宋体" w:hAnsi="宋体" w:cs="宋体"/>
          <w:color w:val="000000"/>
          <w:sz w:val="24"/>
        </w:rPr>
        <w:t xml:space="preserve">：</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未按照采购文件规定要求签署、盖章的；</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供应商在报价时采用选择性报价；</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供应商不具备采购文件中规定资格要求的；</w:t>
      </w:r>
      <w:r/>
    </w:p>
    <w:p>
      <w:pPr>
        <w:ind w:firstLine="482"/>
        <w:spacing w:line="36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五</w:t>
      </w:r>
      <w:r>
        <w:rPr>
          <w:rFonts w:ascii="宋体" w:hAnsi="宋体" w:cs="宋体"/>
          <w:b/>
          <w:color w:val="000000"/>
          <w:sz w:val="24"/>
        </w:rPr>
        <w:t xml:space="preserve">、单一来源谈判协商及成交原则</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1、单一来源谈判协商</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1.1对于通过资格性和符合性审查的供应商，单一来源谈判小组将与其就采购标的的价格服务等进行单一来源谈判协商。</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1.2参加单一来源谈判的供应商应当对单一来源谈判协商中做出的承诺与澄清进行确认，并在单一来源谈判小组规定的时间内完成最终总报价。</w:t>
      </w:r>
      <w:r>
        <w:rPr>
          <w:rFonts w:ascii="宋体" w:hAnsi="宋体" w:cs="宋体"/>
          <w:sz w:val="24"/>
        </w:rPr>
        <w:t xml:space="preserve">单一来源谈判承诺及</w:t>
      </w:r>
      <w:r>
        <w:rPr>
          <w:rFonts w:hint="eastAsia" w:ascii="宋体" w:hAnsi="宋体" w:cs="宋体"/>
          <w:sz w:val="24"/>
        </w:rPr>
        <w:t xml:space="preserve">最终</w:t>
      </w:r>
      <w:r>
        <w:rPr>
          <w:rFonts w:ascii="宋体" w:hAnsi="宋体" w:cs="宋体"/>
          <w:sz w:val="24"/>
        </w:rPr>
        <w:t xml:space="preserve">报价均须由法定代表人或其授权代表签字确认。</w:t>
      </w:r>
      <w:r/>
    </w:p>
    <w:p>
      <w:pPr>
        <w:ind w:firstLine="480"/>
        <w:spacing w:line="3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3供应商最终总报价在响应产品数量没有增加，配置、服务没有重大提高的情况下，一般不允许高于第一次报价（即单一来源谈判响应文件配置与分项报价表中的报价）。</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2、单一来源谈判协商成交原则</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单一来源谈判小组根据政府采购相关法律、规章的规定，在供应商的单一来源谈判响应能保证采购项目质量且最终报价合理的基础上确定其为成交供应商。</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单一来源谈判终止情形处理</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出现下列情形之一的，采购人将终止采购活动，发布项目终止公告并说明原因， 重新开展采购活动：</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（1）因情况变化，不再符合规定的单一来源采购方式适用情形的；</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（2）出现影响采购公正的违法、违规行为的；</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（3）至单一来源谈判小组规定的单一来源谈判截止时间，供应商报价超过采购预算</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（4）至单一来源谈判小组规定的单一来源谈判截止时间，供应商的最终报价、技术方案、服务承诺、商务条款等不能满足采购人或单一来源谈判小组的要求；</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（5）法律、法规、规章规定的其他应当终止的情形。</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3"/>
        <w:jc w:val="center"/>
        <w:spacing w:before="0"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w:t>
      </w:r>
      <w:r>
        <w:rPr>
          <w:rFonts w:hint="eastAsia" w:ascii="宋体" w:hAnsi="宋体" w:eastAsia="宋体" w:cs="宋体"/>
          <w:b/>
          <w:color w:val="000000"/>
          <w:sz w:val="24"/>
        </w:rPr>
        <w:t xml:space="preserve">三</w:t>
      </w:r>
      <w:r>
        <w:rPr>
          <w:rFonts w:ascii="宋体" w:hAnsi="宋体" w:eastAsia="宋体" w:cs="宋体"/>
          <w:b/>
          <w:color w:val="000000"/>
          <w:sz w:val="24"/>
        </w:rPr>
        <w:t xml:space="preserve">节  采购结果公告</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公告发布媒体：江苏政府采购网</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3"/>
        <w:jc w:val="center"/>
        <w:spacing w:before="0" w:after="0" w:line="3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w:t>
      </w:r>
      <w:r>
        <w:rPr>
          <w:rFonts w:hint="eastAsia" w:ascii="宋体" w:hAnsi="宋体" w:eastAsia="宋体" w:cs="宋体"/>
          <w:b/>
          <w:color w:val="000000"/>
          <w:sz w:val="24"/>
        </w:rPr>
        <w:t xml:space="preserve">四</w:t>
      </w:r>
      <w:r>
        <w:rPr>
          <w:rFonts w:ascii="宋体" w:hAnsi="宋体" w:eastAsia="宋体" w:cs="宋体"/>
          <w:b/>
          <w:color w:val="000000"/>
          <w:sz w:val="24"/>
        </w:rPr>
        <w:t xml:space="preserve">节签订政府采购合同</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一、签订时间</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《成交通知书》发出之日起三十日内。成交供应商拒绝与采购人签订合同的，重新开展政府采购活动。</w:t>
      </w:r>
      <w:r/>
    </w:p>
    <w:p>
      <w:pPr>
        <w:ind w:firstLine="480"/>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二、合同内容</w:t>
      </w:r>
      <w:r/>
    </w:p>
    <w:p>
      <w:pPr>
        <w:ind w:firstLine="491"/>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1、本项目拟签订的政府采购合同见第五章有关内容。成交供应商与采购人须按照本项目的采购文件和响应文件所载内容，及评标过程中有关澄清文件内容签订政府采购合同。</w:t>
      </w:r>
      <w:r/>
    </w:p>
    <w:p>
      <w:pPr>
        <w:ind w:left="479"/>
        <w:spacing w:line="3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2、经采购人书面同意，成交供应商可以依法采取分包方式履行合同。</w:t>
      </w:r>
      <w:r>
        <w:rPr>
          <w:rFonts w:ascii="宋体" w:hAnsi="宋体" w:cs="宋体"/>
          <w:color w:val="000000"/>
          <w:sz w:val="24"/>
        </w:rPr>
        <w:br/>
      </w:r>
      <w:r>
        <w:rPr>
          <w:rFonts w:ascii="宋体" w:hAnsi="宋体" w:cs="宋体"/>
          <w:color w:val="000000"/>
          <w:sz w:val="24"/>
        </w:rPr>
        <w:t xml:space="preserve">3、政府采购合同分包履行的，成交供应商就采购项目和分包项目向采购人负责。</w:t>
      </w:r>
      <w:r/>
    </w:p>
    <w:p>
      <w:pPr>
        <w:spacing w:before="100" w:after="120"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100" w:after="100" w:line="315" w:lineRule="atLeast"/>
        <w:pBdr>
          <w:top w:val="none" w:color="000000" w:sz="0" w:space="0"/>
          <w:left w:val="none" w:color="000000" w:sz="0" w:space="0"/>
          <w:bottom w:val="none" w:color="000000" w:sz="0" w:space="0"/>
          <w:right w:val="none" w:color="000000" w:sz="0" w:space="0"/>
        </w:pBdr>
      </w:pPr>
      <w:r>
        <w:br w:type="page" w:clear="all"/>
      </w:r>
      <w:r/>
    </w:p>
    <w:p>
      <w:pPr>
        <w:jc w:val="center"/>
        <w:spacing w:before="100" w:after="100" w:line="31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第五章 采购需求</w:t>
      </w:r>
      <w:r/>
    </w:p>
    <w:p>
      <w:pPr>
        <w:pStyle w:val="957"/>
        <w:jc w:val="left"/>
        <w:spacing w:line="420" w:lineRule="exact"/>
        <w:rPr>
          <w:rFonts w:ascii="宋体" w:hAnsi="宋体" w:eastAsia="宋体" w:cs="宋体"/>
          <w:bCs/>
          <w:sz w:val="24"/>
          <w:szCs w:val="18"/>
        </w:rPr>
      </w:pPr>
      <w:r>
        <w:rPr>
          <w:rFonts w:hint="eastAsia" w:ascii="宋体" w:hAnsi="宋体" w:eastAsia="宋体" w:cs="宋体"/>
          <w:bCs/>
          <w:sz w:val="24"/>
          <w:szCs w:val="18"/>
        </w:rPr>
        <w:t xml:space="preserve">4.1项目名称：泰兴市数据局（含政务服务中心）办公场所租赁服务项目 </w:t>
      </w:r>
      <w:r/>
    </w:p>
    <w:p>
      <w:pPr>
        <w:pStyle w:val="957"/>
        <w:jc w:val="left"/>
        <w:spacing w:line="420" w:lineRule="exact"/>
        <w:rPr>
          <w:rFonts w:ascii="宋体" w:hAnsi="宋体" w:eastAsia="宋体" w:cs="宋体"/>
          <w:bCs/>
          <w:sz w:val="24"/>
          <w:szCs w:val="18"/>
        </w:rPr>
      </w:pPr>
      <w:r>
        <w:rPr>
          <w:rFonts w:hint="eastAsia" w:ascii="宋体" w:hAnsi="宋体" w:eastAsia="宋体" w:cs="宋体"/>
          <w:bCs/>
          <w:sz w:val="24"/>
          <w:szCs w:val="18"/>
        </w:rPr>
        <w:t xml:space="preserve">4.2项目编号：JSZC-321283-JZCG-D2026-0003</w:t>
      </w:r>
      <w:r/>
    </w:p>
    <w:p>
      <w:pPr>
        <w:pStyle w:val="957"/>
        <w:jc w:val="left"/>
        <w:spacing w:line="420" w:lineRule="exact"/>
        <w:rPr>
          <w:rFonts w:ascii="宋体" w:hAnsi="宋体" w:eastAsia="宋体" w:cs="宋体"/>
          <w:bCs/>
          <w:sz w:val="24"/>
          <w:szCs w:val="18"/>
        </w:rPr>
      </w:pPr>
      <w:r>
        <w:rPr>
          <w:rFonts w:hint="eastAsia" w:ascii="宋体" w:hAnsi="宋体" w:eastAsia="宋体" w:cs="宋体"/>
          <w:bCs/>
          <w:sz w:val="24"/>
          <w:szCs w:val="18"/>
        </w:rPr>
        <w:t xml:space="preserve">4.3预算金额：224.28万元/年</w:t>
      </w:r>
      <w:r/>
    </w:p>
    <w:p>
      <w:pPr>
        <w:pStyle w:val="957"/>
        <w:jc w:val="left"/>
        <w:spacing w:line="420" w:lineRule="exact"/>
        <w:rPr>
          <w:rFonts w:ascii="宋体" w:hAnsi="宋体" w:eastAsia="宋体" w:cs="宋体"/>
          <w:bCs/>
          <w:sz w:val="24"/>
          <w:szCs w:val="18"/>
        </w:rPr>
      </w:pPr>
      <w:r>
        <w:rPr>
          <w:rFonts w:hint="eastAsia" w:ascii="宋体" w:hAnsi="宋体" w:eastAsia="宋体" w:cs="宋体"/>
          <w:bCs/>
          <w:sz w:val="24"/>
          <w:szCs w:val="18"/>
        </w:rPr>
        <w:t xml:space="preserve">4.4采购需求：</w:t>
      </w:r>
      <w:r/>
    </w:p>
    <w:p>
      <w:pPr>
        <w:spacing w:line="420" w:lineRule="exact"/>
      </w:pPr>
      <w:r>
        <w:rPr>
          <w:rFonts w:hint="eastAsia"/>
        </w:rPr>
        <w:t xml:space="preserve">（一）项目概况</w:t>
      </w:r>
      <w:r/>
    </w:p>
    <w:p>
      <w:pPr>
        <w:spacing w:line="420" w:lineRule="exact"/>
      </w:pPr>
      <w:r>
        <w:rPr>
          <w:rFonts w:hint="eastAsia"/>
        </w:rPr>
        <w:t xml:space="preserve">市数据局拟租泰兴市文昌东路62号的泰兴市东智实业发展有限公司办公楼，主楼1-13层、地下负一层租赁给乙方。建筑面积22892平方米、停车场5685平方米。其中一层2591平方米、二层2427平方米、三层2427平方米、四层至十三层均为1100平方米、地下负一层4447平方米。八层职工食堂、大楼内电梯、网络、供电、消防、安防等设备设施。</w:t>
      </w:r>
      <w:r/>
    </w:p>
    <w:p>
      <w:pPr>
        <w:spacing w:line="420" w:lineRule="exact"/>
      </w:pPr>
      <w:r>
        <w:rPr>
          <w:rFonts w:hint="eastAsia"/>
        </w:rPr>
        <w:t xml:space="preserve">本项目所属行业：租赁和商业服务业</w:t>
      </w:r>
      <w:r/>
    </w:p>
    <w:p>
      <w:pPr>
        <w:spacing w:line="420" w:lineRule="exact"/>
      </w:pPr>
      <w:r>
        <w:rPr>
          <w:rFonts w:hint="eastAsia"/>
        </w:rPr>
        <w:t xml:space="preserve">（三）采购标的汇总表</w:t>
      </w:r>
      <w:r/>
    </w:p>
    <w:tbl>
      <w:tblPr>
        <w:tblStyle w:val="781"/>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690"/>
        <w:gridCol w:w="1853"/>
        <w:gridCol w:w="930"/>
        <w:gridCol w:w="735"/>
        <w:gridCol w:w="472"/>
        <w:gridCol w:w="1095"/>
        <w:gridCol w:w="1512"/>
        <w:gridCol w:w="852"/>
      </w:tblGrid>
      <w:tr>
        <w:trPr>
          <w:cantSplit/>
          <w:jc w:val="center"/>
          <w:trHeight w:val="1017"/>
        </w:trPr>
        <w:tc>
          <w:tcPr>
            <w:tcW w:w="720" w:type="dxa"/>
            <w:vAlign w:val="center"/>
            <w:textDirection w:val="lrTb"/>
            <w:noWrap/>
          </w:tcPr>
          <w:p>
            <w:pPr>
              <w:jc w:val="center"/>
              <w:spacing w:line="420" w:lineRule="exact"/>
            </w:pPr>
            <w:r>
              <w:rPr>
                <w:rFonts w:hint="eastAsia"/>
              </w:rPr>
              <w:t xml:space="preserve">包号</w:t>
            </w:r>
            <w:r/>
          </w:p>
        </w:tc>
        <w:tc>
          <w:tcPr>
            <w:tcW w:w="690" w:type="dxa"/>
            <w:vAlign w:val="center"/>
            <w:textDirection w:val="lrTb"/>
            <w:noWrap/>
          </w:tcPr>
          <w:p>
            <w:pPr>
              <w:jc w:val="center"/>
              <w:spacing w:line="420" w:lineRule="exact"/>
            </w:pPr>
            <w:r>
              <w:rPr>
                <w:rFonts w:hint="eastAsia"/>
              </w:rPr>
              <w:t xml:space="preserve">序号</w:t>
            </w:r>
            <w:r/>
          </w:p>
        </w:tc>
        <w:tc>
          <w:tcPr>
            <w:tcW w:w="1853" w:type="dxa"/>
            <w:vAlign w:val="center"/>
            <w:textDirection w:val="lrTb"/>
            <w:noWrap/>
          </w:tcPr>
          <w:p>
            <w:pPr>
              <w:jc w:val="center"/>
              <w:spacing w:line="420" w:lineRule="exact"/>
            </w:pPr>
            <w:r>
              <w:rPr>
                <w:rFonts w:hint="eastAsia"/>
              </w:rPr>
              <w:t xml:space="preserve">标的名称</w:t>
            </w:r>
            <w:r/>
          </w:p>
        </w:tc>
        <w:tc>
          <w:tcPr>
            <w:tcW w:w="930" w:type="dxa"/>
            <w:vAlign w:val="center"/>
            <w:textDirection w:val="lrTb"/>
            <w:noWrap/>
          </w:tcPr>
          <w:p>
            <w:pPr>
              <w:jc w:val="center"/>
              <w:spacing w:line="420" w:lineRule="exact"/>
            </w:pPr>
            <w:r>
              <w:rPr>
                <w:rFonts w:hint="eastAsia"/>
              </w:rPr>
              <w:t xml:space="preserve">品目</w:t>
            </w:r>
            <w:r/>
          </w:p>
          <w:p>
            <w:pPr>
              <w:jc w:val="center"/>
              <w:spacing w:line="420" w:lineRule="exact"/>
            </w:pPr>
            <w:r>
              <w:rPr>
                <w:rFonts w:hint="eastAsia"/>
              </w:rPr>
              <w:t xml:space="preserve">分类编码</w:t>
            </w:r>
            <w:r/>
          </w:p>
        </w:tc>
        <w:tc>
          <w:tcPr>
            <w:tcW w:w="735" w:type="dxa"/>
            <w:vAlign w:val="center"/>
            <w:textDirection w:val="lrTb"/>
            <w:noWrap/>
          </w:tcPr>
          <w:p>
            <w:pPr>
              <w:jc w:val="center"/>
              <w:spacing w:line="420" w:lineRule="exact"/>
            </w:pPr>
            <w:r>
              <w:rPr>
                <w:rFonts w:hint="eastAsia"/>
              </w:rPr>
              <w:t xml:space="preserve">计量</w:t>
            </w:r>
            <w:r/>
          </w:p>
          <w:p>
            <w:pPr>
              <w:jc w:val="center"/>
              <w:spacing w:line="420" w:lineRule="exact"/>
            </w:pPr>
            <w:r>
              <w:rPr>
                <w:rFonts w:hint="eastAsia"/>
              </w:rPr>
              <w:t xml:space="preserve">单位</w:t>
            </w:r>
            <w:r/>
          </w:p>
        </w:tc>
        <w:tc>
          <w:tcPr>
            <w:tcW w:w="472" w:type="dxa"/>
            <w:vAlign w:val="center"/>
            <w:textDirection w:val="lrTb"/>
            <w:noWrap/>
          </w:tcPr>
          <w:p>
            <w:pPr>
              <w:jc w:val="center"/>
              <w:spacing w:line="420" w:lineRule="exact"/>
            </w:pPr>
            <w:r>
              <w:rPr>
                <w:rFonts w:hint="eastAsia"/>
              </w:rPr>
              <w:t xml:space="preserve">数量</w:t>
            </w:r>
            <w:r/>
          </w:p>
        </w:tc>
        <w:tc>
          <w:tcPr>
            <w:tcW w:w="1095" w:type="dxa"/>
            <w:vAlign w:val="center"/>
            <w:textDirection w:val="lrTb"/>
            <w:noWrap/>
          </w:tcPr>
          <w:p>
            <w:pPr>
              <w:jc w:val="center"/>
              <w:spacing w:line="420" w:lineRule="exact"/>
            </w:pPr>
            <w:r>
              <w:rPr>
                <w:rFonts w:hint="eastAsia"/>
              </w:rPr>
              <w:t xml:space="preserve">是否专门面向中小企业</w:t>
            </w:r>
            <w:r/>
          </w:p>
        </w:tc>
        <w:tc>
          <w:tcPr>
            <w:tcW w:w="1512" w:type="dxa"/>
            <w:vAlign w:val="center"/>
            <w:textDirection w:val="lrTb"/>
            <w:noWrap/>
          </w:tcPr>
          <w:p>
            <w:pPr>
              <w:jc w:val="center"/>
              <w:spacing w:line="420" w:lineRule="exact"/>
            </w:pPr>
            <w:r>
              <w:rPr>
                <w:rFonts w:hint="eastAsia"/>
              </w:rPr>
              <w:t xml:space="preserve">有无强制或优先采购环保节能产品</w:t>
            </w:r>
            <w:r/>
          </w:p>
        </w:tc>
        <w:tc>
          <w:tcPr>
            <w:tcW w:w="852" w:type="dxa"/>
            <w:vAlign w:val="center"/>
            <w:textDirection w:val="lrTb"/>
            <w:noWrap/>
          </w:tcPr>
          <w:p>
            <w:pPr>
              <w:jc w:val="center"/>
              <w:spacing w:line="420" w:lineRule="exact"/>
            </w:pPr>
            <w:r>
              <w:rPr>
                <w:rFonts w:hint="eastAsia"/>
              </w:rPr>
              <w:t xml:space="preserve">是否进口</w:t>
            </w:r>
            <w:r/>
          </w:p>
        </w:tc>
      </w:tr>
      <w:tr>
        <w:trPr>
          <w:cantSplit/>
          <w:jc w:val="center"/>
          <w:trHeight w:val="520"/>
        </w:trPr>
        <w:tc>
          <w:tcPr>
            <w:tcW w:w="720" w:type="dxa"/>
            <w:vAlign w:val="center"/>
            <w:textDirection w:val="lrTb"/>
            <w:noWrap/>
          </w:tcPr>
          <w:p>
            <w:pPr>
              <w:spacing w:line="420" w:lineRule="exact"/>
            </w:pPr>
            <w:r/>
            <w:r/>
          </w:p>
        </w:tc>
        <w:tc>
          <w:tcPr>
            <w:tcW w:w="690" w:type="dxa"/>
            <w:vAlign w:val="center"/>
            <w:textDirection w:val="lrTb"/>
            <w:noWrap/>
          </w:tcPr>
          <w:p>
            <w:pPr>
              <w:spacing w:line="420" w:lineRule="exact"/>
            </w:pPr>
            <w:r/>
            <w:r/>
          </w:p>
        </w:tc>
        <w:tc>
          <w:tcPr>
            <w:tcW w:w="1853" w:type="dxa"/>
            <w:vAlign w:val="center"/>
            <w:textDirection w:val="lrTb"/>
            <w:noWrap/>
          </w:tcPr>
          <w:p>
            <w:pPr>
              <w:jc w:val="center"/>
              <w:spacing w:line="420" w:lineRule="exact"/>
            </w:pPr>
            <w:r>
              <w:rPr>
                <w:rFonts w:hint="eastAsia"/>
              </w:rPr>
              <w:t xml:space="preserve">泰兴市数据局（含政务服务中心）办公场所租赁服务项目</w:t>
            </w:r>
            <w:r/>
          </w:p>
        </w:tc>
        <w:tc>
          <w:tcPr>
            <w:tcW w:w="930" w:type="dxa"/>
            <w:vAlign w:val="center"/>
            <w:textDirection w:val="lrTb"/>
            <w:noWrap/>
          </w:tcPr>
          <w:p>
            <w:pPr>
              <w:jc w:val="center"/>
              <w:spacing w:line="420" w:lineRule="exact"/>
            </w:pPr>
            <w:r>
              <w:rPr>
                <w:rFonts w:hint="eastAsia"/>
              </w:rPr>
              <w:t xml:space="preserve">C21020000</w:t>
            </w:r>
            <w:r/>
          </w:p>
        </w:tc>
        <w:tc>
          <w:tcPr>
            <w:tcW w:w="735" w:type="dxa"/>
            <w:vAlign w:val="center"/>
            <w:textDirection w:val="lrTb"/>
            <w:noWrap/>
          </w:tcPr>
          <w:p>
            <w:pPr>
              <w:jc w:val="center"/>
              <w:spacing w:line="420" w:lineRule="exact"/>
            </w:pPr>
            <w:r>
              <w:rPr>
                <w:rFonts w:hint="eastAsia"/>
              </w:rPr>
              <w:t xml:space="preserve">年</w:t>
            </w:r>
            <w:r/>
          </w:p>
        </w:tc>
        <w:tc>
          <w:tcPr>
            <w:tcW w:w="472" w:type="dxa"/>
            <w:vAlign w:val="center"/>
            <w:textDirection w:val="lrTb"/>
            <w:noWrap/>
          </w:tcPr>
          <w:p>
            <w:pPr>
              <w:jc w:val="center"/>
              <w:spacing w:line="420" w:lineRule="exact"/>
            </w:pPr>
            <w:r>
              <w:rPr>
                <w:rFonts w:hint="eastAsia"/>
              </w:rPr>
              <w:t xml:space="preserve">3</w:t>
            </w:r>
            <w:r/>
          </w:p>
        </w:tc>
        <w:tc>
          <w:tcPr>
            <w:tcW w:w="1095" w:type="dxa"/>
            <w:vAlign w:val="center"/>
            <w:textDirection w:val="lrTb"/>
            <w:noWrap/>
          </w:tcPr>
          <w:p>
            <w:pPr>
              <w:jc w:val="center"/>
              <w:spacing w:line="420" w:lineRule="exact"/>
            </w:pPr>
            <w:r>
              <w:rPr>
                <w:rFonts w:hint="eastAsia"/>
              </w:rPr>
              <w:t xml:space="preserve">否</w:t>
            </w:r>
            <w:r/>
          </w:p>
        </w:tc>
        <w:tc>
          <w:tcPr>
            <w:tcW w:w="1512" w:type="dxa"/>
            <w:vAlign w:val="center"/>
            <w:textDirection w:val="lrTb"/>
            <w:noWrap/>
          </w:tcPr>
          <w:p>
            <w:pPr>
              <w:jc w:val="center"/>
              <w:spacing w:line="420" w:lineRule="exact"/>
            </w:pPr>
            <w:r>
              <w:rPr>
                <w:rFonts w:hint="eastAsia"/>
              </w:rPr>
              <w:t xml:space="preserve">无</w:t>
            </w:r>
            <w:r/>
          </w:p>
        </w:tc>
        <w:tc>
          <w:tcPr>
            <w:tcW w:w="852" w:type="dxa"/>
            <w:vAlign w:val="center"/>
            <w:textDirection w:val="lrTb"/>
            <w:noWrap/>
          </w:tcPr>
          <w:p>
            <w:pPr>
              <w:jc w:val="center"/>
              <w:spacing w:line="420" w:lineRule="exact"/>
            </w:pPr>
            <w:r>
              <w:rPr>
                <w:rFonts w:hint="eastAsia"/>
              </w:rPr>
              <w:t xml:space="preserve">无</w:t>
            </w:r>
            <w:r/>
          </w:p>
        </w:tc>
      </w:tr>
    </w:tbl>
    <w:p>
      <w:pPr>
        <w:spacing w:line="420" w:lineRule="exact"/>
      </w:pPr>
      <w:r>
        <w:rPr>
          <w:rFonts w:hint="eastAsia"/>
        </w:rPr>
        <w:t xml:space="preserve">（四）技术商务要求</w:t>
      </w:r>
      <w:r/>
    </w:p>
    <w:p>
      <w:pPr>
        <w:spacing w:line="420" w:lineRule="exact"/>
      </w:pPr>
      <w:r>
        <w:rPr>
          <w:rFonts w:hint="eastAsia"/>
        </w:rPr>
        <w:t xml:space="preserve">（1）技术要求</w:t>
      </w:r>
      <w:r/>
    </w:p>
    <w:p>
      <w:pPr>
        <w:spacing w:line="420" w:lineRule="exact"/>
      </w:pPr>
      <w:r>
        <w:rPr>
          <w:rFonts w:hint="eastAsia"/>
        </w:rPr>
        <w:t xml:space="preserve">市政务服务中心现用办公场所（包括原市政务办及所属事业单位办公用房）需提供面积充足的公共服务区域，公共停车泊位能够满足办事群众需求。拟租泰兴市文昌东路62号的泰兴市东智实业发展有限公司办公楼，主楼1-13层、地下负一层、室外停车场和设备设施等。建筑面积22892平方米、停车场5685平方米。其中一层2591平方米、二层2427平方米、三层2427平方米、四层至十三层均为1100平方米、地下负一层4447平方米。八层职工食堂、大楼内电梯、网络、供电、消防、安防等设备设施。</w:t>
      </w:r>
      <w:r/>
    </w:p>
    <w:p>
      <w:pPr>
        <w:spacing w:line="420" w:lineRule="exact"/>
      </w:pPr>
      <w:r>
        <w:rPr>
          <w:rFonts w:hint="eastAsia"/>
        </w:rPr>
        <w:t xml:space="preserve">（2）商务要求</w:t>
      </w:r>
      <w:r/>
    </w:p>
    <w:p>
      <w:pPr>
        <w:spacing w:line="420" w:lineRule="exact"/>
      </w:pPr>
      <w:r>
        <w:rPr>
          <w:rFonts w:hint="eastAsia"/>
        </w:rPr>
        <w:t xml:space="preserve">按照政府采购相关要求，签订房屋租赁合同，明确租金支付、相关权利义务等内容。</w:t>
      </w:r>
      <w:r/>
    </w:p>
    <w:p>
      <w:pPr>
        <w:pStyle w:val="957"/>
        <w:jc w:val="both"/>
        <w:spacing w:line="420" w:lineRule="exact"/>
        <w:rPr>
          <w:rFonts w:ascii="宋体" w:hAnsi="宋体" w:eastAsia="宋体" w:cs="宋体"/>
          <w:bCs/>
          <w:sz w:val="24"/>
          <w:szCs w:val="18"/>
        </w:rPr>
      </w:pPr>
      <w:r>
        <w:rPr>
          <w:rFonts w:hint="eastAsia" w:ascii="宋体" w:hAnsi="宋体" w:eastAsia="宋体" w:cs="宋体"/>
          <w:bCs/>
          <w:sz w:val="24"/>
          <w:szCs w:val="18"/>
        </w:rPr>
        <w:t xml:space="preserve">4.5合同履行期限：服务期限为三年，采取一次采购三年沿用，租金一年一支付。</w:t>
      </w:r>
      <w:r/>
    </w:p>
    <w:p>
      <w:pPr>
        <w:pStyle w:val="957"/>
        <w:jc w:val="both"/>
        <w:rPr>
          <w:rFonts w:ascii="宋体" w:hAnsi="宋体" w:eastAsia="宋体" w:cs="宋体"/>
          <w:bCs/>
          <w:sz w:val="24"/>
          <w:szCs w:val="18"/>
          <w:highlight w:val="yellow"/>
        </w:rPr>
      </w:pPr>
      <w:r>
        <w:rPr>
          <w:rFonts w:ascii="宋体" w:hAnsi="宋体" w:eastAsia="宋体" w:cs="宋体"/>
          <w:bCs/>
          <w:sz w:val="24"/>
          <w:szCs w:val="18"/>
          <w:highlight w:val="yellow"/>
        </w:rPr>
      </w:r>
      <w:r/>
    </w:p>
    <w:p>
      <w:pPr>
        <w:ind w:firstLine="470"/>
        <w:spacing w:line="31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numPr>
          <w:ilvl w:val="0"/>
          <w:numId w:val="4"/>
        </w:numPr>
        <w:jc w:val="center"/>
        <w:spacing w:line="315" w:lineRule="atLeast"/>
        <w:pBdr>
          <w:top w:val="none" w:color="000000" w:sz="0" w:space="0"/>
          <w:left w:val="none" w:color="000000" w:sz="0" w:space="0"/>
          <w:bottom w:val="none" w:color="000000" w:sz="0" w:space="0"/>
          <w:right w:val="none" w:color="000000" w:sz="0" w:space="0"/>
        </w:pBdr>
      </w:pPr>
      <w:r>
        <w:br w:type="page" w:clear="all"/>
      </w:r>
      <w:r/>
    </w:p>
    <w:p>
      <w:pPr>
        <w:pStyle w:val="785"/>
        <w:jc w:val="center"/>
        <w:rPr>
          <w:rFonts w:ascii="宋体" w:hAnsi="宋体" w:cs="宋体"/>
          <w:b/>
          <w:bCs/>
          <w:color w:val="000000" w:themeColor="text1"/>
          <w:spacing w:val="-20"/>
          <w:sz w:val="48"/>
          <w:szCs w:val="48"/>
        </w:rPr>
      </w:pPr>
      <w:r/>
      <w:bookmarkStart w:id="8" w:name="_Toc14930"/>
      <w:r>
        <w:rPr>
          <w:rFonts w:hint="eastAsia" w:ascii="黑体" w:eastAsia="黑体"/>
          <w:bCs/>
          <w:sz w:val="44"/>
        </w:rPr>
        <w:t xml:space="preserve">第六章  合同</w:t>
      </w:r>
      <w:bookmarkEnd w:id="8"/>
      <w:r>
        <w:rPr>
          <w:rFonts w:hint="eastAsia" w:ascii="黑体" w:eastAsia="黑体"/>
          <w:bCs/>
          <w:sz w:val="44"/>
        </w:rPr>
        <w:t xml:space="preserve">文本</w:t>
      </w:r>
      <w:r/>
    </w:p>
    <w:p>
      <w:pPr>
        <w:pStyle w:val="785"/>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pStyle w:val="785"/>
        <w:jc w:val="center"/>
        <w:rPr>
          <w:rFonts w:ascii="宋体" w:hAnsi="宋体" w:cs="宋体"/>
          <w:b/>
          <w:bCs/>
          <w:color w:val="000000" w:themeColor="text1"/>
          <w:spacing w:val="-20"/>
          <w:sz w:val="48"/>
          <w:szCs w:val="48"/>
        </w:rPr>
      </w:pPr>
      <w:r>
        <w:rPr>
          <w:rFonts w:hint="eastAsia" w:ascii="宋体" w:hAnsi="宋体" w:cs="宋体"/>
          <w:b/>
          <w:bCs/>
          <w:color w:val="000000" w:themeColor="text1"/>
          <w:spacing w:val="-20"/>
          <w:sz w:val="48"/>
          <w:szCs w:val="48"/>
        </w:rPr>
        <w:t xml:space="preserve">政府采购房屋租赁合同</w:t>
      </w:r>
      <w:r/>
    </w:p>
    <w:p>
      <w:pPr>
        <w:pStyle w:val="785"/>
        <w:jc w:val="center"/>
        <w:rPr>
          <w:rFonts w:ascii="宋体" w:hAnsi="宋体" w:cs="宋体"/>
          <w:b/>
          <w:bCs/>
          <w:color w:val="000000" w:themeColor="text1"/>
          <w:spacing w:val="-20"/>
          <w:sz w:val="48"/>
          <w:szCs w:val="48"/>
        </w:rPr>
      </w:pPr>
      <w:r>
        <w:rPr>
          <w:rFonts w:hint="eastAsia" w:ascii="宋体" w:hAnsi="宋体" w:cs="宋体"/>
          <w:b/>
          <w:bCs/>
          <w:color w:val="000000" w:themeColor="text1"/>
          <w:spacing w:val="-20"/>
          <w:sz w:val="48"/>
          <w:szCs w:val="48"/>
        </w:rPr>
        <w:t xml:space="preserve">（示范文本）</w:t>
      </w:r>
      <w:r/>
    </w:p>
    <w:p>
      <w:pPr>
        <w:pStyle w:val="785"/>
        <w:jc w:val="cente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pStyle w:val="785"/>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ind w:left="420" w:firstLine="320"/>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项目名称：</w:t>
      </w:r>
      <w:r/>
    </w:p>
    <w:p>
      <w:pPr>
        <w:ind w:left="420" w:firstLine="320"/>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合同编号：</w:t>
      </w:r>
      <w:r/>
    </w:p>
    <w:p>
      <w:pPr>
        <w:ind w:left="420" w:firstLine="320"/>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甲    方：</w:t>
      </w:r>
      <w:r/>
    </w:p>
    <w:p>
      <w:pPr>
        <w:ind w:left="420" w:firstLine="320"/>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乙    方：</w:t>
      </w:r>
      <w:r/>
    </w:p>
    <w:p>
      <w:pPr>
        <w:ind w:left="420" w:firstLine="320"/>
        <w:spacing w:line="360" w:lineRule="auto"/>
        <w:rPr>
          <w:rFonts w:eastAsia="黑体"/>
          <w:color w:val="000000" w:themeColor="text1"/>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000000" w:themeColor="text1"/>
          <w:sz w:val="32"/>
          <w:szCs w:val="32"/>
        </w:rPr>
        <w:t xml:space="preserve">签订时间：</w:t>
      </w:r>
      <w:r/>
    </w:p>
    <w:p>
      <w:pPr>
        <w:jc w:val="center"/>
        <w:rPr>
          <w:rFonts w:eastAsia="黑体"/>
          <w:color w:val="000000" w:themeColor="text1"/>
          <w:sz w:val="44"/>
          <w:szCs w:val="44"/>
        </w:rPr>
      </w:pPr>
      <w:r>
        <w:rPr>
          <w:rFonts w:eastAsia="黑体"/>
          <w:color w:val="000000" w:themeColor="text1"/>
          <w:sz w:val="44"/>
          <w:szCs w:val="44"/>
        </w:rPr>
      </w:r>
      <w:r/>
    </w:p>
    <w:p>
      <w:pPr>
        <w:jc w:val="center"/>
        <w:rPr>
          <w:rFonts w:eastAsia="黑体"/>
          <w:color w:val="000000" w:themeColor="text1"/>
          <w:sz w:val="44"/>
          <w:szCs w:val="44"/>
        </w:rPr>
      </w:pPr>
      <w:r>
        <w:rPr>
          <w:rFonts w:hint="eastAsia" w:eastAsia="黑体"/>
          <w:color w:val="000000" w:themeColor="text1"/>
          <w:sz w:val="44"/>
          <w:szCs w:val="44"/>
        </w:rPr>
        <w:t xml:space="preserve">使用说明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1.本合同标准文本适用于房屋租赁服务采购项目。</w:t>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2.本合同标准文本为政府采购房屋租赁合同编制提供参考，可以结合采购项目具体情况，对文本作必要的调整修订后使用。</w:t>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3.本合同标准文本各条款中，如涉及填写多家供应商，多种租赁期、租赁位置、租赁面积、装修要求、维护要求、交房及收房要求、各类费用承担方等信息的，可根据采购项目具体情况添加信息项。</w:t>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4.本合同标准文本部分条款中的空白部位可供当事人约定，部分条款中的不同选项可供当事人选择。相关约定和选择应以醒目方式标明。</w:t>
      </w:r>
      <w:r/>
    </w:p>
    <w:p>
      <w:pPr>
        <w:ind w:firstLine="880"/>
        <w:rPr>
          <w:rFonts w:eastAsia="黑体"/>
          <w:color w:val="000000" w:themeColor="text1"/>
          <w:sz w:val="44"/>
          <w:szCs w:val="44"/>
        </w:rPr>
      </w:pPr>
      <w:r>
        <w:rPr>
          <w:rFonts w:eastAsia="黑体"/>
          <w:color w:val="000000" w:themeColor="text1"/>
          <w:sz w:val="44"/>
          <w:szCs w:val="44"/>
        </w:rPr>
      </w:r>
      <w:r/>
    </w:p>
    <w:p>
      <w:pPr>
        <w:pStyle w:val="1014"/>
        <w:rPr>
          <w:color w:val="000000" w:themeColor="text1"/>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color w:val="000000" w:themeColor="text1"/>
        </w:rPr>
      </w:r>
      <w:r/>
    </w:p>
    <w:p>
      <w:pPr>
        <w:pStyle w:val="772"/>
        <w:jc w:val="center"/>
        <w:spacing w:line="400" w:lineRule="exact"/>
        <w:rPr>
          <w:rFonts w:ascii="黑体" w:hAnsi="华文中宋" w:eastAsia="黑体" w:cs="Times New Roman"/>
          <w:b/>
          <w:bCs/>
          <w:color w:val="000000" w:themeColor="text1"/>
          <w:sz w:val="32"/>
        </w:rPr>
      </w:pPr>
      <w:r>
        <w:rPr>
          <w:rFonts w:hint="eastAsia" w:ascii="黑体" w:hAnsi="华文中宋" w:eastAsia="黑体" w:cs="Times New Roman"/>
          <w:color w:val="000000" w:themeColor="text1"/>
          <w:sz w:val="32"/>
          <w:szCs w:val="32"/>
        </w:rPr>
        <w:t xml:space="preserve">第一节 政府采购合同协议书</w:t>
      </w:r>
      <w:r/>
    </w:p>
    <w:p>
      <w:pPr>
        <w:pStyle w:val="772"/>
        <w:jc w:val="center"/>
        <w:spacing w:line="400" w:lineRule="exact"/>
        <w:rPr>
          <w:rFonts w:ascii="黑体" w:hAnsi="华文中宋" w:eastAsia="黑体" w:cs="Times New Roman"/>
          <w:b/>
          <w:bCs/>
          <w:color w:val="000000" w:themeColor="text1"/>
          <w:sz w:val="28"/>
          <w:szCs w:val="28"/>
        </w:rPr>
      </w:pPr>
      <w:r>
        <w:rPr>
          <w:rFonts w:ascii="黑体" w:hAnsi="华文中宋" w:eastAsia="黑体" w:cs="Times New Roman"/>
          <w:b/>
          <w:bCs/>
          <w:color w:val="000000" w:themeColor="text1"/>
          <w:sz w:val="28"/>
          <w:szCs w:val="28"/>
        </w:rPr>
      </w:r>
      <w:r/>
    </w:p>
    <w:p>
      <w:pPr>
        <w:ind w:left="2730" w:hanging="2730"/>
        <w:spacing w:line="400" w:lineRule="exact"/>
        <w:rPr>
          <w:rFonts w:ascii="宋体" w:hAnsi="宋体" w:cs="宋体"/>
          <w:color w:val="000000" w:themeColor="text1"/>
        </w:rPr>
      </w:pPr>
      <w:r>
        <w:rPr>
          <w:rFonts w:hint="eastAsia" w:ascii="宋体" w:hAnsi="宋体" w:cs="宋体"/>
          <w:color w:val="000000" w:themeColor="text1"/>
        </w:rPr>
        <w:t xml:space="preserve">甲方（全称）：（采购人、受采购人委托签订合同的单位或采购文件约定的合同甲方）</w:t>
      </w:r>
      <w:r/>
    </w:p>
    <w:p>
      <w:pPr>
        <w:spacing w:line="400" w:lineRule="exact"/>
        <w:rPr>
          <w:rFonts w:ascii="宋体" w:hAnsi="宋体" w:cs="宋体"/>
          <w:color w:val="000000" w:themeColor="text1"/>
        </w:rPr>
      </w:pPr>
      <w:r>
        <w:rPr>
          <w:rFonts w:hint="eastAsia" w:ascii="宋体" w:hAnsi="宋体" w:cs="宋体"/>
          <w:color w:val="000000" w:themeColor="text1"/>
        </w:rPr>
        <w:t xml:space="preserve">乙方（全称）：（供应商）</w:t>
      </w:r>
      <w:r/>
    </w:p>
    <w:p>
      <w:pPr>
        <w:pStyle w:val="787"/>
        <w:ind w:left="0" w:firstLine="420"/>
        <w:jc w:val="both"/>
        <w:spacing w:after="0"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依据《中华人民共和国民法典》、《中华人民共和国政府采购法》等有关法律法规，以及本采购项目的招标/谈判文件等采购文件、乙方的《投标（响应）文件》及《中标（成交）通知书》，甲乙双方同意签订本合同。具体情况及要求如下：</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项目信息</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u w:val="single"/>
        </w:rPr>
      </w:pPr>
      <w:r>
        <w:rPr>
          <w:rFonts w:hint="eastAsia" w:ascii="宋体" w:hAnsi="宋体" w:cs="宋体"/>
          <w:color w:val="000000" w:themeColor="text1"/>
        </w:rPr>
        <w:t xml:space="preserve">（1）采购项目名称：</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u w:val="single"/>
        </w:rPr>
      </w:pPr>
      <w:r>
        <w:rPr>
          <w:rFonts w:hint="eastAsia" w:ascii="宋体" w:hAnsi="宋体" w:cs="宋体"/>
          <w:color w:val="000000" w:themeColor="text1"/>
        </w:rPr>
        <w:t xml:space="preserve">     采购项目编号：</w:t>
      </w:r>
      <w:r/>
    </w:p>
    <w:p>
      <w:pPr>
        <w:pStyle w:val="785"/>
        <w:numPr>
          <w:ilvl w:val="0"/>
          <w:numId w:val="6"/>
        </w:numPr>
        <w:ind w:firstLine="420"/>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u w:val="single"/>
        </w:rPr>
      </w:pPr>
      <w:r>
        <w:rPr>
          <w:rFonts w:hint="eastAsia" w:ascii="宋体" w:hAnsi="宋体" w:cs="宋体"/>
          <w:color w:val="000000" w:themeColor="text1"/>
        </w:rPr>
        <w:t xml:space="preserve">采购计划编号：</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（3）项目内容：</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采购标的及数量（栋/层/套/平方米等）：</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rPr>
      </w:pPr>
      <w:r>
        <w:rPr>
          <w:rFonts w:hint="eastAsia" w:ascii="宋体" w:hAnsi="宋体" w:cs="宋体"/>
          <w:color w:val="000000" w:themeColor="text1"/>
        </w:rPr>
        <w:t xml:space="preserve">房屋坐落：</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rPr>
      </w:pPr>
      <w:r>
        <w:rPr>
          <w:rFonts w:hint="eastAsia" w:ascii="宋体" w:hAnsi="宋体" w:cs="宋体"/>
          <w:color w:val="000000" w:themeColor="text1"/>
        </w:rPr>
        <w:t xml:space="preserve">     房屋建筑面积：</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rPr>
      </w:pPr>
      <w:r>
        <w:rPr>
          <w:rFonts w:hint="eastAsia" w:ascii="宋体" w:hAnsi="宋体" w:cs="宋体"/>
          <w:color w:val="000000" w:themeColor="text1"/>
        </w:rPr>
        <w:t xml:space="preserve">房屋使用面积：</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u w:val="single"/>
        </w:rPr>
      </w:pPr>
      <w:r>
        <w:rPr>
          <w:rFonts w:hint="eastAsia" w:ascii="宋体" w:hAnsi="宋体" w:cs="宋体"/>
          <w:color w:val="000000" w:themeColor="text1"/>
        </w:rPr>
        <w:t xml:space="preserve">房屋户型：</w:t>
      </w:r>
      <w:r/>
    </w:p>
    <w:p>
      <w:pPr>
        <w:spacing w:line="400" w:lineRule="exact"/>
        <w:rPr>
          <w:rFonts w:ascii="宋体" w:hAnsi="宋体" w:cs="宋体"/>
          <w:color w:val="000000" w:themeColor="text1"/>
        </w:rPr>
      </w:pPr>
      <w:r>
        <w:rPr>
          <w:rFonts w:hint="eastAsia" w:ascii="宋体" w:hAnsi="宋体" w:cs="宋体"/>
          <w:color w:val="000000" w:themeColor="text1"/>
        </w:rPr>
        <w:t xml:space="preserve">         附属设施设备：</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rPr>
      </w:pPr>
      <w:r>
        <w:rPr>
          <w:rFonts w:hint="eastAsia" w:ascii="宋体" w:hAnsi="宋体" w:cs="宋体"/>
          <w:color w:val="000000" w:themeColor="text1"/>
        </w:rPr>
        <w:t xml:space="preserve">权属证明：该房屋</w:t>
      </w:r>
      <w:r>
        <w:rPr>
          <w:rFonts w:ascii="Wingdings" w:hAnsi="Wingdings" w:eastAsia="Wingdings" w:cs="Wingdings"/>
          <w:color w:val="000000" w:themeColor="text1"/>
        </w:rPr>
        <w:t xml:space="preserve">¨</w:t>
      </w:r>
      <w:r>
        <w:rPr>
          <w:rFonts w:hint="eastAsia" w:ascii="宋体" w:hAnsi="宋体" w:cs="宋体"/>
          <w:color w:val="000000" w:themeColor="text1"/>
        </w:rPr>
        <w:t xml:space="preserve">房屋所有权证/</w:t>
      </w:r>
      <w:r>
        <w:rPr>
          <w:rFonts w:ascii="Wingdings" w:hAnsi="Wingdings" w:eastAsia="Wingdings" w:cs="Wingdings"/>
          <w:color w:val="000000" w:themeColor="text1"/>
        </w:rPr>
        <w:t xml:space="preserve">¨</w:t>
      </w:r>
      <w:r>
        <w:rPr>
          <w:rFonts w:hint="eastAsia" w:ascii="宋体" w:hAnsi="宋体" w:cs="宋体"/>
          <w:color w:val="000000" w:themeColor="text1"/>
        </w:rPr>
        <w:t xml:space="preserve">不动产权证书/</w:t>
      </w:r>
      <w:r>
        <w:rPr>
          <w:rFonts w:ascii="Wingdings" w:hAnsi="Wingdings" w:eastAsia="Wingdings" w:cs="Wingdings"/>
          <w:color w:val="000000" w:themeColor="text1"/>
        </w:rPr>
        <w:t xml:space="preserve">¨</w:t>
      </w:r>
      <w:r>
        <w:rPr>
          <w:rFonts w:hint="eastAsia" w:ascii="宋体" w:hAnsi="宋体" w:cs="宋体"/>
          <w:color w:val="000000" w:themeColor="text1"/>
        </w:rPr>
        <w:t xml:space="preserve">其他：，编号为；规划用途为</w:t>
      </w:r>
      <w:r>
        <w:rPr>
          <w:rFonts w:ascii="Wingdings" w:hAnsi="Wingdings" w:eastAsia="Wingdings" w:cs="Wingdings"/>
          <w:color w:val="000000" w:themeColor="text1"/>
        </w:rPr>
        <w:t xml:space="preserve">¨</w:t>
      </w:r>
      <w:r>
        <w:rPr>
          <w:rFonts w:hint="eastAsia" w:ascii="宋体" w:hAnsi="宋体" w:cs="宋体"/>
          <w:color w:val="000000" w:themeColor="text1"/>
        </w:rPr>
        <w:t xml:space="preserve">住宅/</w:t>
      </w:r>
      <w:r>
        <w:rPr>
          <w:rFonts w:ascii="Wingdings" w:hAnsi="Wingdings" w:eastAsia="Wingdings" w:cs="Wingdings"/>
          <w:color w:val="000000" w:themeColor="text1"/>
        </w:rPr>
        <w:t xml:space="preserve">¨</w:t>
      </w:r>
      <w:r>
        <w:rPr>
          <w:rFonts w:hint="eastAsia" w:ascii="宋体" w:hAnsi="宋体" w:cs="宋体"/>
          <w:color w:val="000000" w:themeColor="text1"/>
        </w:rPr>
        <w:t xml:space="preserve">办公/</w:t>
      </w:r>
      <w:r>
        <w:rPr>
          <w:rFonts w:ascii="Wingdings" w:hAnsi="Wingdings" w:eastAsia="Wingdings" w:cs="Wingdings"/>
          <w:color w:val="000000" w:themeColor="text1"/>
        </w:rPr>
        <w:t xml:space="preserve">¨</w:t>
      </w:r>
      <w:r>
        <w:rPr>
          <w:rFonts w:hint="eastAsia" w:ascii="宋体" w:hAnsi="宋体" w:cs="宋体"/>
          <w:color w:val="000000" w:themeColor="text1"/>
        </w:rPr>
        <w:t xml:space="preserve">商业/</w:t>
      </w:r>
      <w:r>
        <w:rPr>
          <w:rFonts w:ascii="Wingdings" w:hAnsi="Wingdings" w:eastAsia="Wingdings" w:cs="Wingdings"/>
          <w:color w:val="000000" w:themeColor="text1"/>
        </w:rPr>
        <w:t xml:space="preserve">¨</w:t>
      </w:r>
      <w:r>
        <w:rPr>
          <w:rFonts w:hint="eastAsia" w:ascii="宋体" w:hAnsi="宋体" w:cs="宋体"/>
          <w:color w:val="000000" w:themeColor="text1"/>
        </w:rPr>
        <w:t xml:space="preserve">其他：；房屋</w:t>
      </w:r>
      <w:r>
        <w:rPr>
          <w:rFonts w:ascii="Wingdings" w:hAnsi="Wingdings" w:eastAsia="Wingdings" w:cs="Wingdings"/>
          <w:color w:val="000000" w:themeColor="text1"/>
        </w:rPr>
        <w:t xml:space="preserve">¨</w:t>
      </w:r>
      <w:r>
        <w:rPr>
          <w:rFonts w:hint="eastAsia" w:ascii="宋体" w:hAnsi="宋体" w:cs="宋体"/>
          <w:color w:val="000000" w:themeColor="text1"/>
        </w:rPr>
        <w:t xml:space="preserve">所有权人/</w:t>
      </w:r>
      <w:r>
        <w:rPr>
          <w:rFonts w:ascii="Wingdings" w:hAnsi="Wingdings" w:eastAsia="Wingdings" w:cs="Wingdings"/>
          <w:color w:val="000000" w:themeColor="text1"/>
        </w:rPr>
        <w:t xml:space="preserve">¨</w:t>
      </w:r>
      <w:r>
        <w:rPr>
          <w:rFonts w:hint="eastAsia" w:ascii="宋体" w:hAnsi="宋体" w:cs="宋体"/>
          <w:color w:val="000000" w:themeColor="text1"/>
        </w:rPr>
        <w:t xml:space="preserve">其他：的姓名或名称为</w:t>
      </w:r>
      <w:r/>
    </w:p>
    <w:p>
      <w:pPr>
        <w:pStyle w:val="785"/>
        <w:ind w:firstLine="420"/>
        <w:spacing w:line="400" w:lineRule="exact"/>
        <w:tabs>
          <w:tab w:val="left" w:pos="1474" w:leader="none"/>
          <w:tab w:val="left" w:pos="3857" w:leader="none"/>
          <w:tab w:val="left" w:pos="5069" w:leader="none"/>
          <w:tab w:val="left" w:pos="6705" w:leader="none"/>
          <w:tab w:val="left" w:pos="8735" w:leader="none"/>
        </w:tabs>
        <w:rPr>
          <w:rFonts w:ascii="宋体" w:hAnsi="宋体" w:cs="宋体"/>
          <w:color w:val="000000" w:themeColor="text1"/>
        </w:rPr>
      </w:pPr>
      <w:r>
        <w:rPr>
          <w:rFonts w:hint="eastAsia" w:ascii="宋体" w:hAnsi="宋体" w:cs="宋体"/>
          <w:color w:val="000000" w:themeColor="text1"/>
        </w:rPr>
        <w:t xml:space="preserve">房屋权利限制情况：本房屋无查封、设立居住权登记等法规规定禁止出租的情形；该房屋</w:t>
      </w:r>
      <w:r>
        <w:rPr>
          <w:rFonts w:ascii="Wingdings" w:hAnsi="Wingdings" w:eastAsia="Wingdings" w:cs="Wingdings"/>
          <w:color w:val="000000" w:themeColor="text1"/>
        </w:rPr>
        <w:t xml:space="preserve">¨</w:t>
      </w:r>
      <w:r>
        <w:rPr>
          <w:rFonts w:hint="eastAsia" w:ascii="宋体" w:hAnsi="宋体" w:cs="宋体"/>
          <w:color w:val="000000" w:themeColor="text1"/>
        </w:rPr>
        <w:t xml:space="preserve">有/</w:t>
      </w:r>
      <w:r>
        <w:rPr>
          <w:rFonts w:ascii="Wingdings" w:hAnsi="Wingdings" w:eastAsia="Wingdings" w:cs="Wingdings"/>
          <w:color w:val="000000" w:themeColor="text1"/>
        </w:rPr>
        <w:t xml:space="preserve">¨</w:t>
      </w:r>
      <w:r>
        <w:rPr>
          <w:rFonts w:hint="eastAsia" w:ascii="宋体" w:hAnsi="宋体" w:cs="宋体"/>
          <w:color w:val="000000" w:themeColor="text1"/>
        </w:rPr>
        <w:t xml:space="preserve">无设定抵押；</w:t>
      </w:r>
      <w:r>
        <w:rPr>
          <w:rFonts w:ascii="Wingdings" w:hAnsi="Wingdings" w:eastAsia="Wingdings" w:cs="Wingdings"/>
          <w:color w:val="000000" w:themeColor="text1"/>
        </w:rPr>
        <w:t xml:space="preserve">¨</w:t>
      </w:r>
      <w:r>
        <w:rPr>
          <w:rFonts w:hint="eastAsia" w:ascii="宋体" w:hAnsi="宋体" w:cs="宋体"/>
          <w:color w:val="000000" w:themeColor="text1"/>
        </w:rPr>
        <w:t xml:space="preserve">有/</w:t>
      </w:r>
      <w:r>
        <w:rPr>
          <w:rFonts w:ascii="Wingdings" w:hAnsi="Wingdings" w:eastAsia="Wingdings" w:cs="Wingdings"/>
          <w:color w:val="000000" w:themeColor="text1"/>
        </w:rPr>
        <w:t xml:space="preserve">¨</w:t>
      </w:r>
      <w:r>
        <w:rPr>
          <w:rFonts w:hint="eastAsia" w:ascii="宋体" w:hAnsi="宋体" w:cs="宋体"/>
          <w:color w:val="000000" w:themeColor="text1"/>
        </w:rPr>
        <w:t xml:space="preserve">无权属争议；其他</w:t>
      </w:r>
      <w:r/>
    </w:p>
    <w:p>
      <w:pPr>
        <w:pStyle w:val="1014"/>
        <w:numPr>
          <w:ilvl w:val="255"/>
          <w:numId w:val="0"/>
        </w:numPr>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（4）政府采购组织形式：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p>
    <w:p>
      <w:pPr>
        <w:pStyle w:val="1014"/>
        <w:numPr>
          <w:ilvl w:val="255"/>
          <w:numId w:val="0"/>
        </w:numPr>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p>
    <w:p>
      <w:pPr>
        <w:pStyle w:val="1014"/>
        <w:numPr>
          <w:ilvl w:val="255"/>
          <w:numId w:val="0"/>
        </w:numPr>
        <w:ind w:firstLine="420"/>
        <w:rPr>
          <w:rFonts w:ascii="宋体" w:hAnsi="宋体" w:eastAsia="宋体" w:cs="宋体"/>
          <w:color w:val="000000" w:themeColor="text1"/>
          <w:sz w:val="21"/>
          <w:u w:val="single"/>
        </w:rPr>
      </w:pP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p>
    <w:p>
      <w:pPr>
        <w:pStyle w:val="1014"/>
        <w:numPr>
          <w:ilvl w:val="255"/>
          <w:numId w:val="0"/>
        </w:numPr>
        <w:ind w:firstLine="420"/>
        <w:rPr>
          <w:rFonts w:ascii="宋体" w:hAnsi="宋体" w:eastAsia="宋体" w:cs="宋体"/>
          <w:iCs/>
          <w:color w:val="000000" w:themeColor="text1"/>
          <w:sz w:val="21"/>
        </w:rPr>
      </w:pPr>
      <w:r>
        <w:rPr>
          <w:rFonts w:hint="eastAsia" w:ascii="宋体" w:hAnsi="宋体" w:eastAsia="宋体" w:cs="宋体"/>
          <w:color w:val="000000" w:themeColor="text1"/>
          <w:sz w:val="21"/>
        </w:rPr>
        <w:t xml:space="preserve">（6）本合同是否为专门面向中小企业的采购合同（中小企业预留合同）：</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是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否</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         若本项目不专门面向中小企业采购，是否给予小微企业评审优惠：</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是   </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否</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乙方</w:t>
      </w:r>
      <w:r>
        <w:rPr>
          <w:rFonts w:hint="eastAsia" w:ascii="宋体" w:hAnsi="宋体" w:cs="宋体"/>
          <w:color w:val="000000" w:themeColor="text1"/>
        </w:rPr>
        <w:t xml:space="preserve">类型：</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大型企业  </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中型企业  </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小微型企业</w:t>
      </w:r>
      <w:r>
        <w:rPr>
          <w:rFonts w:ascii="Wingdings" w:hAnsi="Wingdings" w:eastAsia="Wingdings" w:cs="Wingdings"/>
          <w:color w:val="000000" w:themeColor="text1"/>
        </w:rPr>
        <w:t xml:space="preserve">¨</w:t>
      </w:r>
      <w:r>
        <w:rPr>
          <w:rFonts w:hint="eastAsia" w:ascii="宋体" w:hAnsi="宋体" w:cs="宋体"/>
          <w:color w:val="000000" w:themeColor="text1"/>
        </w:rPr>
        <w:t xml:space="preserve">其他：</w:t>
      </w:r>
      <w:r/>
    </w:p>
    <w:p>
      <w:pPr>
        <w:numPr>
          <w:ilvl w:val="255"/>
          <w:numId w:val="0"/>
        </w:numPr>
        <w:spacing w:line="400" w:lineRule="exact"/>
        <w:rPr>
          <w:rFonts w:ascii="宋体" w:hAnsi="宋体" w:cs="宋体"/>
          <w:color w:val="000000" w:themeColor="text1"/>
        </w:rPr>
      </w:pPr>
      <w:r>
        <w:rPr>
          <w:rFonts w:ascii="宋体" w:hAnsi="宋体" w:cs="宋体"/>
          <w:color w:val="000000" w:themeColor="text1"/>
        </w:rPr>
        <w:t xml:space="preserve">乙方</w:t>
      </w:r>
      <w:r>
        <w:rPr>
          <w:rFonts w:hint="eastAsia" w:ascii="宋体" w:hAnsi="宋体" w:cs="宋体"/>
          <w:color w:val="000000" w:themeColor="text1"/>
        </w:rPr>
        <w:t xml:space="preserve">是否为残疾人福利性单位：</w:t>
      </w:r>
      <w:r>
        <w:rPr>
          <w:rFonts w:ascii="Wingdings" w:hAnsi="Wingdings" w:eastAsia="Wingdings" w:cs="Wingdings"/>
          <w:color w:val="000000" w:themeColor="text1"/>
        </w:rPr>
        <w:t xml:space="preserve">¨</w:t>
      </w:r>
      <w:r>
        <w:rPr>
          <w:rFonts w:hint="eastAsia" w:ascii="宋体" w:hAnsi="宋体" w:cs="宋体"/>
          <w:color w:val="000000" w:themeColor="text1"/>
        </w:rPr>
        <w:t xml:space="preserve">是    </w:t>
      </w:r>
      <w:r>
        <w:rPr>
          <w:rFonts w:ascii="Wingdings" w:hAnsi="Wingdings" w:eastAsia="Wingdings" w:cs="Wingdings"/>
          <w:color w:val="000000" w:themeColor="text1"/>
        </w:rPr>
        <w:t xml:space="preserve">¨</w:t>
      </w:r>
      <w:r>
        <w:rPr>
          <w:rFonts w:hint="eastAsia" w:ascii="宋体" w:hAnsi="宋体" w:cs="宋体"/>
          <w:color w:val="000000" w:themeColor="text1"/>
        </w:rPr>
        <w:t xml:space="preserve">否</w:t>
      </w:r>
      <w:r/>
    </w:p>
    <w:p>
      <w:pPr>
        <w:pStyle w:val="1014"/>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（7）合同是否分包：</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是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否</w:t>
      </w:r>
      <w:r/>
    </w:p>
    <w:p>
      <w:pPr>
        <w:ind w:firstLine="840"/>
        <w:spacing w:line="400" w:lineRule="exact"/>
        <w:rPr>
          <w:rFonts w:ascii="宋体" w:hAnsi="宋体" w:cs="宋体"/>
          <w:color w:val="000000" w:themeColor="text1"/>
          <w:u w:val="single"/>
        </w:rPr>
      </w:pPr>
      <w:r>
        <w:rPr>
          <w:rFonts w:hint="eastAsia" w:ascii="宋体" w:hAnsi="宋体" w:cs="宋体"/>
          <w:color w:val="000000" w:themeColor="text1"/>
        </w:rPr>
        <w:t xml:space="preserve">分包主要内容：</w:t>
      </w:r>
      <w:r/>
    </w:p>
    <w:p>
      <w:pPr>
        <w:ind w:firstLine="840"/>
        <w:spacing w:line="400" w:lineRule="exact"/>
        <w:rPr>
          <w:rFonts w:ascii="宋体" w:hAnsi="宋体" w:cs="宋体"/>
          <w:color w:val="000000" w:themeColor="text1"/>
        </w:rPr>
      </w:pPr>
      <w:r>
        <w:rPr>
          <w:rFonts w:hint="eastAsia" w:ascii="宋体" w:hAnsi="宋体" w:cs="宋体"/>
          <w:color w:val="000000" w:themeColor="text1"/>
        </w:rPr>
        <w:t xml:space="preserve"> 分包供应商名称：</w:t>
      </w:r>
      <w:r/>
    </w:p>
    <w:p>
      <w:pPr>
        <w:ind w:firstLine="840"/>
        <w:spacing w:line="400" w:lineRule="exact"/>
        <w:rPr>
          <w:rFonts w:ascii="宋体" w:hAnsi="宋体" w:cs="宋体"/>
          <w:color w:val="000000" w:themeColor="text1"/>
        </w:rPr>
      </w:pPr>
      <w:r>
        <w:rPr>
          <w:rFonts w:hint="eastAsia" w:ascii="宋体" w:hAnsi="宋体" w:cs="宋体"/>
          <w:color w:val="000000" w:themeColor="text1"/>
        </w:rPr>
        <w:t xml:space="preserve">分包供应商类型：</w:t>
      </w:r>
      <w:r/>
    </w:p>
    <w:p>
      <w:pPr>
        <w:ind w:firstLine="840"/>
        <w:spacing w:line="400" w:lineRule="exact"/>
        <w:rPr>
          <w:rFonts w:ascii="宋体" w:hAnsi="宋体" w:cs="宋体"/>
          <w:iCs/>
          <w:color w:val="000000" w:themeColor="text1"/>
        </w:rPr>
      </w:pP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大型企业  </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中型企业  </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小微型企业</w:t>
      </w:r>
      <w:r/>
    </w:p>
    <w:p>
      <w:pPr>
        <w:ind w:firstLine="840"/>
        <w:spacing w:line="400" w:lineRule="exact"/>
        <w:rPr>
          <w:rFonts w:ascii="宋体" w:hAnsi="宋体" w:cs="宋体"/>
          <w:color w:val="000000" w:themeColor="text1"/>
        </w:rPr>
      </w:pP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残疾人福利性单位</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其他：</w:t>
      </w:r>
      <w:r/>
    </w:p>
    <w:p>
      <w:pPr>
        <w:pStyle w:val="1014"/>
        <w:numPr>
          <w:ilvl w:val="255"/>
          <w:numId w:val="0"/>
        </w:numPr>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（8）</w:t>
      </w:r>
      <w:r>
        <w:rPr>
          <w:rFonts w:ascii="宋体" w:hAnsi="宋体" w:eastAsia="宋体" w:cs="宋体"/>
          <w:color w:val="000000" w:themeColor="text1"/>
          <w:sz w:val="21"/>
        </w:rPr>
        <w:t xml:space="preserve">乙方</w:t>
      </w:r>
      <w:r>
        <w:rPr>
          <w:rFonts w:hint="eastAsia" w:ascii="宋体" w:hAnsi="宋体" w:eastAsia="宋体" w:cs="宋体"/>
          <w:color w:val="000000" w:themeColor="text1"/>
          <w:sz w:val="21"/>
        </w:rPr>
        <w:t xml:space="preserve">是否为外商投资企业：</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p>
    <w:p>
      <w:pPr>
        <w:pStyle w:val="1014"/>
        <w:numPr>
          <w:ilvl w:val="255"/>
          <w:numId w:val="0"/>
        </w:numPr>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外商投资企业类型：</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部分由外国投资者投资</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合同金额</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（1）合同金额人民币小写：</w:t>
      </w:r>
      <w:r/>
    </w:p>
    <w:p>
      <w:pPr>
        <w:spacing w:line="400" w:lineRule="exact"/>
        <w:rPr>
          <w:rFonts w:ascii="宋体" w:hAnsi="宋体" w:cs="宋体"/>
          <w:color w:val="000000" w:themeColor="text1"/>
          <w:u w:val="single"/>
        </w:rPr>
      </w:pPr>
      <w:r>
        <w:rPr>
          <w:rFonts w:hint="eastAsia" w:ascii="宋体" w:hAnsi="宋体" w:cs="宋体"/>
          <w:color w:val="000000" w:themeColor="text1"/>
        </w:rPr>
        <w:t xml:space="preserve">人民币大写：</w:t>
      </w:r>
      <w:r/>
    </w:p>
    <w:p>
      <w:pPr>
        <w:spacing w:line="400" w:lineRule="exact"/>
        <w:rPr>
          <w:rFonts w:ascii="宋体" w:hAnsi="宋体" w:cs="宋体"/>
          <w:color w:val="000000" w:themeColor="text1"/>
        </w:rPr>
      </w:pPr>
      <w:r>
        <w:rPr>
          <w:rFonts w:hint="eastAsia" w:ascii="宋体" w:hAnsi="宋体" w:cs="宋体"/>
          <w:color w:val="000000" w:themeColor="text1"/>
        </w:rPr>
        <w:t xml:space="preserve">分包金额（如有）人民币小写：</w:t>
      </w:r>
      <w:r/>
    </w:p>
    <w:p>
      <w:pPr>
        <w:spacing w:line="400" w:lineRule="exact"/>
        <w:rPr>
          <w:rFonts w:ascii="宋体" w:hAnsi="宋体" w:cs="宋体"/>
          <w:color w:val="000000" w:themeColor="text1"/>
          <w:u w:val="single"/>
        </w:rPr>
      </w:pPr>
      <w:r>
        <w:rPr>
          <w:rFonts w:hint="eastAsia" w:ascii="宋体" w:hAnsi="宋体" w:cs="宋体"/>
          <w:color w:val="000000" w:themeColor="text1"/>
        </w:rPr>
        <w:t xml:space="preserve">人民币大写：</w:t>
      </w:r>
      <w:r/>
    </w:p>
    <w:p>
      <w:pPr>
        <w:spacing w:line="400" w:lineRule="exact"/>
        <w:rPr>
          <w:rFonts w:ascii="宋体" w:hAnsi="宋体" w:cs="宋体"/>
          <w:color w:val="000000" w:themeColor="text1"/>
        </w:rPr>
      </w:pPr>
      <w:r>
        <w:rPr>
          <w:rFonts w:hint="eastAsia" w:ascii="宋体" w:hAnsi="宋体" w:cs="宋体"/>
          <w:color w:val="000000" w:themeColor="text1"/>
        </w:rPr>
        <w:t xml:space="preserve">        （注：固定单价合同应填写单价和最高限价）</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（2）合同定价方式（采用组合定价方式的，可以勾选多项）：</w:t>
      </w:r>
      <w:r/>
    </w:p>
    <w:p>
      <w:pPr>
        <w:ind w:firstLine="420"/>
        <w:spacing w:line="400" w:lineRule="exact"/>
        <w:rPr>
          <w:rFonts w:ascii="宋体" w:hAnsi="宋体" w:cs="宋体"/>
          <w:color w:val="000000" w:themeColor="text1"/>
        </w:rPr>
      </w:pP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固定总价</w:t>
      </w:r>
      <w:r>
        <w:rPr>
          <w:rFonts w:ascii="Wingdings" w:hAnsi="Wingdings" w:eastAsia="Wingdings" w:cs="Wingdings"/>
          <w:iCs/>
          <w:color w:val="000000" w:themeColor="text1"/>
        </w:rPr>
        <w:t xml:space="preserve">þ</w:t>
      </w:r>
      <w:r>
        <w:rPr>
          <w:rFonts w:hint="eastAsia" w:ascii="宋体" w:hAnsi="宋体" w:cs="宋体"/>
          <w:iCs/>
          <w:color w:val="000000" w:themeColor="text1"/>
        </w:rPr>
        <w:t xml:space="preserve">固定单价</w:t>
      </w:r>
      <w:r>
        <w:rPr>
          <w:rFonts w:ascii="Wingdings" w:hAnsi="Wingdings" w:eastAsia="Wingdings" w:cs="Wingdings"/>
          <w:iCs/>
          <w:color w:val="000000" w:themeColor="text1"/>
        </w:rPr>
        <w:t xml:space="preserve">¨</w:t>
      </w:r>
      <w:r>
        <w:rPr>
          <w:rFonts w:hint="eastAsia" w:ascii="宋体" w:hAnsi="宋体" w:cs="宋体"/>
          <w:iCs/>
          <w:color w:val="000000" w:themeColor="text1"/>
        </w:rPr>
        <w:t xml:space="preserve">其他：</w:t>
      </w:r>
      <w:r/>
    </w:p>
    <w:p>
      <w:pPr>
        <w:pStyle w:val="1022"/>
        <w:spacing w:line="400" w:lineRule="exact"/>
        <w:rPr>
          <w:rFonts w:ascii="宋体" w:hAnsi="宋体" w:eastAsia="宋体" w:cs="宋体"/>
          <w:color w:val="000000" w:themeColor="text1"/>
          <w:sz w:val="21"/>
          <w:lang w:eastAsia="zh-CN"/>
        </w:rPr>
      </w:pPr>
      <w:r>
        <w:rPr>
          <w:rFonts w:hint="eastAsia" w:ascii="宋体" w:hAnsi="宋体" w:eastAsia="宋体" w:cs="宋体"/>
          <w:color w:val="000000" w:themeColor="text1"/>
          <w:sz w:val="21"/>
          <w:lang w:eastAsia="zh-CN"/>
        </w:rPr>
        <w:t xml:space="preserve">（3）付款方式（按项目实际勾选填写）：</w:t>
      </w:r>
      <w:r/>
    </w:p>
    <w:p>
      <w:pPr>
        <w:ind w:firstLine="630"/>
        <w:spacing w:line="400" w:lineRule="exact"/>
        <w:rPr>
          <w:rFonts w:ascii="宋体" w:hAnsi="宋体" w:cs="宋体"/>
          <w:color w:val="000000" w:themeColor="text1"/>
          <w:u w:val="single"/>
        </w:rPr>
      </w:pPr>
      <w:r>
        <w:rPr>
          <w:rFonts w:ascii="Wingdings" w:hAnsi="Wingdings" w:eastAsia="Wingdings" w:cs="Wingdings"/>
          <w:color w:val="000000" w:themeColor="text1"/>
        </w:rPr>
        <w:t xml:space="preserve">¨</w:t>
      </w:r>
      <w:r>
        <w:rPr>
          <w:rFonts w:hint="eastAsia" w:ascii="宋体" w:hAnsi="宋体" w:cs="宋体"/>
          <w:color w:val="000000" w:themeColor="text1"/>
        </w:rPr>
        <w:t xml:space="preserve">全额付款：</w:t>
      </w:r>
      <w:r>
        <w:rPr>
          <w:rFonts w:hint="eastAsia" w:ascii="宋体" w:hAnsi="宋体" w:cs="宋体"/>
          <w:color w:val="000000" w:themeColor="text1"/>
          <w:u w:val="single"/>
        </w:rPr>
        <w:t xml:space="preserve">     （应明确一次性支付合同款项的条件）            </w:t>
      </w:r>
      <w:r/>
    </w:p>
    <w:p>
      <w:pPr>
        <w:ind w:firstLine="630"/>
        <w:spacing w:line="400" w:lineRule="exact"/>
        <w:rPr>
          <w:rFonts w:ascii="宋体" w:hAnsi="宋体" w:cs="宋体"/>
          <w:color w:val="000000" w:themeColor="text1"/>
          <w:u w:val="single"/>
        </w:rPr>
      </w:pPr>
      <w:r>
        <w:rPr>
          <w:rFonts w:ascii="Wingdings" w:hAnsi="Wingdings" w:eastAsia="Wingdings" w:cs="Wingdings"/>
          <w:color w:val="000000" w:themeColor="text1"/>
        </w:rPr>
        <w:t xml:space="preserve">¨</w:t>
      </w:r>
      <w:r>
        <w:rPr>
          <w:rFonts w:hint="eastAsia" w:ascii="宋体" w:hAnsi="宋体" w:cs="宋体"/>
          <w:color w:val="000000" w:themeColor="text1"/>
        </w:rPr>
        <w:t xml:space="preserve">分期付款：</w:t>
      </w:r>
      <w:r>
        <w:rPr>
          <w:rFonts w:hint="eastAsia" w:ascii="宋体" w:hAnsi="宋体" w:cs="宋体"/>
          <w:color w:val="000000" w:themeColor="text1"/>
          <w:u w:val="single"/>
        </w:rPr>
        <w:t xml:space="preserve">  （应明确分期支付合同款项的各期比例和支付条件，各期支付条件应与分期履约验收情况挂钩） </w:t>
      </w:r>
      <w:r>
        <w:rPr>
          <w:rFonts w:hint="eastAsia" w:ascii="宋体" w:hAnsi="宋体" w:cs="宋体"/>
          <w:color w:val="000000" w:themeColor="text1"/>
        </w:rPr>
        <w:t xml:space="preserve">，其中涉及预付款的：</w:t>
      </w:r>
      <w:r>
        <w:rPr>
          <w:rFonts w:hint="eastAsia" w:ascii="宋体" w:hAnsi="宋体" w:cs="宋体"/>
          <w:color w:val="000000" w:themeColor="text1"/>
          <w:u w:val="single"/>
        </w:rPr>
        <w:t xml:space="preserve"> （应明确预付款的支付比例和支付条件）</w:t>
      </w:r>
      <w:r/>
    </w:p>
    <w:p>
      <w:pPr>
        <w:pStyle w:val="1022"/>
        <w:spacing w:line="400" w:lineRule="exact"/>
        <w:rPr>
          <w:rFonts w:ascii="宋体" w:hAnsi="宋体" w:eastAsia="宋体" w:cs="宋体"/>
          <w:color w:val="000000" w:themeColor="text1"/>
          <w:sz w:val="21"/>
          <w:lang w:eastAsia="zh-CN"/>
        </w:rPr>
      </w:pPr>
      <w:r>
        <w:rPr>
          <w:rFonts w:hint="eastAsia" w:ascii="宋体" w:hAnsi="宋体" w:eastAsia="宋体" w:cs="宋体"/>
          <w:color w:val="000000" w:themeColor="text1"/>
          <w:sz w:val="21"/>
          <w:lang w:eastAsia="zh-CN"/>
        </w:rPr>
        <w:t xml:space="preserve">（4）</w:t>
      </w:r>
      <w:r>
        <w:rPr>
          <w:rFonts w:ascii="宋体" w:hAnsi="宋体" w:eastAsia="宋体" w:cs="宋体"/>
          <w:color w:val="000000" w:themeColor="text1"/>
          <w:sz w:val="21"/>
          <w:lang w:eastAsia="zh-CN"/>
        </w:rPr>
        <w:t xml:space="preserve">乙方</w:t>
      </w:r>
      <w:r>
        <w:rPr>
          <w:rFonts w:hint="eastAsia" w:ascii="宋体" w:hAnsi="宋体" w:eastAsia="宋体" w:cs="宋体"/>
          <w:color w:val="000000" w:themeColor="text1"/>
          <w:sz w:val="21"/>
          <w:lang w:eastAsia="zh-CN"/>
        </w:rPr>
        <w:t xml:space="preserve">（</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lang w:eastAsia="zh-CN"/>
        </w:rPr>
        <w:t xml:space="preserve">是 /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lang w:eastAsia="zh-CN"/>
        </w:rPr>
        <w:t xml:space="preserve">否）向</w:t>
      </w:r>
      <w:r>
        <w:rPr>
          <w:rFonts w:ascii="宋体" w:hAnsi="宋体" w:eastAsia="宋体" w:cs="宋体"/>
          <w:color w:val="000000" w:themeColor="text1"/>
          <w:sz w:val="21"/>
          <w:lang w:eastAsia="zh-CN"/>
        </w:rPr>
        <w:t xml:space="preserve">甲方</w:t>
      </w:r>
      <w:r>
        <w:rPr>
          <w:rFonts w:hint="eastAsia" w:ascii="宋体" w:hAnsi="宋体" w:eastAsia="宋体" w:cs="宋体"/>
          <w:color w:val="000000" w:themeColor="text1"/>
          <w:sz w:val="21"/>
          <w:lang w:eastAsia="zh-CN"/>
        </w:rPr>
        <w:t xml:space="preserve">收取房屋租赁押金，金额为：</w:t>
      </w:r>
      <w:r/>
    </w:p>
    <w:p>
      <w:pPr>
        <w:spacing w:line="400" w:lineRule="exact"/>
        <w:rPr>
          <w:rFonts w:ascii="宋体" w:hAnsi="宋体" w:cs="宋体"/>
          <w:color w:val="000000" w:themeColor="text1"/>
          <w:u w:val="single"/>
        </w:rPr>
      </w:pPr>
      <w:r>
        <w:rPr>
          <w:rFonts w:hint="eastAsia" w:ascii="宋体" w:hAnsi="宋体" w:cs="宋体"/>
          <w:color w:val="000000" w:themeColor="text1"/>
        </w:rPr>
        <w:t xml:space="preserve">         人民币小写：</w:t>
      </w:r>
      <w:r/>
    </w:p>
    <w:p>
      <w:pPr>
        <w:spacing w:line="400" w:lineRule="exact"/>
        <w:rPr>
          <w:rFonts w:ascii="宋体" w:hAnsi="宋体" w:cs="宋体"/>
          <w:color w:val="000000" w:themeColor="text1"/>
        </w:rPr>
      </w:pPr>
      <w:r>
        <w:rPr>
          <w:rFonts w:hint="eastAsia" w:ascii="宋体" w:hAnsi="宋体" w:cs="宋体"/>
          <w:color w:val="000000" w:themeColor="text1"/>
        </w:rPr>
        <w:t xml:space="preserve">         人民币大写：</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合同履行</w:t>
      </w:r>
      <w:r/>
    </w:p>
    <w:p>
      <w:pPr>
        <w:pStyle w:val="785"/>
        <w:ind w:firstLine="420"/>
        <w:spacing w:line="400" w:lineRule="exact"/>
        <w:tabs>
          <w:tab w:val="left" w:pos="1437" w:leader="none"/>
          <w:tab w:val="left" w:pos="3417" w:leader="none"/>
          <w:tab w:val="left" w:pos="4077" w:leader="none"/>
          <w:tab w:val="left" w:pos="4737" w:leader="none"/>
          <w:tab w:val="left" w:pos="6111" w:leader="none"/>
          <w:tab w:val="left" w:pos="6825" w:leader="none"/>
          <w:tab w:val="left" w:pos="7539" w:leader="none"/>
        </w:tabs>
        <w:rPr>
          <w:rFonts w:ascii="宋体" w:hAnsi="宋体" w:cs="宋体"/>
          <w:color w:val="000000" w:themeColor="text1"/>
        </w:rPr>
      </w:pPr>
      <w:r>
        <w:rPr>
          <w:rFonts w:hint="eastAsia" w:ascii="宋体" w:hAnsi="宋体" w:cs="宋体"/>
          <w:color w:val="000000" w:themeColor="text1"/>
        </w:rPr>
        <w:t xml:space="preserve">（1）租赁期限从年月日至年月日。</w:t>
      </w:r>
      <w:r/>
    </w:p>
    <w:p>
      <w:pPr>
        <w:ind w:firstLine="420"/>
        <w:spacing w:line="400" w:lineRule="exact"/>
        <w:rPr>
          <w:rFonts w:ascii="宋体" w:hAnsi="宋体" w:cs="宋体"/>
          <w:color w:val="000000" w:themeColor="text1"/>
          <w:u w:val="single"/>
        </w:rPr>
      </w:pPr>
      <w:r>
        <w:rPr>
          <w:rFonts w:hint="eastAsia" w:ascii="宋体" w:hAnsi="宋体" w:cs="宋体"/>
          <w:color w:val="000000" w:themeColor="text1"/>
        </w:rPr>
        <w:t xml:space="preserve">（2）履约地点</w:t>
      </w:r>
      <w:r>
        <w:rPr>
          <w:rFonts w:hint="eastAsia" w:ascii="宋体" w:hAnsi="宋体" w:cs="宋体"/>
          <w:bCs/>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bCs/>
          <w:color w:val="000000" w:themeColor="text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rPr>
        <w:t xml:space="preserve">¨</w:t>
      </w:r>
      <w:r>
        <w:rPr>
          <w:rFonts w:hint="eastAsia" w:ascii="宋体" w:hAnsi="宋体" w:cs="宋体"/>
          <w:color w:val="000000" w:themeColor="text1"/>
        </w:rPr>
        <w:t xml:space="preserve">是</w:t>
      </w:r>
      <w:r>
        <w:rPr>
          <w:rFonts w:ascii="Wingdings" w:hAnsi="Wingdings" w:eastAsia="Wingdings" w:cs="Wingdings"/>
          <w:color w:val="000000" w:themeColor="text1"/>
        </w:rPr>
        <w:t xml:space="preserve">¨</w:t>
      </w:r>
      <w:r>
        <w:rPr>
          <w:rFonts w:hint="eastAsia" w:ascii="宋体" w:hAnsi="宋体" w:cs="宋体"/>
          <w:color w:val="000000" w:themeColor="text1"/>
        </w:rPr>
        <w:t xml:space="preserve">否</w:t>
      </w:r>
      <w:r/>
    </w:p>
    <w:p>
      <w:pPr>
        <w:pStyle w:val="1014"/>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收取履约保证金形式：</w:t>
      </w:r>
      <w:r/>
    </w:p>
    <w:p>
      <w:pPr>
        <w:pStyle w:val="1014"/>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收取履约保证金金额：</w:t>
      </w:r>
      <w:r/>
    </w:p>
    <w:p>
      <w:pPr>
        <w:ind w:firstLine="420"/>
        <w:spacing w:line="400" w:lineRule="exact"/>
        <w:rPr>
          <w:rFonts w:ascii="宋体" w:hAnsi="宋体" w:cs="宋体"/>
          <w:color w:val="000000" w:themeColor="text1"/>
        </w:rPr>
      </w:pPr>
      <w:r>
        <w:rPr>
          <w:rFonts w:hint="eastAsia" w:ascii="宋体" w:hAnsi="宋体" w:cs="宋体"/>
          <w:bCs/>
          <w:color w:val="000000" w:themeColor="text1"/>
        </w:rPr>
        <w:t xml:space="preserve">     履约担保期限：</w:t>
      </w:r>
      <w:r/>
    </w:p>
    <w:p>
      <w:pPr>
        <w:pStyle w:val="785"/>
        <w:ind w:left="399"/>
        <w:spacing w:line="400" w:lineRule="exact"/>
        <w:tabs>
          <w:tab w:val="left" w:pos="9188" w:leader="none"/>
        </w:tabs>
        <w:rPr>
          <w:rFonts w:ascii="宋体" w:hAnsi="宋体" w:cs="宋体"/>
          <w:color w:val="000000" w:themeColor="text1"/>
          <w:u w:val="single"/>
        </w:rPr>
      </w:pPr>
      <w:r>
        <w:rPr>
          <w:rFonts w:hint="eastAsia" w:ascii="宋体" w:hAnsi="宋体" w:cs="宋体"/>
          <w:color w:val="000000" w:themeColor="text1"/>
        </w:rPr>
        <w:t xml:space="preserve">（4）租赁房屋的用途：</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（5）</w:t>
      </w:r>
      <w:r>
        <w:rPr>
          <w:rFonts w:ascii="宋体" w:hAnsi="宋体" w:cs="宋体"/>
          <w:color w:val="000000" w:themeColor="text1"/>
        </w:rPr>
        <w:t xml:space="preserve">乙方</w:t>
      </w:r>
      <w:r>
        <w:rPr>
          <w:rFonts w:hint="eastAsia" w:ascii="宋体" w:hAnsi="宋体" w:cs="宋体"/>
          <w:color w:val="000000" w:themeColor="text1"/>
        </w:rPr>
        <w:t xml:space="preserve">维修的范围、时间及费用负担：</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1、负责每半年对大楼结构安全进行检测，并提供检测报告。</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2、负责房屋结构修缮、屋面防水、干挂石材、外墙保温等大型维修，以及甲方办公区域外日常维修。</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3、保证水电、网络、空调、消防设施的完好和日常运行。</w:t>
      </w:r>
      <w:r/>
    </w:p>
    <w:p>
      <w:pPr>
        <w:numPr>
          <w:ilvl w:val="255"/>
          <w:numId w:val="0"/>
        </w:numPr>
        <w:spacing w:line="400" w:lineRule="exact"/>
        <w:rPr>
          <w:rFonts w:hint="eastAsia" w:ascii="宋体" w:hAnsi="宋体" w:cs="宋体"/>
          <w:color w:val="000000" w:themeColor="text1"/>
        </w:rPr>
      </w:pPr>
      <w:r>
        <w:rPr>
          <w:rFonts w:hint="eastAsia" w:ascii="宋体" w:hAnsi="宋体" w:cs="宋体"/>
          <w:color w:val="000000" w:themeColor="text1"/>
        </w:rPr>
        <w:t xml:space="preserve">4、空调维保：由乙方负责。</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5、电梯重大维修由乙方负责。</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（6）</w:t>
      </w:r>
      <w:r>
        <w:rPr>
          <w:rFonts w:ascii="宋体" w:hAnsi="宋体" w:cs="宋体"/>
          <w:color w:val="000000" w:themeColor="text1"/>
        </w:rPr>
        <w:t xml:space="preserve">甲方</w:t>
      </w:r>
      <w:r>
        <w:rPr>
          <w:rFonts w:hint="eastAsia" w:ascii="宋体" w:hAnsi="宋体" w:cs="宋体"/>
          <w:color w:val="000000" w:themeColor="text1"/>
        </w:rPr>
        <w:t xml:space="preserve">维修的范围及费用负担：</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甲方对承租房屋的内装修及各种设备、设施应定期检查：非人为损坏，且有安全隐患的由乙方负责维修。租赁期间日常维护费用由乙方承担，保证甲方房屋完好、安全和正常使用；如因承租不动产内的设施、设备人为损坏造成的损失由乙方承担。</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2、电梯：供甲方使用，日常维修保养由甲方负责，电梯年检、费用及相关事宜由甲方负责。</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（7）</w:t>
      </w:r>
      <w:r>
        <w:rPr>
          <w:rFonts w:ascii="宋体" w:hAnsi="宋体" w:cs="宋体"/>
          <w:color w:val="000000" w:themeColor="text1"/>
        </w:rPr>
        <w:t xml:space="preserve">乙方</w:t>
      </w:r>
      <w:r>
        <w:rPr>
          <w:rFonts w:hint="eastAsia" w:ascii="宋体" w:hAnsi="宋体" w:cs="宋体"/>
          <w:color w:val="000000" w:themeColor="text1"/>
        </w:rPr>
        <w:t xml:space="preserve">（</w:t>
      </w:r>
      <w:r>
        <w:rPr>
          <w:rFonts w:ascii="Wingdings" w:hAnsi="Wingdings" w:eastAsia="Wingdings" w:cs="Wingdings"/>
          <w:color w:val="000000" w:themeColor="text1"/>
        </w:rPr>
        <w:t xml:space="preserve">¨</w:t>
      </w:r>
      <w:r>
        <w:rPr>
          <w:rFonts w:hint="eastAsia" w:ascii="宋体" w:hAnsi="宋体" w:cs="宋体"/>
          <w:color w:val="000000" w:themeColor="text1"/>
        </w:rPr>
        <w:t xml:space="preserve">是 / </w:t>
      </w:r>
      <w:r>
        <w:rPr>
          <w:rFonts w:ascii="Wingdings" w:hAnsi="Wingdings" w:eastAsia="Wingdings" w:cs="Wingdings"/>
          <w:color w:val="000000" w:themeColor="text1"/>
        </w:rPr>
        <w:t xml:space="preserve">¨</w:t>
      </w:r>
      <w:r>
        <w:rPr>
          <w:rFonts w:hint="eastAsia" w:ascii="宋体" w:hAnsi="宋体" w:cs="宋体"/>
          <w:color w:val="000000" w:themeColor="text1"/>
        </w:rPr>
        <w:t xml:space="preserve">否）允许</w:t>
      </w:r>
      <w:r>
        <w:rPr>
          <w:rFonts w:ascii="宋体" w:hAnsi="宋体" w:cs="宋体"/>
          <w:color w:val="000000" w:themeColor="text1"/>
        </w:rPr>
        <w:t xml:space="preserve">甲方</w:t>
      </w:r>
      <w:r>
        <w:rPr>
          <w:rFonts w:hint="eastAsia" w:ascii="宋体" w:hAnsi="宋体" w:cs="宋体"/>
          <w:color w:val="000000" w:themeColor="text1"/>
        </w:rPr>
        <w:t xml:space="preserve">转租租赁房屋。</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（8）</w:t>
      </w:r>
      <w:r>
        <w:rPr>
          <w:rFonts w:ascii="宋体" w:hAnsi="宋体" w:cs="宋体"/>
          <w:color w:val="000000" w:themeColor="text1"/>
        </w:rPr>
        <w:t xml:space="preserve">乙方</w:t>
      </w:r>
      <w:r>
        <w:rPr>
          <w:rFonts w:hint="eastAsia" w:ascii="宋体" w:hAnsi="宋体" w:cs="宋体"/>
          <w:color w:val="000000" w:themeColor="text1"/>
        </w:rPr>
        <w:t xml:space="preserve">（</w:t>
      </w:r>
      <w:r>
        <w:rPr>
          <w:rFonts w:ascii="Wingdings" w:hAnsi="Wingdings" w:eastAsia="Wingdings" w:cs="Wingdings"/>
          <w:color w:val="000000" w:themeColor="text1"/>
        </w:rPr>
        <w:t xml:space="preserve">¨</w:t>
      </w:r>
      <w:r>
        <w:rPr>
          <w:rFonts w:hint="eastAsia" w:ascii="宋体" w:hAnsi="宋体" w:cs="宋体"/>
          <w:color w:val="000000" w:themeColor="text1"/>
        </w:rPr>
        <w:t xml:space="preserve">是 / </w:t>
      </w:r>
      <w:r>
        <w:rPr>
          <w:rFonts w:ascii="Wingdings" w:hAnsi="Wingdings" w:eastAsia="Wingdings" w:cs="Wingdings"/>
          <w:color w:val="000000" w:themeColor="text1"/>
        </w:rPr>
        <w:t xml:space="preserve">¨</w:t>
      </w:r>
      <w:r>
        <w:rPr>
          <w:rFonts w:hint="eastAsia" w:ascii="宋体" w:hAnsi="宋体" w:cs="宋体"/>
          <w:color w:val="000000" w:themeColor="text1"/>
        </w:rPr>
        <w:t xml:space="preserve">否）允许</w:t>
      </w:r>
      <w:r>
        <w:rPr>
          <w:rFonts w:ascii="宋体" w:hAnsi="宋体" w:cs="宋体"/>
          <w:color w:val="000000" w:themeColor="text1"/>
        </w:rPr>
        <w:t xml:space="preserve">甲方</w:t>
      </w:r>
      <w:r>
        <w:rPr>
          <w:rFonts w:hint="eastAsia" w:ascii="宋体" w:hAnsi="宋体" w:cs="宋体"/>
          <w:color w:val="000000" w:themeColor="text1"/>
        </w:rPr>
        <w:t xml:space="preserve">对租赁房屋进行装修或改善增设他物。装修、改善、增设他物的范围是：</w:t>
      </w:r>
      <w:r>
        <w:rPr>
          <w:rFonts w:hint="eastAsia" w:ascii="宋体" w:hAnsi="宋体" w:cs="宋体"/>
          <w:color w:val="000000" w:themeColor="text1"/>
        </w:rPr>
        <w:tab/>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（9）</w:t>
      </w:r>
      <w:r>
        <w:rPr>
          <w:rFonts w:ascii="宋体" w:hAnsi="宋体" w:cs="宋体"/>
          <w:color w:val="000000" w:themeColor="text1"/>
        </w:rPr>
        <w:t xml:space="preserve">甲方</w:t>
      </w:r>
      <w:r>
        <w:rPr>
          <w:rFonts w:hint="eastAsia" w:ascii="宋体" w:hAnsi="宋体" w:cs="宋体"/>
          <w:color w:val="000000" w:themeColor="text1"/>
        </w:rPr>
        <w:t xml:space="preserve">负责支付的房屋使用相关费用范围及支付方式：</w:t>
      </w:r>
      <w:r/>
    </w:p>
    <w:p>
      <w:pPr>
        <w:numPr>
          <w:ilvl w:val="255"/>
          <w:numId w:val="0"/>
        </w:numPr>
        <w:spacing w:line="400" w:lineRule="exact"/>
        <w:rPr>
          <w:rFonts w:ascii="宋体" w:hAnsi="宋体" w:cs="宋体"/>
          <w:color w:val="000000" w:themeColor="text1"/>
        </w:rPr>
      </w:pPr>
      <w:r>
        <w:rPr>
          <w:rFonts w:ascii="宋体" w:hAnsi="宋体" w:cs="宋体"/>
          <w:color w:val="000000" w:themeColor="text1"/>
        </w:rPr>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（10）</w:t>
      </w:r>
      <w:r>
        <w:rPr>
          <w:rFonts w:ascii="宋体" w:hAnsi="宋体" w:cs="宋体"/>
          <w:color w:val="000000" w:themeColor="text1"/>
        </w:rPr>
        <w:t xml:space="preserve">乙方</w:t>
      </w:r>
      <w:r>
        <w:rPr>
          <w:rFonts w:hint="eastAsia" w:ascii="宋体" w:hAnsi="宋体" w:cs="宋体"/>
          <w:color w:val="000000" w:themeColor="text1"/>
        </w:rPr>
        <w:t xml:space="preserve">负责支付的房屋使用相关费用范围及支付方式：</w:t>
      </w:r>
      <w:r>
        <w:rPr>
          <w:rFonts w:hint="eastAsia" w:ascii="宋体" w:hAnsi="宋体" w:cs="宋体"/>
          <w:color w:val="000000" w:themeColor="text1"/>
        </w:rPr>
        <w:tab/>
      </w:r>
      <w:r/>
    </w:p>
    <w:p>
      <w:pPr>
        <w:numPr>
          <w:ilvl w:val="255"/>
          <w:numId w:val="0"/>
        </w:numPr>
        <w:spacing w:line="400" w:lineRule="exact"/>
        <w:rPr>
          <w:rFonts w:ascii="宋体" w:hAnsi="宋体" w:cs="宋体"/>
          <w:color w:val="000000" w:themeColor="text1"/>
        </w:rPr>
      </w:pPr>
      <w:r>
        <w:rPr>
          <w:rFonts w:ascii="宋体" w:hAnsi="宋体" w:cs="宋体"/>
          <w:color w:val="000000" w:themeColor="text1"/>
        </w:rPr>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（如水、电、燃气费，供冷和采暖费用，宽带、电话、电视费用，卫生、车位、物业服务费用等）</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（11）其他相关服务：</w:t>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（12）租赁合同期满，租赁房屋的装修、改善、增设他物的处理：</w:t>
      </w:r>
      <w:r>
        <w:rPr>
          <w:rFonts w:hint="eastAsia" w:ascii="宋体" w:hAnsi="宋体" w:cs="宋体"/>
          <w:color w:val="000000" w:themeColor="text1"/>
        </w:rPr>
        <w:tab/>
      </w:r>
      <w:r/>
    </w:p>
    <w:p>
      <w:pPr>
        <w:numPr>
          <w:ilvl w:val="255"/>
          <w:numId w:val="0"/>
        </w:numPr>
        <w:spacing w:line="400" w:lineRule="exact"/>
        <w:rPr>
          <w:rFonts w:ascii="宋体" w:hAnsi="宋体" w:cs="宋体"/>
          <w:color w:val="000000" w:themeColor="text1"/>
        </w:rPr>
      </w:pPr>
      <w:r>
        <w:rPr>
          <w:rFonts w:hint="eastAsia" w:ascii="宋体" w:hAnsi="宋体" w:cs="宋体"/>
          <w:color w:val="000000" w:themeColor="text1"/>
        </w:rPr>
        <w:t xml:space="preserve">（13）风险处置措施和替代方案：</w:t>
      </w:r>
      <w:r/>
    </w:p>
    <w:p>
      <w:pPr>
        <w:numPr>
          <w:ilvl w:val="255"/>
          <w:numId w:val="0"/>
        </w:numPr>
        <w:spacing w:line="400" w:lineRule="exact"/>
        <w:rPr>
          <w:rFonts w:ascii="宋体" w:hAnsi="宋体" w:cs="宋体"/>
          <w:color w:val="000000" w:themeColor="text1"/>
        </w:rPr>
      </w:pPr>
      <w:r>
        <w:rPr>
          <w:rFonts w:ascii="Wingdings" w:hAnsi="Wingdings" w:eastAsia="Wingdings" w:cs="Wingdings"/>
          <w:color w:val="000000" w:themeColor="text1"/>
        </w:rPr>
        <w:t xml:space="preserve">¨</w:t>
      </w:r>
      <w:r>
        <w:rPr>
          <w:rFonts w:hint="eastAsia" w:ascii="宋体" w:hAnsi="宋体" w:cs="宋体"/>
          <w:color w:val="000000" w:themeColor="text1"/>
        </w:rPr>
        <w:t xml:space="preserve">房屋安全隐患风险： （消防/结构安全达标承诺及年检义务等）</w:t>
      </w:r>
      <w:r/>
    </w:p>
    <w:p>
      <w:pPr>
        <w:numPr>
          <w:ilvl w:val="255"/>
          <w:numId w:val="0"/>
        </w:numPr>
        <w:spacing w:line="400" w:lineRule="exact"/>
        <w:rPr>
          <w:rFonts w:ascii="宋体" w:hAnsi="宋体" w:cs="宋体"/>
          <w:color w:val="000000" w:themeColor="text1"/>
        </w:rPr>
      </w:pPr>
      <w:r>
        <w:rPr>
          <w:rFonts w:ascii="Wingdings" w:hAnsi="Wingdings" w:eastAsia="Wingdings" w:cs="Wingdings"/>
          <w:color w:val="000000" w:themeColor="text1"/>
        </w:rPr>
        <w:t xml:space="preserve">¨</w:t>
      </w:r>
      <w:r>
        <w:rPr>
          <w:rFonts w:hint="eastAsia" w:ascii="宋体" w:hAnsi="宋体" w:cs="宋体"/>
          <w:color w:val="000000" w:themeColor="text1"/>
        </w:rPr>
        <w:t xml:space="preserve">房屋征收拆迁补偿：（约定补偿方式）</w:t>
      </w:r>
      <w:r/>
    </w:p>
    <w:p>
      <w:pPr>
        <w:numPr>
          <w:ilvl w:val="255"/>
          <w:numId w:val="0"/>
        </w:numPr>
        <w:spacing w:line="400" w:lineRule="exact"/>
        <w:rPr>
          <w:rFonts w:ascii="宋体" w:hAnsi="宋体" w:cs="宋体"/>
          <w:color w:val="000000" w:themeColor="text1"/>
        </w:rPr>
      </w:pPr>
      <w:r>
        <w:rPr>
          <w:rFonts w:ascii="Wingdings" w:hAnsi="Wingdings" w:eastAsia="Wingdings" w:cs="Wingdings"/>
          <w:color w:val="000000" w:themeColor="text1"/>
        </w:rPr>
        <w:t xml:space="preserve">¨</w:t>
      </w:r>
      <w:r>
        <w:rPr>
          <w:rFonts w:hint="eastAsia" w:ascii="宋体" w:hAnsi="宋体" w:cs="宋体"/>
          <w:color w:val="000000" w:themeColor="text1"/>
        </w:rPr>
        <w:t xml:space="preserve">外力致房屋暂时无法使用：（约定租金减免或替代场所）</w:t>
      </w:r>
      <w:r/>
    </w:p>
    <w:p>
      <w:pPr>
        <w:pStyle w:val="785"/>
        <w:ind w:firstLine="525"/>
        <w:spacing w:line="400" w:lineRule="exact"/>
        <w:tabs>
          <w:tab w:val="left" w:pos="9188" w:leader="none"/>
        </w:tabs>
        <w:rPr>
          <w:rFonts w:ascii="宋体" w:hAnsi="宋体" w:cs="宋体"/>
          <w:u w:val="single"/>
        </w:rPr>
      </w:pPr>
      <w:r>
        <w:rPr>
          <w:rFonts w:ascii="Wingdings" w:hAnsi="Wingdings" w:eastAsia="Wingdings" w:cs="Wingdings"/>
        </w:rPr>
        <w:t xml:space="preserve">¨</w:t>
      </w:r>
      <w:r>
        <w:rPr>
          <w:rFonts w:hint="eastAsia" w:ascii="宋体" w:hAnsi="宋体" w:cs="宋体"/>
        </w:rPr>
        <w:t xml:space="preserve">配套服务中断：</w:t>
      </w:r>
      <w:r>
        <w:rPr>
          <w:rFonts w:hint="eastAsia" w:ascii="宋体" w:hAnsi="宋体" w:cs="宋体"/>
          <w:u w:val="single"/>
        </w:rPr>
        <w:t xml:space="preserve">（约定水电/网络/物业恢复责任方及停业停产补偿）</w:t>
      </w:r>
      <w:r/>
    </w:p>
    <w:p>
      <w:pPr>
        <w:pStyle w:val="785"/>
        <w:ind w:firstLine="525"/>
        <w:spacing w:line="400" w:lineRule="exact"/>
        <w:tabs>
          <w:tab w:val="left" w:pos="9188" w:leader="none"/>
        </w:tabs>
        <w:rPr>
          <w:rFonts w:ascii="宋体" w:hAnsi="宋体" w:cs="宋体"/>
          <w:u w:val="single"/>
        </w:rPr>
      </w:pPr>
      <w:r>
        <w:rPr>
          <w:rFonts w:ascii="Wingdings" w:hAnsi="Wingdings" w:eastAsia="Wingdings" w:cs="Wingdings"/>
        </w:rPr>
        <w:t xml:space="preserve">¨</w:t>
      </w:r>
      <w:r>
        <w:rPr>
          <w:rFonts w:hint="eastAsia" w:ascii="宋体" w:hAnsi="宋体" w:cs="宋体"/>
        </w:rPr>
        <w:t xml:space="preserve">相邻权纠纷：</w:t>
      </w:r>
      <w:r>
        <w:rPr>
          <w:rFonts w:hint="eastAsia" w:ascii="宋体" w:hAnsi="宋体" w:cs="宋体"/>
          <w:u w:val="single"/>
        </w:rPr>
        <w:t xml:space="preserve">（约定纠纷解决责任归属/监控设备安装和施工改造监督/事后补偿方式）</w:t>
      </w:r>
      <w:r/>
    </w:p>
    <w:p>
      <w:pPr>
        <w:pStyle w:val="785"/>
        <w:ind w:firstLine="525"/>
        <w:spacing w:line="400" w:lineRule="exact"/>
        <w:tabs>
          <w:tab w:val="left" w:pos="9188" w:leader="none"/>
        </w:tabs>
        <w:rPr>
          <w:rFonts w:ascii="宋体" w:hAnsi="宋体" w:cs="宋体"/>
          <w:u w:val="single"/>
        </w:rPr>
      </w:pPr>
      <w:r>
        <w:rPr>
          <w:rFonts w:ascii="Wingdings" w:hAnsi="Wingdings" w:eastAsia="Wingdings" w:cs="Wingdings"/>
        </w:rPr>
        <w:t xml:space="preserve">¨</w:t>
      </w:r>
      <w:r>
        <w:rPr>
          <w:rFonts w:hint="eastAsia" w:ascii="宋体" w:hAnsi="宋体" w:cs="宋体"/>
        </w:rPr>
        <w:t xml:space="preserve">查封/抵押等导致无法使用：</w:t>
      </w:r>
      <w:r>
        <w:rPr>
          <w:rFonts w:hint="eastAsia" w:ascii="宋体" w:hAnsi="宋体" w:cs="宋体"/>
          <w:u w:val="single"/>
        </w:rPr>
        <w:t xml:space="preserve">（约定提前解约补偿和装修索赔）</w:t>
      </w:r>
      <w:r/>
    </w:p>
    <w:p>
      <w:pPr>
        <w:pStyle w:val="785"/>
        <w:ind w:firstLine="525"/>
        <w:spacing w:line="400" w:lineRule="exact"/>
        <w:tabs>
          <w:tab w:val="left" w:pos="9188" w:leader="none"/>
        </w:tabs>
      </w:pPr>
      <w:r>
        <w:rPr>
          <w:rFonts w:ascii="Wingdings" w:hAnsi="Wingdings" w:eastAsia="Wingdings" w:cs="Wingdings"/>
        </w:rPr>
        <w:t xml:space="preserve">¨</w:t>
      </w:r>
      <w:r>
        <w:rPr>
          <w:rFonts w:hint="eastAsia" w:ascii="宋体" w:hAnsi="宋体" w:cs="宋体"/>
        </w:rPr>
        <w:t xml:space="preserve">其他：</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sz w:val="24"/>
          <w:szCs w:val="24"/>
        </w:rPr>
      </w:pPr>
      <w:r>
        <w:rPr>
          <w:rFonts w:hint="eastAsia" w:ascii="宋体" w:hAnsi="宋体" w:cs="宋体"/>
          <w:b/>
          <w:bCs/>
          <w:sz w:val="24"/>
          <w:szCs w:val="24"/>
        </w:rPr>
        <w:t xml:space="preserve">合同验收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（1）验收组织方式：</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自行组织 </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委托第三方组织</w:t>
      </w:r>
      <w:r/>
    </w:p>
    <w:p>
      <w:pPr>
        <w:spacing w:line="400" w:lineRule="exact"/>
        <w:rPr>
          <w:rFonts w:ascii="宋体" w:hAnsi="宋体" w:cs="宋体"/>
          <w:bCs/>
          <w:color w:val="000000" w:themeColor="text1"/>
        </w:rPr>
      </w:pPr>
      <w:r>
        <w:rPr>
          <w:rFonts w:hint="eastAsia" w:ascii="宋体" w:hAnsi="宋体" w:cs="宋体"/>
          <w:bCs/>
          <w:color w:val="000000" w:themeColor="text1"/>
        </w:rPr>
        <w:t xml:space="preserve">验收主体：</w:t>
      </w:r>
      <w:r/>
    </w:p>
    <w:p>
      <w:pPr>
        <w:spacing w:line="400" w:lineRule="exact"/>
        <w:rPr>
          <w:rFonts w:ascii="宋体" w:hAnsi="宋体" w:cs="宋体"/>
          <w:bCs/>
          <w:color w:val="000000" w:themeColor="text1"/>
        </w:rPr>
      </w:pPr>
      <w:r>
        <w:rPr>
          <w:rFonts w:hint="eastAsia" w:ascii="宋体" w:hAnsi="宋体" w:cs="宋体"/>
          <w:bCs/>
          <w:color w:val="000000" w:themeColor="text1"/>
        </w:rPr>
        <w:t xml:space="preserve">是否邀请本项目的其他供应商参加验收：</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是  </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否</w:t>
      </w:r>
      <w:r/>
    </w:p>
    <w:p>
      <w:pPr>
        <w:ind w:firstLine="840"/>
        <w:spacing w:line="400" w:lineRule="exact"/>
        <w:rPr>
          <w:rFonts w:ascii="宋体" w:hAnsi="宋体" w:cs="宋体"/>
          <w:bCs/>
          <w:color w:val="000000" w:themeColor="text1"/>
        </w:rPr>
      </w:pPr>
      <w:r>
        <w:rPr>
          <w:rFonts w:hint="eastAsia" w:ascii="宋体" w:hAnsi="宋体" w:cs="宋体"/>
          <w:bCs/>
          <w:color w:val="000000" w:themeColor="text1"/>
        </w:rPr>
        <w:t xml:space="preserve">是否邀请专家参加验收：</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是  </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否</w:t>
      </w:r>
      <w:r/>
    </w:p>
    <w:p>
      <w:pPr>
        <w:ind w:firstLine="840"/>
        <w:spacing w:line="400" w:lineRule="exact"/>
        <w:rPr>
          <w:rFonts w:ascii="宋体" w:hAnsi="宋体" w:cs="宋体"/>
          <w:bCs/>
          <w:color w:val="000000" w:themeColor="text1"/>
        </w:rPr>
      </w:pPr>
      <w:r>
        <w:rPr>
          <w:rFonts w:hint="eastAsia" w:ascii="宋体" w:hAnsi="宋体" w:cs="宋体"/>
          <w:bCs/>
          <w:color w:val="000000" w:themeColor="text1"/>
        </w:rPr>
        <w:t xml:space="preserve">是否邀请服务对象参加验收：</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是  </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否</w:t>
      </w:r>
      <w:r/>
    </w:p>
    <w:p>
      <w:pPr>
        <w:ind w:firstLine="840"/>
        <w:spacing w:line="400" w:lineRule="exact"/>
        <w:rPr>
          <w:rFonts w:ascii="宋体" w:hAnsi="宋体" w:cs="宋体"/>
          <w:bCs/>
          <w:color w:val="000000" w:themeColor="text1"/>
        </w:rPr>
      </w:pPr>
      <w:r>
        <w:rPr>
          <w:rFonts w:hint="eastAsia" w:ascii="宋体" w:hAnsi="宋体" w:cs="宋体"/>
          <w:bCs/>
          <w:color w:val="000000" w:themeColor="text1"/>
        </w:rPr>
        <w:t xml:space="preserve">是否邀请第三方检测机构参加验收：</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是  </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否</w:t>
      </w:r>
      <w:r/>
    </w:p>
    <w:p>
      <w:pPr>
        <w:ind w:firstLine="840"/>
        <w:spacing w:line="400" w:lineRule="exact"/>
        <w:rPr>
          <w:rFonts w:ascii="宋体" w:hAnsi="宋体" w:cs="宋体"/>
          <w:bCs/>
          <w:color w:val="000000" w:themeColor="text1"/>
          <w:u w:val="single"/>
        </w:rPr>
      </w:pPr>
      <w:r>
        <w:rPr>
          <w:rFonts w:hint="eastAsia" w:ascii="宋体" w:hAnsi="宋体" w:cs="宋体"/>
          <w:bCs/>
          <w:color w:val="000000" w:themeColor="text1"/>
        </w:rPr>
        <w:t xml:space="preserve">验收组织的其他事项：</w:t>
      </w:r>
      <w:r/>
    </w:p>
    <w:p>
      <w:pPr>
        <w:ind w:firstLine="420"/>
        <w:spacing w:line="400" w:lineRule="exact"/>
        <w:rPr>
          <w:rFonts w:ascii="宋体" w:hAnsi="宋体" w:cs="宋体"/>
          <w:bCs/>
          <w:color w:val="000000" w:themeColor="text1"/>
          <w:u w:val="single"/>
        </w:rPr>
      </w:pPr>
      <w:r>
        <w:rPr>
          <w:rFonts w:hint="eastAsia" w:ascii="宋体" w:hAnsi="宋体" w:cs="宋体"/>
          <w:bCs/>
          <w:color w:val="000000" w:themeColor="text1"/>
        </w:rPr>
        <w:t xml:space="preserve">（2）履约验收时间：</w:t>
      </w:r>
      <w:r>
        <w:rPr>
          <w:rFonts w:hint="eastAsia" w:ascii="宋体" w:hAnsi="宋体" w:cs="宋体"/>
          <w:bCs/>
          <w:color w:val="000000" w:themeColor="text1"/>
          <w:u w:val="single"/>
        </w:rPr>
        <w:t xml:space="preserve">（计划于何时验收/供应商提出验收申请之日起   日内组织验收）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（3）履约验收方式：</w:t>
      </w:r>
      <w:r>
        <w:rPr>
          <w:rFonts w:ascii="Wingdings" w:hAnsi="Wingdings" w:eastAsia="Wingdings" w:cs="Wingdings"/>
          <w:color w:val="000000" w:themeColor="text1"/>
        </w:rPr>
        <w:t xml:space="preserve">¨</w:t>
      </w:r>
      <w:r>
        <w:rPr>
          <w:rFonts w:hint="eastAsia" w:ascii="宋体" w:hAnsi="宋体" w:cs="宋体"/>
          <w:bCs/>
          <w:color w:val="000000" w:themeColor="text1"/>
        </w:rPr>
        <w:t xml:space="preserve">一次性验收         </w:t>
      </w:r>
      <w:r/>
    </w:p>
    <w:p>
      <w:pPr>
        <w:spacing w:line="400" w:lineRule="exact"/>
        <w:rPr>
          <w:rFonts w:ascii="宋体" w:hAnsi="宋体" w:cs="宋体"/>
          <w:bCs/>
          <w:color w:val="000000" w:themeColor="text1"/>
        </w:rPr>
      </w:pPr>
      <w:r>
        <w:rPr>
          <w:rFonts w:ascii="Wingdings" w:hAnsi="Wingdings" w:eastAsia="Wingdings" w:cs="Wingdings"/>
          <w:color w:val="000000" w:themeColor="text1"/>
        </w:rPr>
        <w:t xml:space="preserve">¨</w:t>
      </w:r>
      <w:r>
        <w:rPr>
          <w:rFonts w:hint="eastAsia" w:ascii="宋体" w:hAnsi="宋体" w:cs="宋体"/>
          <w:bCs/>
          <w:color w:val="000000" w:themeColor="text1"/>
        </w:rPr>
        <w:t xml:space="preserve">分期/分项验收：</w:t>
      </w:r>
      <w:r>
        <w:rPr>
          <w:rFonts w:hint="eastAsia" w:ascii="宋体" w:hAnsi="宋体" w:cs="宋体"/>
          <w:bCs/>
          <w:color w:val="000000" w:themeColor="text1"/>
          <w:u w:val="single"/>
        </w:rPr>
        <w:t xml:space="preserve">（应明确分期/分项验收的工作安排）</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（4）履约验收程序：</w:t>
      </w:r>
      <w:r/>
    </w:p>
    <w:p>
      <w:pPr>
        <w:ind w:firstLine="420"/>
        <w:spacing w:line="400" w:lineRule="exact"/>
        <w:rPr>
          <w:rFonts w:ascii="宋体" w:hAnsi="宋体" w:cs="宋体"/>
          <w:bCs/>
          <w:color w:val="000000" w:themeColor="text1"/>
          <w:u w:val="single"/>
        </w:rPr>
      </w:pPr>
      <w:r>
        <w:rPr>
          <w:rFonts w:hint="eastAsia" w:ascii="宋体" w:hAnsi="宋体" w:cs="宋体"/>
          <w:bCs/>
          <w:color w:val="000000" w:themeColor="text1"/>
        </w:rPr>
        <w:t xml:space="preserve">（5）履约验收内容：</w:t>
      </w:r>
      <w:r/>
    </w:p>
    <w:p>
      <w:pPr>
        <w:ind w:firstLine="420"/>
        <w:spacing w:line="400" w:lineRule="exact"/>
        <w:rPr>
          <w:rFonts w:ascii="宋体" w:hAnsi="宋体" w:cs="宋体"/>
          <w:bCs/>
          <w:color w:val="000000" w:themeColor="text1"/>
          <w:u w:val="single"/>
        </w:rPr>
      </w:pPr>
      <w:r>
        <w:rPr>
          <w:rFonts w:hint="eastAsia" w:ascii="宋体" w:hAnsi="宋体" w:cs="宋体"/>
          <w:bCs/>
          <w:color w:val="000000" w:themeColor="text1"/>
        </w:rPr>
        <w:t xml:space="preserve">（6）履约验收标准：</w:t>
      </w:r>
      <w:r/>
    </w:p>
    <w:p>
      <w:pPr>
        <w:ind w:firstLine="420"/>
        <w:spacing w:line="400" w:lineRule="exact"/>
        <w:rPr>
          <w:rFonts w:ascii="宋体" w:hAnsi="宋体" w:cs="宋体"/>
          <w:bCs/>
          <w:color w:val="000000" w:themeColor="text1"/>
          <w:u w:val="single"/>
        </w:rPr>
      </w:pPr>
      <w:r>
        <w:rPr>
          <w:rFonts w:hint="eastAsia" w:ascii="宋体" w:hAnsi="宋体" w:cs="宋体"/>
          <w:bCs/>
          <w:color w:val="000000" w:themeColor="text1"/>
        </w:rPr>
        <w:t xml:space="preserve">（7）履约验收其他事项：</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组成合同的文件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本协议书与下列文件一起构成合同文件，如下述文件之间有任何抵触、矛盾或歧义，应按以下顺序解释：</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（1）政府采购合同协议书及其变更、补充协议；</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（2）政府采购合同专用条款；</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（3）政府采购合同通用条款；</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（4）中标（成交）通知书；</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（5）投标（响应）文件；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（6）采购文件；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（7）不动产权证书或其他房屋合法来源证明材料、共有人同意出租的证明材料；</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（8）有关技术标准、文档、图纸、房屋交接确认单（附件1）；</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（9）国家法律、行政法规和规章制度规定或合同约定的作为合同组成部分的其他文件。</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合同生效</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本合同自生效。</w:t>
      </w:r>
      <w:r/>
    </w:p>
    <w:p>
      <w:pPr>
        <w:pStyle w:val="785"/>
        <w:numPr>
          <w:ilvl w:val="0"/>
          <w:numId w:val="5"/>
        </w:numPr>
        <w:ind w:hanging="405"/>
        <w:jc w:val="left"/>
        <w:spacing w:after="0" w:line="400" w:lineRule="exact"/>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合同份数</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（1）本合同一式份，甲方执份，乙方执份，均具有同等法律效力。</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（2）合同订立时间：年月日。</w:t>
      </w:r>
      <w:r/>
    </w:p>
    <w:p>
      <w:pPr>
        <w:ind w:firstLine="420"/>
        <w:spacing w:line="400" w:lineRule="exact"/>
        <w:rPr>
          <w:rFonts w:ascii="宋体" w:hAnsi="宋体" w:cs="宋体"/>
          <w:bCs/>
          <w:color w:val="000000" w:themeColor="text1"/>
          <w:u w:val="single"/>
        </w:rPr>
      </w:pPr>
      <w:r>
        <w:rPr>
          <w:rFonts w:hint="eastAsia" w:ascii="宋体" w:hAnsi="宋体" w:cs="宋体"/>
          <w:bCs/>
          <w:color w:val="000000" w:themeColor="text1"/>
        </w:rPr>
        <w:t xml:space="preserve">（3）合同订立地点：</w:t>
      </w:r>
      <w:r/>
    </w:p>
    <w:p>
      <w:pPr>
        <w:pStyle w:val="785"/>
        <w:numPr>
          <w:ilvl w:val="0"/>
          <w:numId w:val="5"/>
        </w:numPr>
        <w:ind w:hanging="405"/>
        <w:jc w:val="left"/>
        <w:spacing w:after="0"/>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附件</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（1）《房屋交接确认单》。</w:t>
      </w:r>
      <w:r/>
    </w:p>
    <w:p>
      <w:pPr>
        <w:ind w:firstLine="420"/>
        <w:spacing w:line="400" w:lineRule="exact"/>
        <w:rPr>
          <w:rFonts w:ascii="宋体" w:hAnsi="宋体" w:cs="宋体"/>
          <w:bCs/>
          <w:color w:val="000000" w:themeColor="text1"/>
        </w:rPr>
      </w:pPr>
      <w:r>
        <w:rPr>
          <w:rFonts w:hint="eastAsia" w:ascii="宋体" w:hAnsi="宋体" w:cs="宋体"/>
          <w:bCs/>
          <w:color w:val="000000" w:themeColor="text1"/>
        </w:rPr>
        <w:t xml:space="preserve">（2）具体标的及其技术要求和商务要求、联合协议、分包意向协议等。</w:t>
      </w:r>
      <w:r/>
    </w:p>
    <w:p>
      <w:pPr>
        <w:pStyle w:val="785"/>
        <w:ind w:firstLine="422"/>
        <w:spacing w:line="360" w:lineRule="auto"/>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rPr>
      </w:pPr>
      <w:r>
        <w:rPr>
          <w:rFonts w:ascii="宋体" w:hAnsi="宋体" w:cs="宋体"/>
          <w:b/>
          <w:bCs/>
          <w:color w:val="000000" w:themeColor="text1"/>
        </w:rPr>
      </w:r>
      <w:r/>
    </w:p>
    <w:p>
      <w:pPr>
        <w:pStyle w:val="785"/>
        <w:ind w:firstLine="422"/>
        <w:spacing w:line="360" w:lineRule="auto"/>
        <w:tabs>
          <w:tab w:val="left" w:pos="1474" w:leader="none"/>
          <w:tab w:val="left" w:pos="3857" w:leader="none"/>
          <w:tab w:val="left" w:pos="5069" w:leader="none"/>
          <w:tab w:val="left" w:pos="6705" w:leader="none"/>
          <w:tab w:val="left" w:pos="8735" w:leader="none"/>
        </w:tabs>
        <w:rPr>
          <w:rFonts w:ascii="宋体" w:hAnsi="宋体" w:cs="宋体"/>
          <w:b/>
          <w:bCs/>
          <w:color w:val="000000" w:themeColor="text1"/>
        </w:rPr>
      </w:pPr>
      <w:r>
        <w:rPr>
          <w:rFonts w:ascii="宋体" w:hAnsi="宋体" w:cs="宋体"/>
          <w:b/>
          <w:bCs/>
          <w:color w:val="000000" w:themeColor="text1"/>
        </w:rPr>
      </w:r>
      <w:r/>
    </w:p>
    <w:p>
      <w:pPr>
        <w:rPr>
          <w:rFonts w:ascii="宋体" w:hAnsi="宋体" w:cs="宋体"/>
          <w:b/>
          <w:bCs/>
          <w:color w:val="000000" w:themeColor="text1"/>
        </w:rPr>
      </w:pPr>
      <w:r>
        <w:rPr>
          <w:rFonts w:hint="eastAsia" w:ascii="宋体" w:hAnsi="宋体" w:cs="宋体"/>
          <w:b/>
          <w:bCs/>
          <w:color w:val="000000" w:themeColor="text1"/>
        </w:rPr>
        <w:br w:type="page" w:clear="all"/>
      </w:r>
      <w:r/>
    </w:p>
    <w:p>
      <w:pPr>
        <w:rPr>
          <w:color w:val="000000" w:themeColor="text1"/>
        </w:rPr>
      </w:pPr>
      <w:r>
        <w:rPr>
          <w:color w:val="000000" w:themeColor="text1"/>
        </w:rPr>
      </w:r>
      <w:r/>
    </w:p>
    <w:tbl>
      <w:tblPr>
        <w:tblStyle w:val="7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8"/>
        <w:gridCol w:w="2259"/>
        <w:gridCol w:w="2259"/>
        <w:gridCol w:w="2259"/>
      </w:tblGrid>
      <w:tr>
        <w:trPr>
          <w:trHeight w:val="648"/>
        </w:trPr>
        <w:tc>
          <w:tcPr>
            <w:gridSpan w:val="2"/>
            <w:tcBorders>
              <w:bottom w:val="single" w:color="auto" w:sz="2" w:space="0"/>
              <w:right w:val="single" w:color="auto" w:sz="2" w:space="0"/>
            </w:tcBorders>
            <w:tcW w:w="2500" w:type="pct"/>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甲方（采购人、受采购人委托签订合同的</w:t>
            </w:r>
            <w:r/>
          </w:p>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单位或采购文件约定的合同甲方）</w:t>
            </w:r>
            <w:r/>
          </w:p>
        </w:tc>
        <w:tc>
          <w:tcPr>
            <w:gridSpan w:val="2"/>
            <w:tcBorders>
              <w:left w:val="single" w:color="auto" w:sz="2" w:space="0"/>
              <w:bottom w:val="single" w:color="auto" w:sz="2" w:space="0"/>
            </w:tcBorders>
            <w:tcW w:w="250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乙方（供应商）</w:t>
            </w:r>
            <w:r/>
          </w:p>
        </w:tc>
      </w:tr>
      <w:tr>
        <w:trPr>
          <w:trHeight w:val="917"/>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单位名称（公章</w:t>
            </w:r>
            <w:r/>
          </w:p>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或合同章）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单位名称（公章</w:t>
            </w:r>
            <w:r/>
          </w:p>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或合同章）</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45"/>
        </w:trPr>
        <w:tc>
          <w:tcPr>
            <w:tcBorders>
              <w:top w:val="single" w:color="auto" w:sz="2" w:space="0"/>
              <w:right w:val="single" w:color="auto" w:sz="2" w:space="0"/>
            </w:tcBorders>
            <w:tcW w:w="1250" w:type="pct"/>
            <w:vAlign w:val="center"/>
            <w:vMerge w:val="restart"/>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法定代表人</w:t>
            </w:r>
            <w:r/>
          </w:p>
          <w:p>
            <w:pPr>
              <w:ind w:firstLine="100"/>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或其委托代理人（签章）</w:t>
            </w:r>
            <w:r/>
          </w:p>
        </w:tc>
        <w:tc>
          <w:tcPr>
            <w:tcBorders>
              <w:top w:val="single" w:color="auto" w:sz="2" w:space="0"/>
              <w:left w:val="single" w:color="auto" w:sz="2" w:space="0"/>
              <w:right w:val="single" w:color="auto" w:sz="2" w:space="0"/>
            </w:tcBorders>
            <w:tcW w:w="1250" w:type="pct"/>
            <w:vAlign w:val="center"/>
            <w:vMerge w:val="restart"/>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法定代表人</w:t>
            </w:r>
            <w:r/>
          </w:p>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或其委托代理人</w:t>
            </w:r>
            <w:r/>
          </w:p>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（签章）</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r>
      <w:tr>
        <w:trPr>
          <w:trHeight w:val="672"/>
        </w:trPr>
        <w:tc>
          <w:tcPr>
            <w:tcBorders>
              <w:right w:val="single" w:color="auto" w:sz="2" w:space="0"/>
            </w:tcBorders>
            <w:tcW w:w="1250" w:type="pct"/>
            <w:vAlign w:val="center"/>
            <w:vMerge w:val="continue"/>
            <w:textDirection w:val="lrTb"/>
            <w:noWrap w:val="false"/>
          </w:tcPr>
          <w:p>
            <w:pPr>
              <w:ind w:firstLine="100"/>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left w:val="single" w:color="auto" w:sz="2" w:space="0"/>
              <w:right w:val="single" w:color="auto" w:sz="2" w:space="0"/>
            </w:tcBorders>
            <w:tcW w:w="1250" w:type="pct"/>
            <w:vAlign w:val="center"/>
            <w:vMerge w:val="continue"/>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拥有者性别</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住所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住所</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联 系 人</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联 系 人</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联系电话</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联系电话</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通信地址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通信地址</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邮政编码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邮政编码</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电子邮箱</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电子邮箱</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ind w:firstLine="100"/>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统一社会信用代码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统一社会信用代码</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开户名称</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开户名称</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开户银行</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开户银行</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tcBorders>
              <w:top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银行账号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银行账号</w:t>
            </w:r>
            <w:r/>
          </w:p>
        </w:tc>
        <w:tc>
          <w:tcPr>
            <w:tcBorders>
              <w:top w:val="single" w:color="auto" w:sz="2" w:space="0"/>
              <w:left w:val="single" w:color="auto" w:sz="2" w:space="0"/>
              <w:bottom w:val="single" w:color="auto" w:sz="2" w:space="0"/>
            </w:tcBorders>
            <w:tcW w:w="1250" w:type="pct"/>
            <w:vAlign w:val="center"/>
            <w:textDirection w:val="lrTb"/>
            <w:noWrap w:val="false"/>
          </w:tcPr>
          <w:p>
            <w:pPr>
              <w:jc w:val="center"/>
              <w:spacing w:line="300" w:lineRule="exact"/>
              <w:rPr>
                <w:rFonts w:asciiTheme="minorEastAsia" w:hAnsiTheme="minorEastAsia" w:eastAsiaTheme="minorEastAsia" w:cstheme="minorEastAsia"/>
                <w:color w:val="000000" w:themeColor="text1"/>
                <w:spacing w:val="20"/>
              </w:rPr>
            </w:pPr>
            <w:r>
              <w:rPr>
                <w:rFonts w:asciiTheme="minorEastAsia" w:hAnsiTheme="minorEastAsia" w:eastAsiaTheme="minorEastAsia" w:cstheme="minorEastAsia"/>
                <w:color w:val="000000" w:themeColor="text1"/>
                <w:spacing w:val="20"/>
              </w:rPr>
            </w:r>
            <w:r/>
          </w:p>
        </w:tc>
      </w:tr>
      <w:tr>
        <w:trPr>
          <w:trHeight w:val="654"/>
        </w:trPr>
        <w:tc>
          <w:tcPr>
            <w:gridSpan w:val="4"/>
            <w:tcBorders>
              <w:top w:val="single" w:color="auto" w:sz="2" w:space="0"/>
            </w:tcBorders>
            <w:tcW w:w="5000" w:type="pct"/>
            <w:vAlign w:val="center"/>
            <w:textDirection w:val="lrTb"/>
            <w:noWrap w:val="false"/>
          </w:tcPr>
          <w:p>
            <w:pPr>
              <w:pStyle w:val="787"/>
              <w:ind w:left="0"/>
              <w:spacing w:after="0" w:line="360" w:lineRule="auto"/>
              <w:rPr>
                <w:rFonts w:asciiTheme="minorEastAsia" w:hAnsiTheme="minorEastAsia" w:eastAsiaTheme="minorEastAsia" w:cstheme="minorEastAsia"/>
                <w:color w:val="000000" w:themeColor="text1"/>
                <w:spacing w:val="20"/>
                <w:sz w:val="21"/>
                <w:szCs w:val="21"/>
                <w:lang w:eastAsia="zh-CN"/>
              </w:rPr>
            </w:pPr>
            <w:r>
              <w:rPr>
                <w:rFonts w:hint="eastAsia" w:asciiTheme="minorEastAsia" w:hAnsiTheme="minorEastAsia" w:eastAsiaTheme="minorEastAsia" w:cstheme="minorEastAsia"/>
                <w:color w:val="000000" w:themeColor="text1"/>
                <w:sz w:val="21"/>
                <w:szCs w:val="21"/>
                <w:lang w:eastAsia="zh-CN"/>
              </w:rPr>
              <w:t xml:space="preserve">注：涉及联合体或其他合同主体的信息应按上表格式加列。</w:t>
            </w:r>
            <w:r/>
          </w:p>
        </w:tc>
      </w:tr>
    </w:tbl>
    <w:p>
      <w:pPr>
        <w:pStyle w:val="785"/>
        <w:rPr>
          <w:color w:val="000000" w:themeColor="text1"/>
          <w:sz w:val="20"/>
        </w:rPr>
      </w:pPr>
      <w:r>
        <w:rPr>
          <w:color w:val="000000" w:themeColor="text1"/>
          <w:sz w:val="20"/>
        </w:rPr>
      </w:r>
      <w:r/>
    </w:p>
    <w:p>
      <w:pPr>
        <w:pStyle w:val="785"/>
        <w:rPr>
          <w:color w:val="000000" w:themeColor="text1"/>
          <w:sz w:val="20"/>
        </w:rPr>
      </w:pPr>
      <w:r>
        <w:rPr>
          <w:color w:val="000000" w:themeColor="text1"/>
          <w:sz w:val="20"/>
        </w:rPr>
      </w:r>
      <w:r/>
    </w:p>
    <w:p>
      <w:pPr>
        <w:pStyle w:val="785"/>
        <w:rPr>
          <w:color w:val="000000" w:themeColor="text1"/>
          <w:sz w:val="20"/>
        </w:rPr>
      </w:pPr>
      <w:r>
        <w:rPr>
          <w:color w:val="000000" w:themeColor="text1"/>
          <w:sz w:val="20"/>
        </w:rPr>
      </w:r>
      <w:r/>
    </w:p>
    <w:p>
      <w:pPr>
        <w:pStyle w:val="785"/>
        <w:rPr>
          <w:color w:val="000000" w:themeColor="text1"/>
          <w:sz w:val="20"/>
        </w:rPr>
      </w:pPr>
      <w:r>
        <w:rPr>
          <w:color w:val="000000" w:themeColor="text1"/>
          <w:sz w:val="20"/>
        </w:rPr>
      </w:r>
      <w:r/>
    </w:p>
    <w:p>
      <w:pPr>
        <w:rPr>
          <w:color w:val="000000" w:themeColor="text1"/>
          <w:sz w:val="20"/>
        </w:rPr>
      </w:pPr>
      <w:r>
        <w:rPr>
          <w:color w:val="000000" w:themeColor="text1"/>
          <w:sz w:val="20"/>
        </w:rPr>
        <w:br w:type="page" w:clear="all"/>
      </w:r>
      <w:r/>
    </w:p>
    <w:p>
      <w:pPr>
        <w:pStyle w:val="772"/>
        <w:numPr>
          <w:ilvl w:val="0"/>
          <w:numId w:val="7"/>
        </w:numPr>
        <w:jc w:val="center"/>
        <w:spacing w:before="0" w:after="0" w:line="400" w:lineRule="exact"/>
        <w:rPr>
          <w:rFonts w:ascii="黑体" w:hAnsi="华文中宋" w:eastAsia="黑体" w:cs="Times New Roman"/>
          <w:b/>
          <w:bCs/>
          <w:color w:val="000000" w:themeColor="text1"/>
          <w:sz w:val="32"/>
        </w:rPr>
      </w:pPr>
      <w:r/>
      <w:bookmarkStart w:id="9" w:name="_Toc27624"/>
      <w:r>
        <w:rPr>
          <w:rFonts w:hint="eastAsia" w:ascii="黑体" w:hAnsi="华文中宋" w:eastAsia="黑体" w:cs="Times New Roman"/>
          <w:color w:val="000000" w:themeColor="text1"/>
          <w:sz w:val="32"/>
          <w:szCs w:val="32"/>
        </w:rPr>
        <w:t xml:space="preserve">政府采购合同通用条款</w:t>
      </w:r>
      <w:bookmarkEnd w:id="9"/>
      <w:r/>
      <w:r/>
    </w:p>
    <w:p>
      <w:pPr>
        <w:rPr>
          <w:rFonts w:ascii="黑体" w:hAnsi="华文中宋" w:eastAsia="黑体"/>
          <w:color w:val="000000" w:themeColor="text1"/>
          <w:sz w:val="32"/>
          <w:szCs w:val="32"/>
        </w:rPr>
      </w:pPr>
      <w:r>
        <w:rPr>
          <w:rFonts w:ascii="黑体" w:hAnsi="华文中宋" w:eastAsia="黑体"/>
          <w:color w:val="000000" w:themeColor="text1"/>
          <w:sz w:val="32"/>
          <w:szCs w:val="32"/>
        </w:rPr>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1.定义</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1.1合同当事人</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（1）采购人（以下称甲方）是指使用财政性资金，通过政府采购方式向供应商购买房屋租赁及相关服务的国家机关、事业单位、团体组织。</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（2）供应商（以下称乙方）是指参加政府采购活动并且中标（成交），向采购人提供合同约定的房屋租赁及相关服务的法人、非法人组织或者自然人。</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（3）其他合同主体是指除采购人和供应商以外，依法参与合同缔结或履行，享有权利、承担义务的合同当事人。</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1.2本合同下列术语应解释为：</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（2）“合同价款”系指根据本合同规定甲方应支付给乙方的价款。</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（3）“房屋租赁”系指乙方根据本合同规定须向甲方提供的住宅、办公楼、仓库等房屋租赁服务。</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（4）“相关服务”系指根据合同规定，乙方应提供的与房屋租赁有关的服务，包括但不限于：房屋装修、房屋维护与管理、房屋使用配套等服务以及合同中规定乙方应承担的其他义务。</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（5）“分包”系指乙方按采购文件、投标（响应）文件的规定，根据分包意向协议，将中标（成交）项目中的部分履约内容，分给具有相应资质条件的供应商履行合同的行为。</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（7）其他术语解释，见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2.合同标的及金额</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2.1 合同标的及金额应与中标（成交）结果一致。乙方为履行本合同而发生的所有费用均应包含在合同价款中，甲方不再另行支付其他任何费用。</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2.2 若有涉及计算非满月的应付租金情况，日租金=月租金/每月计算租金天数，该房屋每月计算租金天数见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2.3 2.2款所称租金为净租金，即：不涵盖合同金额内非固定周期计费项目。</w:t>
      </w:r>
      <w:r/>
    </w:p>
    <w:p>
      <w:pP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履行合同的时间、地点和方式</w:t>
      </w:r>
      <w:r/>
    </w:p>
    <w:p>
      <w:pPr>
        <w:spacing w:line="400" w:lineRule="exact"/>
        <w:tabs>
          <w:tab w:val="left" w:pos="8820" w:leader="none"/>
          <w:tab w:val="left" w:pos="9345" w:leader="none"/>
          <w:tab w:val="left" w:pos="9765" w:leader="none"/>
        </w:tabs>
        <w:rPr>
          <w:rFonts w:ascii="宋体" w:hAnsi="宋体" w:cs="宋体"/>
          <w:b/>
          <w:color w:val="000000" w:themeColor="text1"/>
        </w:rPr>
      </w:pPr>
      <w:r>
        <w:rPr>
          <w:rFonts w:hint="eastAsia" w:ascii="宋体" w:hAnsi="宋体" w:cs="宋体"/>
          <w:color w:val="000000" w:themeColor="text1"/>
        </w:rPr>
        <w:t xml:space="preserve">3.1 乙方应当在约定的时间、地点，按照约定方式履行合同。</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4.甲方的权利和义务</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4.2 甲方有权要求乙方对缺陷部分予以修复，并按合同约定享有房屋维修及其他合同约定的权利。</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4.3 甲方应当按照合同约定及时对交付的房屋进行验收，未在</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约定的期限内对乙方履约提出任何异议或者向乙方作出任何说明的，视为验收通过。</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4.4 甲方应当根据合同约定及时向乙方支付合同价款，不得以内部人员变更、履行内部付款流程等为由，拒绝或迟延支付。</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4.5 国家法律法规规定及</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约定应由甲方承担的其他义务和责任。</w:t>
      </w:r>
      <w:r/>
    </w:p>
    <w:p>
      <w:pPr>
        <w:pStyle w:val="785"/>
        <w:spacing w:line="400" w:lineRule="exact"/>
        <w:tabs>
          <w:tab w:val="left" w:pos="1657" w:leader="none"/>
        </w:tabs>
        <w:rPr>
          <w:rFonts w:ascii="宋体" w:hAnsi="宋体" w:cs="宋体"/>
          <w:color w:val="000000" w:themeColor="text1"/>
          <w:sz w:val="24"/>
          <w:szCs w:val="24"/>
        </w:rPr>
      </w:pPr>
      <w:r>
        <w:rPr>
          <w:rFonts w:hint="eastAsia" w:ascii="宋体" w:hAnsi="宋体" w:cs="宋体"/>
          <w:b/>
          <w:color w:val="000000" w:themeColor="text1"/>
          <w:sz w:val="24"/>
          <w:szCs w:val="24"/>
        </w:rPr>
        <w:t xml:space="preserve">5.乙方的权利和义务</w:t>
      </w:r>
      <w:r/>
    </w:p>
    <w:p>
      <w:pPr>
        <w:pStyle w:val="785"/>
        <w:ind w:firstLine="420"/>
        <w:spacing w:line="400" w:lineRule="exact"/>
        <w:tabs>
          <w:tab w:val="left" w:pos="1657" w:leader="none"/>
        </w:tabs>
        <w:rPr>
          <w:rFonts w:ascii="宋体" w:hAnsi="宋体" w:cs="宋体"/>
          <w:color w:val="000000" w:themeColor="text1"/>
        </w:rPr>
      </w:pPr>
      <w:r>
        <w:rPr>
          <w:rFonts w:hint="eastAsia" w:ascii="宋体" w:hAnsi="宋体" w:cs="宋体"/>
          <w:color w:val="000000" w:themeColor="text1"/>
        </w:rPr>
        <w:t xml:space="preserve">5.1 签署合同后，乙方应确定项目负责人（或项目联系人），负责与本合同有关的事务。</w:t>
      </w:r>
      <w:r/>
    </w:p>
    <w:p>
      <w:pPr>
        <w:pStyle w:val="785"/>
        <w:ind w:firstLine="420"/>
        <w:spacing w:line="400" w:lineRule="exact"/>
        <w:tabs>
          <w:tab w:val="left" w:pos="1657" w:leader="none"/>
        </w:tabs>
        <w:rPr>
          <w:rFonts w:ascii="宋体" w:hAnsi="宋体" w:cs="宋体"/>
        </w:rPr>
      </w:pPr>
      <w:r>
        <w:rPr>
          <w:rFonts w:hint="eastAsia" w:ascii="宋体" w:hAnsi="宋体" w:cs="宋体"/>
          <w:color w:val="000000" w:themeColor="text1"/>
        </w:rPr>
        <w:t xml:space="preserve">5.2 乙方应按照合同要求履约，充分合理安排，确保提供的房屋及相关服务符合合同有关要求。接受项目行业管理部门及政府有关部门的指导，配合甲方的履约检查及验收，</w:t>
      </w:r>
      <w:r>
        <w:rPr>
          <w:rFonts w:hint="eastAsia" w:ascii="宋体" w:hAnsi="宋体" w:cs="宋体"/>
        </w:rPr>
        <w:t xml:space="preserve">并负责项目实施过程中的所有协调工作。</w:t>
      </w:r>
      <w:r/>
    </w:p>
    <w:p>
      <w:pPr>
        <w:pStyle w:val="785"/>
        <w:ind w:firstLine="420"/>
        <w:spacing w:line="400" w:lineRule="exact"/>
        <w:tabs>
          <w:tab w:val="left" w:pos="1657" w:leader="none"/>
        </w:tabs>
        <w:rPr>
          <w:rFonts w:ascii="宋体" w:hAnsi="宋体" w:cs="宋体"/>
        </w:rPr>
      </w:pPr>
      <w:r>
        <w:rPr>
          <w:rFonts w:hint="eastAsia" w:ascii="宋体" w:hAnsi="宋体" w:cs="宋体"/>
        </w:rPr>
        <w:t xml:space="preserve">5.3 乙方有权根据合同约定向甲方收取合同价款。</w:t>
      </w:r>
      <w:r/>
    </w:p>
    <w:p>
      <w:pPr>
        <w:pStyle w:val="785"/>
        <w:ind w:firstLine="420"/>
        <w:spacing w:line="400" w:lineRule="exact"/>
        <w:tabs>
          <w:tab w:val="left" w:pos="1657" w:leader="none"/>
        </w:tabs>
        <w:rPr>
          <w:rFonts w:ascii="宋体" w:hAnsi="宋体" w:cs="宋体"/>
        </w:rPr>
      </w:pPr>
      <w:r>
        <w:rPr>
          <w:rFonts w:hint="eastAsia" w:ascii="宋体" w:hAnsi="宋体" w:cs="宋体"/>
        </w:rPr>
        <w:t xml:space="preserve">5.4 乙方有权监督甲方对房屋的使用情况，发现甲方存在未按约定用途使用房屋，侵犯相邻权或存在其他违约行为时，有权要求甲方限期改正；若甲方拒不改正，乙方有权依照合同约定采取进一步措施，包括但不限于解除合同、收回房屋并追究甲方违约责任。</w:t>
      </w:r>
      <w:r/>
    </w:p>
    <w:p>
      <w:pPr>
        <w:pStyle w:val="785"/>
        <w:ind w:firstLine="420"/>
        <w:spacing w:line="400" w:lineRule="exact"/>
        <w:tabs>
          <w:tab w:val="left" w:pos="1657" w:leader="none"/>
        </w:tabs>
        <w:rPr>
          <w:rFonts w:ascii="宋体" w:hAnsi="宋体" w:cs="宋体"/>
        </w:rPr>
      </w:pPr>
      <w:r>
        <w:rPr>
          <w:rFonts w:hint="eastAsia" w:ascii="宋体" w:hAnsi="宋体" w:cs="宋体"/>
        </w:rPr>
        <w:t xml:space="preserve">5.5 乙方应保证所提供的房屋权属清晰，无产权纠纷，因房屋权属问题给甲方造成损失的，应依法承担相应责任。乙方应确保房屋在交付时符合国家安全标准及使用条件，若因房屋本身质量问题或隐蔽瑕疵导致甲方人身、财产损害的，乙方依法承担相应赔偿责任。乙方应保证房屋未涉及相邻权纠纷、投诉或诉讼，若因乙方原有相邻权问题对甲方正常使用房屋造成影响，乙方有责任进行协调解决，并承担因该问题产生的法律责任以及经济损失。</w:t>
      </w:r>
      <w:r/>
    </w:p>
    <w:p>
      <w:pPr>
        <w:pStyle w:val="785"/>
        <w:ind w:firstLine="420"/>
        <w:spacing w:line="400" w:lineRule="exact"/>
        <w:tabs>
          <w:tab w:val="left" w:pos="1657" w:leader="none"/>
        </w:tabs>
        <w:rPr>
          <w:rFonts w:ascii="宋体" w:hAnsi="宋体" w:cs="宋体"/>
        </w:rPr>
      </w:pPr>
      <w:r>
        <w:rPr>
          <w:rFonts w:hint="eastAsia" w:ascii="宋体" w:hAnsi="宋体" w:cs="宋体"/>
        </w:rPr>
        <w:t xml:space="preserve">5.6 国家法律法规规定及</w:t>
      </w:r>
      <w:r>
        <w:rPr>
          <w:rFonts w:hint="eastAsia" w:ascii="宋体" w:hAnsi="宋体" w:cs="宋体"/>
          <w:b/>
          <w:bCs/>
        </w:rPr>
        <w:t xml:space="preserve">【政府采购合同专用条款】</w:t>
      </w:r>
      <w:r>
        <w:rPr>
          <w:rFonts w:hint="eastAsia" w:ascii="宋体" w:hAnsi="宋体" w:cs="宋体"/>
        </w:rPr>
        <w:t xml:space="preserve">约定应由乙方承担的其他义务和责任。</w:t>
      </w:r>
      <w:r/>
    </w:p>
    <w:p>
      <w:pPr>
        <w:spacing w:line="400" w:lineRule="exact"/>
        <w:tabs>
          <w:tab w:val="left" w:pos="8820" w:leader="none"/>
          <w:tab w:val="left" w:pos="9345" w:leader="none"/>
          <w:tab w:val="left" w:pos="9765" w:leader="none"/>
        </w:tabs>
        <w:rPr>
          <w:rFonts w:ascii="宋体" w:hAnsi="宋体" w:cs="宋体"/>
          <w:b/>
          <w:sz w:val="24"/>
          <w:szCs w:val="24"/>
        </w:rPr>
      </w:pPr>
      <w:r>
        <w:rPr>
          <w:rFonts w:hint="eastAsia" w:ascii="宋体" w:hAnsi="宋体" w:cs="宋体"/>
          <w:b/>
          <w:sz w:val="24"/>
          <w:szCs w:val="24"/>
        </w:rPr>
        <w:t xml:space="preserve">6.合同履行</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6.1 甲乙双方应当按照</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约定顺序履行合同义务；如果没有先后顺序的，应当同时履行。</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6.3 乙方所交付房屋应达到的状态要求见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6.4乙方所提供的其他服务的标准和要求见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7.装修期</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7.1 房屋装修期见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rPr>
          <w:rFonts w:ascii="宋体" w:hAnsi="宋体" w:cs="宋体"/>
          <w:strike/>
          <w:color w:val="000000" w:themeColor="text1"/>
        </w:rPr>
      </w:pPr>
      <w:r>
        <w:rPr>
          <w:rFonts w:hint="eastAsia" w:ascii="宋体" w:hAnsi="宋体" w:cs="宋体"/>
          <w:color w:val="000000" w:themeColor="text1"/>
        </w:rPr>
        <w:t xml:space="preserve">7.2 装修期内租金计取方式及条件见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，其他使用房屋而发生的费用，除合同另有约定外，甲方需照常缴纳。</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7.3 装修期内，甲方除按本合同约定承担在租赁期内应支付的相关费用外，另需承担的装修相关费用及计费方式见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7.4 甲方对房屋进行装修前应当征得乙方书面同意，双方应当沟通确认的装修相关文件见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8.租赁期限届满（或提前解除、终止）后的处理</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8.1 甲方具备优先承租权，但需在租赁期限届满前</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约定期限内，向乙方书面表达续租意愿。如甲方未及时表达续租意愿，则本合同于租赁期限届满时自行终止，乙方有权处置该房屋。</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8.2租赁期限届满（或提前解除、终止），甲方应在租赁期限届满（或提前解除、终止）之日将该房屋交还乙方，并与乙方共同验收该房屋及附属设施设备。交还房屋状态要求见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8.3如甲方未按本合同规定交还租赁房屋，每延迟一日，甲方应按照本合同约定的日租金，向乙方支付房屋占用费。</w:t>
      </w:r>
      <w:r/>
    </w:p>
    <w:p>
      <w:pPr>
        <w:ind w:firstLine="420"/>
        <w:spacing w:line="400" w:lineRule="exact"/>
        <w:rPr>
          <w:rFonts w:ascii="宋体" w:hAnsi="宋体" w:cs="宋体"/>
          <w:b/>
          <w:color w:val="000000" w:themeColor="text1"/>
        </w:rPr>
      </w:pPr>
      <w:r>
        <w:rPr>
          <w:rFonts w:hint="eastAsia" w:ascii="宋体" w:hAnsi="宋体" w:cs="宋体"/>
          <w:color w:val="000000" w:themeColor="text1"/>
        </w:rPr>
        <w:t xml:space="preserve">8.4 租赁期限届满时，对租赁房屋内的装修及附属设施设备处理方式见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9.保密义务</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9.1 甲、乙双方对采购和合同履行过程中所获悉的国家秘密、工作秘密、商业秘密、个人信息或者其他应当保密的信息，均有保密义务且不受合同有效期所限，直至该信息成为公开信息。泄露、不正当地使用国家秘密、工作秘密、商业秘密、个人信息或者其他应当保密的信息，应当承担相应责任。其他应当保密的信息由双方在</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中约定。</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10.合同价款支付</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10.1 合同价款支付按照国库集中支付制度及财政管理相关规定执行。</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10.2 对于满足合同约定支付条件的，甲方原则上应当自收到发票后10个工作日内将合同价款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中约定。</w:t>
      </w:r>
      <w:r/>
    </w:p>
    <w:p>
      <w:pPr>
        <w:pStyle w:val="785"/>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11.履约保证金</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11.1 乙方应当以支票、汇票、本票或者金融机构、担保机构出具的保函等非现金形式提交。</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11.2 如果乙方出现</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tabs>
          <w:tab w:val="left" w:pos="8820" w:leader="none"/>
          <w:tab w:val="left" w:pos="9345" w:leader="none"/>
          <w:tab w:val="left" w:pos="9765" w:leader="none"/>
        </w:tabs>
        <w:rPr>
          <w:rFonts w:ascii="宋体" w:hAnsi="宋体" w:cs="宋体"/>
          <w:b/>
          <w:color w:val="000000" w:themeColor="text1"/>
        </w:rPr>
      </w:pPr>
      <w:r>
        <w:rPr>
          <w:rFonts w:hint="eastAsia" w:ascii="宋体" w:hAnsi="宋体" w:cs="宋体"/>
          <w:color w:val="000000" w:themeColor="text1"/>
        </w:rPr>
        <w:t xml:space="preserve">11.3 甲方在项目通过验收后按照</w:t>
      </w:r>
      <w:r>
        <w:rPr>
          <w:rFonts w:hint="eastAsia" w:ascii="宋体" w:hAnsi="宋体" w:cs="宋体"/>
          <w:b/>
          <w:color w:val="000000" w:themeColor="text1"/>
        </w:rPr>
        <w:t xml:space="preserve">【政府采购合同专用条款】</w:t>
      </w:r>
      <w:r>
        <w:rPr>
          <w:rFonts w:hint="eastAsia" w:ascii="宋体" w:hAnsi="宋体" w:cs="宋体"/>
          <w:color w:val="000000" w:themeColor="text1"/>
        </w:rPr>
        <w:t xml:space="preserve">规定的时间内将履约保证金退还乙方；逾期退还的，乙方可要求甲方支付违约金，违约金按照</w:t>
      </w:r>
      <w:r>
        <w:rPr>
          <w:rFonts w:hint="eastAsia" w:ascii="宋体" w:hAnsi="宋体" w:cs="宋体"/>
          <w:b/>
          <w:color w:val="000000" w:themeColor="text1"/>
        </w:rPr>
        <w:t xml:space="preserve">【政府采购合同专用条款】</w:t>
      </w:r>
      <w:r>
        <w:rPr>
          <w:rFonts w:hint="eastAsia" w:ascii="宋体" w:hAnsi="宋体" w:cs="宋体"/>
          <w:color w:val="000000" w:themeColor="text1"/>
        </w:rPr>
        <w:t xml:space="preserve">规定支付。</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12.房屋租赁押金</w:t>
      </w:r>
      <w:r/>
    </w:p>
    <w:p>
      <w:pPr>
        <w:pStyle w:val="1014"/>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12.1 如本合同约定收取房屋租赁押金，房屋租赁押金应当于</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约定时间内由甲方向乙方支付。房屋租赁押金除用于抵扣甲方应交而未交的租金、费用以及甲方应当承担的违约金、赔偿金外，剩余部分应在自房屋交还之日起</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规定的时间内退还甲方；逾期退还的，甲方可要求乙方支付违约金，违约金按照</w:t>
      </w:r>
      <w:r>
        <w:rPr>
          <w:rFonts w:hint="eastAsia" w:ascii="宋体" w:hAnsi="宋体" w:eastAsia="宋体" w:cs="宋体"/>
          <w:b/>
          <w:color w:val="000000" w:themeColor="text1"/>
          <w:sz w:val="21"/>
        </w:rPr>
        <w:t xml:space="preserve">【政府采购合同专用条款】</w:t>
      </w:r>
      <w:r>
        <w:rPr>
          <w:rFonts w:hint="eastAsia" w:ascii="宋体" w:hAnsi="宋体" w:eastAsia="宋体" w:cs="宋体"/>
          <w:color w:val="000000" w:themeColor="text1"/>
          <w:sz w:val="21"/>
        </w:rPr>
        <w:t xml:space="preserve">规定支付。</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13.违约责任</w:t>
      </w:r>
      <w:r/>
    </w:p>
    <w:p>
      <w:pPr>
        <w:ind w:firstLine="420"/>
        <w:spacing w:line="400" w:lineRule="exact"/>
        <w:widowControl/>
        <w:rPr>
          <w:rFonts w:ascii="宋体" w:hAnsi="宋体" w:cs="宋体"/>
        </w:rPr>
      </w:pPr>
      <w:r>
        <w:rPr>
          <w:rFonts w:hint="eastAsia" w:ascii="宋体" w:hAnsi="宋体" w:cs="宋体"/>
        </w:rPr>
        <w:t xml:space="preserve">13.1 质量瑕疵的违约责任</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（1）乙方提供的房屋及</w:t>
      </w:r>
      <w:r>
        <w:rPr>
          <w:rFonts w:hint="eastAsia" w:ascii="宋体" w:hAnsi="宋体" w:cs="宋体"/>
          <w:color w:val="000000" w:themeColor="text1"/>
        </w:rPr>
        <w:t xml:space="preserve">附属</w:t>
      </w:r>
      <w:r>
        <w:rPr>
          <w:rFonts w:hint="eastAsia" w:ascii="宋体" w:hAnsi="宋体" w:cs="宋体"/>
          <w:color w:val="000000" w:themeColor="text1"/>
        </w:rPr>
        <w:t xml:space="preserve">设施设备不符合合同约定的标准或存在质量缺陷，甲方有权要求乙方根据</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要求</w:t>
      </w:r>
      <w:r>
        <w:rPr>
          <w:rFonts w:hint="eastAsia" w:ascii="宋体" w:hAnsi="宋体" w:cs="宋体"/>
          <w:color w:val="000000" w:themeColor="text1"/>
        </w:rPr>
        <w:t xml:space="preserve">及时维修、更换，并承担由此给甲方造成的损失。</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（2）乙方未按时或未按要求维修出租房屋造成</w:t>
      </w:r>
      <w:r>
        <w:rPr>
          <w:rFonts w:ascii="宋体" w:hAnsi="宋体" w:cs="宋体"/>
          <w:color w:val="000000" w:themeColor="text1"/>
        </w:rPr>
        <w:t xml:space="preserve">甲方</w:t>
      </w:r>
      <w:r>
        <w:rPr>
          <w:rFonts w:hint="eastAsia" w:ascii="宋体" w:hAnsi="宋体" w:cs="宋体"/>
          <w:color w:val="000000" w:themeColor="text1"/>
        </w:rPr>
        <w:t xml:space="preserve">及其工作人员、其他人员财物毁损或相关人员人身伤害的，应当承担由此给甲方或相关人员造成的损失。</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13.2 迟延交付的违约责任</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（1）乙方应按照本合同规定的时间、地点交付房屋及</w:t>
      </w:r>
      <w:r>
        <w:rPr>
          <w:rFonts w:hint="eastAsia" w:ascii="宋体" w:hAnsi="宋体" w:cs="宋体"/>
          <w:color w:val="000000" w:themeColor="text1"/>
        </w:rPr>
        <w:t xml:space="preserve">附属</w:t>
      </w:r>
      <w:r>
        <w:rPr>
          <w:rFonts w:hint="eastAsia" w:ascii="宋体" w:hAnsi="宋体" w:cs="宋体"/>
          <w:color w:val="000000" w:themeColor="text1"/>
        </w:rPr>
        <w:t xml:space="preserve">设施设备并提供相关服务。在履行合同过程中，如果乙方遇到可能影响按时交付和提供服务的情形时，应及时以书面形式将迟延的事实、可能迟延的期限和理由通知甲方。甲方在收到乙方通知后，应尽快对情况进行评价，并确定是否同意延长交付时间或延期提供服务。因乙方未及时通知造成甲方损失的，乙方应承担损失费用。</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（2）如果乙方没有按照合同规定的时间交付和提供相关服务，甲方有权从合同价款中扣除误期赔偿费同时不影响甲方依照合同约定采取其他补救方法，赔偿费按</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规定执行。如果涉及公共利益，且赔偿金额无法弥补公共利益损失，甲方可要求继续履行或者采取其他补救措施。</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13.3 迟延支付的违约责任</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（1）甲方存在迟延支付乙方合同款项的，应当承担</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规定</w:t>
      </w:r>
      <w:r>
        <w:rPr>
          <w:rFonts w:hint="eastAsia" w:ascii="宋体" w:hAnsi="宋体" w:cs="宋体"/>
          <w:color w:val="000000" w:themeColor="text1"/>
        </w:rPr>
        <w:t xml:space="preserve">的逾期付款利息。</w:t>
      </w:r>
      <w:r/>
    </w:p>
    <w:p>
      <w:pPr>
        <w:pStyle w:val="1014"/>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甲乙双方在合同中明确由一方或各方承担的房屋使用相关费用，费用承担方有义务按照合同履行支付义务。如一方垫付了应由对方承担的费用，应付方应当向垫付方支付相关费用，存在延期支付的，应当承担</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规定</w:t>
      </w:r>
      <w:r>
        <w:rPr>
          <w:rFonts w:hint="eastAsia" w:ascii="宋体" w:hAnsi="宋体" w:eastAsia="宋体" w:cs="宋体"/>
          <w:color w:val="000000" w:themeColor="text1"/>
          <w:sz w:val="21"/>
        </w:rPr>
        <w:t xml:space="preserve">的逾期付款利息。</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13.4 提前收回房屋的违约责任</w:t>
      </w:r>
      <w:r/>
    </w:p>
    <w:p>
      <w:pPr>
        <w:pStyle w:val="1014"/>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除本合同约定解除合同情形外，租赁期内乙方需提前收回房屋的，或甲方需提前退租的，应按</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约定期限提前</w:t>
      </w:r>
      <w:r>
        <w:rPr>
          <w:rFonts w:hint="eastAsia" w:ascii="宋体" w:hAnsi="宋体" w:eastAsia="宋体" w:cs="宋体"/>
          <w:color w:val="000000" w:themeColor="text1"/>
          <w:sz w:val="21"/>
        </w:rPr>
        <w:t xml:space="preserve">书面通知对方，按</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w:t>
      </w:r>
      <w:r>
        <w:rPr>
          <w:rFonts w:hint="eastAsia" w:ascii="宋体" w:hAnsi="宋体" w:eastAsia="宋体" w:cs="宋体"/>
          <w:color w:val="000000" w:themeColor="text1"/>
          <w:sz w:val="21"/>
        </w:rPr>
        <w:t xml:space="preserve">向对方支付违约金。乙方应退还甲方已交纳且未发生的租金及费用。</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13.5 房屋及</w:t>
      </w:r>
      <w:r>
        <w:rPr>
          <w:rFonts w:hint="eastAsia" w:ascii="宋体" w:hAnsi="宋体" w:cs="宋体"/>
          <w:color w:val="000000" w:themeColor="text1"/>
        </w:rPr>
        <w:t xml:space="preserve">附属</w:t>
      </w:r>
      <w:r>
        <w:rPr>
          <w:rFonts w:hint="eastAsia" w:ascii="宋体" w:hAnsi="宋体" w:cs="宋体"/>
          <w:color w:val="000000" w:themeColor="text1"/>
        </w:rPr>
        <w:t xml:space="preserve">设施设备保护的责任</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（1）甲方应当按照合同约定的租赁用途和使用要求合理使用房屋及</w:t>
      </w:r>
      <w:r>
        <w:rPr>
          <w:rFonts w:hint="eastAsia" w:ascii="宋体" w:hAnsi="宋体" w:cs="宋体"/>
          <w:color w:val="000000" w:themeColor="text1"/>
        </w:rPr>
        <w:t xml:space="preserve">附属</w:t>
      </w:r>
      <w:r>
        <w:rPr>
          <w:rFonts w:hint="eastAsia" w:ascii="宋体" w:hAnsi="宋体" w:cs="宋体"/>
          <w:color w:val="000000" w:themeColor="text1"/>
        </w:rPr>
        <w:t xml:space="preserve">设施设备，不得擅自改动房屋承重结构和拆改室内设施，不得损害其他使用人的合法权益。甲方因使用不当等原因造成承租房屋和设施设备损坏的，应当负责修复或者承担赔偿责任。</w:t>
      </w:r>
      <w:r/>
    </w:p>
    <w:p>
      <w:pPr>
        <w:ind w:firstLine="420"/>
        <w:spacing w:line="400" w:lineRule="exact"/>
        <w:widowControl/>
        <w:rPr>
          <w:rFonts w:ascii="宋体" w:hAnsi="宋体" w:cs="宋体"/>
          <w:color w:val="000000" w:themeColor="text1"/>
        </w:rPr>
      </w:pPr>
      <w:r>
        <w:rPr>
          <w:rFonts w:hint="eastAsia" w:ascii="宋体" w:hAnsi="宋体" w:cs="宋体"/>
          <w:color w:val="000000" w:themeColor="text1"/>
        </w:rPr>
        <w:t xml:space="preserve">（2）甲方</w:t>
      </w:r>
      <w:r>
        <w:rPr>
          <w:rFonts w:ascii="宋体" w:hAnsi="宋体" w:cs="宋体"/>
          <w:color w:val="000000" w:themeColor="text1"/>
        </w:rPr>
        <w:t xml:space="preserve">违反合同</w:t>
      </w:r>
      <w:r>
        <w:rPr>
          <w:rFonts w:hint="eastAsia" w:ascii="宋体" w:hAnsi="宋体" w:cs="宋体"/>
          <w:color w:val="000000" w:themeColor="text1"/>
        </w:rPr>
        <w:t xml:space="preserve">约定</w:t>
      </w:r>
      <w:r>
        <w:rPr>
          <w:rFonts w:ascii="宋体" w:hAnsi="宋体" w:cs="宋体"/>
          <w:color w:val="000000" w:themeColor="text1"/>
        </w:rPr>
        <w:t xml:space="preserve">，擅自将出租房屋转租第三人使用的，</w:t>
      </w:r>
      <w:r>
        <w:rPr>
          <w:rFonts w:hint="eastAsia" w:ascii="宋体" w:hAnsi="宋体" w:cs="宋体"/>
          <w:color w:val="000000" w:themeColor="text1"/>
        </w:rPr>
        <w:t xml:space="preserve">乙方可以解除合同、收回房屋并要求甲方赔偿损失。</w:t>
      </w:r>
      <w:r/>
    </w:p>
    <w:p>
      <w:pPr>
        <w:pStyle w:val="1014"/>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13.6 其</w:t>
      </w:r>
      <w:r>
        <w:rPr>
          <w:rFonts w:ascii="宋体" w:hAnsi="宋体" w:eastAsia="宋体" w:cs="宋体"/>
          <w:color w:val="000000" w:themeColor="text1"/>
          <w:sz w:val="21"/>
        </w:rPr>
        <w:t xml:space="preserve">他违约责任根据项目实际需要按</w:t>
      </w:r>
      <w:r>
        <w:rPr>
          <w:rFonts w:ascii="宋体" w:hAnsi="宋体" w:eastAsia="宋体" w:cs="宋体"/>
          <w:b/>
          <w:bCs/>
          <w:color w:val="000000" w:themeColor="text1"/>
          <w:sz w:val="21"/>
        </w:rPr>
        <w:t xml:space="preserve">【政府采购合同专用条款】</w:t>
      </w:r>
      <w:r>
        <w:rPr>
          <w:rFonts w:ascii="宋体" w:hAnsi="宋体" w:eastAsia="宋体" w:cs="宋体"/>
          <w:color w:val="000000" w:themeColor="text1"/>
          <w:sz w:val="21"/>
        </w:rPr>
        <w:t xml:space="preserve">规定执行。</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14.合同变更、中止与终止</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14.1 </w:t>
      </w:r>
      <w:r>
        <w:rPr>
          <w:rFonts w:ascii="宋体" w:hAnsi="宋体" w:cs="宋体"/>
          <w:color w:val="000000" w:themeColor="text1"/>
        </w:rPr>
        <w:t xml:space="preserve">合同的变更</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政府采购合同履行中，在不改变合同其他条款的前提下，甲方可以在合同价款10%的范围内追加相同合同标的，并就此与乙方协商一致后签订补充协议。</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14.2 </w:t>
      </w:r>
      <w:r>
        <w:rPr>
          <w:rFonts w:ascii="宋体" w:hAnsi="宋体" w:cs="宋体"/>
          <w:color w:val="000000" w:themeColor="text1"/>
        </w:rPr>
        <w:t xml:space="preserve">合同的中止</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（1）合同履行过程中因供应商就采购文件、采购过程或结果提起投诉的，甲方认为有必要的，可以中止合同的履行。</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（4）甲方不得以行政区划调整、政府换届、机构或者职能调整以及相关责任人更替为由中止合同。</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14.3 合同的终止</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（1）合同因有效期限届满而终止。</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（2）乙方未按合同约定履行，构成根本性违约的，甲方有权终止合同，并追究乙方的违约责任。</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约定的其他合同终止情形。</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14.4 涉及国家利益、社会公共利益的情形</w:t>
      </w:r>
      <w:r/>
    </w:p>
    <w:p>
      <w:pPr>
        <w:pStyle w:val="785"/>
        <w:ind w:firstLine="420"/>
        <w:spacing w:line="400" w:lineRule="exact"/>
        <w:rPr>
          <w:rFonts w:ascii="宋体" w:hAnsi="宋体" w:cs="宋体"/>
          <w:color w:val="000000" w:themeColor="text1"/>
        </w:rPr>
      </w:pPr>
      <w:r>
        <w:rPr>
          <w:rFonts w:ascii="宋体" w:hAnsi="宋体" w:cs="宋体"/>
          <w:color w:val="000000" w:themeColor="text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15.合同分包</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15.1 乙方不得将合同转包给其他供应商。涉及合同分包的，乙方应根据采购文件和投标（响应）文件规定进行合同分包。</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15.2 乙方按照政府采购法律制度规定向中小企业分包的，乙方应当按采购文件和投标（响应）文件签订分包意向协议，分包意向协议属于本合同组成部分。</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16.不可抗力（需核实，好像前面的条款没有不可抗力的内容，未按货物买卖合同的顺序写）</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16.1 不可抗力是指合同双方不能预见、不能避免且不能克服的客观情况。</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16.2 任何一方对由于不可抗力造成的部分或全部不能履行合同不承担违约责任。但迟延履行后发生不可抗力的，不能免除责任。</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16.3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17.</w:t>
      </w:r>
      <w:r>
        <w:rPr>
          <w:rFonts w:hint="eastAsia" w:ascii="宋体" w:hAnsi="宋体" w:cs="宋体"/>
          <w:b/>
          <w:bCs/>
          <w:color w:val="000000" w:themeColor="text1"/>
          <w:sz w:val="24"/>
          <w:szCs w:val="24"/>
        </w:rPr>
        <w:t xml:space="preserve">解决争议的方法</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17.1 因本合同及合同有关事项发生的争议，由甲乙双方友好协商解决。协商不成时，可以向有关组织申请调解。合同一方或双方不愿调解或调解不成的，可以通过仲裁或诉讼的方式解决争议。</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17.2 选择仲裁的，应在</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中明确仲裁机构及仲裁地；通过诉讼方式解决的，可以在</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中进一步约定选择与争议有实际联系的地点的人民法院管辖，但管辖法院的约定不得违反级别管辖和专属管辖的规定。</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17.3 如甲乙双方有争议的事项不影响合同其他部分的履行，在争议解决期间，合同其他部分应当继续履行。</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18.政府采购政策</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18.1 </w:t>
      </w:r>
      <w:r>
        <w:rPr>
          <w:rFonts w:hint="eastAsia" w:ascii="宋体" w:hAnsi="宋体" w:cs="宋体"/>
          <w:color w:val="000000" w:themeColor="text1"/>
          <w:lang w:val="en-GB"/>
        </w:rPr>
        <w:t xml:space="preserve">本合同应当按照规定执行政府采购政策。</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18.2 本合同依法执行政府采购政策的方式和内容，属于合同履约验收的范围。甲乙双方</w:t>
      </w:r>
      <w:r>
        <w:rPr>
          <w:rFonts w:hint="eastAsia" w:ascii="宋体" w:hAnsi="宋体" w:cs="宋体"/>
          <w:color w:val="000000" w:themeColor="text1"/>
          <w:lang w:val="en-GB"/>
        </w:rPr>
        <w:t xml:space="preserve">未按规定要求执行政府采购政策造成损失的</w:t>
      </w:r>
      <w:r>
        <w:rPr>
          <w:rFonts w:hint="eastAsia" w:ascii="宋体" w:hAnsi="宋体" w:cs="宋体"/>
          <w:color w:val="000000" w:themeColor="text1"/>
        </w:rPr>
        <w:t xml:space="preserve">，有过错的一方应当承担赔偿责任，双方都有过错的，各自承担相应的责任。</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18.3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19.法律适用</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19.1 本合同的订立、生效、解释、履行及与本合同有关的争议解决，均适用中华人民共和国的法律、行政法规。</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19.2 本合同条款与法律、行政法规的强制性规定不一致的，双方当事人应按照法律、行政法规的强制性规定修改本合同的相关条款。</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20.通知</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20.1 本合同任何一方向对方发出的通知、信件、数据电文等，应当发送至本合同所约定的通讯地址、联系人、联系电话或电子邮箱。</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20.2 一方当事人变更名称、住所、联系人、联系电话或电子邮箱等信息的，应当在变更后3日内及时书面通知对方，对方实际收到变更通知前，向变更前的联系人、联系方式送达仍为有效送达。</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20.3 本合同一方给另一方的通知均应采用书面形式，通过传真或快递送达本合同中规定的地址，送达时间以办理签收手续时间为准。</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20.4 通知以送达之日或通知书中规定的生效之日起生效，两者中以较迟之日为准。</w:t>
      </w:r>
      <w:r/>
    </w:p>
    <w:p>
      <w:pPr>
        <w:spacing w:line="400" w:lineRule="exact"/>
        <w:tabs>
          <w:tab w:val="left" w:pos="8820" w:leader="none"/>
          <w:tab w:val="left" w:pos="9345" w:leader="none"/>
          <w:tab w:val="left" w:pos="9765"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21.合同未尽事项</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21.1 合同未尽事项见</w:t>
      </w:r>
      <w:r>
        <w:rPr>
          <w:rFonts w:hint="eastAsia" w:ascii="宋体" w:hAnsi="宋体" w:cs="宋体"/>
          <w:b/>
          <w:bCs/>
          <w:color w:val="000000" w:themeColor="text1"/>
        </w:rPr>
        <w:t xml:space="preserve">【政府采购合同专用条款】</w:t>
      </w:r>
      <w:r>
        <w:rPr>
          <w:rFonts w:hint="eastAsia" w:ascii="宋体" w:hAnsi="宋体" w:cs="宋体"/>
          <w:color w:val="000000" w:themeColor="text1"/>
        </w:rPr>
        <w:t xml:space="preserve">。</w:t>
      </w:r>
      <w:r/>
    </w:p>
    <w:p>
      <w:pPr>
        <w:pStyle w:val="785"/>
        <w:ind w:firstLine="420"/>
        <w:spacing w:line="400" w:lineRule="exact"/>
        <w:rPr>
          <w:rFonts w:ascii="宋体" w:hAnsi="宋体" w:cs="宋体"/>
          <w:color w:val="000000" w:themeColor="text1"/>
        </w:rPr>
      </w:pPr>
      <w:r>
        <w:rPr>
          <w:rFonts w:hint="eastAsia" w:ascii="宋体" w:hAnsi="宋体" w:cs="宋体"/>
          <w:color w:val="000000" w:themeColor="text1"/>
        </w:rPr>
        <w:t xml:space="preserve">21.2 合同附件与合同正文具有同等的法律效力。</w:t>
      </w:r>
      <w:r/>
    </w:p>
    <w:p>
      <w:pPr>
        <w:spacing w:line="400" w:lineRule="exact"/>
        <w:rPr>
          <w:color w:val="000000" w:themeColor="text1"/>
          <w:sz w:val="20"/>
        </w:rPr>
      </w:pPr>
      <w:r>
        <w:rPr>
          <w:color w:val="000000" w:themeColor="text1"/>
          <w:sz w:val="20"/>
        </w:rPr>
        <w:br w:type="page" w:clear="all"/>
      </w:r>
      <w:r/>
    </w:p>
    <w:p>
      <w:pPr>
        <w:pStyle w:val="772"/>
        <w:jc w:val="center"/>
        <w:rPr>
          <w:rFonts w:ascii="黑体" w:hAnsi="华文中宋" w:eastAsia="黑体" w:cs="Times New Roman"/>
          <w:b/>
          <w:bCs/>
          <w:color w:val="000000" w:themeColor="text1"/>
          <w:sz w:val="32"/>
        </w:rPr>
      </w:pPr>
      <w:r>
        <w:rPr>
          <w:rFonts w:hint="eastAsia" w:ascii="黑体" w:hAnsi="华文中宋" w:eastAsia="黑体" w:cs="Times New Roman"/>
          <w:color w:val="000000" w:themeColor="text1"/>
          <w:sz w:val="32"/>
          <w:szCs w:val="32"/>
        </w:rPr>
        <w:t xml:space="preserve">第三节 政府采购合同专用条款</w:t>
      </w:r>
      <w:r/>
    </w:p>
    <w:tbl>
      <w:tblPr>
        <w:tblStyle w:val="78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54"/>
        <w:gridCol w:w="1766"/>
        <w:gridCol w:w="4899"/>
      </w:tblGrid>
      <w:tr>
        <w:trPr>
          <w:trHeight w:val="736"/>
        </w:trPr>
        <w:tc>
          <w:tcPr>
            <w:tcBorders>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第1.2（6）项</w:t>
            </w:r>
            <w:r/>
          </w:p>
        </w:tc>
        <w:tc>
          <w:tcPr>
            <w:tcBorders>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联合体具体要求</w:t>
            </w:r>
            <w:r/>
          </w:p>
        </w:tc>
        <w:tc>
          <w:tcPr>
            <w:tcBorders>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第1.2（7）项</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其他术语解释</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第2.2款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每月计算租金天数</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第4.3款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履约验收中甲方提出异议或作出说明的期限</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第4.5款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约定甲方承担的其他义务和责任</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第5.4款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约定乙方承担的其他义务和责任</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第6.1款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s="宋体"/>
                <w:color w:val="000000" w:themeColor="text1"/>
              </w:rPr>
              <w:t xml:space="preserve">履行合同义务的顺序</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第6.3款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交付房屋应达到的状态要求</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第6.4款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其他服务的标准和要求</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第7.1款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装修期</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604"/>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第7.2款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装修期租金计取方式及条件</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第7.3款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装修相关费用及计费方式</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第7.4款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甲乙双方关于装修应沟通确认的相关文件</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第8.1款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甲方续租意愿表达期限</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第8.2款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交还房屋状态要求</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第8.4款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租赁期满，房屋内装修及</w:t>
            </w:r>
            <w:r>
              <w:rPr>
                <w:rFonts w:hint="eastAsia" w:ascii="宋体" w:hAnsi="宋体" w:cs="宋体"/>
                <w:color w:val="000000" w:themeColor="text1"/>
              </w:rPr>
              <w:t xml:space="preserve">附属</w:t>
            </w:r>
            <w:r>
              <w:rPr>
                <w:rFonts w:hint="eastAsia" w:ascii="宋体" w:hAnsi="宋体"/>
                <w:color w:val="000000" w:themeColor="text1"/>
              </w:rPr>
              <w:t xml:space="preserve">设施设备处理方式</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第9.1款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其他应当保密的信息</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第10.2款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s="宋体"/>
                <w:color w:val="000000" w:themeColor="text1"/>
              </w:rPr>
            </w:pPr>
            <w:r>
              <w:rPr>
                <w:rFonts w:hint="eastAsia" w:ascii="宋体" w:hAnsi="宋体"/>
                <w:color w:val="000000" w:themeColor="text1"/>
              </w:rPr>
              <w:t xml:space="preserve">合同价款支付时间</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第11.2款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履约保证金不予退还的情形</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第11.3款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履约保证金退还时间及逾期退还的违约金</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36"/>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第12.1款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房屋租赁押金支付及退还时间及逾期退还的违约金</w:t>
            </w:r>
            <w:r/>
          </w:p>
        </w:tc>
        <w:tc>
          <w:tcPr>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772"/>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第13.1</w:t>
            </w:r>
            <w:r>
              <w:rPr>
                <w:rFonts w:hint="eastAsia" w:ascii="宋体" w:hAnsi="宋体" w:cs="宋体"/>
                <w:color w:val="000000" w:themeColor="text1"/>
              </w:rPr>
              <w:t xml:space="preserve">（1）</w:t>
            </w:r>
            <w:r>
              <w:rPr>
                <w:rFonts w:hint="eastAsia" w:ascii="宋体" w:hAnsi="宋体"/>
                <w:color w:val="000000" w:themeColor="text1"/>
              </w:rPr>
              <w:t xml:space="preserve">项</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s="宋体"/>
                <w:color w:val="000000" w:themeColor="text1"/>
              </w:rPr>
              <w:t xml:space="preserve">维修、更换</w:t>
            </w:r>
            <w:r>
              <w:rPr>
                <w:rFonts w:hint="eastAsia" w:ascii="宋体" w:hAnsi="宋体"/>
                <w:color w:val="000000" w:themeColor="text1"/>
              </w:rPr>
              <w:t xml:space="preserve">相关具体规定</w:t>
            </w:r>
            <w:r/>
          </w:p>
        </w:tc>
        <w:tc>
          <w:tcPr>
            <w:tcBorders>
              <w:top w:val="single" w:color="auto" w:sz="4" w:space="0"/>
              <w:left w:val="single" w:color="auto" w:sz="4" w:space="0"/>
              <w:bottom w:val="single" w:color="auto" w:sz="4" w:space="0"/>
            </w:tcBorders>
            <w:tcW w:w="4899" w:type="dxa"/>
            <w:vAlign w:val="center"/>
            <w:textDirection w:val="lrTb"/>
            <w:noWrap w:val="false"/>
          </w:tcPr>
          <w:p>
            <w:pPr>
              <w:rPr>
                <w:color w:val="000000" w:themeColor="text1"/>
              </w:rPr>
            </w:pPr>
            <w:r>
              <w:rPr>
                <w:color w:val="000000" w:themeColor="text1"/>
              </w:rPr>
            </w:r>
            <w:r/>
          </w:p>
        </w:tc>
      </w:tr>
      <w:tr>
        <w:trPr>
          <w:trHeight w:val="772"/>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第13.2</w:t>
            </w:r>
            <w:r>
              <w:rPr>
                <w:rFonts w:hint="eastAsia" w:ascii="宋体" w:hAnsi="宋体" w:cs="宋体"/>
                <w:color w:val="000000" w:themeColor="text1"/>
              </w:rPr>
              <w:t xml:space="preserve">（2）</w:t>
            </w:r>
            <w:r>
              <w:rPr>
                <w:rFonts w:hint="eastAsia" w:ascii="宋体" w:hAnsi="宋体"/>
                <w:color w:val="000000" w:themeColor="text1"/>
              </w:rPr>
              <w:t xml:space="preserve">项</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延迟交付赔偿费</w:t>
            </w:r>
            <w:r/>
          </w:p>
        </w:tc>
        <w:tc>
          <w:tcPr>
            <w:tcBorders>
              <w:top w:val="single" w:color="auto" w:sz="4" w:space="0"/>
              <w:left w:val="single" w:color="auto" w:sz="4" w:space="0"/>
              <w:bottom w:val="single" w:color="auto" w:sz="4" w:space="0"/>
            </w:tcBorders>
            <w:tcW w:w="4899" w:type="dxa"/>
            <w:vAlign w:val="center"/>
            <w:textDirection w:val="lrTb"/>
            <w:noWrap w:val="false"/>
          </w:tcPr>
          <w:p>
            <w:pPr>
              <w:rPr>
                <w:color w:val="000000" w:themeColor="text1"/>
              </w:rPr>
            </w:pPr>
            <w:r>
              <w:rPr>
                <w:color w:val="000000" w:themeColor="text1"/>
              </w:rPr>
            </w:r>
            <w:r/>
          </w:p>
        </w:tc>
      </w:tr>
      <w:tr>
        <w:trPr>
          <w:trHeight w:val="772"/>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第13.3</w:t>
            </w:r>
            <w:r>
              <w:rPr>
                <w:rFonts w:hint="eastAsia" w:ascii="宋体" w:hAnsi="宋体" w:cs="宋体"/>
                <w:color w:val="000000" w:themeColor="text1"/>
              </w:rPr>
              <w:t xml:space="preserve">（1）</w:t>
            </w:r>
            <w:r>
              <w:rPr>
                <w:rFonts w:hint="eastAsia" w:ascii="宋体" w:hAnsi="宋体"/>
                <w:color w:val="000000" w:themeColor="text1"/>
              </w:rPr>
              <w:t xml:space="preserve">项</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合同</w:t>
            </w:r>
            <w:r>
              <w:rPr>
                <w:rFonts w:ascii="宋体" w:hAnsi="宋体"/>
                <w:color w:val="000000" w:themeColor="text1"/>
              </w:rPr>
              <w:t xml:space="preserve">逾期付款利息</w:t>
            </w:r>
            <w:r/>
          </w:p>
        </w:tc>
        <w:tc>
          <w:tcPr>
            <w:tcBorders>
              <w:top w:val="single" w:color="auto" w:sz="4" w:space="0"/>
              <w:left w:val="single" w:color="auto" w:sz="4" w:space="0"/>
              <w:bottom w:val="single" w:color="auto" w:sz="4" w:space="0"/>
            </w:tcBorders>
            <w:tcW w:w="4899" w:type="dxa"/>
            <w:vAlign w:val="center"/>
            <w:textDirection w:val="lrTb"/>
            <w:noWrap w:val="false"/>
          </w:tcPr>
          <w:p>
            <w:pPr>
              <w:rPr>
                <w:color w:val="000000" w:themeColor="text1"/>
              </w:rPr>
            </w:pPr>
            <w:r>
              <w:rPr>
                <w:color w:val="000000" w:themeColor="text1"/>
              </w:rPr>
            </w:r>
            <w:r/>
          </w:p>
        </w:tc>
      </w:tr>
      <w:tr>
        <w:trPr>
          <w:trHeight w:val="667"/>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第13.3</w:t>
            </w:r>
            <w:r>
              <w:rPr>
                <w:rFonts w:hint="eastAsia" w:ascii="宋体" w:hAnsi="宋体" w:cs="宋体"/>
                <w:color w:val="000000" w:themeColor="text1"/>
              </w:rPr>
              <w:t xml:space="preserve">（2）</w:t>
            </w:r>
            <w:r>
              <w:rPr>
                <w:rFonts w:hint="eastAsia" w:ascii="宋体" w:hAnsi="宋体"/>
                <w:color w:val="000000" w:themeColor="text1"/>
              </w:rPr>
              <w:t xml:space="preserve">项</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垫付费用</w:t>
            </w:r>
            <w:r>
              <w:rPr>
                <w:rFonts w:ascii="宋体" w:hAnsi="宋体"/>
                <w:color w:val="000000" w:themeColor="text1"/>
              </w:rPr>
              <w:t xml:space="preserve">逾期付款利息</w:t>
            </w:r>
            <w:r/>
          </w:p>
        </w:tc>
        <w:tc>
          <w:tcPr>
            <w:tcBorders>
              <w:top w:val="single" w:color="auto" w:sz="4" w:space="0"/>
              <w:left w:val="single" w:color="auto" w:sz="4" w:space="0"/>
              <w:bottom w:val="single" w:color="auto" w:sz="4" w:space="0"/>
            </w:tcBorders>
            <w:tcW w:w="4899" w:type="dxa"/>
            <w:vAlign w:val="center"/>
            <w:textDirection w:val="lrTb"/>
            <w:noWrap w:val="false"/>
          </w:tcPr>
          <w:p>
            <w:pPr>
              <w:rPr>
                <w:color w:val="000000" w:themeColor="text1"/>
              </w:rPr>
            </w:pPr>
            <w:r>
              <w:rPr>
                <w:color w:val="000000" w:themeColor="text1"/>
              </w:rPr>
            </w:r>
            <w:r/>
          </w:p>
        </w:tc>
      </w:tr>
      <w:tr>
        <w:trPr>
          <w:trHeight w:val="667"/>
        </w:trPr>
        <w:tc>
          <w:tcPr>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第13.4款</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提前收回或退租房屋应提前书面通知的期限及提前收回或退租房屋的违约金</w:t>
            </w:r>
            <w:r/>
          </w:p>
        </w:tc>
        <w:tc>
          <w:tcPr>
            <w:tcBorders>
              <w:top w:val="single" w:color="auto" w:sz="4" w:space="0"/>
              <w:left w:val="single" w:color="auto" w:sz="4" w:space="0"/>
              <w:bottom w:val="single" w:color="auto" w:sz="4" w:space="0"/>
            </w:tcBorders>
            <w:tcW w:w="4899" w:type="dxa"/>
            <w:vAlign w:val="center"/>
            <w:textDirection w:val="lrTb"/>
            <w:noWrap w:val="false"/>
          </w:tcPr>
          <w:p>
            <w:pPr>
              <w:rPr>
                <w:color w:val="000000" w:themeColor="text1"/>
              </w:rPr>
            </w:pPr>
            <w:r>
              <w:rPr>
                <w:color w:val="000000" w:themeColor="text1"/>
              </w:rPr>
            </w:r>
            <w:r/>
          </w:p>
        </w:tc>
      </w:tr>
      <w:tr>
        <w:trPr>
          <w:trHeight w:val="736"/>
        </w:trPr>
        <w:tc>
          <w:tcPr>
            <w:shd w:val="clear" w:color="auto" w:fill="auto"/>
            <w:tcBorders>
              <w:top w:val="single" w:color="auto" w:sz="4" w:space="0"/>
              <w:bottom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第13.6款</w:t>
            </w:r>
            <w:r/>
          </w:p>
        </w:tc>
        <w:tc>
          <w:tcPr>
            <w:shd w:val="clear" w:color="auto" w:fill="auto"/>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其他违约责任</w:t>
            </w:r>
            <w:r/>
          </w:p>
        </w:tc>
        <w:tc>
          <w:tcPr>
            <w:shd w:val="clear" w:color="auto" w:fill="auto"/>
            <w:tcBorders>
              <w:top w:val="single" w:color="auto" w:sz="4" w:space="0"/>
              <w:left w:val="single" w:color="auto" w:sz="4" w:space="0"/>
              <w:bottom w:val="single" w:color="auto" w:sz="4" w:space="0"/>
            </w:tcBorders>
            <w:tcW w:w="4899" w:type="dxa"/>
            <w:vAlign w:val="center"/>
            <w:textDirection w:val="lrTb"/>
            <w:noWrap w:val="false"/>
          </w:tcPr>
          <w:p>
            <w:pPr>
              <w:rPr>
                <w:rFonts w:ascii="宋体" w:hAnsi="宋体"/>
                <w:color w:val="000000" w:themeColor="text1"/>
                <w:u w:val="single"/>
              </w:rPr>
            </w:pPr>
            <w:r>
              <w:rPr>
                <w:rFonts w:ascii="宋体" w:hAnsi="宋体"/>
                <w:color w:val="000000" w:themeColor="text1"/>
                <w:u w:val="single"/>
              </w:rPr>
            </w:r>
            <w:r/>
          </w:p>
        </w:tc>
      </w:tr>
      <w:tr>
        <w:trPr>
          <w:trHeight w:val="876"/>
        </w:trPr>
        <w:tc>
          <w:tcPr>
            <w:shd w:val="clear" w:color="auto" w:fill="auto"/>
            <w:tcBorders>
              <w:top w:val="single" w:color="auto" w:sz="4" w:space="0"/>
              <w:bottom w:val="single" w:color="auto" w:sz="2"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第14.3</w:t>
            </w:r>
            <w:r>
              <w:rPr>
                <w:rFonts w:hint="eastAsia" w:ascii="宋体" w:hAnsi="宋体" w:cs="宋体"/>
                <w:color w:val="000000" w:themeColor="text1"/>
                <w:spacing w:val="-1"/>
              </w:rPr>
              <w:t xml:space="preserve">（3）</w:t>
            </w:r>
            <w:r>
              <w:rPr>
                <w:rFonts w:hint="eastAsia" w:ascii="宋体" w:hAnsi="宋体"/>
                <w:color w:val="000000" w:themeColor="text1"/>
              </w:rPr>
              <w:t xml:space="preserve">项</w:t>
            </w:r>
            <w:r/>
          </w:p>
        </w:tc>
        <w:tc>
          <w:tcPr>
            <w:shd w:val="clear" w:color="auto" w:fill="auto"/>
            <w:tcBorders>
              <w:top w:val="single" w:color="auto" w:sz="4" w:space="0"/>
              <w:left w:val="single" w:color="auto" w:sz="4" w:space="0"/>
              <w:bottom w:val="single" w:color="auto" w:sz="2"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s="宋体"/>
                <w:color w:val="000000" w:themeColor="text1"/>
              </w:rPr>
              <w:t xml:space="preserve">其他合同终止情形</w:t>
            </w:r>
            <w:r/>
          </w:p>
        </w:tc>
        <w:tc>
          <w:tcPr>
            <w:shd w:val="clear" w:color="auto" w:fill="auto"/>
            <w:tcBorders>
              <w:top w:val="single" w:color="auto" w:sz="4" w:space="0"/>
              <w:left w:val="single" w:color="auto" w:sz="4" w:space="0"/>
              <w:bottom w:val="single" w:color="auto" w:sz="2"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r>
        <w:trPr>
          <w:trHeight w:val="90"/>
        </w:trPr>
        <w:tc>
          <w:tcPr>
            <w:tcBorders>
              <w:top w:val="single" w:color="auto" w:sz="2" w:space="0"/>
              <w:bottom w:val="single" w:color="auto" w:sz="4" w:space="0"/>
              <w:right w:val="single" w:color="auto" w:sz="2"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第17.2款</w:t>
            </w:r>
            <w:r/>
          </w:p>
        </w:tc>
        <w:tc>
          <w:tcPr>
            <w:tcBorders>
              <w:top w:val="single" w:color="auto" w:sz="2" w:space="0"/>
              <w:left w:val="single" w:color="auto" w:sz="2" w:space="0"/>
              <w:bottom w:val="single" w:color="auto" w:sz="4" w:space="0"/>
              <w:right w:val="single" w:color="auto" w:sz="2" w:space="0"/>
            </w:tcBorders>
            <w:tcW w:w="1766" w:type="dxa"/>
            <w:vAlign w:val="center"/>
            <w:textDirection w:val="lrTb"/>
            <w:noWrap w:val="false"/>
          </w:tcPr>
          <w:p>
            <w:pPr>
              <w:rPr>
                <w:rFonts w:ascii="宋体" w:hAnsi="宋体"/>
                <w:color w:val="000000" w:themeColor="text1"/>
              </w:rPr>
            </w:pPr>
            <w:r>
              <w:rPr>
                <w:rFonts w:hint="eastAsia" w:ascii="宋体" w:hAnsi="宋体"/>
                <w:color w:val="000000" w:themeColor="text1"/>
              </w:rPr>
              <w:t xml:space="preserve">解决争议的方法</w:t>
            </w:r>
            <w:r/>
          </w:p>
        </w:tc>
        <w:tc>
          <w:tcPr>
            <w:tcBorders>
              <w:top w:val="single" w:color="auto" w:sz="2" w:space="0"/>
              <w:left w:val="single" w:color="auto" w:sz="2" w:space="0"/>
              <w:bottom w:val="single" w:color="auto" w:sz="4" w:space="0"/>
            </w:tcBorders>
            <w:tcW w:w="4899" w:type="dxa"/>
            <w:vAlign w:val="center"/>
            <w:textDirection w:val="lrTb"/>
            <w:noWrap w:val="false"/>
          </w:tcPr>
          <w:p>
            <w:pPr>
              <w:spacing w:line="400" w:lineRule="exact"/>
              <w:rPr>
                <w:rFonts w:ascii="宋体" w:hAnsi="宋体" w:cs="宋体"/>
                <w:iCs/>
                <w:color w:val="000000" w:themeColor="text1"/>
              </w:rPr>
            </w:pPr>
            <w:r>
              <w:rPr>
                <w:rFonts w:hint="eastAsia" w:ascii="宋体" w:hAnsi="宋体" w:cs="宋体"/>
                <w:iCs/>
                <w:color w:val="000000" w:themeColor="text1"/>
              </w:rPr>
              <w:t xml:space="preserve">因本合同及合同有关事项发生的争议，按下列第种方式解决：</w:t>
            </w:r>
            <w:r/>
          </w:p>
          <w:p>
            <w:pPr>
              <w:spacing w:line="400" w:lineRule="exact"/>
              <w:rPr>
                <w:rFonts w:ascii="宋体" w:hAnsi="宋体" w:cs="宋体"/>
                <w:iCs/>
                <w:color w:val="000000" w:themeColor="text1"/>
              </w:rPr>
            </w:pPr>
            <w:r>
              <w:rPr>
                <w:rFonts w:hint="eastAsia" w:ascii="宋体" w:hAnsi="宋体" w:cs="宋体"/>
                <w:iCs/>
                <w:color w:val="000000" w:themeColor="text1"/>
              </w:rPr>
              <w:t xml:space="preserve">（1）向仲裁委员会申请仲裁，仲裁地点为；</w:t>
            </w:r>
            <w:r/>
          </w:p>
          <w:p>
            <w:pPr>
              <w:spacing w:line="400" w:lineRule="exact"/>
              <w:rPr>
                <w:rFonts w:ascii="宋体" w:hAnsi="宋体"/>
                <w:color w:val="000000" w:themeColor="text1"/>
                <w:u w:val="single"/>
              </w:rPr>
            </w:pPr>
            <w:r>
              <w:rPr>
                <w:rFonts w:hint="eastAsia" w:ascii="宋体" w:hAnsi="宋体" w:cs="宋体"/>
                <w:iCs/>
                <w:color w:val="000000" w:themeColor="text1"/>
              </w:rPr>
              <w:t xml:space="preserve">（2）向人民法院起诉。</w:t>
            </w:r>
            <w:r/>
          </w:p>
        </w:tc>
      </w:tr>
      <w:tr>
        <w:trPr>
          <w:trHeight w:val="770"/>
        </w:trPr>
        <w:tc>
          <w:tcPr>
            <w:tcBorders>
              <w:top w:val="single" w:color="auto" w:sz="4" w:space="0"/>
              <w:right w:val="single" w:color="auto" w:sz="4" w:space="0"/>
            </w:tcBorders>
            <w:tcW w:w="1854" w:type="dxa"/>
            <w:vAlign w:val="center"/>
            <w:textDirection w:val="lrTb"/>
            <w:noWrap w:val="false"/>
          </w:tcPr>
          <w:p>
            <w:pPr>
              <w:jc w:val="center"/>
              <w:rPr>
                <w:rFonts w:ascii="宋体" w:hAnsi="宋体"/>
                <w:color w:val="000000" w:themeColor="text1"/>
              </w:rPr>
            </w:pPr>
            <w:r>
              <w:rPr>
                <w:rFonts w:hint="eastAsia" w:ascii="宋体" w:hAnsi="宋体"/>
                <w:color w:val="000000" w:themeColor="text1"/>
              </w:rPr>
              <w:t xml:space="preserve">第二节</w:t>
            </w:r>
            <w:r/>
          </w:p>
          <w:p>
            <w:pPr>
              <w:jc w:val="center"/>
              <w:rPr>
                <w:rFonts w:ascii="宋体" w:hAnsi="宋体"/>
                <w:color w:val="000000" w:themeColor="text1"/>
              </w:rPr>
            </w:pPr>
            <w:r>
              <w:rPr>
                <w:rFonts w:hint="eastAsia" w:ascii="宋体" w:hAnsi="宋体"/>
                <w:color w:val="000000" w:themeColor="text1"/>
              </w:rPr>
              <w:t xml:space="preserve">第21.1款</w:t>
            </w:r>
            <w:r/>
          </w:p>
        </w:tc>
        <w:tc>
          <w:tcPr>
            <w:tcBorders>
              <w:top w:val="single" w:color="auto" w:sz="4" w:space="0"/>
              <w:left w:val="single" w:color="auto" w:sz="4" w:space="0"/>
              <w:right w:val="single" w:color="auto" w:sz="4" w:space="0"/>
            </w:tcBorders>
            <w:tcW w:w="1766" w:type="dxa"/>
            <w:vAlign w:val="center"/>
            <w:textDirection w:val="lrTb"/>
            <w:noWrap w:val="false"/>
          </w:tcPr>
          <w:p>
            <w:pPr>
              <w:rPr>
                <w:rFonts w:ascii="宋体" w:hAnsi="宋体"/>
                <w:color w:val="000000" w:themeColor="text1"/>
              </w:rPr>
            </w:pPr>
            <w:r>
              <w:rPr>
                <w:rFonts w:hint="eastAsia" w:ascii="宋体" w:hAnsi="宋体" w:cs="宋体"/>
                <w:color w:val="000000" w:themeColor="text1"/>
              </w:rPr>
              <w:t xml:space="preserve">其他专用条款</w:t>
            </w:r>
            <w:r/>
          </w:p>
        </w:tc>
        <w:tc>
          <w:tcPr>
            <w:tcBorders>
              <w:top w:val="single" w:color="auto" w:sz="4" w:space="0"/>
              <w:left w:val="single" w:color="auto" w:sz="4" w:space="0"/>
            </w:tcBorders>
            <w:tcW w:w="4899" w:type="dxa"/>
            <w:vAlign w:val="center"/>
            <w:textDirection w:val="lrTb"/>
            <w:noWrap w:val="false"/>
          </w:tcPr>
          <w:p>
            <w:pPr>
              <w:rPr>
                <w:rFonts w:ascii="宋体" w:hAnsi="宋体"/>
                <w:color w:val="000000" w:themeColor="text1"/>
              </w:rPr>
            </w:pPr>
            <w:r>
              <w:rPr>
                <w:rFonts w:ascii="宋体" w:hAnsi="宋体"/>
                <w:color w:val="000000" w:themeColor="text1"/>
              </w:rPr>
            </w:r>
            <w:r/>
          </w:p>
        </w:tc>
      </w:tr>
    </w:tbl>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sz w:val="20"/>
        </w:rPr>
      </w:pPr>
      <w:r>
        <w:rPr>
          <w:color w:val="000000" w:themeColor="text1"/>
          <w:sz w:val="20"/>
        </w:rPr>
        <w:br w:type="page" w:clear="all"/>
      </w:r>
      <w:r/>
    </w:p>
    <w:p>
      <w:pPr>
        <w:pStyle w:val="772"/>
        <w:spacing w:line="400" w:lineRule="exact"/>
        <w:rPr>
          <w:rFonts w:ascii="黑体" w:hAnsi="华文中宋" w:eastAsia="黑体" w:cs="Times New Roman"/>
          <w:b/>
          <w:bCs/>
          <w:color w:val="000000" w:themeColor="text1"/>
          <w:sz w:val="28"/>
          <w:szCs w:val="28"/>
        </w:rPr>
      </w:pPr>
      <w:r>
        <w:rPr>
          <w:rFonts w:hint="eastAsia" w:ascii="黑体" w:hAnsi="华文中宋" w:eastAsia="黑体" w:cs="Times New Roman"/>
          <w:color w:val="000000" w:themeColor="text1"/>
          <w:sz w:val="28"/>
          <w:szCs w:val="28"/>
        </w:rPr>
        <w:t xml:space="preserve">附件1</w:t>
      </w:r>
      <w:r/>
    </w:p>
    <w:p>
      <w:pPr>
        <w:pStyle w:val="772"/>
        <w:jc w:val="center"/>
        <w:spacing w:line="400" w:lineRule="exact"/>
        <w:rPr>
          <w:rFonts w:ascii="黑体" w:hAnsi="华文中宋" w:eastAsia="黑体" w:cs="Times New Roman"/>
          <w:b/>
          <w:bCs/>
          <w:color w:val="000000" w:themeColor="text1"/>
          <w:sz w:val="28"/>
          <w:szCs w:val="28"/>
        </w:rPr>
      </w:pPr>
      <w:r>
        <w:rPr>
          <w:rFonts w:hint="eastAsia" w:ascii="黑体" w:hAnsi="华文中宋" w:eastAsia="黑体" w:cs="Times New Roman"/>
          <w:color w:val="000000" w:themeColor="text1"/>
          <w:sz w:val="28"/>
          <w:szCs w:val="28"/>
        </w:rPr>
        <w:t xml:space="preserve">房屋交接确认单</w:t>
      </w:r>
      <w:r/>
    </w:p>
    <w:p>
      <w:pPr>
        <w:ind w:firstLine="420"/>
        <w:spacing w:line="400" w:lineRule="exact"/>
        <w:rPr>
          <w:rFonts w:ascii="宋体" w:hAnsi="宋体" w:cs="宋体"/>
          <w:iCs/>
          <w:color w:val="000000" w:themeColor="text1"/>
        </w:rPr>
      </w:pPr>
      <w:r>
        <w:rPr>
          <w:rFonts w:hint="eastAsia" w:ascii="宋体" w:hAnsi="宋体" w:cs="宋体"/>
          <w:iCs/>
          <w:color w:val="000000" w:themeColor="text1"/>
        </w:rPr>
        <w:t xml:space="preserve">本表适用于房屋出租人和承租人在承租验收和退租验收时使用，双方根据房屋实际状况填写，核对无误后，签字确认。</w:t>
      </w:r>
      <w:r/>
    </w:p>
    <w:tbl>
      <w:tblPr>
        <w:tblStyle w:val="1020"/>
        <w:tblW w:w="8908" w:type="dxa"/>
        <w:tblInd w:w="-2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2"/>
        <w:gridCol w:w="1273"/>
        <w:gridCol w:w="6"/>
        <w:gridCol w:w="1896"/>
        <w:gridCol w:w="1304"/>
        <w:gridCol w:w="1319"/>
        <w:gridCol w:w="2518"/>
      </w:tblGrid>
      <w:tr>
        <w:trPr>
          <w:trHeight w:val="411"/>
        </w:trPr>
        <w:tc>
          <w:tcPr>
            <w:gridSpan w:val="2"/>
            <w:tcW w:w="1865" w:type="dxa"/>
            <w:vAlign w:val="center"/>
            <w:textDirection w:val="lrTb"/>
            <w:noWrap w:val="false"/>
          </w:tcPr>
          <w:p>
            <w:pPr>
              <w:pStyle w:val="1023"/>
              <w:jc w:val="center"/>
              <w:spacing w:before="119" w:line="222"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 xml:space="preserve">项目（勾选）</w:t>
            </w:r>
            <w:r/>
          </w:p>
        </w:tc>
        <w:tc>
          <w:tcPr>
            <w:gridSpan w:val="5"/>
            <w:tcW w:w="7043" w:type="dxa"/>
            <w:vAlign w:val="center"/>
            <w:textDirection w:val="lrTb"/>
            <w:noWrap w:val="false"/>
          </w:tcPr>
          <w:p>
            <w:pPr>
              <w:pStyle w:val="1023"/>
              <w:jc w:val="center"/>
              <w:spacing w:before="150" w:line="183"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1"/>
                <w:sz w:val="20"/>
                <w:szCs w:val="20"/>
                <w:lang w:eastAsia="zh-CN"/>
              </w:rPr>
              <w:t xml:space="preserve">□承租验收                 □退租验收</w:t>
            </w:r>
            <w:r/>
          </w:p>
        </w:tc>
      </w:tr>
      <w:tr>
        <w:trPr>
          <w:trHeight w:val="316"/>
        </w:trPr>
        <w:tc>
          <w:tcPr>
            <w:tcW w:w="592" w:type="dxa"/>
            <w:vAlign w:val="center"/>
            <w:textDirection w:val="lrTb"/>
            <w:noWrap w:val="false"/>
          </w:tcPr>
          <w:p>
            <w:pPr>
              <w:pStyle w:val="1023"/>
              <w:jc w:val="center"/>
              <w:spacing w:before="95"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z w:val="20"/>
                <w:szCs w:val="20"/>
              </w:rPr>
              <w:t xml:space="preserve">分类</w:t>
            </w:r>
            <w:r/>
          </w:p>
        </w:tc>
        <w:tc>
          <w:tcPr>
            <w:tcW w:w="1273" w:type="dxa"/>
            <w:vAlign w:val="center"/>
            <w:textDirection w:val="lrTb"/>
            <w:noWrap w:val="false"/>
          </w:tcPr>
          <w:p>
            <w:pPr>
              <w:pStyle w:val="1023"/>
              <w:jc w:val="center"/>
              <w:spacing w:before="94"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名称</w:t>
            </w:r>
            <w:r/>
          </w:p>
        </w:tc>
        <w:tc>
          <w:tcPr>
            <w:gridSpan w:val="4"/>
            <w:tcW w:w="4525" w:type="dxa"/>
            <w:vAlign w:val="center"/>
            <w:textDirection w:val="lrTb"/>
            <w:noWrap w:val="false"/>
          </w:tcPr>
          <w:p>
            <w:pPr>
              <w:pStyle w:val="1023"/>
              <w:jc w:val="center"/>
              <w:spacing w:before="94"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z w:val="20"/>
                <w:szCs w:val="20"/>
              </w:rPr>
              <w:t xml:space="preserve">表底数</w:t>
            </w:r>
            <w:r/>
          </w:p>
        </w:tc>
        <w:tc>
          <w:tcPr>
            <w:tcW w:w="2518" w:type="dxa"/>
            <w:vAlign w:val="center"/>
            <w:textDirection w:val="lrTb"/>
            <w:noWrap w:val="false"/>
          </w:tcPr>
          <w:p>
            <w:pPr>
              <w:pStyle w:val="1023"/>
              <w:jc w:val="center"/>
              <w:spacing w:before="95"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2"/>
                <w:sz w:val="20"/>
                <w:szCs w:val="20"/>
              </w:rPr>
              <w:t xml:space="preserve">卡情况</w:t>
            </w:r>
            <w:r/>
          </w:p>
        </w:tc>
      </w:tr>
      <w:tr>
        <w:trPr>
          <w:trHeight w:val="317"/>
        </w:trPr>
        <w:tc>
          <w:tcPr>
            <w:tcBorders>
              <w:bottom w:val="none" w:color="000000" w:sz="4" w:space="0"/>
            </w:tcBorders>
            <w:tcW w:w="592" w:type="dxa"/>
            <w:vMerge w:val="restart"/>
            <w:textDirection w:val="tbRlV"/>
            <w:noWrap w:val="false"/>
          </w:tcPr>
          <w:p>
            <w:pPr>
              <w:pStyle w:val="1023"/>
              <w:ind w:left="1396"/>
              <w:spacing w:before="205" w:line="179"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z w:val="20"/>
                <w:szCs w:val="20"/>
              </w:rPr>
              <w:t xml:space="preserve">各项费用</w:t>
            </w:r>
            <w:r/>
          </w:p>
        </w:tc>
        <w:tc>
          <w:tcPr>
            <w:tcW w:w="1273" w:type="dxa"/>
            <w:vAlign w:val="center"/>
            <w:textDirection w:val="lrTb"/>
            <w:noWrap w:val="false"/>
          </w:tcPr>
          <w:p>
            <w:pPr>
              <w:pStyle w:val="1023"/>
              <w:jc w:val="center"/>
              <w:spacing w:before="96"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厨房冷水</w:t>
            </w:r>
            <w:r/>
          </w:p>
        </w:tc>
        <w:tc>
          <w:tcPr>
            <w:gridSpan w:val="4"/>
            <w:tcW w:w="4525" w:type="dxa"/>
            <w:textDirection w:val="lrTb"/>
            <w:noWrap w:val="false"/>
          </w:tcPr>
          <w:p>
            <w:pPr>
              <w:pStyle w:val="1023"/>
              <w:ind w:left="106"/>
              <w:spacing w:before="96"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6"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6"/>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6"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卫生间冷水</w:t>
            </w:r>
            <w:r/>
          </w:p>
        </w:tc>
        <w:tc>
          <w:tcPr>
            <w:gridSpan w:val="4"/>
            <w:tcW w:w="4525" w:type="dxa"/>
            <w:textDirection w:val="lrTb"/>
            <w:noWrap w:val="false"/>
          </w:tcPr>
          <w:p>
            <w:pPr>
              <w:pStyle w:val="1023"/>
              <w:ind w:left="106"/>
              <w:spacing w:before="96"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6"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7"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6"/>
                <w:sz w:val="20"/>
                <w:szCs w:val="20"/>
              </w:rPr>
              <w:t xml:space="preserve">中水</w:t>
            </w:r>
            <w:r/>
          </w:p>
        </w:tc>
        <w:tc>
          <w:tcPr>
            <w:gridSpan w:val="4"/>
            <w:tcW w:w="4525" w:type="dxa"/>
            <w:textDirection w:val="lrTb"/>
            <w:noWrap w:val="false"/>
          </w:tcPr>
          <w:p>
            <w:pPr>
              <w:pStyle w:val="1023"/>
              <w:ind w:left="106"/>
              <w:spacing w:before="96"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6"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6"/>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7"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2"/>
                <w:sz w:val="20"/>
                <w:szCs w:val="20"/>
              </w:rPr>
              <w:t xml:space="preserve">热水</w:t>
            </w:r>
            <w:r/>
          </w:p>
        </w:tc>
        <w:tc>
          <w:tcPr>
            <w:gridSpan w:val="4"/>
            <w:tcW w:w="4525" w:type="dxa"/>
            <w:textDirection w:val="lrTb"/>
            <w:noWrap w:val="false"/>
          </w:tcPr>
          <w:p>
            <w:pPr>
              <w:pStyle w:val="1023"/>
              <w:ind w:left="106"/>
              <w:spacing w:before="97"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7"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100" w:line="182"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 xml:space="preserve">电</w:t>
            </w:r>
            <w:r/>
          </w:p>
        </w:tc>
        <w:tc>
          <w:tcPr>
            <w:gridSpan w:val="4"/>
            <w:tcW w:w="4525" w:type="dxa"/>
            <w:textDirection w:val="lrTb"/>
            <w:noWrap w:val="false"/>
          </w:tcPr>
          <w:p>
            <w:pPr>
              <w:pStyle w:val="1023"/>
              <w:ind w:left="106"/>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8"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7"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燃气</w:t>
            </w:r>
            <w:r/>
          </w:p>
        </w:tc>
        <w:tc>
          <w:tcPr>
            <w:gridSpan w:val="4"/>
            <w:tcW w:w="4525" w:type="dxa"/>
            <w:textDirection w:val="lrTb"/>
            <w:noWrap w:val="false"/>
          </w:tcPr>
          <w:p>
            <w:pPr>
              <w:pStyle w:val="1023"/>
              <w:ind w:left="106"/>
              <w:spacing w:before="97"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3"/>
                <w:sz w:val="20"/>
                <w:szCs w:val="20"/>
              </w:rPr>
              <w:t xml:space="preserve">现底数已截至</w:t>
            </w:r>
            <w:r/>
          </w:p>
        </w:tc>
        <w:tc>
          <w:tcPr>
            <w:tcW w:w="2518" w:type="dxa"/>
            <w:textDirection w:val="lrTb"/>
            <w:noWrap w:val="false"/>
          </w:tcPr>
          <w:p>
            <w:pPr>
              <w:pStyle w:val="1023"/>
              <w:ind w:left="117"/>
              <w:spacing w:before="97"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pacing w:val="-2"/>
                <w:sz w:val="20"/>
                <w:szCs w:val="20"/>
                <w:lang w:eastAsia="zh-CN"/>
              </w:rPr>
              <w:t xml:space="preserve">□已交；□未交，现余数</w:t>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名称</w:t>
            </w:r>
            <w:r/>
          </w:p>
        </w:tc>
        <w:tc>
          <w:tcPr>
            <w:gridSpan w:val="2"/>
            <w:tcW w:w="1902"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价格</w:t>
            </w:r>
            <w:r/>
          </w:p>
        </w:tc>
        <w:tc>
          <w:tcPr>
            <w:gridSpan w:val="2"/>
            <w:tcW w:w="2623"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3"/>
                <w:sz w:val="20"/>
                <w:szCs w:val="20"/>
              </w:rPr>
              <w:t xml:space="preserve">已截至时间</w:t>
            </w:r>
            <w:r/>
          </w:p>
        </w:tc>
        <w:tc>
          <w:tcPr>
            <w:tcW w:w="2518"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备注</w:t>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9"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卫生费</w:t>
            </w:r>
            <w:r/>
          </w:p>
        </w:tc>
        <w:tc>
          <w:tcPr>
            <w:gridSpan w:val="2"/>
            <w:tcW w:w="1902" w:type="dxa"/>
            <w:textDirection w:val="lrTb"/>
            <w:noWrap w:val="false"/>
          </w:tcPr>
          <w:p>
            <w:pPr>
              <w:pStyle w:val="1023"/>
              <w:jc w:val="right"/>
              <w:spacing w:before="68" w:line="226"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元/月</w:t>
            </w:r>
            <w:r/>
          </w:p>
        </w:tc>
        <w:tc>
          <w:tcPr>
            <w:gridSpan w:val="2"/>
            <w:tcW w:w="2623" w:type="dxa"/>
            <w:textDirection w:val="lrTb"/>
            <w:noWrap w:val="false"/>
          </w:tcPr>
          <w:p>
            <w:pPr>
              <w:pStyle w:val="1023"/>
              <w:ind w:left="746"/>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年月     日</w:t>
            </w:r>
            <w:r/>
          </w:p>
        </w:tc>
        <w:tc>
          <w:tcPr>
            <w:tcW w:w="2518"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r>
      <w:tr>
        <w:trPr>
          <w:trHeight w:val="317"/>
        </w:trPr>
        <w:tc>
          <w:tcPr>
            <w:tcBorders>
              <w:top w:val="none" w:color="000000" w:sz="4" w:space="0"/>
              <w:bottom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98"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公用电费</w:t>
            </w:r>
            <w:r/>
          </w:p>
        </w:tc>
        <w:tc>
          <w:tcPr>
            <w:gridSpan w:val="2"/>
            <w:tcW w:w="1902" w:type="dxa"/>
            <w:textDirection w:val="lrTb"/>
            <w:noWrap w:val="false"/>
          </w:tcPr>
          <w:p>
            <w:pPr>
              <w:pStyle w:val="1023"/>
              <w:jc w:val="right"/>
              <w:spacing w:before="67" w:line="226"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元/月</w:t>
            </w:r>
            <w:r/>
          </w:p>
        </w:tc>
        <w:tc>
          <w:tcPr>
            <w:gridSpan w:val="2"/>
            <w:tcW w:w="2623" w:type="dxa"/>
            <w:textDirection w:val="lrTb"/>
            <w:noWrap w:val="false"/>
          </w:tcPr>
          <w:p>
            <w:pPr>
              <w:pStyle w:val="1023"/>
              <w:ind w:left="746"/>
              <w:spacing w:before="97"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年月     日</w:t>
            </w:r>
            <w:r/>
          </w:p>
        </w:tc>
        <w:tc>
          <w:tcPr>
            <w:tcW w:w="2518"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r>
      <w:tr>
        <w:trPr>
          <w:trHeight w:val="317"/>
        </w:trPr>
        <w:tc>
          <w:tcPr>
            <w:tcBorders>
              <w:top w:val="none" w:color="000000"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273" w:type="dxa"/>
            <w:vAlign w:val="center"/>
            <w:textDirection w:val="lrTb"/>
            <w:noWrap w:val="false"/>
          </w:tcPr>
          <w:p>
            <w:pPr>
              <w:pStyle w:val="1023"/>
              <w:jc w:val="center"/>
              <w:spacing w:before="101" w:line="182"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上网费</w:t>
            </w:r>
            <w:r/>
          </w:p>
        </w:tc>
        <w:tc>
          <w:tcPr>
            <w:gridSpan w:val="2"/>
            <w:tcW w:w="1902" w:type="dxa"/>
            <w:textDirection w:val="lrTb"/>
            <w:noWrap w:val="false"/>
          </w:tcPr>
          <w:p>
            <w:pPr>
              <w:pStyle w:val="1023"/>
              <w:jc w:val="right"/>
              <w:spacing w:before="69" w:line="226"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元/月</w:t>
            </w:r>
            <w:r/>
          </w:p>
        </w:tc>
        <w:tc>
          <w:tcPr>
            <w:gridSpan w:val="2"/>
            <w:tcW w:w="2623" w:type="dxa"/>
            <w:textDirection w:val="lrTb"/>
            <w:noWrap w:val="false"/>
          </w:tcPr>
          <w:p>
            <w:pPr>
              <w:pStyle w:val="1023"/>
              <w:ind w:left="746"/>
              <w:spacing w:before="98"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pacing w:val="-1"/>
                <w:sz w:val="20"/>
                <w:szCs w:val="20"/>
              </w:rPr>
              <w:t xml:space="preserve">年月     日</w:t>
            </w:r>
            <w:r/>
          </w:p>
        </w:tc>
        <w:tc>
          <w:tcPr>
            <w:tcW w:w="2518"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r>
      <w:tr>
        <w:trPr>
          <w:trHeight w:val="317"/>
        </w:trPr>
        <w:tc>
          <w:tcPr>
            <w:tcBorders>
              <w:bottom w:val="single" w:color="auto" w:sz="4" w:space="0"/>
            </w:tcBorders>
            <w:tcW w:w="592" w:type="dxa"/>
            <w:textDirection w:val="lrTb"/>
            <w:noWrap w:val="false"/>
          </w:tcPr>
          <w:p>
            <w:pPr>
              <w:pStyle w:val="1023"/>
              <w:ind w:left="132"/>
              <w:spacing w:before="99"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z w:val="20"/>
                <w:szCs w:val="20"/>
              </w:rPr>
              <w:t xml:space="preserve">分类</w:t>
            </w:r>
            <w:r/>
          </w:p>
        </w:tc>
        <w:tc>
          <w:tcPr>
            <w:tcW w:w="1273" w:type="dxa"/>
            <w:textDirection w:val="lrTb"/>
            <w:noWrap w:val="false"/>
          </w:tcPr>
          <w:p>
            <w:pPr>
              <w:pStyle w:val="1023"/>
              <w:ind w:left="465"/>
              <w:spacing w:before="97"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1"/>
                <w:sz w:val="20"/>
                <w:szCs w:val="20"/>
                <w:lang w:eastAsia="zh-CN"/>
              </w:rPr>
              <w:t xml:space="preserve">位置</w:t>
            </w:r>
            <w:r/>
          </w:p>
        </w:tc>
        <w:tc>
          <w:tcPr>
            <w:gridSpan w:val="2"/>
            <w:tcW w:w="1902" w:type="dxa"/>
            <w:vAlign w:val="center"/>
            <w:textDirection w:val="lrTb"/>
            <w:noWrap w:val="false"/>
          </w:tcPr>
          <w:p>
            <w:pPr>
              <w:pStyle w:val="1023"/>
              <w:jc w:val="center"/>
              <w:spacing w:before="64" w:line="231"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2"/>
                <w:sz w:val="20"/>
                <w:szCs w:val="20"/>
                <w:lang w:eastAsia="zh-CN"/>
              </w:rPr>
              <w:t xml:space="preserve">建筑面积</w:t>
            </w:r>
            <w:r/>
          </w:p>
        </w:tc>
        <w:tc>
          <w:tcPr>
            <w:tcW w:w="1304"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z w:val="20"/>
                <w:szCs w:val="20"/>
                <w:lang w:eastAsia="zh-CN"/>
              </w:rPr>
              <w:t xml:space="preserve">权属证明</w:t>
            </w:r>
            <w:r/>
          </w:p>
        </w:tc>
        <w:tc>
          <w:tcPr>
            <w:tcW w:w="1319" w:type="dxa"/>
            <w:vAlign w:val="center"/>
            <w:textDirection w:val="lrTb"/>
            <w:noWrap w:val="false"/>
          </w:tcPr>
          <w:p>
            <w:pPr>
              <w:pStyle w:val="1023"/>
              <w:jc w:val="center"/>
              <w:spacing w:before="101" w:line="181"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1"/>
                <w:sz w:val="20"/>
                <w:szCs w:val="20"/>
                <w:lang w:eastAsia="zh-CN"/>
              </w:rPr>
              <w:t xml:space="preserve">编号</w:t>
            </w:r>
            <w:r/>
          </w:p>
        </w:tc>
        <w:tc>
          <w:tcPr>
            <w:tcW w:w="2518" w:type="dxa"/>
            <w:vAlign w:val="center"/>
            <w:textDirection w:val="lrTb"/>
            <w:noWrap w:val="false"/>
          </w:tcPr>
          <w:p>
            <w:pPr>
              <w:pStyle w:val="1023"/>
              <w:jc w:val="center"/>
              <w:spacing w:before="99"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状况</w:t>
            </w:r>
            <w:r/>
          </w:p>
        </w:tc>
      </w:tr>
      <w:tr>
        <w:trPr>
          <w:trHeight w:val="342"/>
        </w:trPr>
        <w:tc>
          <w:tcPr>
            <w:tcBorders>
              <w:top w:val="single" w:color="auto" w:sz="4" w:space="0"/>
              <w:left w:val="single" w:color="auto" w:sz="4" w:space="0"/>
              <w:bottom w:val="single" w:color="auto" w:sz="4" w:space="0"/>
              <w:right w:val="single" w:color="auto" w:sz="4" w:space="0"/>
            </w:tcBorders>
            <w:tcW w:w="592" w:type="dxa"/>
            <w:vMerge w:val="restart"/>
            <w:textDirection w:val="tbRlV"/>
            <w:noWrap w:val="false"/>
          </w:tcPr>
          <w:p>
            <w:pPr>
              <w:pStyle w:val="1023"/>
              <w:jc w:val="center"/>
              <w:spacing w:before="206" w:line="179"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z w:val="20"/>
                <w:szCs w:val="20"/>
                <w:lang w:eastAsia="zh-CN"/>
              </w:rPr>
              <w:t xml:space="preserve">房屋和构筑物</w:t>
            </w:r>
            <w:r/>
          </w:p>
        </w:tc>
        <w:tc>
          <w:tcPr>
            <w:tcBorders>
              <w:left w:val="single" w:color="auto" w:sz="4" w:space="0"/>
            </w:tcBorders>
            <w:tcW w:w="1273" w:type="dxa"/>
            <w:textDirection w:val="lrTb"/>
            <w:noWrap w:val="false"/>
          </w:tcPr>
          <w:p>
            <w:pPr>
              <w:pStyle w:val="1023"/>
              <w:jc w:val="center"/>
              <w:spacing w:before="98" w:line="183"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z w:val="20"/>
                <w:szCs w:val="20"/>
                <w:lang w:eastAsia="zh-CN"/>
              </w:rPr>
              <w:t xml:space="preserve">……</w:t>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6"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224"/>
              <w:spacing w:before="98" w:line="184"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465"/>
              <w:spacing w:before="97" w:line="184"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6"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465"/>
              <w:spacing w:before="97" w:line="184"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6"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top w:val="single" w:color="auto" w:sz="4" w:space="0"/>
              <w:left w:val="single" w:color="auto" w:sz="4" w:space="0"/>
              <w:right w:val="single" w:color="auto" w:sz="4" w:space="0"/>
            </w:tcBorders>
            <w:tcW w:w="592" w:type="dxa"/>
            <w:textDirection w:val="tbRlV"/>
            <w:noWrap w:val="false"/>
          </w:tcPr>
          <w:p>
            <w:pPr>
              <w:pStyle w:val="1023"/>
              <w:jc w:val="center"/>
              <w:spacing w:before="206" w:line="179" w:lineRule="auto"/>
              <w:rPr>
                <w:rFonts w:asciiTheme="minorEastAsia" w:hAnsiTheme="minorEastAsia" w:eastAsiaTheme="minorEastAsia" w:cstheme="minorEastAsia"/>
                <w:color w:val="000000" w:themeColor="text1"/>
                <w:sz w:val="20"/>
                <w:szCs w:val="20"/>
                <w:lang w:eastAsia="zh-CN"/>
              </w:rPr>
            </w:pPr>
            <w:r>
              <w:rPr>
                <w:rFonts w:asciiTheme="minorEastAsia" w:hAnsiTheme="minorEastAsia" w:eastAsiaTheme="minorEastAsia" w:cstheme="minorEastAsia"/>
                <w:color w:val="000000" w:themeColor="text1"/>
                <w:sz w:val="20"/>
                <w:szCs w:val="20"/>
                <w:lang w:eastAsia="zh-CN"/>
              </w:rPr>
            </w:r>
            <w:r/>
          </w:p>
        </w:tc>
        <w:tc>
          <w:tcPr>
            <w:tcBorders>
              <w:left w:val="single" w:color="auto" w:sz="4" w:space="0"/>
            </w:tcBorders>
            <w:tcW w:w="1273" w:type="dxa"/>
            <w:textDirection w:val="lrTb"/>
            <w:noWrap w:val="false"/>
          </w:tcPr>
          <w:p>
            <w:pPr>
              <w:pStyle w:val="1023"/>
              <w:ind w:left="465"/>
              <w:spacing w:before="97"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1"/>
                <w:sz w:val="20"/>
                <w:szCs w:val="20"/>
              </w:rPr>
              <w:t xml:space="preserve">名称</w:t>
            </w:r>
            <w:r/>
          </w:p>
        </w:tc>
        <w:tc>
          <w:tcPr>
            <w:gridSpan w:val="2"/>
            <w:tcW w:w="1902" w:type="dxa"/>
            <w:vAlign w:val="center"/>
            <w:textDirection w:val="lrTb"/>
            <w:noWrap w:val="false"/>
          </w:tcPr>
          <w:p>
            <w:pPr>
              <w:pStyle w:val="1023"/>
              <w:jc w:val="center"/>
              <w:spacing w:before="64" w:line="231" w:lineRule="auto"/>
              <w:rPr>
                <w:rFonts w:asciiTheme="minorEastAsia" w:hAnsiTheme="minorEastAsia" w:eastAsiaTheme="minorEastAsia" w:cstheme="minorEastAsia"/>
                <w:color w:val="000000" w:themeColor="text1"/>
                <w:sz w:val="24"/>
                <w:szCs w:val="28"/>
              </w:rPr>
            </w:pPr>
            <w:r>
              <w:rPr>
                <w:rFonts w:hint="eastAsia" w:asciiTheme="minorEastAsia" w:hAnsiTheme="minorEastAsia" w:eastAsiaTheme="minorEastAsia" w:cstheme="minorEastAsia"/>
                <w:b/>
                <w:bCs/>
                <w:color w:val="000000" w:themeColor="text1"/>
                <w:spacing w:val="-2"/>
                <w:sz w:val="20"/>
                <w:szCs w:val="20"/>
              </w:rPr>
              <w:t xml:space="preserve">品牌/质地</w:t>
            </w:r>
            <w:r/>
          </w:p>
        </w:tc>
        <w:tc>
          <w:tcPr>
            <w:tcW w:w="1304" w:type="dxa"/>
            <w:vAlign w:val="center"/>
            <w:textDirection w:val="lrTb"/>
            <w:noWrap w:val="false"/>
          </w:tcPr>
          <w:p>
            <w:pPr>
              <w:pStyle w:val="1023"/>
              <w:jc w:val="center"/>
              <w:spacing w:before="98" w:line="184" w:lineRule="auto"/>
              <w:rPr>
                <w:rFonts w:asciiTheme="minorEastAsia" w:hAnsiTheme="minorEastAsia" w:eastAsiaTheme="minorEastAsia" w:cstheme="minorEastAsia"/>
                <w:color w:val="000000" w:themeColor="text1"/>
                <w:sz w:val="24"/>
                <w:szCs w:val="28"/>
              </w:rPr>
            </w:pPr>
            <w:r>
              <w:rPr>
                <w:rFonts w:hint="eastAsia" w:asciiTheme="minorEastAsia" w:hAnsiTheme="minorEastAsia" w:eastAsiaTheme="minorEastAsia" w:cstheme="minorEastAsia"/>
                <w:b/>
                <w:bCs/>
                <w:color w:val="000000" w:themeColor="text1"/>
                <w:sz w:val="20"/>
                <w:szCs w:val="20"/>
              </w:rPr>
              <w:t xml:space="preserve">数量</w:t>
            </w:r>
            <w:r/>
          </w:p>
        </w:tc>
        <w:tc>
          <w:tcPr>
            <w:tcW w:w="1319" w:type="dxa"/>
            <w:vAlign w:val="center"/>
            <w:textDirection w:val="lrTb"/>
            <w:noWrap w:val="false"/>
          </w:tcPr>
          <w:p>
            <w:pPr>
              <w:pStyle w:val="1023"/>
              <w:jc w:val="center"/>
              <w:spacing w:before="101" w:line="181" w:lineRule="auto"/>
              <w:rPr>
                <w:rFonts w:asciiTheme="minorEastAsia" w:hAnsiTheme="minorEastAsia" w:eastAsiaTheme="minorEastAsia" w:cstheme="minorEastAsia"/>
                <w:color w:val="000000" w:themeColor="text1"/>
                <w:sz w:val="24"/>
                <w:szCs w:val="28"/>
              </w:rPr>
            </w:pPr>
            <w:r>
              <w:rPr>
                <w:rFonts w:hint="eastAsia" w:asciiTheme="minorEastAsia" w:hAnsiTheme="minorEastAsia" w:eastAsiaTheme="minorEastAsia" w:cstheme="minorEastAsia"/>
                <w:b/>
                <w:bCs/>
                <w:color w:val="000000" w:themeColor="text1"/>
                <w:spacing w:val="-1"/>
                <w:sz w:val="20"/>
                <w:szCs w:val="20"/>
              </w:rPr>
              <w:t xml:space="preserve">型号</w:t>
            </w:r>
            <w:r/>
          </w:p>
        </w:tc>
        <w:tc>
          <w:tcPr>
            <w:tcW w:w="2518" w:type="dxa"/>
            <w:vAlign w:val="center"/>
            <w:textDirection w:val="lrTb"/>
            <w:noWrap w:val="false"/>
          </w:tcPr>
          <w:p>
            <w:pPr>
              <w:pStyle w:val="1023"/>
              <w:jc w:val="center"/>
              <w:spacing w:before="99" w:line="183"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状况</w:t>
            </w:r>
            <w:r/>
          </w:p>
        </w:tc>
      </w:tr>
      <w:tr>
        <w:trPr>
          <w:trHeight w:val="325"/>
        </w:trPr>
        <w:tc>
          <w:tcPr>
            <w:tcBorders>
              <w:top w:val="single" w:color="auto" w:sz="4" w:space="0"/>
              <w:left w:val="single" w:color="auto" w:sz="4" w:space="0"/>
              <w:right w:val="single" w:color="auto" w:sz="4" w:space="0"/>
            </w:tcBorders>
            <w:tcW w:w="592" w:type="dxa"/>
            <w:vAlign w:val="center"/>
            <w:vMerge w:val="restart"/>
            <w:textDirection w:val="tbRlV"/>
            <w:noWrap w:val="false"/>
          </w:tcPr>
          <w:p>
            <w:pPr>
              <w:jc w:val="center"/>
              <w:rPr>
                <w:rFonts w:asciiTheme="minorEastAsia" w:hAnsiTheme="minorEastAsia" w:eastAsiaTheme="minorEastAsia" w:cstheme="minorEastAsia"/>
                <w:color w:val="000000" w:themeColor="text1"/>
                <w:sz w:val="24"/>
                <w:szCs w:val="28"/>
              </w:rPr>
            </w:pPr>
            <w:r>
              <w:rPr>
                <w:rFonts w:hint="eastAsia" w:asciiTheme="minorEastAsia" w:hAnsiTheme="minorEastAsia" w:eastAsiaTheme="minorEastAsia" w:cstheme="minorEastAsia"/>
                <w:b/>
                <w:bCs/>
                <w:color w:val="000000" w:themeColor="text1"/>
                <w:sz w:val="20"/>
                <w:szCs w:val="20"/>
              </w:rPr>
              <w:t xml:space="preserve">设备</w:t>
            </w:r>
            <w:r/>
          </w:p>
        </w:tc>
        <w:tc>
          <w:tcPr>
            <w:tcBorders>
              <w:left w:val="single" w:color="auto" w:sz="4" w:space="0"/>
            </w:tcBorders>
            <w:tcW w:w="1273" w:type="dxa"/>
            <w:textDirection w:val="lrTb"/>
            <w:noWrap w:val="false"/>
          </w:tcPr>
          <w:p>
            <w:pPr>
              <w:pStyle w:val="1023"/>
              <w:ind w:left="386"/>
              <w:spacing w:before="99"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lang w:eastAsia="zh-CN"/>
              </w:rPr>
              <w:t xml:space="preserve">……</w:t>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8"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384"/>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384"/>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Borders>
              <w:left w:val="single" w:color="auto" w:sz="4" w:space="0"/>
            </w:tcBorders>
            <w:tcW w:w="1273" w:type="dxa"/>
            <w:textDirection w:val="lrTb"/>
            <w:noWrap w:val="false"/>
          </w:tcPr>
          <w:p>
            <w:pPr>
              <w:pStyle w:val="1023"/>
              <w:ind w:left="384"/>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gridSpan w:val="2"/>
            <w:tcW w:w="1902"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9"/>
        </w:trPr>
        <w:tc>
          <w:tcPr>
            <w:tcBorders>
              <w:top w:val="single" w:color="auto" w:sz="4" w:space="0"/>
              <w:left w:val="single" w:color="auto" w:sz="4" w:space="0"/>
              <w:bottom w:val="single" w:color="auto" w:sz="4" w:space="0"/>
              <w:right w:val="single" w:color="auto" w:sz="4" w:space="0"/>
            </w:tcBorders>
            <w:tcW w:w="592" w:type="dxa"/>
            <w:vMerge w:val="restart"/>
            <w:textDirection w:val="tbRlV"/>
            <w:noWrap w:val="false"/>
          </w:tcPr>
          <w:p>
            <w:pPr>
              <w:pStyle w:val="1023"/>
              <w:jc w:val="center"/>
              <w:spacing w:before="206" w:line="179"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2"/>
                <w:sz w:val="20"/>
                <w:szCs w:val="20"/>
              </w:rPr>
              <w:t xml:space="preserve">家具</w:t>
            </w:r>
            <w:r>
              <w:rPr>
                <w:rFonts w:hint="eastAsia" w:asciiTheme="minorEastAsia" w:hAnsiTheme="minorEastAsia" w:eastAsiaTheme="minorEastAsia" w:cstheme="minorEastAsia"/>
                <w:b/>
                <w:bCs/>
                <w:color w:val="000000" w:themeColor="text1"/>
                <w:spacing w:val="2"/>
                <w:sz w:val="20"/>
                <w:szCs w:val="20"/>
                <w:lang w:eastAsia="zh-CN"/>
              </w:rPr>
              <w:t xml:space="preserve">和用具</w:t>
            </w:r>
            <w:r/>
          </w:p>
        </w:tc>
        <w:tc>
          <w:tcPr>
            <w:gridSpan w:val="2"/>
            <w:tcBorders>
              <w:left w:val="single" w:color="auto" w:sz="4" w:space="0"/>
            </w:tcBorders>
            <w:tcW w:w="1279" w:type="dxa"/>
            <w:textDirection w:val="lrTb"/>
            <w:noWrap w:val="false"/>
          </w:tcPr>
          <w:p>
            <w:pPr>
              <w:pStyle w:val="1023"/>
              <w:ind w:left="465"/>
              <w:spacing w:before="100" w:line="183"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color w:val="000000" w:themeColor="text1"/>
                <w:sz w:val="20"/>
                <w:szCs w:val="20"/>
                <w:lang w:eastAsia="zh-CN"/>
              </w:rPr>
              <w:t xml:space="preserve">……</w:t>
            </w:r>
            <w:r/>
          </w:p>
        </w:tc>
        <w:tc>
          <w:tcPr>
            <w:tcW w:w="1896" w:type="dxa"/>
            <w:textDirection w:val="lrTb"/>
            <w:noWrap w:val="false"/>
          </w:tcPr>
          <w:p>
            <w:pPr>
              <w:ind w:firstLine="216"/>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7"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5"/>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gridSpan w:val="2"/>
            <w:tcBorders>
              <w:left w:val="single" w:color="auto" w:sz="4" w:space="0"/>
            </w:tcBorders>
            <w:tcW w:w="1279" w:type="dxa"/>
            <w:textDirection w:val="lrTb"/>
            <w:noWrap w:val="false"/>
          </w:tcPr>
          <w:p>
            <w:pPr>
              <w:pStyle w:val="1023"/>
              <w:ind w:left="464"/>
              <w:spacing w:before="95" w:line="183"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1896"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3"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4"/>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gridSpan w:val="2"/>
            <w:tcBorders>
              <w:left w:val="single" w:color="auto" w:sz="4" w:space="0"/>
            </w:tcBorders>
            <w:tcW w:w="1279" w:type="dxa"/>
            <w:textDirection w:val="lrTb"/>
            <w:noWrap w:val="false"/>
          </w:tcPr>
          <w:p>
            <w:pPr>
              <w:pStyle w:val="1023"/>
              <w:ind w:left="386"/>
              <w:spacing w:before="96" w:line="183"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1896"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4"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24"/>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gridSpan w:val="2"/>
            <w:tcBorders>
              <w:left w:val="single" w:color="auto" w:sz="4" w:space="0"/>
            </w:tcBorders>
            <w:tcW w:w="1279" w:type="dxa"/>
            <w:textDirection w:val="lrTb"/>
            <w:noWrap w:val="false"/>
          </w:tcPr>
          <w:p>
            <w:pPr>
              <w:pStyle w:val="1023"/>
              <w:ind w:left="386"/>
              <w:spacing w:before="96" w:line="183"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1896"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4"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17"/>
        </w:trPr>
        <w:tc>
          <w:tcPr>
            <w:tcBorders>
              <w:top w:val="single" w:color="auto" w:sz="4" w:space="0"/>
              <w:left w:val="single" w:color="auto" w:sz="4" w:space="0"/>
              <w:bottom w:val="single" w:color="auto" w:sz="4" w:space="0"/>
              <w:right w:val="single" w:color="auto" w:sz="4" w:space="0"/>
            </w:tcBorders>
            <w:tcW w:w="592" w:type="dxa"/>
            <w:vMerge w:val="restart"/>
            <w:textDirection w:val="tbRlV"/>
            <w:noWrap w:val="false"/>
          </w:tcPr>
          <w:p>
            <w:pPr>
              <w:pStyle w:val="1023"/>
              <w:jc w:val="center"/>
              <w:spacing w:before="207" w:line="177"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pacing w:val="1"/>
                <w:sz w:val="20"/>
                <w:szCs w:val="20"/>
              </w:rPr>
              <w:t xml:space="preserve">其它</w:t>
            </w:r>
            <w:r/>
          </w:p>
        </w:tc>
        <w:tc>
          <w:tcPr>
            <w:gridSpan w:val="2"/>
            <w:tcBorders>
              <w:left w:val="single" w:color="auto" w:sz="4" w:space="0"/>
            </w:tcBorders>
            <w:tcW w:w="1279" w:type="dxa"/>
            <w:textDirection w:val="lrTb"/>
            <w:noWrap w:val="false"/>
          </w:tcPr>
          <w:p>
            <w:pPr>
              <w:pStyle w:val="1023"/>
              <w:ind w:left="465"/>
              <w:spacing w:before="95" w:line="184"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lang w:eastAsia="zh-CN"/>
              </w:rPr>
              <w:t xml:space="preserve">……</w:t>
            </w:r>
            <w:r/>
          </w:p>
        </w:tc>
        <w:tc>
          <w:tcPr>
            <w:tcW w:w="1896" w:type="dxa"/>
            <w:textDirection w:val="lrTb"/>
            <w:noWrap w:val="false"/>
          </w:tcPr>
          <w:p>
            <w:pPr>
              <w:pStyle w:val="1023"/>
              <w:ind w:left="797"/>
              <w:spacing w:before="95" w:line="184"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1304" w:type="dxa"/>
            <w:textDirection w:val="lrTb"/>
            <w:noWrap w:val="false"/>
          </w:tcPr>
          <w:p>
            <w:pPr>
              <w:pStyle w:val="1023"/>
              <w:ind w:left="302"/>
              <w:spacing w:before="61" w:line="231"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1319" w:type="dxa"/>
            <w:textDirection w:val="lrTb"/>
            <w:noWrap w:val="false"/>
          </w:tcPr>
          <w:p>
            <w:pPr>
              <w:pStyle w:val="1023"/>
              <w:ind w:left="254"/>
              <w:spacing w:before="98" w:line="181"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c>
          <w:tcPr>
            <w:tcW w:w="2518" w:type="dxa"/>
            <w:textDirection w:val="lrTb"/>
            <w:noWrap w:val="false"/>
          </w:tcPr>
          <w:p>
            <w:pPr>
              <w:pStyle w:val="1023"/>
              <w:ind w:left="758"/>
              <w:spacing w:before="96" w:line="183"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317"/>
        </w:trPr>
        <w:tc>
          <w:tcPr>
            <w:tcBorders>
              <w:top w:val="single" w:color="auto" w:sz="4" w:space="0"/>
              <w:left w:val="single" w:color="auto" w:sz="4" w:space="0"/>
              <w:bottom w:val="single" w:color="auto" w:sz="4" w:space="0"/>
              <w:right w:val="single" w:color="auto" w:sz="4" w:space="0"/>
            </w:tcBorders>
            <w:tcW w:w="592" w:type="dxa"/>
            <w:vMerge w:val="continue"/>
            <w:textDirection w:val="tbRlV"/>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gridSpan w:val="2"/>
            <w:tcBorders>
              <w:left w:val="single" w:color="auto" w:sz="4" w:space="0"/>
            </w:tcBorders>
            <w:tcW w:w="127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896"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04"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1319" w:type="dxa"/>
            <w:textDirection w:val="lrTb"/>
            <w:noWrap w:val="false"/>
          </w:tcPr>
          <w:p>
            <w:pPr>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tc>
        <w:tc>
          <w:tcPr>
            <w:tcW w:w="2518" w:type="dxa"/>
            <w:textDirection w:val="lrTb"/>
            <w:noWrap w:val="false"/>
          </w:tcPr>
          <w:p>
            <w:pPr>
              <w:pStyle w:val="1023"/>
              <w:ind w:left="106"/>
              <w:spacing w:before="95" w:line="185" w:lineRule="auto"/>
              <w:rPr>
                <w:rFonts w:asciiTheme="minorEastAsia" w:hAnsiTheme="minorEastAsia" w:eastAsiaTheme="minorEastAsia" w:cstheme="minorEastAsia"/>
                <w:color w:val="000000" w:themeColor="text1"/>
                <w:sz w:val="20"/>
                <w:szCs w:val="20"/>
              </w:rPr>
            </w:pPr>
            <w:r>
              <w:rPr>
                <w:rFonts w:asciiTheme="minorEastAsia" w:hAnsiTheme="minorEastAsia" w:eastAsiaTheme="minorEastAsia" w:cstheme="minorEastAsia"/>
                <w:color w:val="000000" w:themeColor="text1"/>
                <w:sz w:val="20"/>
                <w:szCs w:val="20"/>
              </w:rPr>
            </w:r>
            <w:r/>
          </w:p>
        </w:tc>
      </w:tr>
      <w:tr>
        <w:trPr>
          <w:trHeight w:val="1111"/>
        </w:trPr>
        <w:tc>
          <w:tcPr>
            <w:tcBorders>
              <w:top w:val="single" w:color="auto" w:sz="4" w:space="0"/>
              <w:left w:val="single" w:color="auto" w:sz="4" w:space="0"/>
              <w:bottom w:val="single" w:color="auto" w:sz="4" w:space="0"/>
              <w:right w:val="single" w:color="auto" w:sz="4" w:space="0"/>
            </w:tcBorders>
            <w:tcW w:w="592" w:type="dxa"/>
            <w:textDirection w:val="tbRlV"/>
            <w:noWrap w:val="false"/>
          </w:tcPr>
          <w:p>
            <w:pPr>
              <w:pStyle w:val="1023"/>
              <w:jc w:val="center"/>
              <w:spacing w:before="207" w:line="179" w:lineRule="auto"/>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b/>
                <w:bCs/>
                <w:color w:val="000000" w:themeColor="text1"/>
                <w:sz w:val="20"/>
                <w:szCs w:val="20"/>
              </w:rPr>
              <w:t xml:space="preserve">报修电话</w:t>
            </w:r>
            <w:r/>
          </w:p>
        </w:tc>
        <w:tc>
          <w:tcPr>
            <w:gridSpan w:val="6"/>
            <w:tcBorders>
              <w:left w:val="single" w:color="auto" w:sz="4" w:space="0"/>
            </w:tcBorders>
            <w:tcW w:w="8316" w:type="dxa"/>
            <w:textDirection w:val="lrTb"/>
            <w:noWrap w:val="false"/>
          </w:tcPr>
          <w:p>
            <w:pPr>
              <w:pStyle w:val="1023"/>
              <w:ind w:left="112"/>
              <w:spacing w:before="225" w:line="183"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z w:val="20"/>
                <w:szCs w:val="20"/>
                <w:lang w:eastAsia="zh-CN"/>
              </w:rPr>
              <w:t xml:space="preserve">物业电话：   </w:t>
            </w:r>
            <w:r>
              <w:rPr>
                <w:rFonts w:hint="eastAsia" w:asciiTheme="minorEastAsia" w:hAnsiTheme="minorEastAsia" w:eastAsiaTheme="minorEastAsia" w:cstheme="minorEastAsia"/>
                <w:b/>
                <w:bCs/>
                <w:color w:val="000000" w:themeColor="text1"/>
                <w:spacing w:val="-1"/>
                <w:sz w:val="20"/>
                <w:szCs w:val="20"/>
                <w:lang w:eastAsia="zh-CN"/>
              </w:rPr>
              <w:t xml:space="preserve"> 自来水报修电话：</w:t>
            </w:r>
            <w:r/>
          </w:p>
          <w:p>
            <w:pPr>
              <w:spacing w:line="342" w:lineRule="auto"/>
              <w:rPr>
                <w:rFonts w:asciiTheme="minorEastAsia" w:hAnsiTheme="minorEastAsia" w:eastAsiaTheme="minorEastAsia" w:cstheme="minorEastAsia"/>
                <w:color w:val="000000" w:themeColor="text1"/>
                <w:sz w:val="24"/>
                <w:szCs w:val="28"/>
              </w:rPr>
            </w:pPr>
            <w:r>
              <w:rPr>
                <w:rFonts w:asciiTheme="minorEastAsia" w:hAnsiTheme="minorEastAsia" w:eastAsiaTheme="minorEastAsia" w:cstheme="minorEastAsia"/>
                <w:color w:val="000000" w:themeColor="text1"/>
                <w:sz w:val="24"/>
                <w:szCs w:val="28"/>
              </w:rPr>
            </w:r>
            <w:r/>
          </w:p>
          <w:p>
            <w:pPr>
              <w:pStyle w:val="1023"/>
              <w:ind w:left="104"/>
              <w:spacing w:before="69"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z w:val="20"/>
                <w:szCs w:val="20"/>
                <w:lang w:eastAsia="zh-CN"/>
              </w:rPr>
              <w:t xml:space="preserve">燃气报修电话：             电业部门报修电话：            </w:t>
            </w:r>
            <w:r/>
          </w:p>
        </w:tc>
      </w:tr>
      <w:tr>
        <w:trPr>
          <w:trHeight w:val="475"/>
        </w:trPr>
        <w:tc>
          <w:tcPr>
            <w:gridSpan w:val="7"/>
            <w:tcW w:w="8908" w:type="dxa"/>
            <w:textDirection w:val="lrTb"/>
            <w:noWrap w:val="false"/>
          </w:tcPr>
          <w:p>
            <w:pPr>
              <w:pStyle w:val="1023"/>
              <w:ind w:left="117"/>
              <w:spacing w:before="184"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z w:val="20"/>
                <w:szCs w:val="20"/>
                <w:lang w:eastAsia="zh-CN"/>
              </w:rPr>
              <w:t xml:space="preserve">乙方法定代表人或其委托代理人（签章）：      甲方法定代表人或其委托代理人</w:t>
            </w:r>
            <w:r>
              <w:rPr>
                <w:rFonts w:hint="eastAsia" w:asciiTheme="minorEastAsia" w:hAnsiTheme="minorEastAsia" w:eastAsiaTheme="minorEastAsia" w:cstheme="minorEastAsia"/>
                <w:b/>
                <w:bCs/>
                <w:color w:val="000000" w:themeColor="text1"/>
                <w:spacing w:val="-1"/>
                <w:sz w:val="20"/>
                <w:szCs w:val="20"/>
                <w:lang w:eastAsia="zh-CN"/>
              </w:rPr>
              <w:t xml:space="preserve">承租人（签章）：</w:t>
            </w:r>
            <w:r/>
          </w:p>
        </w:tc>
      </w:tr>
      <w:tr>
        <w:trPr>
          <w:trHeight w:val="488"/>
        </w:trPr>
        <w:tc>
          <w:tcPr>
            <w:gridSpan w:val="7"/>
            <w:tcW w:w="8908" w:type="dxa"/>
            <w:textDirection w:val="lrTb"/>
            <w:noWrap w:val="false"/>
          </w:tcPr>
          <w:p>
            <w:pPr>
              <w:pStyle w:val="1023"/>
              <w:ind w:left="109"/>
              <w:spacing w:before="187" w:line="184" w:lineRule="auto"/>
              <w:rPr>
                <w:rFonts w:asciiTheme="minorEastAsia" w:hAnsiTheme="minorEastAsia" w:eastAsiaTheme="minorEastAsia" w:cstheme="minorEastAsia"/>
                <w:color w:val="000000" w:themeColor="text1"/>
                <w:sz w:val="20"/>
                <w:szCs w:val="20"/>
                <w:lang w:eastAsia="zh-CN"/>
              </w:rPr>
            </w:pPr>
            <w:r>
              <w:rPr>
                <w:rFonts w:hint="eastAsia" w:asciiTheme="minorEastAsia" w:hAnsiTheme="minorEastAsia" w:eastAsiaTheme="minorEastAsia" w:cstheme="minorEastAsia"/>
                <w:b/>
                <w:bCs/>
                <w:color w:val="000000" w:themeColor="text1"/>
                <w:spacing w:val="-1"/>
                <w:sz w:val="20"/>
                <w:szCs w:val="20"/>
                <w:lang w:eastAsia="zh-CN"/>
              </w:rPr>
              <w:t xml:space="preserve">交验日：年     月日交验日：年     </w:t>
            </w:r>
            <w:r>
              <w:rPr>
                <w:rFonts w:hint="eastAsia" w:asciiTheme="minorEastAsia" w:hAnsiTheme="minorEastAsia" w:eastAsiaTheme="minorEastAsia" w:cstheme="minorEastAsia"/>
                <w:b/>
                <w:bCs/>
                <w:color w:val="000000" w:themeColor="text1"/>
                <w:spacing w:val="-2"/>
                <w:sz w:val="20"/>
                <w:szCs w:val="20"/>
                <w:lang w:eastAsia="zh-CN"/>
              </w:rPr>
              <w:t xml:space="preserve">月日</w:t>
            </w:r>
            <w:bookmarkEnd w:id="1"/>
            <w:bookmarkEnd w:id="2"/>
            <w:bookmarkEnd w:id="3"/>
            <w:bookmarkEnd w:id="4"/>
            <w:bookmarkEnd w:id="5"/>
            <w:bookmarkEnd w:id="6"/>
            <w:bookmarkEnd w:id="7"/>
            <w:r/>
          </w:p>
        </w:tc>
      </w:tr>
    </w:tbl>
    <w:p>
      <w:pPr>
        <w:pStyle w:val="957"/>
        <w:jc w:val="both"/>
        <w:rPr>
          <w:rFonts w:ascii="宋体" w:hAnsi="宋体" w:eastAsia="宋体" w:cs="宋体"/>
          <w:color w:val="000000"/>
          <w:sz w:val="21"/>
        </w:rPr>
      </w:pPr>
      <w:r/>
      <w:bookmarkStart w:id="10" w:name="_Toc49090575"/>
      <w:r/>
      <w:bookmarkStart w:id="11" w:name="_Toc120614281"/>
      <w:r/>
      <w:bookmarkStart w:id="12" w:name="_Toc26554093"/>
      <w:r/>
      <w:bookmarkStart w:id="13" w:name="_Toc15799"/>
      <w:r/>
      <w:bookmarkStart w:id="14" w:name="_Toc462564139"/>
      <w:r/>
      <w:bookmarkStart w:id="15" w:name="_Toc479757211"/>
      <w:r/>
      <w:r/>
    </w:p>
    <w:p>
      <w:pPr>
        <w:pStyle w:val="957"/>
        <w:rPr>
          <w:rFonts w:ascii="黑体" w:eastAsia="黑体"/>
          <w:bCs/>
          <w:sz w:val="44"/>
        </w:rPr>
      </w:pPr>
      <w:r>
        <w:rPr>
          <w:rFonts w:hint="eastAsia" w:ascii="黑体" w:eastAsia="黑体"/>
          <w:bCs/>
          <w:sz w:val="44"/>
        </w:rPr>
        <w:t xml:space="preserve">第七章  </w:t>
      </w:r>
      <w:bookmarkEnd w:id="10"/>
      <w:r/>
      <w:bookmarkEnd w:id="11"/>
      <w:r/>
      <w:bookmarkEnd w:id="12"/>
      <w:r>
        <w:rPr>
          <w:rFonts w:hint="eastAsia" w:ascii="黑体" w:eastAsia="黑体"/>
          <w:bCs/>
          <w:sz w:val="44"/>
        </w:rPr>
        <w:t xml:space="preserve">响应文件格式</w:t>
      </w:r>
      <w:bookmarkEnd w:id="13"/>
      <w:r/>
      <w:r/>
    </w:p>
    <w:p>
      <w:pPr>
        <w:jc w:val="center"/>
        <w:rPr>
          <w:rFonts w:ascii="宋体" w:hAnsi="宋体"/>
          <w:b/>
          <w:sz w:val="72"/>
        </w:rPr>
      </w:pPr>
      <w:r/>
      <w:bookmarkStart w:id="16" w:name="_Hlt26955039"/>
      <w:r/>
      <w:bookmarkEnd w:id="16"/>
      <w:r/>
      <w:bookmarkStart w:id="17" w:name="_Hlt26671244"/>
      <w:r/>
      <w:bookmarkEnd w:id="17"/>
      <w:r/>
      <w:bookmarkStart w:id="18" w:name="_Toc120614282"/>
      <w:r/>
      <w:bookmarkStart w:id="19" w:name="_Toc26554094"/>
      <w:r/>
      <w:bookmarkStart w:id="20" w:name="_Toc49090576"/>
      <w:r/>
      <w:r/>
    </w:p>
    <w:p>
      <w:pPr>
        <w:jc w:val="center"/>
        <w:rPr>
          <w:rFonts w:ascii="宋体" w:hAnsi="宋体"/>
          <w:b/>
          <w:sz w:val="72"/>
        </w:rPr>
      </w:pPr>
      <w:r>
        <w:rPr>
          <w:rFonts w:hint="eastAsia" w:ascii="宋体" w:hAnsi="宋体"/>
          <w:b/>
          <w:sz w:val="72"/>
        </w:rPr>
        <w:t xml:space="preserve">响应文件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rPr>
      </w:pPr>
      <w:r>
        <w:rPr>
          <w:rFonts w:ascii="宋体" w:hAnsi="宋体"/>
          <w:b/>
          <w:sz w:val="36"/>
        </w:rPr>
      </w:r>
      <w:r/>
    </w:p>
    <w:p>
      <w:pPr>
        <w:spacing w:line="480" w:lineRule="exact"/>
        <w:tabs>
          <w:tab w:val="left" w:pos="2700" w:leader="none"/>
        </w:tabs>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ind w:firstLine="1084"/>
        <w:rPr>
          <w:rFonts w:ascii="宋体" w:hAnsi="宋体"/>
          <w:b/>
          <w:sz w:val="36"/>
        </w:rPr>
      </w:pPr>
      <w:r>
        <w:rPr>
          <w:rFonts w:hint="eastAsia" w:ascii="宋体" w:hAnsi="宋体"/>
          <w:b/>
          <w:sz w:val="36"/>
        </w:rPr>
        <w:t xml:space="preserve">联系人：</w:t>
      </w:r>
      <w:r/>
    </w:p>
    <w:p>
      <w:pPr>
        <w:ind w:firstLine="1084"/>
        <w:rPr>
          <w:rFonts w:ascii="宋体" w:hAnsi="宋体"/>
          <w:b/>
          <w:sz w:val="36"/>
          <w:u w:val="single"/>
        </w:rPr>
      </w:pPr>
      <w:r>
        <w:rPr>
          <w:rFonts w:hint="eastAsia" w:ascii="宋体" w:hAnsi="宋体"/>
          <w:b/>
          <w:sz w:val="36"/>
        </w:rPr>
        <w:t xml:space="preserve">联系电话：</w:t>
      </w:r>
      <w:r/>
    </w:p>
    <w:p>
      <w:pPr>
        <w:rPr>
          <w:rFonts w:ascii="宋体" w:hAnsi="宋体"/>
          <w:b/>
          <w:sz w:val="36"/>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br w:type="page" w:clear="all"/>
      </w:r>
      <w:bookmarkEnd w:id="18"/>
      <w:bookmarkEnd w:id="19"/>
      <w:bookmarkEnd w:id="20"/>
      <w:r/>
    </w:p>
    <w:p>
      <w:pPr>
        <w:pStyle w:val="1002"/>
        <w:ind w:firstLine="0"/>
        <w:spacing w:before="0" w:after="0" w:line="360" w:lineRule="exact"/>
        <w:rPr>
          <w:rFonts w:ascii="宋体" w:hAnsi="宋体"/>
        </w:rPr>
      </w:pPr>
      <w:r/>
      <w:bookmarkStart w:id="21" w:name="_Toc462564147"/>
      <w:r/>
      <w:bookmarkStart w:id="22" w:name="_Toc120614284"/>
      <w:r/>
      <w:r/>
    </w:p>
    <w:p>
      <w:pPr>
        <w:jc w:val="center"/>
        <w:spacing w:line="500" w:lineRule="exact"/>
        <w:rPr>
          <w:rFonts w:ascii="宋体" w:hAnsi="宋体"/>
          <w:sz w:val="32"/>
          <w:szCs w:val="32"/>
        </w:rPr>
      </w:pPr>
      <w:r>
        <w:rPr>
          <w:rFonts w:hint="eastAsia" w:ascii="宋体" w:hAnsi="宋体"/>
          <w:sz w:val="32"/>
          <w:szCs w:val="32"/>
        </w:rPr>
        <w:t xml:space="preserve">法定代表人身份证明书</w:t>
      </w:r>
      <w:r/>
    </w:p>
    <w:p>
      <w:pPr>
        <w:spacing w:line="500" w:lineRule="exact"/>
        <w:rPr>
          <w:rFonts w:ascii="宋体" w:hAnsi="宋体"/>
          <w:b/>
        </w:rPr>
      </w:pPr>
      <w:r>
        <w:rPr>
          <w:rFonts w:ascii="宋体" w:hAnsi="宋体"/>
          <w:b/>
        </w:rPr>
      </w:r>
      <w:r/>
    </w:p>
    <w:p>
      <w:pPr>
        <w:ind w:firstLine="612"/>
        <w:spacing w:line="72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rPr>
      </w:pPr>
      <w:r>
        <w:rPr>
          <w:rFonts w:hint="eastAsia" w:ascii="宋体" w:hAnsi="宋体"/>
          <w:sz w:val="24"/>
          <w:szCs w:val="24"/>
        </w:rPr>
        <w:t xml:space="preserve">成立时间：年月日</w:t>
      </w:r>
      <w:r/>
    </w:p>
    <w:p>
      <w:pPr>
        <w:ind w:firstLine="610"/>
        <w:spacing w:line="72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p>
    <w:p>
      <w:pPr>
        <w:ind w:firstLine="610"/>
        <w:spacing w:line="720" w:lineRule="auto"/>
        <w:rPr>
          <w:rFonts w:ascii="宋体" w:hAnsi="宋体"/>
          <w:sz w:val="24"/>
          <w:szCs w:val="24"/>
        </w:rPr>
      </w:pPr>
      <w:r>
        <w:rPr>
          <w:rFonts w:hint="eastAsia" w:ascii="宋体" w:hAnsi="宋体"/>
          <w:sz w:val="24"/>
          <w:szCs w:val="24"/>
        </w:rPr>
        <w:t xml:space="preserve">姓    名：性别：年龄：</w:t>
      </w:r>
      <w:r/>
    </w:p>
    <w:p>
      <w:pPr>
        <w:ind w:firstLine="610"/>
        <w:spacing w:line="720" w:lineRule="auto"/>
        <w:rPr>
          <w:rFonts w:ascii="宋体" w:hAnsi="宋体"/>
          <w:sz w:val="24"/>
          <w:szCs w:val="24"/>
          <w:u w:val="single"/>
        </w:rPr>
      </w:pPr>
      <w:r>
        <w:rPr>
          <w:rFonts w:hint="eastAsia" w:ascii="宋体" w:hAnsi="宋体"/>
          <w:sz w:val="24"/>
          <w:szCs w:val="24"/>
        </w:rPr>
        <w:t xml:space="preserve">身份证号码：</w:t>
      </w:r>
      <w:r/>
    </w:p>
    <w:p>
      <w:pPr>
        <w:ind w:firstLine="610"/>
        <w:spacing w:line="720" w:lineRule="auto"/>
        <w:rPr>
          <w:rFonts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（响应人单位名称）         </w:t>
      </w:r>
      <w:r>
        <w:rPr>
          <w:rFonts w:hint="eastAsia" w:ascii="宋体" w:hAnsi="宋体"/>
          <w:sz w:val="24"/>
          <w:szCs w:val="24"/>
        </w:rPr>
        <w:t xml:space="preserve">的法定代表人。</w:t>
      </w:r>
      <w:r/>
    </w:p>
    <w:p>
      <w:pPr>
        <w:ind w:firstLine="610"/>
        <w:spacing w:line="720" w:lineRule="auto"/>
        <w:rPr>
          <w:rFonts w:ascii="宋体" w:hAnsi="宋体"/>
          <w:sz w:val="24"/>
          <w:szCs w:val="24"/>
        </w:rPr>
      </w:pPr>
      <w:r>
        <w:rPr>
          <w:rFonts w:hint="eastAsia" w:ascii="宋体" w:hAnsi="宋体"/>
          <w:sz w:val="24"/>
          <w:szCs w:val="24"/>
        </w:rPr>
        <w:t xml:space="preserve">特此证明。</w:t>
      </w:r>
      <w:r/>
    </w:p>
    <w:p>
      <w:pPr>
        <w:ind w:firstLine="480"/>
        <w:spacing w:line="720" w:lineRule="auto"/>
        <w:tabs>
          <w:tab w:val="left" w:pos="720" w:leader="none"/>
          <w:tab w:val="left" w:pos="900" w:leader="none"/>
        </w:tabs>
        <w:rPr>
          <w:rFonts w:ascii="宋体" w:hAnsi="宋体"/>
          <w:sz w:val="24"/>
          <w:szCs w:val="24"/>
        </w:rPr>
      </w:pPr>
      <w:r>
        <w:rPr>
          <w:rFonts w:hint="eastAsia" w:ascii="宋体" w:hAnsi="宋体"/>
          <w:sz w:val="24"/>
          <w:szCs w:val="24"/>
          <w:u w:val="single"/>
        </w:rPr>
        <w:t xml:space="preserve">    （须附身份证复印件）                </w:t>
      </w:r>
      <w:r/>
    </w:p>
    <w:p>
      <w:pPr>
        <w:ind w:firstLine="4440"/>
        <w:spacing w:line="720" w:lineRule="auto"/>
        <w:tabs>
          <w:tab w:val="left" w:pos="720" w:leader="none"/>
          <w:tab w:val="left" w:pos="900" w:leader="none"/>
        </w:tabs>
        <w:rPr>
          <w:rFonts w:ascii="宋体" w:hAnsi="宋体"/>
          <w:sz w:val="24"/>
          <w:szCs w:val="24"/>
          <w:u w:val="single"/>
        </w:rPr>
      </w:pPr>
      <w:r>
        <w:rPr>
          <w:rFonts w:hint="eastAsia" w:ascii="宋体" w:hAnsi="宋体"/>
          <w:sz w:val="24"/>
          <w:szCs w:val="24"/>
        </w:rPr>
        <w:t xml:space="preserve">响应人：</w:t>
      </w:r>
      <w:r>
        <w:rPr>
          <w:rFonts w:hint="eastAsia" w:ascii="宋体" w:hAnsi="宋体"/>
          <w:sz w:val="24"/>
          <w:szCs w:val="24"/>
          <w:u w:val="single"/>
        </w:rPr>
        <w:t xml:space="preserve">       （盖法人公章）</w:t>
      </w:r>
      <w:r/>
    </w:p>
    <w:p>
      <w:pPr>
        <w:ind w:firstLine="4440"/>
        <w:spacing w:line="720" w:lineRule="auto"/>
        <w:tabs>
          <w:tab w:val="left" w:pos="720" w:leader="none"/>
          <w:tab w:val="left" w:pos="900" w:leader="none"/>
        </w:tabs>
        <w:rPr>
          <w:rFonts w:ascii="宋体" w:hAnsi="宋体"/>
          <w:sz w:val="24"/>
          <w:szCs w:val="24"/>
        </w:rPr>
      </w:pPr>
      <w:r>
        <w:rPr>
          <w:rFonts w:hint="eastAsia" w:ascii="宋体" w:hAnsi="宋体"/>
          <w:sz w:val="24"/>
          <w:szCs w:val="24"/>
        </w:rPr>
        <w:t xml:space="preserve">法定代表人签名或盖章</w:t>
      </w:r>
      <w:r>
        <w:rPr>
          <w:rFonts w:hint="eastAsia" w:ascii="宋体" w:hAnsi="宋体"/>
          <w:sz w:val="24"/>
          <w:szCs w:val="24"/>
          <w:u w:val="single"/>
        </w:rPr>
        <w:t xml:space="preserve">：            </w:t>
      </w:r>
      <w:r/>
    </w:p>
    <w:p>
      <w:pPr>
        <w:ind w:firstLine="4440"/>
        <w:spacing w:line="720" w:lineRule="auto"/>
        <w:tabs>
          <w:tab w:val="left" w:pos="720" w:leader="none"/>
          <w:tab w:val="left" w:pos="900" w:leader="none"/>
        </w:tabs>
        <w:rPr>
          <w:rFonts w:ascii="宋体" w:hAnsi="宋体"/>
        </w:rPr>
      </w:pPr>
      <w:r>
        <w:rPr>
          <w:rFonts w:hint="eastAsia" w:ascii="宋体" w:hAnsi="宋体"/>
          <w:sz w:val="24"/>
          <w:szCs w:val="24"/>
        </w:rPr>
        <w:t xml:space="preserve">日 期：年月日</w:t>
      </w:r>
      <w:r/>
    </w:p>
    <w:p>
      <w:pPr>
        <w:jc w:val="left"/>
        <w:widowControl/>
        <w:rPr>
          <w:rFonts w:ascii="宋体" w:hAnsi="宋体"/>
        </w:rPr>
      </w:pPr>
      <w:r>
        <w:rPr>
          <w:rFonts w:ascii="宋体" w:hAnsi="宋体"/>
        </w:rPr>
      </w:r>
      <w:r/>
    </w:p>
    <w:p>
      <w:pPr>
        <w:jc w:val="center"/>
        <w:spacing w:after="100" w:afterAutospacing="1" w:line="360" w:lineRule="auto"/>
        <w:rPr>
          <w:rFonts w:ascii="宋体" w:hAnsi="宋体"/>
          <w:sz w:val="32"/>
          <w:szCs w:val="32"/>
        </w:rPr>
      </w:pPr>
      <w:r>
        <w:rPr>
          <w:rFonts w:hint="eastAsia" w:ascii="宋体" w:hAnsi="宋体"/>
          <w:sz w:val="32"/>
          <w:szCs w:val="32"/>
        </w:rPr>
        <w:t xml:space="preserve">授权委托书</w:t>
      </w:r>
      <w:r/>
    </w:p>
    <w:p>
      <w:pPr>
        <w:ind w:firstLine="435"/>
        <w:spacing w:line="500" w:lineRule="exact"/>
        <w:rPr>
          <w:rFonts w:ascii="宋体" w:hAnsi="宋体"/>
          <w:sz w:val="24"/>
          <w:szCs w:val="24"/>
          <w:u w:val="single"/>
        </w:rPr>
      </w:pPr>
      <w:r>
        <w:rPr>
          <w:rFonts w:hint="eastAsia" w:ascii="宋体" w:hAnsi="宋体"/>
          <w:sz w:val="24"/>
          <w:szCs w:val="24"/>
        </w:rPr>
        <w:t xml:space="preserve">委托人（响应人）：</w:t>
      </w:r>
      <w:r/>
    </w:p>
    <w:p>
      <w:pPr>
        <w:ind w:firstLine="435"/>
        <w:spacing w:line="500" w:lineRule="exact"/>
        <w:rPr>
          <w:rFonts w:ascii="宋体" w:hAnsi="宋体"/>
          <w:sz w:val="24"/>
          <w:szCs w:val="24"/>
          <w:u w:val="single"/>
        </w:rPr>
      </w:pPr>
      <w:r>
        <w:rPr>
          <w:rFonts w:hint="eastAsia" w:ascii="宋体" w:hAnsi="宋体"/>
          <w:sz w:val="24"/>
          <w:szCs w:val="24"/>
        </w:rPr>
        <w:t xml:space="preserve">地  址：</w:t>
      </w:r>
      <w:r/>
    </w:p>
    <w:p>
      <w:pPr>
        <w:ind w:firstLine="435"/>
        <w:spacing w:line="500" w:lineRule="exact"/>
        <w:rPr>
          <w:rFonts w:ascii="宋体" w:hAnsi="宋体"/>
          <w:sz w:val="24"/>
          <w:szCs w:val="24"/>
          <w:u w:val="single"/>
        </w:rPr>
      </w:pPr>
      <w:r>
        <w:rPr>
          <w:rFonts w:hint="eastAsia" w:ascii="宋体" w:hAnsi="宋体"/>
          <w:sz w:val="24"/>
          <w:szCs w:val="24"/>
        </w:rPr>
        <w:t xml:space="preserve">法定代表人：</w:t>
      </w:r>
      <w:r/>
    </w:p>
    <w:p>
      <w:pPr>
        <w:ind w:firstLine="435"/>
        <w:spacing w:line="500" w:lineRule="exact"/>
        <w:rPr>
          <w:rFonts w:ascii="宋体" w:hAnsi="宋体"/>
          <w:sz w:val="24"/>
          <w:szCs w:val="24"/>
        </w:rPr>
      </w:pPr>
      <w:r>
        <w:rPr>
          <w:rFonts w:hint="eastAsia" w:ascii="宋体" w:hAnsi="宋体"/>
          <w:sz w:val="24"/>
          <w:szCs w:val="24"/>
        </w:rPr>
        <w:t xml:space="preserve">受委托人：</w:t>
      </w:r>
      <w:r/>
    </w:p>
    <w:p>
      <w:pPr>
        <w:ind w:firstLine="435"/>
        <w:spacing w:line="500" w:lineRule="exact"/>
        <w:rPr>
          <w:rFonts w:ascii="宋体" w:hAnsi="宋体"/>
          <w:sz w:val="24"/>
          <w:szCs w:val="24"/>
          <w:u w:val="single"/>
        </w:rPr>
      </w:pPr>
      <w:r>
        <w:rPr>
          <w:rFonts w:hint="eastAsia" w:ascii="宋体" w:hAnsi="宋体"/>
          <w:sz w:val="24"/>
          <w:szCs w:val="24"/>
        </w:rPr>
        <w:t xml:space="preserve">受委托人身份证号码：</w:t>
      </w:r>
      <w:r/>
    </w:p>
    <w:p>
      <w:pPr>
        <w:ind w:firstLine="435"/>
        <w:spacing w:line="500" w:lineRule="exact"/>
        <w:rPr>
          <w:rFonts w:ascii="宋体" w:hAnsi="宋体"/>
          <w:sz w:val="24"/>
          <w:szCs w:val="24"/>
        </w:rPr>
      </w:pPr>
      <w:r>
        <w:rPr>
          <w:rFonts w:hint="eastAsia" w:ascii="宋体" w:hAnsi="宋体"/>
          <w:sz w:val="24"/>
          <w:szCs w:val="24"/>
        </w:rPr>
        <w:t xml:space="preserve">受委托人电话：</w:t>
      </w:r>
      <w:r/>
    </w:p>
    <w:p>
      <w:pPr>
        <w:ind w:firstLine="435"/>
        <w:spacing w:line="500" w:lineRule="exact"/>
        <w:rPr>
          <w:rFonts w:ascii="宋体" w:hAnsi="宋体"/>
          <w:sz w:val="24"/>
          <w:szCs w:val="24"/>
        </w:rPr>
      </w:pPr>
      <w:r>
        <w:rPr>
          <w:rFonts w:hint="eastAsia" w:ascii="宋体" w:hAnsi="宋体"/>
          <w:sz w:val="24"/>
          <w:szCs w:val="24"/>
        </w:rPr>
        <w:t xml:space="preserve">现委托上述受委托人在</w:t>
      </w:r>
      <w:r>
        <w:rPr>
          <w:rFonts w:hint="eastAsia" w:ascii="宋体" w:hAnsi="宋体"/>
          <w:sz w:val="24"/>
          <w:szCs w:val="24"/>
          <w:u w:val="single"/>
        </w:rPr>
        <w:t xml:space="preserve">  （采购项目名称）              </w:t>
      </w:r>
      <w:r>
        <w:rPr>
          <w:rFonts w:hint="eastAsia" w:ascii="宋体" w:hAnsi="宋体"/>
          <w:sz w:val="24"/>
          <w:szCs w:val="24"/>
        </w:rPr>
        <w:t xml:space="preserve">招标响应活动中，作为委托人的授权委托人。</w:t>
      </w:r>
      <w:r/>
    </w:p>
    <w:p>
      <w:pPr>
        <w:ind w:firstLine="435"/>
        <w:spacing w:line="500" w:lineRule="exact"/>
        <w:rPr>
          <w:rFonts w:ascii="宋体" w:hAnsi="宋体"/>
          <w:sz w:val="24"/>
          <w:szCs w:val="24"/>
          <w:u w:val="single"/>
        </w:rPr>
      </w:pPr>
      <w:r>
        <w:rPr>
          <w:rFonts w:hint="eastAsia" w:ascii="宋体" w:hAnsi="宋体"/>
          <w:sz w:val="24"/>
          <w:szCs w:val="24"/>
        </w:rPr>
        <w:t xml:space="preserve">委托权限：领取招标文件、与招标人（采购代理机构）接洽各项响应事宜，编制、签署、递交、澄清、说明、补正响应文件，参加开标，签订合同和处理有关事宜等特别授权。受委托人联独立行使的委托权限，其法律后果由委托人承担。</w:t>
      </w:r>
      <w:r/>
    </w:p>
    <w:p>
      <w:pPr>
        <w:ind w:firstLine="480"/>
        <w:spacing w:line="500" w:lineRule="exact"/>
        <w:rPr>
          <w:rFonts w:ascii="宋体" w:hAnsi="宋体"/>
          <w:sz w:val="24"/>
          <w:szCs w:val="24"/>
        </w:rPr>
      </w:pPr>
      <w:r>
        <w:rPr>
          <w:rFonts w:hint="eastAsia" w:ascii="宋体" w:hAnsi="宋体"/>
          <w:sz w:val="24"/>
          <w:szCs w:val="24"/>
        </w:rPr>
        <w:t xml:space="preserve">授权委托人无转委托权。招标人（采购代理机构）有权拒绝其他任何代表委托人行使的响应事宜，以及超出本授权范围的其他事宜。</w:t>
      </w:r>
      <w:r/>
    </w:p>
    <w:p>
      <w:pPr>
        <w:ind w:firstLine="435"/>
        <w:spacing w:line="500" w:lineRule="exact"/>
        <w:rPr>
          <w:rFonts w:ascii="宋体" w:hAnsi="宋体"/>
          <w:sz w:val="24"/>
          <w:szCs w:val="24"/>
        </w:rPr>
      </w:pPr>
      <w:r>
        <w:rPr>
          <w:rFonts w:hint="eastAsia" w:ascii="宋体" w:hAnsi="宋体"/>
          <w:sz w:val="24"/>
          <w:szCs w:val="24"/>
        </w:rPr>
        <w:t xml:space="preserve">委托期限自年月日起，至年月日止。</w:t>
      </w:r>
      <w:r/>
    </w:p>
    <w:p>
      <w:pPr>
        <w:spacing w:line="500" w:lineRule="exact"/>
        <w:rPr>
          <w:rFonts w:ascii="宋体" w:hAnsi="宋体"/>
          <w:sz w:val="24"/>
          <w:szCs w:val="24"/>
        </w:rPr>
      </w:pPr>
      <w:r>
        <w:rPr>
          <w:rFonts w:ascii="宋体" w:hAnsi="宋体"/>
          <w:sz w:val="24"/>
          <w:szCs w:val="24"/>
        </w:rPr>
      </w:r>
      <w:r/>
    </w:p>
    <w:p>
      <w:pPr>
        <w:ind w:firstLine="480"/>
        <w:spacing w:line="500" w:lineRule="exact"/>
        <w:tabs>
          <w:tab w:val="left" w:pos="720" w:leader="none"/>
          <w:tab w:val="left" w:pos="900" w:leader="none"/>
        </w:tabs>
        <w:rPr>
          <w:rFonts w:ascii="宋体" w:hAnsi="宋体"/>
          <w:sz w:val="24"/>
          <w:szCs w:val="24"/>
          <w:u w:val="single"/>
        </w:rPr>
      </w:pPr>
      <w:r>
        <w:rPr>
          <w:rFonts w:hint="eastAsia" w:ascii="宋体" w:hAnsi="宋体"/>
          <w:sz w:val="24"/>
          <w:szCs w:val="24"/>
          <w:u w:val="single"/>
        </w:rPr>
        <w:t xml:space="preserve">    （须附法定代表人、受委托人身份证复印件）                </w:t>
      </w:r>
      <w:r/>
    </w:p>
    <w:p>
      <w:pPr>
        <w:ind w:firstLine="3290"/>
        <w:spacing w:line="500" w:lineRule="exact"/>
        <w:rPr>
          <w:rFonts w:ascii="宋体" w:hAnsi="宋体"/>
          <w:sz w:val="24"/>
          <w:szCs w:val="24"/>
        </w:rPr>
      </w:pPr>
      <w:r>
        <w:rPr>
          <w:rFonts w:ascii="宋体" w:hAnsi="宋体"/>
          <w:sz w:val="24"/>
          <w:szCs w:val="24"/>
        </w:rPr>
      </w:r>
      <w:r/>
    </w:p>
    <w:p>
      <w:pPr>
        <w:ind w:firstLine="3290"/>
        <w:spacing w:line="500" w:lineRule="exact"/>
        <w:rPr>
          <w:rFonts w:ascii="宋体" w:hAnsi="宋体"/>
          <w:sz w:val="24"/>
          <w:szCs w:val="24"/>
        </w:rPr>
      </w:pPr>
      <w:r>
        <w:rPr>
          <w:rFonts w:hint="eastAsia" w:ascii="宋体" w:hAnsi="宋体"/>
          <w:sz w:val="24"/>
          <w:szCs w:val="24"/>
        </w:rPr>
        <w:t xml:space="preserve">委托人：（盖法人公章）</w:t>
      </w:r>
      <w:r/>
    </w:p>
    <w:p>
      <w:pPr>
        <w:ind w:firstLine="3290"/>
        <w:spacing w:line="500" w:lineRule="exact"/>
        <w:rPr>
          <w:rFonts w:ascii="宋体" w:hAnsi="宋体"/>
          <w:sz w:val="24"/>
          <w:szCs w:val="24"/>
        </w:rPr>
      </w:pPr>
      <w:r>
        <w:rPr>
          <w:rFonts w:hint="eastAsia" w:ascii="宋体" w:hAnsi="宋体"/>
          <w:sz w:val="24"/>
          <w:szCs w:val="24"/>
        </w:rPr>
        <w:t xml:space="preserve">法定代表人：（签字）</w:t>
      </w:r>
      <w:r/>
    </w:p>
    <w:p>
      <w:pPr>
        <w:ind w:firstLine="3290"/>
        <w:spacing w:line="500" w:lineRule="exact"/>
        <w:rPr>
          <w:rFonts w:ascii="宋体" w:hAnsi="宋体"/>
          <w:sz w:val="24"/>
          <w:szCs w:val="24"/>
        </w:rPr>
      </w:pPr>
      <w:r>
        <w:rPr>
          <w:rFonts w:hint="eastAsia" w:ascii="宋体" w:hAnsi="宋体"/>
          <w:sz w:val="24"/>
          <w:szCs w:val="24"/>
        </w:rPr>
        <w:t xml:space="preserve">受委托人：（签字）</w:t>
      </w:r>
      <w:r/>
    </w:p>
    <w:p>
      <w:pPr>
        <w:ind w:firstLine="3290"/>
        <w:spacing w:line="500" w:lineRule="exact"/>
        <w:rPr>
          <w:rFonts w:ascii="宋体" w:hAnsi="宋体"/>
          <w:sz w:val="24"/>
          <w:szCs w:val="24"/>
        </w:rPr>
      </w:pPr>
      <w:r>
        <w:rPr>
          <w:rFonts w:ascii="宋体" w:hAnsi="宋体"/>
          <w:sz w:val="24"/>
          <w:szCs w:val="24"/>
        </w:rPr>
      </w:r>
      <w:r/>
    </w:p>
    <w:p>
      <w:pPr>
        <w:jc w:val="center"/>
        <w:rPr>
          <w:rFonts w:ascii="宋体" w:hAnsi="宋体"/>
          <w:b/>
          <w:bCs/>
          <w:sz w:val="24"/>
          <w:szCs w:val="24"/>
        </w:rPr>
      </w:pPr>
      <w:r>
        <w:rPr>
          <w:rFonts w:hint="eastAsia" w:ascii="宋体" w:hAnsi="宋体"/>
          <w:sz w:val="24"/>
          <w:szCs w:val="24"/>
        </w:rPr>
        <w:t xml:space="preserve">年     月     日</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rPr>
          <w:rFonts w:ascii="宋体" w:hAnsi="宋体"/>
          <w:b/>
          <w:sz w:val="32"/>
          <w:szCs w:val="32"/>
        </w:rPr>
      </w:pPr>
      <w:r>
        <w:rPr>
          <w:rFonts w:hint="eastAsia" w:ascii="宋体" w:hAnsi="宋体"/>
          <w:b/>
          <w:sz w:val="32"/>
          <w:szCs w:val="32"/>
        </w:rPr>
        <w:br w:type="page" w:clear="all"/>
      </w:r>
      <w:r/>
    </w:p>
    <w:p>
      <w:pPr>
        <w:jc w:val="center"/>
        <w:rPr>
          <w:rFonts w:ascii="宋体" w:hAnsi="宋体"/>
          <w:b/>
          <w:sz w:val="32"/>
          <w:szCs w:val="32"/>
        </w:rPr>
      </w:pPr>
      <w:r>
        <w:rPr>
          <w:rFonts w:hint="eastAsia" w:ascii="宋体" w:hAnsi="宋体"/>
          <w:b/>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我公司承诺：在本次投标过程中，我公司不存在不符合本项目采购文件所列情形之一。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ascii="宋体" w:hAnsi="宋体"/>
          <w:b/>
          <w:bCs/>
          <w:sz w:val="24"/>
          <w:szCs w:val="24"/>
        </w:rPr>
      </w:pPr>
      <w:r>
        <w:rPr>
          <w:rFonts w:hint="eastAsia" w:ascii="宋体" w:hAnsi="宋体"/>
          <w:b/>
          <w:bCs/>
          <w:sz w:val="24"/>
          <w:szCs w:val="24"/>
        </w:rPr>
        <w:br w:type="page" w:clear="all"/>
      </w:r>
      <w:r/>
    </w:p>
    <w:p>
      <w:pPr>
        <w:jc w:val="center"/>
        <w:rPr>
          <w:rFonts w:ascii="宋体" w:hAnsi="宋体"/>
          <w:b/>
          <w:sz w:val="32"/>
          <w:szCs w:val="32"/>
        </w:rPr>
      </w:pPr>
      <w:r/>
      <w:bookmarkStart w:id="23" w:name="_Toc367785041"/>
      <w:r>
        <w:rPr>
          <w:rFonts w:hint="eastAsia" w:ascii="宋体" w:hAnsi="宋体"/>
          <w:b/>
          <w:bCs/>
          <w:sz w:val="24"/>
          <w:szCs w:val="24"/>
        </w:rPr>
        <w:t xml:space="preserve">二</w:t>
      </w:r>
      <w:r>
        <w:rPr>
          <w:rFonts w:hint="eastAsia" w:ascii="宋体" w:hAnsi="宋体"/>
          <w:b/>
          <w:sz w:val="32"/>
          <w:szCs w:val="32"/>
        </w:rPr>
        <w:t xml:space="preserve">、单一来源响应函</w:t>
      </w:r>
      <w:bookmarkEnd w:id="23"/>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泰兴市数据局（含政务服务中心）办公场所租赁服务项目</w:t>
      </w:r>
      <w:r>
        <w:rPr>
          <w:rFonts w:hint="eastAsia" w:ascii="仿宋_GB2312" w:hAnsi="仿宋_GB2312" w:eastAsia="仿宋_GB2312" w:cs="仿宋_GB2312"/>
          <w:sz w:val="28"/>
          <w:szCs w:val="28"/>
        </w:rPr>
        <w:t xml:space="preserve">采购文件的所有条款要求，遵照《中华人民共和国政府采购法》《中华人民共和国政府采购法实施条例》等有关规定，我方承诺如下：</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1、一年的报价为（大写）：。一旦我方成为成交人,我方将根据采购文件的规定，严格履行合同的责任和义务。</w:t>
      </w:r>
      <w:r/>
    </w:p>
    <w:p>
      <w:pPr>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2、按采购文件规定的各项要求，向买方提供所需货物、服务（包含与货物相关的服务及与服务相关的货物）。</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3、合同履行期限：。</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cente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三、采购需求响应承诺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一、我方已经仔细阅读并充分理解单一来源文件的要求，并郑重承诺完全按照《采购需求》要求提供相应的服务。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ind w:firstLine="560"/>
        <w:spacing w:line="559" w:lineRule="atLeast"/>
        <w:pBdr>
          <w:top w:val="none" w:color="000000" w:sz="0" w:space="0"/>
          <w:left w:val="none" w:color="000000" w:sz="0" w:space="0"/>
          <w:bottom w:val="none" w:color="000000" w:sz="0" w:space="0"/>
          <w:right w:val="none" w:color="000000" w:sz="0" w:space="0"/>
        </w:pBdr>
      </w:pPr>
      <w:r/>
      <w:r/>
    </w:p>
    <w:p>
      <w:pPr>
        <w:pStyle w:val="1012"/>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2"/>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End w:id="21"/>
      <w:r/>
    </w:p>
    <w:p>
      <w:pPr>
        <w:jc w:val="left"/>
        <w:spacing w:before="120" w:line="560" w:lineRule="exact"/>
        <w:rPr>
          <w:rFonts w:ascii="宋体" w:hAnsi="宋体"/>
          <w:b/>
          <w:bCs/>
          <w:sz w:val="24"/>
          <w:szCs w:val="24"/>
        </w:rPr>
      </w:pPr>
      <w:r/>
      <w:bookmarkStart w:id="24" w:name="_Hlt26955041"/>
      <w:r/>
      <w:bookmarkEnd w:id="24"/>
      <w:r/>
      <w:bookmarkStart w:id="25" w:name="_格式3__银行出具的资信证明"/>
      <w:r/>
      <w:bookmarkEnd w:id="25"/>
      <w:r/>
      <w:bookmarkStart w:id="26" w:name="_Hlt26955070"/>
      <w:r/>
      <w:bookmarkEnd w:id="26"/>
      <w:r/>
      <w:bookmarkStart w:id="27" w:name="_Hlt26671380"/>
      <w:r/>
      <w:bookmarkEnd w:id="27"/>
      <w:r/>
      <w:r/>
    </w:p>
    <w:p>
      <w:pPr>
        <w:pStyle w:val="958"/>
        <w:jc w:val="left"/>
        <w:rPr>
          <w:rFonts w:ascii="宋体" w:hAnsi="宋体" w:eastAsia="宋体" w:cs="Times New Roman"/>
          <w:bCs w:val="0"/>
          <w:sz w:val="32"/>
          <w:szCs w:val="32"/>
        </w:rPr>
      </w:pPr>
      <w:r>
        <w:rPr>
          <w:rFonts w:ascii="宋体" w:hAnsi="宋体" w:eastAsia="宋体" w:cs="Times New Roman"/>
          <w:bCs w:val="0"/>
          <w:sz w:val="32"/>
          <w:szCs w:val="32"/>
        </w:rPr>
      </w:r>
      <w:r/>
    </w:p>
    <w:p>
      <w:pPr>
        <w:pStyle w:val="958"/>
        <w:jc w:val="left"/>
        <w:rPr>
          <w:rFonts w:ascii="宋体" w:hAnsi="宋体" w:eastAsia="宋体" w:cs="Times New Roman"/>
          <w:bCs w:val="0"/>
          <w:sz w:val="32"/>
          <w:szCs w:val="32"/>
        </w:rPr>
      </w:pPr>
      <w:r>
        <w:rPr>
          <w:rFonts w:hint="eastAsia" w:ascii="宋体" w:hAnsi="宋体" w:eastAsia="宋体" w:cs="Times New Roman"/>
          <w:bCs w:val="0"/>
          <w:sz w:val="32"/>
          <w:szCs w:val="32"/>
        </w:rPr>
        <w:t xml:space="preserve">四、投标报价构成表及分析说明(如有)</w:t>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格式自拟</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5280"/>
        <w:rPr>
          <w:rFonts w:ascii="宋体" w:hAnsi="宋体"/>
          <w:sz w:val="24"/>
          <w:szCs w:val="24"/>
        </w:rPr>
      </w:pPr>
      <w:r>
        <w:rPr>
          <w:rFonts w:ascii="宋体" w:hAnsi="宋体"/>
          <w:sz w:val="24"/>
          <w:szCs w:val="24"/>
        </w:rPr>
      </w:r>
      <w:bookmarkEnd w:id="14"/>
      <w:bookmarkEnd w:id="15"/>
      <w:bookmarkEnd w:id="22"/>
      <w:r/>
    </w:p>
    <w:p>
      <w:pPr>
        <w:pStyle w:val="958"/>
        <w:jc w:val="left"/>
        <w:rPr>
          <w:rFonts w:ascii="宋体" w:hAnsi="宋体" w:eastAsia="宋体" w:cs="Times New Roman"/>
          <w:bCs w:val="0"/>
          <w:sz w:val="32"/>
          <w:szCs w:val="32"/>
        </w:rPr>
      </w:pPr>
      <w:r>
        <w:rPr>
          <w:rFonts w:hint="eastAsia" w:ascii="宋体" w:hAnsi="宋体" w:eastAsia="宋体" w:cs="Times New Roman"/>
          <w:bCs w:val="0"/>
          <w:sz w:val="32"/>
          <w:szCs w:val="32"/>
        </w:rPr>
        <w:t xml:space="preserve">五、供应商认为应列入投标文件的其他材料等部分</w:t>
      </w:r>
      <w:r/>
    </w:p>
    <w:p>
      <w:pPr>
        <w:jc w:val="center"/>
        <w:spacing w:line="500" w:lineRule="exact"/>
        <w:rPr>
          <w:rFonts w:ascii="宋体" w:hAnsi="宋体"/>
          <w:bCs/>
          <w:sz w:val="24"/>
          <w:szCs w:val="24"/>
        </w:rPr>
      </w:pPr>
      <w:r>
        <w:rPr>
          <w:rFonts w:hint="eastAsia" w:ascii="宋体" w:hAnsi="宋体"/>
          <w:bCs/>
          <w:sz w:val="24"/>
          <w:szCs w:val="24"/>
        </w:rPr>
        <w:t xml:space="preserve">（以上内容由供应商自定</w:t>
      </w:r>
      <w:r>
        <w:rPr>
          <w:rFonts w:hint="eastAsia" w:ascii="宋体" w:hAnsi="宋体"/>
          <w:sz w:val="24"/>
          <w:szCs w:val="24"/>
        </w:rPr>
        <w:t xml:space="preserve">）</w:t>
      </w:r>
      <w:r/>
    </w:p>
    <w:p>
      <w:pPr>
        <w:pStyle w:val="1002"/>
        <w:ind w:firstLine="0"/>
        <w:jc w:val="both"/>
        <w:rPr>
          <w:rFonts w:ascii="黑体" w:eastAsia="黑体"/>
          <w:sz w:val="32"/>
          <w:szCs w:val="32"/>
        </w:rPr>
      </w:pPr>
      <w:r>
        <w:rPr>
          <w:rFonts w:ascii="黑体" w:eastAsia="黑体"/>
          <w:sz w:val="32"/>
          <w:szCs w:val="32"/>
        </w:rPr>
      </w:r>
      <w:r/>
    </w:p>
    <w:p>
      <w:r/>
      <w:r/>
    </w:p>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Courier New">
    <w:panose1 w:val="02070309020205020404"/>
  </w:font>
  <w:font w:name="Cambria">
    <w:panose1 w:val="02040503050406030204"/>
  </w:font>
  <w:font w:name="等线">
    <w:panose1 w:val="02010600030101010101"/>
  </w:font>
  <w:font w:name="等线 Light">
    <w:panose1 w:val="02010600030101010101"/>
  </w:font>
  <w:font w:name="楷体_GB2312">
    <w:panose1 w:val="02010609060101010101"/>
  </w:font>
  <w:font w:name="Calibri">
    <w:panose1 w:val="020F0502020204030204"/>
  </w:font>
  <w:font w:name="微软雅黑">
    <w:panose1 w:val="020B0503020204020204"/>
  </w:font>
  <w:font w:name="幼圆">
    <w:panose1 w:val="02010509060101010101"/>
  </w:font>
  <w:font w:name="黑体">
    <w:panose1 w:val="02010609060101010101"/>
  </w:font>
  <w:font w:name="华文中宋">
    <w:panose1 w:val="02010600040101010101"/>
  </w:font>
  <w:font w:name="仿宋_GB2312">
    <w:panose1 w:val="02010609060101010101"/>
  </w:font>
  <w:font w:name="方正书宋_GBK">
    <w:panose1 w:val="020B05030202020202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845" w:hanging="425"/>
      </w:pPr>
      <w:rPr>
        <w:rFonts w:hint="default"/>
      </w:rPr>
    </w:lvl>
    <w:lvl w:ilvl="1">
      <w:start w:val="1"/>
      <w:numFmt w:val="decimal"/>
      <w:isLgl w:val="false"/>
      <w:suff w:val="tab"/>
      <w:lvlText w:val="(%2)"/>
      <w:lvlJc w:val="left"/>
      <w:pPr>
        <w:ind w:left="1260" w:hanging="420"/>
        <w:tabs>
          <w:tab w:val="left" w:pos="1260" w:leader="none"/>
        </w:tabs>
      </w:pPr>
      <w:rPr>
        <w:rFonts w:hint="default"/>
      </w:rPr>
    </w:lvl>
    <w:lvl w:ilvl="2">
      <w:start w:val="1"/>
      <w:numFmt w:val="decimalEnclosedCircleChinese"/>
      <w:isLgl w:val="false"/>
      <w:suff w:val="tab"/>
      <w:lvlText w:val="%3"/>
      <w:lvlJc w:val="left"/>
      <w:pPr>
        <w:ind w:left="1680" w:hanging="420"/>
        <w:tabs>
          <w:tab w:val="left" w:pos="1680" w:leader="none"/>
        </w:tabs>
      </w:pPr>
      <w:rPr>
        <w:rFonts w:hint="default"/>
      </w:rPr>
    </w:lvl>
    <w:lvl w:ilvl="3">
      <w:start w:val="1"/>
      <w:numFmt w:val="decimal"/>
      <w:isLgl w:val="false"/>
      <w:suff w:val="tab"/>
      <w:lvlText w:val="%4)"/>
      <w:lvlJc w:val="left"/>
      <w:pPr>
        <w:ind w:left="2100" w:hanging="420"/>
        <w:tabs>
          <w:tab w:val="left" w:pos="2100" w:leader="none"/>
        </w:tabs>
      </w:pPr>
      <w:rPr>
        <w:rFonts w:hint="default"/>
      </w:rPr>
    </w:lvl>
    <w:lvl w:ilvl="4">
      <w:start w:val="1"/>
      <w:numFmt w:val="lowerLetter"/>
      <w:isLgl w:val="false"/>
      <w:suff w:val="tab"/>
      <w:lvlText w:val="%5."/>
      <w:lvlJc w:val="left"/>
      <w:pPr>
        <w:ind w:left="2520" w:hanging="420"/>
        <w:tabs>
          <w:tab w:val="left" w:pos="2520" w:leader="none"/>
        </w:tabs>
      </w:pPr>
      <w:rPr>
        <w:rFonts w:hint="default"/>
      </w:rPr>
    </w:lvl>
    <w:lvl w:ilvl="5">
      <w:start w:val="1"/>
      <w:numFmt w:val="lowerLetter"/>
      <w:isLgl w:val="false"/>
      <w:suff w:val="tab"/>
      <w:lvlText w:val="%6)"/>
      <w:lvlJc w:val="left"/>
      <w:pPr>
        <w:ind w:left="2940" w:hanging="420"/>
        <w:tabs>
          <w:tab w:val="left" w:pos="2940" w:leader="none"/>
        </w:tabs>
      </w:pPr>
      <w:rPr>
        <w:rFonts w:hint="default"/>
      </w:rPr>
    </w:lvl>
    <w:lvl w:ilvl="6">
      <w:start w:val="1"/>
      <w:numFmt w:val="lowerRoman"/>
      <w:isLgl w:val="false"/>
      <w:suff w:val="tab"/>
      <w:lvlText w:val="%7."/>
      <w:lvlJc w:val="left"/>
      <w:pPr>
        <w:ind w:left="3360" w:hanging="420"/>
        <w:tabs>
          <w:tab w:val="left" w:pos="3360" w:leader="none"/>
        </w:tabs>
      </w:pPr>
      <w:rPr>
        <w:rFonts w:hint="default"/>
      </w:rPr>
    </w:lvl>
    <w:lvl w:ilvl="7">
      <w:start w:val="1"/>
      <w:numFmt w:val="lowerRoman"/>
      <w:isLgl w:val="false"/>
      <w:suff w:val="tab"/>
      <w:lvlText w:val="%8)"/>
      <w:lvlJc w:val="left"/>
      <w:pPr>
        <w:ind w:left="3780" w:hanging="420"/>
        <w:tabs>
          <w:tab w:val="left" w:pos="3780" w:leader="none"/>
        </w:tabs>
      </w:pPr>
      <w:rPr>
        <w:rFonts w:hint="default"/>
      </w:rPr>
    </w:lvl>
    <w:lvl w:ilvl="8">
      <w:start w:val="1"/>
      <w:numFmt w:val="lowerLetter"/>
      <w:isLgl w:val="false"/>
      <w:suff w:val="tab"/>
      <w:lvlText w:val="%9."/>
      <w:lvlJc w:val="left"/>
      <w:pPr>
        <w:ind w:left="4200" w:hanging="420"/>
        <w:tabs>
          <w:tab w:val="left" w:pos="4200" w:leader="none"/>
        </w:tabs>
      </w:pPr>
      <w:rPr>
        <w:rFonts w:hint="default"/>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0"/>
    <w:link w:val="771"/>
    <w:uiPriority w:val="9"/>
    <w:rPr>
      <w:rFonts w:ascii="Arial" w:hAnsi="Arial" w:eastAsia="Arial" w:cs="Arial"/>
      <w:sz w:val="40"/>
      <w:szCs w:val="40"/>
    </w:rPr>
  </w:style>
  <w:style w:type="character" w:styleId="15">
    <w:name w:val="Heading 2 Char"/>
    <w:basedOn w:val="780"/>
    <w:link w:val="772"/>
    <w:uiPriority w:val="9"/>
    <w:rPr>
      <w:rFonts w:ascii="Arial" w:hAnsi="Arial" w:eastAsia="Arial" w:cs="Arial"/>
      <w:sz w:val="34"/>
    </w:rPr>
  </w:style>
  <w:style w:type="character" w:styleId="17">
    <w:name w:val="Heading 3 Char"/>
    <w:basedOn w:val="780"/>
    <w:link w:val="773"/>
    <w:uiPriority w:val="9"/>
    <w:rPr>
      <w:rFonts w:ascii="Arial" w:hAnsi="Arial" w:eastAsia="Arial" w:cs="Arial"/>
      <w:sz w:val="30"/>
      <w:szCs w:val="30"/>
    </w:rPr>
  </w:style>
  <w:style w:type="character" w:styleId="19">
    <w:name w:val="Heading 4 Char"/>
    <w:basedOn w:val="780"/>
    <w:link w:val="774"/>
    <w:uiPriority w:val="9"/>
    <w:rPr>
      <w:rFonts w:ascii="Arial" w:hAnsi="Arial" w:eastAsia="Arial" w:cs="Arial"/>
      <w:b/>
      <w:bCs/>
      <w:sz w:val="26"/>
      <w:szCs w:val="26"/>
    </w:rPr>
  </w:style>
  <w:style w:type="character" w:styleId="21">
    <w:name w:val="Heading 5 Char"/>
    <w:basedOn w:val="780"/>
    <w:link w:val="775"/>
    <w:uiPriority w:val="9"/>
    <w:rPr>
      <w:rFonts w:ascii="Arial" w:hAnsi="Arial" w:eastAsia="Arial" w:cs="Arial"/>
      <w:b/>
      <w:bCs/>
      <w:sz w:val="24"/>
      <w:szCs w:val="24"/>
    </w:rPr>
  </w:style>
  <w:style w:type="character" w:styleId="23">
    <w:name w:val="Heading 6 Char"/>
    <w:basedOn w:val="780"/>
    <w:link w:val="776"/>
    <w:uiPriority w:val="9"/>
    <w:rPr>
      <w:rFonts w:ascii="Arial" w:hAnsi="Arial" w:eastAsia="Arial" w:cs="Arial"/>
      <w:b/>
      <w:bCs/>
      <w:sz w:val="22"/>
      <w:szCs w:val="22"/>
    </w:rPr>
  </w:style>
  <w:style w:type="character" w:styleId="25">
    <w:name w:val="Heading 7 Char"/>
    <w:basedOn w:val="780"/>
    <w:link w:val="777"/>
    <w:uiPriority w:val="9"/>
    <w:rPr>
      <w:rFonts w:ascii="Arial" w:hAnsi="Arial" w:eastAsia="Arial" w:cs="Arial"/>
      <w:b/>
      <w:bCs/>
      <w:i/>
      <w:iCs/>
      <w:sz w:val="22"/>
      <w:szCs w:val="22"/>
    </w:rPr>
  </w:style>
  <w:style w:type="character" w:styleId="27">
    <w:name w:val="Heading 8 Char"/>
    <w:basedOn w:val="780"/>
    <w:link w:val="778"/>
    <w:uiPriority w:val="9"/>
    <w:rPr>
      <w:rFonts w:ascii="Arial" w:hAnsi="Arial" w:eastAsia="Arial" w:cs="Arial"/>
      <w:i/>
      <w:iCs/>
      <w:sz w:val="22"/>
      <w:szCs w:val="22"/>
    </w:rPr>
  </w:style>
  <w:style w:type="character" w:styleId="29">
    <w:name w:val="Heading 9 Char"/>
    <w:basedOn w:val="780"/>
    <w:link w:val="779"/>
    <w:uiPriority w:val="9"/>
    <w:rPr>
      <w:rFonts w:ascii="Arial" w:hAnsi="Arial" w:eastAsia="Arial" w:cs="Arial"/>
      <w:i/>
      <w:iCs/>
      <w:sz w:val="21"/>
      <w:szCs w:val="21"/>
    </w:rPr>
  </w:style>
  <w:style w:type="character" w:styleId="34">
    <w:name w:val="Title Char"/>
    <w:basedOn w:val="780"/>
    <w:link w:val="802"/>
    <w:uiPriority w:val="10"/>
    <w:rPr>
      <w:sz w:val="48"/>
      <w:szCs w:val="48"/>
    </w:rPr>
  </w:style>
  <w:style w:type="character" w:styleId="36">
    <w:name w:val="Subtitle Char"/>
    <w:basedOn w:val="780"/>
    <w:link w:val="797"/>
    <w:uiPriority w:val="11"/>
    <w:rPr>
      <w:sz w:val="24"/>
      <w:szCs w:val="24"/>
    </w:rPr>
  </w:style>
  <w:style w:type="character" w:styleId="38">
    <w:name w:val="Quote Char"/>
    <w:link w:val="822"/>
    <w:uiPriority w:val="29"/>
    <w:rPr>
      <w:i/>
    </w:rPr>
  </w:style>
  <w:style w:type="character" w:styleId="40">
    <w:name w:val="Intense Quote Char"/>
    <w:link w:val="824"/>
    <w:uiPriority w:val="30"/>
    <w:rPr>
      <w:i/>
    </w:rPr>
  </w:style>
  <w:style w:type="character" w:styleId="42">
    <w:name w:val="Header Char"/>
    <w:basedOn w:val="780"/>
    <w:link w:val="794"/>
    <w:uiPriority w:val="99"/>
  </w:style>
  <w:style w:type="character" w:styleId="46">
    <w:name w:val="Caption Char"/>
    <w:basedOn w:val="783"/>
    <w:link w:val="793"/>
    <w:uiPriority w:val="99"/>
  </w:style>
  <w:style w:type="character" w:styleId="175">
    <w:name w:val="Footnote Text Char"/>
    <w:link w:val="798"/>
    <w:uiPriority w:val="99"/>
    <w:rPr>
      <w:sz w:val="18"/>
    </w:rPr>
  </w:style>
  <w:style w:type="character" w:styleId="178">
    <w:name w:val="Endnote Text Char"/>
    <w:link w:val="792"/>
    <w:uiPriority w:val="99"/>
    <w:rPr>
      <w:sz w:val="20"/>
    </w:rPr>
  </w:style>
  <w:style w:type="paragraph" w:styleId="18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1">
    <w:name w:val="Heading 1"/>
    <w:basedOn w:val="770"/>
    <w:next w:val="770"/>
    <w:link w:val="809"/>
    <w:uiPriority w:val="9"/>
    <w:qFormat/>
    <w:pPr>
      <w:keepLines/>
      <w:keepNext/>
      <w:spacing w:before="480" w:after="200"/>
      <w:outlineLvl w:val="0"/>
    </w:pPr>
    <w:rPr>
      <w:rFonts w:ascii="Arial" w:hAnsi="Arial" w:eastAsia="Arial" w:cs="Arial"/>
      <w:sz w:val="40"/>
      <w:szCs w:val="40"/>
    </w:rPr>
  </w:style>
  <w:style w:type="paragraph" w:styleId="772">
    <w:name w:val="Heading 2"/>
    <w:basedOn w:val="770"/>
    <w:link w:val="810"/>
    <w:uiPriority w:val="0"/>
    <w:unhideWhenUsed/>
    <w:qFormat/>
    <w:pPr>
      <w:keepLines/>
      <w:keepNext/>
      <w:spacing w:before="360" w:after="200"/>
      <w:outlineLvl w:val="1"/>
    </w:pPr>
    <w:rPr>
      <w:rFonts w:ascii="Arial" w:hAnsi="Arial" w:eastAsia="Arial" w:cs="Arial"/>
      <w:sz w:val="34"/>
    </w:rPr>
  </w:style>
  <w:style w:type="paragraph" w:styleId="773">
    <w:name w:val="Heading 3"/>
    <w:basedOn w:val="770"/>
    <w:link w:val="81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12"/>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3"/>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4"/>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6"/>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7"/>
    <w:uiPriority w:val="9"/>
    <w:unhideWhenUsed/>
    <w:qFormat/>
    <w:pPr>
      <w:keepLines/>
      <w:keepNext/>
      <w:spacing w:before="320" w:after="200"/>
      <w:outlineLvl w:val="8"/>
    </w:pPr>
    <w:rPr>
      <w:rFonts w:ascii="Arial" w:hAnsi="Arial" w:eastAsia="Arial" w:cs="Arial"/>
      <w:i/>
      <w:iCs/>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Caption"/>
    <w:basedOn w:val="770"/>
    <w:next w:val="770"/>
    <w:uiPriority w:val="35"/>
    <w:semiHidden/>
    <w:unhideWhenUsed/>
    <w:qFormat/>
    <w:pPr>
      <w:spacing w:line="276" w:lineRule="auto"/>
    </w:pPr>
    <w:rPr>
      <w:b/>
      <w:bCs/>
      <w:color w:val="4f81bd" w:themeColor="accent1"/>
      <w:sz w:val="18"/>
      <w:szCs w:val="18"/>
    </w:rPr>
  </w:style>
  <w:style w:type="paragraph" w:styleId="784">
    <w:name w:val="annotation text"/>
    <w:basedOn w:val="770"/>
    <w:link w:val="1015"/>
    <w:uiPriority w:val="0"/>
    <w:qFormat/>
    <w:pPr>
      <w:jc w:val="left"/>
    </w:pPr>
    <w:rPr>
      <w:rFonts w:ascii="方正书宋_GBK" w:hAnsi="方正书宋_GBK" w:eastAsia="方正书宋_GBK" w:cs="方正书宋_GBK"/>
      <w:sz w:val="22"/>
      <w:szCs w:val="22"/>
      <w:lang w:eastAsia="en-US"/>
    </w:rPr>
  </w:style>
  <w:style w:type="paragraph" w:styleId="785">
    <w:name w:val="Body Text"/>
    <w:basedOn w:val="770"/>
    <w:next w:val="786"/>
    <w:link w:val="1016"/>
    <w:uiPriority w:val="1"/>
    <w:unhideWhenUsed/>
    <w:qFormat/>
    <w:pPr>
      <w:spacing w:after="120"/>
    </w:pPr>
  </w:style>
  <w:style w:type="paragraph" w:styleId="786">
    <w:name w:val="toc 2"/>
    <w:basedOn w:val="770"/>
    <w:next w:val="770"/>
    <w:uiPriority w:val="39"/>
    <w:unhideWhenUsed/>
    <w:qFormat/>
    <w:pPr>
      <w:ind w:left="283"/>
      <w:spacing w:after="57"/>
    </w:pPr>
  </w:style>
  <w:style w:type="paragraph" w:styleId="787">
    <w:name w:val="Body Text Indent"/>
    <w:basedOn w:val="770"/>
    <w:next w:val="788"/>
    <w:link w:val="1017"/>
    <w:uiPriority w:val="0"/>
    <w:qFormat/>
    <w:pPr>
      <w:ind w:left="420"/>
      <w:jc w:val="left"/>
      <w:spacing w:after="120"/>
    </w:pPr>
    <w:rPr>
      <w:rFonts w:ascii="方正书宋_GBK" w:hAnsi="方正书宋_GBK" w:eastAsia="方正书宋_GBK" w:cs="方正书宋_GBK"/>
      <w:sz w:val="22"/>
      <w:szCs w:val="22"/>
      <w:lang w:eastAsia="en-US"/>
    </w:rPr>
  </w:style>
  <w:style w:type="paragraph" w:styleId="788">
    <w:name w:val="Body Text Indent 2"/>
    <w:basedOn w:val="770"/>
    <w:link w:val="1018"/>
    <w:uiPriority w:val="0"/>
    <w:qFormat/>
    <w:pPr>
      <w:ind w:left="420"/>
      <w:jc w:val="left"/>
      <w:spacing w:after="120" w:line="480" w:lineRule="auto"/>
    </w:pPr>
    <w:rPr>
      <w:rFonts w:ascii="Calibri" w:hAnsi="Calibri" w:eastAsia="方正书宋_GBK" w:cs="方正书宋_GBK"/>
      <w:sz w:val="22"/>
      <w:szCs w:val="22"/>
      <w:lang w:eastAsia="en-US"/>
    </w:rPr>
  </w:style>
  <w:style w:type="paragraph" w:styleId="789">
    <w:name w:val="toc 5"/>
    <w:basedOn w:val="770"/>
    <w:next w:val="770"/>
    <w:uiPriority w:val="39"/>
    <w:unhideWhenUsed/>
    <w:qFormat/>
    <w:pPr>
      <w:ind w:left="1134"/>
      <w:spacing w:after="57"/>
    </w:pPr>
  </w:style>
  <w:style w:type="paragraph" w:styleId="790">
    <w:name w:val="toc 3"/>
    <w:basedOn w:val="770"/>
    <w:next w:val="770"/>
    <w:uiPriority w:val="39"/>
    <w:unhideWhenUsed/>
    <w:qFormat/>
    <w:pPr>
      <w:ind w:left="567"/>
      <w:spacing w:after="57"/>
    </w:pPr>
  </w:style>
  <w:style w:type="paragraph" w:styleId="791">
    <w:name w:val="toc 8"/>
    <w:basedOn w:val="770"/>
    <w:next w:val="770"/>
    <w:uiPriority w:val="39"/>
    <w:unhideWhenUsed/>
    <w:qFormat/>
    <w:pPr>
      <w:ind w:left="1984"/>
      <w:spacing w:after="57"/>
    </w:pPr>
  </w:style>
  <w:style w:type="paragraph" w:styleId="792">
    <w:name w:val="endnote text"/>
    <w:basedOn w:val="770"/>
    <w:link w:val="955"/>
    <w:uiPriority w:val="99"/>
    <w:semiHidden/>
    <w:unhideWhenUsed/>
    <w:qFormat/>
    <w:rPr>
      <w:sz w:val="20"/>
    </w:rPr>
  </w:style>
  <w:style w:type="paragraph" w:styleId="793">
    <w:name w:val="Footer"/>
    <w:basedOn w:val="770"/>
    <w:link w:val="828"/>
    <w:uiPriority w:val="0"/>
    <w:unhideWhenUsed/>
    <w:qFormat/>
    <w:pPr>
      <w:tabs>
        <w:tab w:val="center" w:pos="7143" w:leader="none"/>
        <w:tab w:val="right" w:pos="14287" w:leader="none"/>
      </w:tabs>
    </w:pPr>
  </w:style>
  <w:style w:type="paragraph" w:styleId="794">
    <w:name w:val="Header"/>
    <w:basedOn w:val="770"/>
    <w:link w:val="826"/>
    <w:uiPriority w:val="0"/>
    <w:unhideWhenUsed/>
    <w:qFormat/>
    <w:pPr>
      <w:tabs>
        <w:tab w:val="center" w:pos="7143" w:leader="none"/>
        <w:tab w:val="right" w:pos="14287" w:leader="none"/>
      </w:tabs>
    </w:pPr>
  </w:style>
  <w:style w:type="paragraph" w:styleId="795">
    <w:name w:val="toc 1"/>
    <w:basedOn w:val="770"/>
    <w:next w:val="770"/>
    <w:uiPriority w:val="39"/>
    <w:unhideWhenUsed/>
    <w:qFormat/>
    <w:pPr>
      <w:spacing w:after="57"/>
    </w:pPr>
  </w:style>
  <w:style w:type="paragraph" w:styleId="796">
    <w:name w:val="toc 4"/>
    <w:basedOn w:val="770"/>
    <w:next w:val="770"/>
    <w:uiPriority w:val="39"/>
    <w:unhideWhenUsed/>
    <w:qFormat/>
    <w:pPr>
      <w:ind w:left="850"/>
      <w:spacing w:after="57"/>
    </w:pPr>
  </w:style>
  <w:style w:type="paragraph" w:styleId="797">
    <w:name w:val="Subtitle"/>
    <w:basedOn w:val="770"/>
    <w:next w:val="770"/>
    <w:link w:val="821"/>
    <w:uiPriority w:val="11"/>
    <w:qFormat/>
    <w:pPr>
      <w:spacing w:before="200" w:after="200"/>
    </w:pPr>
    <w:rPr>
      <w:sz w:val="24"/>
      <w:szCs w:val="24"/>
    </w:rPr>
  </w:style>
  <w:style w:type="paragraph" w:styleId="798">
    <w:name w:val="footnote text"/>
    <w:basedOn w:val="770"/>
    <w:link w:val="954"/>
    <w:uiPriority w:val="99"/>
    <w:semiHidden/>
    <w:unhideWhenUsed/>
    <w:qFormat/>
    <w:pPr>
      <w:spacing w:after="40"/>
    </w:pPr>
    <w:rPr>
      <w:sz w:val="18"/>
    </w:rPr>
  </w:style>
  <w:style w:type="paragraph" w:styleId="799">
    <w:name w:val="toc 6"/>
    <w:basedOn w:val="770"/>
    <w:next w:val="770"/>
    <w:uiPriority w:val="39"/>
    <w:unhideWhenUsed/>
    <w:qFormat/>
    <w:pPr>
      <w:ind w:left="1417"/>
      <w:spacing w:after="57"/>
    </w:pPr>
  </w:style>
  <w:style w:type="paragraph" w:styleId="800">
    <w:name w:val="table of figures"/>
    <w:basedOn w:val="770"/>
    <w:next w:val="770"/>
    <w:uiPriority w:val="99"/>
    <w:unhideWhenUsed/>
    <w:qFormat/>
  </w:style>
  <w:style w:type="paragraph" w:styleId="801">
    <w:name w:val="toc 9"/>
    <w:basedOn w:val="770"/>
    <w:next w:val="770"/>
    <w:uiPriority w:val="39"/>
    <w:unhideWhenUsed/>
    <w:qFormat/>
    <w:pPr>
      <w:ind w:left="2268"/>
      <w:spacing w:after="57"/>
    </w:pPr>
  </w:style>
  <w:style w:type="paragraph" w:styleId="802">
    <w:name w:val="Title"/>
    <w:basedOn w:val="770"/>
    <w:next w:val="770"/>
    <w:link w:val="820"/>
    <w:uiPriority w:val="10"/>
    <w:qFormat/>
    <w:pPr>
      <w:contextualSpacing/>
      <w:spacing w:before="300" w:after="200"/>
    </w:pPr>
    <w:rPr>
      <w:sz w:val="48"/>
      <w:szCs w:val="48"/>
    </w:rPr>
  </w:style>
  <w:style w:type="paragraph" w:styleId="803">
    <w:name w:val="Body Text First Indent"/>
    <w:basedOn w:val="785"/>
    <w:uiPriority w:val="0"/>
    <w:qFormat/>
    <w:pPr>
      <w:ind w:firstLine="420"/>
    </w:pPr>
  </w:style>
  <w:style w:type="paragraph" w:styleId="804">
    <w:name w:val="Body Text First Indent 2"/>
    <w:basedOn w:val="787"/>
    <w:next w:val="770"/>
    <w:link w:val="1019"/>
    <w:uiPriority w:val="99"/>
    <w:qFormat/>
    <w:pPr>
      <w:ind w:firstLine="420"/>
    </w:p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rPr>
  </w:style>
  <w:style w:type="character" w:styleId="808">
    <w:name w:val="footnote reference"/>
    <w:uiPriority w:val="99"/>
    <w:unhideWhenUsed/>
    <w:qFormat/>
    <w:rPr>
      <w:vertAlign w:val="superscript"/>
    </w:rPr>
  </w:style>
  <w:style w:type="character" w:styleId="809" w:customStyle="1">
    <w:name w:val="标题 1 Char1"/>
    <w:link w:val="771"/>
    <w:uiPriority w:val="9"/>
    <w:qFormat/>
    <w:rPr>
      <w:rFonts w:ascii="Arial" w:hAnsi="Arial" w:eastAsia="Arial" w:cs="Arial"/>
      <w:sz w:val="40"/>
      <w:szCs w:val="40"/>
    </w:rPr>
  </w:style>
  <w:style w:type="character" w:styleId="810" w:customStyle="1">
    <w:name w:val="标题 2 Char1"/>
    <w:link w:val="772"/>
    <w:uiPriority w:val="9"/>
    <w:qFormat/>
    <w:rPr>
      <w:rFonts w:ascii="Arial" w:hAnsi="Arial" w:eastAsia="Arial" w:cs="Arial"/>
      <w:sz w:val="34"/>
    </w:rPr>
  </w:style>
  <w:style w:type="character" w:styleId="811" w:customStyle="1">
    <w:name w:val="标题 3 Char1"/>
    <w:link w:val="773"/>
    <w:uiPriority w:val="9"/>
    <w:qFormat/>
    <w:rPr>
      <w:rFonts w:ascii="Arial" w:hAnsi="Arial" w:eastAsia="Arial" w:cs="Arial"/>
      <w:sz w:val="30"/>
      <w:szCs w:val="30"/>
    </w:rPr>
  </w:style>
  <w:style w:type="character" w:styleId="812" w:customStyle="1">
    <w:name w:val="标题 4 Char1"/>
    <w:link w:val="774"/>
    <w:uiPriority w:val="9"/>
    <w:qFormat/>
    <w:rPr>
      <w:rFonts w:ascii="Arial" w:hAnsi="Arial" w:eastAsia="Arial" w:cs="Arial"/>
      <w:b/>
      <w:bCs/>
      <w:sz w:val="26"/>
      <w:szCs w:val="26"/>
    </w:rPr>
  </w:style>
  <w:style w:type="character" w:styleId="813" w:customStyle="1">
    <w:name w:val="标题 5 Char1"/>
    <w:link w:val="775"/>
    <w:uiPriority w:val="9"/>
    <w:qFormat/>
    <w:rPr>
      <w:rFonts w:ascii="Arial" w:hAnsi="Arial" w:eastAsia="Arial" w:cs="Arial"/>
      <w:b/>
      <w:bCs/>
      <w:sz w:val="24"/>
      <w:szCs w:val="24"/>
    </w:rPr>
  </w:style>
  <w:style w:type="character" w:styleId="814" w:customStyle="1">
    <w:name w:val="标题 6 Char2"/>
    <w:link w:val="776"/>
    <w:uiPriority w:val="9"/>
    <w:qFormat/>
    <w:rPr>
      <w:rFonts w:ascii="Arial" w:hAnsi="Arial" w:eastAsia="Arial" w:cs="Arial"/>
      <w:b/>
      <w:bCs/>
      <w:sz w:val="22"/>
      <w:szCs w:val="22"/>
    </w:rPr>
  </w:style>
  <w:style w:type="character" w:styleId="815" w:customStyle="1">
    <w:name w:val="标题 7 Char1"/>
    <w:link w:val="777"/>
    <w:uiPriority w:val="9"/>
    <w:qFormat/>
    <w:rPr>
      <w:rFonts w:ascii="Arial" w:hAnsi="Arial" w:eastAsia="Arial" w:cs="Arial"/>
      <w:b/>
      <w:bCs/>
      <w:i/>
      <w:iCs/>
      <w:sz w:val="22"/>
      <w:szCs w:val="22"/>
    </w:rPr>
  </w:style>
  <w:style w:type="character" w:styleId="816" w:customStyle="1">
    <w:name w:val="标题 8 Char2"/>
    <w:link w:val="778"/>
    <w:uiPriority w:val="9"/>
    <w:qFormat/>
    <w:rPr>
      <w:rFonts w:ascii="Arial" w:hAnsi="Arial" w:eastAsia="Arial" w:cs="Arial"/>
      <w:i/>
      <w:iCs/>
      <w:sz w:val="22"/>
      <w:szCs w:val="22"/>
    </w:rPr>
  </w:style>
  <w:style w:type="character" w:styleId="817" w:customStyle="1">
    <w:name w:val="标题 9 Char2"/>
    <w:link w:val="779"/>
    <w:uiPriority w:val="9"/>
    <w:qFormat/>
    <w:rPr>
      <w:rFonts w:ascii="Arial" w:hAnsi="Arial" w:eastAsia="Arial" w:cs="Arial"/>
      <w:i/>
      <w:iCs/>
      <w:sz w:val="21"/>
      <w:szCs w:val="21"/>
    </w:rPr>
  </w:style>
  <w:style w:type="paragraph" w:styleId="818">
    <w:name w:val="List Paragraph"/>
    <w:basedOn w:val="770"/>
    <w:uiPriority w:val="1"/>
    <w:qFormat/>
    <w:pPr>
      <w:contextualSpacing/>
      <w:ind w:left="720"/>
    </w:pPr>
  </w:style>
  <w:style w:type="paragraph" w:styleId="819">
    <w:name w:val="No Spacing"/>
    <w:uiPriority w:val="1"/>
    <w:qFormat/>
    <w:rPr>
      <w:rFonts w:ascii="Times New Roman" w:hAnsi="Times New Roman" w:eastAsia="宋体" w:cs="Times New Roman"/>
      <w:lang w:val="en-US" w:eastAsia="zh-CN" w:bidi="ar-SA"/>
    </w:rPr>
  </w:style>
  <w:style w:type="character" w:styleId="820" w:customStyle="1">
    <w:name w:val="标题 Char"/>
    <w:link w:val="802"/>
    <w:uiPriority w:val="10"/>
    <w:qFormat/>
    <w:rPr>
      <w:sz w:val="48"/>
      <w:szCs w:val="48"/>
    </w:rPr>
  </w:style>
  <w:style w:type="character" w:styleId="821" w:customStyle="1">
    <w:name w:val="副标题 Char"/>
    <w:link w:val="797"/>
    <w:uiPriority w:val="11"/>
    <w:qFormat/>
    <w:rPr>
      <w:sz w:val="24"/>
      <w:szCs w:val="24"/>
    </w:rPr>
  </w:style>
  <w:style w:type="paragraph" w:styleId="822">
    <w:name w:val="Quote"/>
    <w:basedOn w:val="770"/>
    <w:next w:val="770"/>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70"/>
    <w:next w:val="770"/>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94"/>
    <w:uiPriority w:val="99"/>
    <w:qFormat/>
  </w:style>
  <w:style w:type="character" w:styleId="827" w:customStyle="1">
    <w:name w:val="Footer Char"/>
    <w:link w:val="793"/>
    <w:uiPriority w:val="99"/>
    <w:qFormat/>
  </w:style>
  <w:style w:type="character" w:styleId="828" w:customStyle="1">
    <w:name w:val="页脚 Char1"/>
    <w:link w:val="793"/>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98"/>
    <w:uiPriority w:val="99"/>
    <w:qFormat/>
    <w:rPr>
      <w:sz w:val="18"/>
    </w:rPr>
  </w:style>
  <w:style w:type="character" w:styleId="955" w:customStyle="1">
    <w:name w:val="尾注文本 Char"/>
    <w:link w:val="792"/>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customStyle="1">
    <w:name w:val="标题 11"/>
    <w:basedOn w:val="770"/>
    <w:next w:val="770"/>
    <w:link w:val="969"/>
    <w:uiPriority w:val="9"/>
    <w:qFormat/>
    <w:pPr>
      <w:jc w:val="center"/>
      <w:keepNext/>
      <w:outlineLvl w:val="0"/>
    </w:pPr>
    <w:rPr>
      <w:rFonts w:ascii="楷体_GB2312" w:eastAsia="楷体_GB2312"/>
      <w:sz w:val="28"/>
      <w:szCs w:val="28"/>
    </w:rPr>
  </w:style>
  <w:style w:type="paragraph" w:styleId="958" w:customStyle="1">
    <w:name w:val="标题 21"/>
    <w:basedOn w:val="770"/>
    <w:next w:val="770"/>
    <w:link w:val="970"/>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59" w:customStyle="1">
    <w:name w:val="标题 31"/>
    <w:basedOn w:val="770"/>
    <w:next w:val="960"/>
    <w:link w:val="971"/>
    <w:uiPriority w:val="9"/>
    <w:qFormat/>
    <w:pPr>
      <w:keepLines/>
      <w:keepNext/>
      <w:spacing w:before="260" w:after="260" w:line="416" w:lineRule="auto"/>
      <w:outlineLvl w:val="2"/>
    </w:pPr>
    <w:rPr>
      <w:b/>
      <w:bCs/>
      <w:sz w:val="32"/>
      <w:szCs w:val="32"/>
    </w:rPr>
  </w:style>
  <w:style w:type="paragraph" w:styleId="960" w:customStyle="1">
    <w:name w:val="正文缩进1"/>
    <w:basedOn w:val="770"/>
    <w:uiPriority w:val="0"/>
    <w:qFormat/>
    <w:pPr>
      <w:ind w:firstLine="420"/>
    </w:pPr>
  </w:style>
  <w:style w:type="paragraph" w:styleId="961" w:customStyle="1">
    <w:name w:val="标题 41"/>
    <w:basedOn w:val="770"/>
    <w:next w:val="960"/>
    <w:link w:val="972"/>
    <w:uiPriority w:val="9"/>
    <w:qFormat/>
    <w:pPr>
      <w:keepLines/>
      <w:keepNext/>
      <w:spacing w:before="280" w:after="290" w:line="376" w:lineRule="auto"/>
      <w:outlineLvl w:val="3"/>
    </w:pPr>
    <w:rPr>
      <w:rFonts w:ascii="Arial" w:hAnsi="Arial" w:eastAsia="黑体" w:cs="Arial"/>
      <w:b/>
      <w:bCs/>
      <w:sz w:val="28"/>
      <w:szCs w:val="28"/>
    </w:rPr>
  </w:style>
  <w:style w:type="paragraph" w:styleId="962" w:customStyle="1">
    <w:name w:val="标题 51"/>
    <w:basedOn w:val="770"/>
    <w:next w:val="770"/>
    <w:link w:val="973"/>
    <w:uiPriority w:val="9"/>
    <w:qFormat/>
    <w:pPr>
      <w:ind w:left="1008" w:hanging="1008"/>
      <w:jc w:val="left"/>
      <w:keepLines/>
      <w:keepNext/>
      <w:spacing w:before="280" w:after="290" w:line="360" w:lineRule="auto"/>
      <w:outlineLvl w:val="4"/>
    </w:pPr>
    <w:rPr>
      <w:rFonts w:ascii="等线" w:hAnsi="等线" w:eastAsia="等线"/>
      <w:b/>
      <w:bCs/>
      <w:sz w:val="24"/>
      <w:szCs w:val="28"/>
    </w:rPr>
  </w:style>
  <w:style w:type="paragraph" w:styleId="963" w:customStyle="1">
    <w:name w:val="标题 611"/>
    <w:basedOn w:val="770"/>
    <w:next w:val="770"/>
    <w:link w:val="996"/>
    <w:uiPriority w:val="9"/>
    <w:qFormat/>
    <w:pPr>
      <w:keepLines/>
      <w:keepNext/>
      <w:spacing w:before="240" w:after="64" w:line="320" w:lineRule="auto"/>
      <w:outlineLvl w:val="5"/>
    </w:pPr>
    <w:rPr>
      <w:rFonts w:ascii="等线 Light" w:hAnsi="等线 Light" w:eastAsia="等线 Light"/>
      <w:b/>
      <w:bCs/>
      <w:sz w:val="24"/>
      <w:szCs w:val="24"/>
    </w:rPr>
  </w:style>
  <w:style w:type="paragraph" w:styleId="964" w:customStyle="1">
    <w:name w:val="标题 71"/>
    <w:basedOn w:val="770"/>
    <w:next w:val="770"/>
    <w:link w:val="975"/>
    <w:uiPriority w:val="9"/>
    <w:qFormat/>
    <w:pPr>
      <w:ind w:left="1296" w:hanging="1296"/>
      <w:jc w:val="left"/>
      <w:keepLines/>
      <w:keepNext/>
      <w:spacing w:before="240" w:after="64" w:line="320" w:lineRule="auto"/>
      <w:outlineLvl w:val="6"/>
    </w:pPr>
    <w:rPr>
      <w:rFonts w:ascii="等线" w:hAnsi="等线" w:eastAsia="等线"/>
      <w:b/>
      <w:bCs/>
      <w:sz w:val="24"/>
      <w:szCs w:val="24"/>
    </w:rPr>
  </w:style>
  <w:style w:type="paragraph" w:styleId="965" w:customStyle="1">
    <w:name w:val="标题 811"/>
    <w:basedOn w:val="770"/>
    <w:next w:val="770"/>
    <w:link w:val="997"/>
    <w:uiPriority w:val="9"/>
    <w:qFormat/>
    <w:pPr>
      <w:keepLines/>
      <w:keepNext/>
      <w:spacing w:before="240" w:after="64" w:line="320" w:lineRule="auto"/>
      <w:outlineLvl w:val="7"/>
    </w:pPr>
    <w:rPr>
      <w:rFonts w:ascii="等线 Light" w:hAnsi="等线 Light" w:eastAsia="等线 Light"/>
      <w:sz w:val="24"/>
      <w:szCs w:val="24"/>
    </w:rPr>
  </w:style>
  <w:style w:type="paragraph" w:styleId="966" w:customStyle="1">
    <w:name w:val="标题 911"/>
    <w:basedOn w:val="770"/>
    <w:next w:val="770"/>
    <w:link w:val="998"/>
    <w:uiPriority w:val="9"/>
    <w:qFormat/>
    <w:pPr>
      <w:keepLines/>
      <w:keepNext/>
      <w:spacing w:before="240" w:after="64" w:line="320" w:lineRule="auto"/>
      <w:outlineLvl w:val="8"/>
    </w:pPr>
    <w:rPr>
      <w:rFonts w:ascii="等线 Light" w:hAnsi="等线 Light" w:eastAsia="等线 Light"/>
      <w:sz w:val="20"/>
    </w:rPr>
  </w:style>
  <w:style w:type="character" w:styleId="967" w:customStyle="1">
    <w:name w:val="默认段落字体1"/>
    <w:uiPriority w:val="0"/>
    <w:semiHidden/>
    <w:qFormat/>
  </w:style>
  <w:style w:type="table" w:styleId="968" w:customStyle="1">
    <w:name w:val="普通表格1"/>
    <w:uiPriority w:val="0"/>
    <w:semiHidden/>
    <w:qFormat/>
    <w:tblPr>
      <w:tblCellMar>
        <w:left w:w="0" w:type="dxa"/>
        <w:top w:w="0" w:type="dxa"/>
        <w:right w:w="0" w:type="dxa"/>
        <w:bottom w:w="0" w:type="dxa"/>
      </w:tblCellMar>
    </w:tblPr>
  </w:style>
  <w:style w:type="character" w:styleId="969" w:customStyle="1">
    <w:name w:val="标题 1 Char"/>
    <w:link w:val="957"/>
    <w:uiPriority w:val="9"/>
    <w:qFormat/>
    <w:rPr>
      <w:rFonts w:ascii="楷体_GB2312" w:eastAsia="楷体_GB2312"/>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标题 3 Char"/>
    <w:link w:val="959"/>
    <w:uiPriority w:val="9"/>
    <w:qFormat/>
    <w:rPr>
      <w:b/>
      <w:bCs/>
      <w:sz w:val="32"/>
      <w:szCs w:val="32"/>
    </w:rPr>
  </w:style>
  <w:style w:type="character" w:styleId="972" w:customStyle="1">
    <w:name w:val="标题 4 Char"/>
    <w:link w:val="961"/>
    <w:uiPriority w:val="9"/>
    <w:qFormat/>
    <w:rPr>
      <w:rFonts w:ascii="Arial" w:hAnsi="Arial" w:eastAsia="黑体" w:cs="Arial"/>
      <w:b/>
      <w:bCs/>
      <w:sz w:val="28"/>
      <w:szCs w:val="28"/>
    </w:rPr>
  </w:style>
  <w:style w:type="character" w:styleId="973" w:customStyle="1">
    <w:name w:val="标题 5 Char"/>
    <w:link w:val="962"/>
    <w:uiPriority w:val="9"/>
    <w:semiHidden/>
    <w:qFormat/>
    <w:rPr>
      <w:rFonts w:ascii="等线" w:hAnsi="等线" w:eastAsia="等线"/>
      <w:b/>
      <w:bCs/>
      <w:sz w:val="24"/>
      <w:szCs w:val="28"/>
    </w:rPr>
  </w:style>
  <w:style w:type="character" w:styleId="974" w:customStyle="1">
    <w:name w:val="标题 6 Char1"/>
    <w:link w:val="963"/>
    <w:uiPriority w:val="0"/>
    <w:semiHidden/>
    <w:qFormat/>
    <w:rPr>
      <w:rFonts w:ascii="Cambria" w:hAnsi="Cambria" w:eastAsia="宋体" w:cs="Times New Roman"/>
      <w:b/>
      <w:bCs/>
      <w:sz w:val="24"/>
      <w:szCs w:val="24"/>
    </w:rPr>
  </w:style>
  <w:style w:type="character" w:styleId="975" w:customStyle="1">
    <w:name w:val="标题 7 Char"/>
    <w:link w:val="964"/>
    <w:uiPriority w:val="9"/>
    <w:semiHidden/>
    <w:qFormat/>
    <w:rPr>
      <w:rFonts w:ascii="等线" w:hAnsi="等线" w:eastAsia="等线"/>
      <w:b/>
      <w:bCs/>
      <w:sz w:val="24"/>
      <w:szCs w:val="24"/>
    </w:rPr>
  </w:style>
  <w:style w:type="character" w:styleId="976" w:customStyle="1">
    <w:name w:val="标题 8 Char1"/>
    <w:link w:val="965"/>
    <w:uiPriority w:val="0"/>
    <w:semiHidden/>
    <w:qFormat/>
    <w:rPr>
      <w:rFonts w:ascii="Cambria" w:hAnsi="Cambria" w:eastAsia="宋体" w:cs="Times New Roman"/>
      <w:sz w:val="24"/>
      <w:szCs w:val="24"/>
    </w:rPr>
  </w:style>
  <w:style w:type="character" w:styleId="977" w:customStyle="1">
    <w:name w:val="标题 9 Char1"/>
    <w:link w:val="966"/>
    <w:uiPriority w:val="0"/>
    <w:semiHidden/>
    <w:qFormat/>
    <w:rPr>
      <w:rFonts w:ascii="Cambria" w:hAnsi="Cambria" w:eastAsia="宋体" w:cs="Times New Roman"/>
      <w:sz w:val="21"/>
      <w:szCs w:val="21"/>
    </w:rPr>
  </w:style>
  <w:style w:type="paragraph" w:styleId="978" w:customStyle="1">
    <w:name w:val="正文文本11"/>
    <w:basedOn w:val="770"/>
    <w:uiPriority w:val="0"/>
    <w:qFormat/>
    <w:rPr>
      <w:rFonts w:ascii="楷体_GB2312" w:hAnsi="Arial" w:eastAsia="楷体_GB2312"/>
      <w:sz w:val="28"/>
      <w:szCs w:val="28"/>
    </w:rPr>
  </w:style>
  <w:style w:type="paragraph" w:styleId="979" w:customStyle="1">
    <w:name w:val="正文文本缩进1"/>
    <w:basedOn w:val="770"/>
    <w:uiPriority w:val="99"/>
    <w:qFormat/>
    <w:pPr>
      <w:ind w:firstLine="645"/>
    </w:pPr>
    <w:rPr>
      <w:rFonts w:ascii="楷体_GB2312" w:hAnsi="Calibri" w:eastAsia="楷体_GB2312"/>
      <w:sz w:val="32"/>
      <w:szCs w:val="20"/>
    </w:rPr>
  </w:style>
  <w:style w:type="paragraph" w:styleId="980" w:customStyle="1">
    <w:name w:val="目录 31"/>
    <w:basedOn w:val="770"/>
    <w:next w:val="770"/>
    <w:uiPriority w:val="39"/>
    <w:unhideWhenUsed/>
    <w:qFormat/>
    <w:pPr>
      <w:ind w:left="840"/>
      <w:jc w:val="left"/>
      <w:spacing w:line="360" w:lineRule="auto"/>
    </w:pPr>
    <w:rPr>
      <w:rFonts w:ascii="等线" w:hAnsi="等线" w:eastAsia="等线"/>
      <w:sz w:val="24"/>
      <w:szCs w:val="22"/>
    </w:rPr>
  </w:style>
  <w:style w:type="paragraph" w:styleId="981" w:customStyle="1">
    <w:name w:val="纯文本11"/>
    <w:basedOn w:val="770"/>
    <w:uiPriority w:val="0"/>
    <w:qFormat/>
    <w:rPr>
      <w:rFonts w:ascii="宋体" w:hAnsi="Courier New"/>
    </w:rPr>
  </w:style>
  <w:style w:type="paragraph" w:styleId="982" w:customStyle="1">
    <w:name w:val="日期1"/>
    <w:basedOn w:val="770"/>
    <w:next w:val="770"/>
    <w:uiPriority w:val="0"/>
    <w:qFormat/>
    <w:rPr>
      <w:sz w:val="24"/>
      <w:szCs w:val="24"/>
    </w:rPr>
  </w:style>
  <w:style w:type="paragraph" w:styleId="983" w:customStyle="1">
    <w:name w:val="批注框文本1"/>
    <w:basedOn w:val="770"/>
    <w:link w:val="984"/>
    <w:uiPriority w:val="99"/>
    <w:unhideWhenUsed/>
    <w:qFormat/>
    <w:pPr>
      <w:jc w:val="left"/>
    </w:pPr>
    <w:rPr>
      <w:rFonts w:ascii="等线" w:hAnsi="等线" w:eastAsia="等线"/>
      <w:sz w:val="18"/>
      <w:szCs w:val="18"/>
    </w:rPr>
  </w:style>
  <w:style w:type="character" w:styleId="984" w:customStyle="1">
    <w:name w:val="批注框文本 Char"/>
    <w:link w:val="983"/>
    <w:uiPriority w:val="99"/>
    <w:qFormat/>
    <w:rPr>
      <w:rFonts w:ascii="等线" w:hAnsi="等线" w:eastAsia="等线"/>
      <w:sz w:val="18"/>
      <w:szCs w:val="18"/>
    </w:rPr>
  </w:style>
  <w:style w:type="paragraph" w:styleId="985" w:customStyle="1">
    <w:name w:val="页脚1"/>
    <w:basedOn w:val="770"/>
    <w:link w:val="986"/>
    <w:uiPriority w:val="99"/>
    <w:qFormat/>
    <w:pPr>
      <w:jc w:val="left"/>
      <w:tabs>
        <w:tab w:val="center" w:pos="4153" w:leader="none"/>
        <w:tab w:val="right" w:pos="8306" w:leader="none"/>
      </w:tabs>
    </w:pPr>
    <w:rPr>
      <w:sz w:val="18"/>
      <w:szCs w:val="18"/>
    </w:rPr>
  </w:style>
  <w:style w:type="character" w:styleId="986" w:customStyle="1">
    <w:name w:val="页脚 Char"/>
    <w:link w:val="985"/>
    <w:uiPriority w:val="0"/>
    <w:qFormat/>
    <w:rPr>
      <w:sz w:val="18"/>
      <w:szCs w:val="18"/>
    </w:rPr>
  </w:style>
  <w:style w:type="paragraph" w:styleId="987" w:customStyle="1">
    <w:name w:val="页眉1"/>
    <w:basedOn w:val="770"/>
    <w:link w:val="988"/>
    <w:uiPriority w:val="99"/>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Char"/>
    <w:link w:val="987"/>
    <w:uiPriority w:val="0"/>
    <w:qFormat/>
    <w:rPr>
      <w:sz w:val="18"/>
      <w:szCs w:val="18"/>
    </w:rPr>
  </w:style>
  <w:style w:type="paragraph" w:styleId="989" w:customStyle="1">
    <w:name w:val="目录 11"/>
    <w:basedOn w:val="770"/>
    <w:next w:val="770"/>
    <w:uiPriority w:val="39"/>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21"/>
    <w:basedOn w:val="770"/>
    <w:next w:val="770"/>
    <w:uiPriority w:val="39"/>
    <w:unhideWhenUsed/>
    <w:qFormat/>
    <w:pPr>
      <w:ind w:left="420"/>
      <w:jc w:val="left"/>
      <w:spacing w:line="360" w:lineRule="auto"/>
    </w:pPr>
    <w:rPr>
      <w:rFonts w:ascii="等线" w:hAnsi="等线" w:eastAsia="等线"/>
      <w:sz w:val="24"/>
      <w:szCs w:val="22"/>
    </w:rPr>
  </w:style>
  <w:style w:type="paragraph" w:styleId="991" w:customStyle="1">
    <w:name w:val="标题1"/>
    <w:basedOn w:val="770"/>
    <w:next w:val="770"/>
    <w:uiPriority w:val="0"/>
    <w:qFormat/>
    <w:pPr>
      <w:jc w:val="center"/>
      <w:spacing w:before="240" w:after="60"/>
      <w:outlineLvl w:val="0"/>
    </w:pPr>
    <w:rPr>
      <w:rFonts w:ascii="Cambria" w:hAnsi="Cambria" w:eastAsia="黑体"/>
      <w:bCs/>
      <w:sz w:val="28"/>
      <w:szCs w:val="32"/>
    </w:rPr>
  </w:style>
  <w:style w:type="paragraph" w:styleId="992" w:customStyle="1">
    <w:name w:val="正文首行缩进 211"/>
    <w:basedOn w:val="979"/>
    <w:uiPriority w:val="99"/>
    <w:qFormat/>
    <w:pPr>
      <w:ind w:firstLine="420"/>
      <w:spacing w:line="360" w:lineRule="auto"/>
    </w:pPr>
    <w:rPr>
      <w:rFonts w:ascii="宋体" w:hAnsi="宋体"/>
    </w:rPr>
  </w:style>
  <w:style w:type="table" w:styleId="993" w:customStyle="1">
    <w:name w:val="网格型1"/>
    <w:basedOn w:val="968"/>
    <w:uiPriority w:val="59"/>
    <w:qFormat/>
    <w:rPr>
      <w:rFonts w:eastAsia="Times New Roman"/>
    </w:rPr>
    <w:tblPr>
      <w:tblCellMar>
        <w:left w:w="0" w:type="dxa"/>
        <w:top w:w="0" w:type="dxa"/>
        <w:right w:w="0" w:type="dxa"/>
        <w:bottom w:w="0" w:type="dxa"/>
      </w:tblCellMar>
    </w:tblPr>
  </w:style>
  <w:style w:type="character" w:styleId="994" w:customStyle="1">
    <w:name w:val="页码1"/>
    <w:uiPriority w:val="0"/>
    <w:qFormat/>
  </w:style>
  <w:style w:type="character" w:styleId="995" w:customStyle="1">
    <w:name w:val="超链接1"/>
    <w:uiPriority w:val="99"/>
    <w:qFormat/>
    <w:rPr>
      <w:color w:val="0000ff"/>
      <w:u w:val="single"/>
    </w:rPr>
  </w:style>
  <w:style w:type="character" w:styleId="996" w:customStyle="1">
    <w:name w:val="标题 6 Char"/>
    <w:link w:val="963"/>
    <w:uiPriority w:val="9"/>
    <w:semiHidden/>
    <w:qFormat/>
    <w:rPr>
      <w:rFonts w:ascii="等线 Light" w:hAnsi="等线 Light" w:eastAsia="等线 Light" w:cs="Times New Roman"/>
      <w:b/>
      <w:bCs/>
      <w:sz w:val="24"/>
      <w:szCs w:val="24"/>
    </w:rPr>
  </w:style>
  <w:style w:type="character" w:styleId="997" w:customStyle="1">
    <w:name w:val="标题 8 Char"/>
    <w:link w:val="965"/>
    <w:uiPriority w:val="9"/>
    <w:semiHidden/>
    <w:qFormat/>
    <w:rPr>
      <w:rFonts w:ascii="等线 Light" w:hAnsi="等线 Light" w:eastAsia="等线 Light" w:cs="Times New Roman"/>
      <w:sz w:val="24"/>
      <w:szCs w:val="24"/>
    </w:rPr>
  </w:style>
  <w:style w:type="character" w:styleId="998" w:customStyle="1">
    <w:name w:val="标题 9 Char"/>
    <w:link w:val="966"/>
    <w:uiPriority w:val="9"/>
    <w:semiHidden/>
    <w:qFormat/>
    <w:rPr>
      <w:rFonts w:ascii="等线 Light" w:hAnsi="等线 Light" w:eastAsia="等线 Light" w:cs="Times New Roman"/>
      <w:szCs w:val="21"/>
    </w:rPr>
  </w:style>
  <w:style w:type="character" w:styleId="999" w:customStyle="1">
    <w:name w:val="l-btn-text36"/>
    <w:uiPriority w:val="0"/>
    <w:qFormat/>
  </w:style>
  <w:style w:type="character" w:styleId="1000" w:customStyle="1">
    <w:name w:val="current"/>
    <w:uiPriority w:val="0"/>
    <w:qFormat/>
    <w:rPr>
      <w:b/>
      <w:bCs/>
      <w:color w:val="05a7d8"/>
      <w:sz w:val="18"/>
      <w:szCs w:val="18"/>
    </w:rPr>
  </w:style>
  <w:style w:type="character" w:styleId="1001" w:customStyle="1">
    <w:name w:val="l-btn-left"/>
    <w:uiPriority w:val="0"/>
    <w:qFormat/>
  </w:style>
  <w:style w:type="paragraph" w:styleId="1002"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003"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Char Char Char Char Char Char Char Char Char Char"/>
    <w:basedOn w:val="770"/>
    <w:uiPriority w:val="0"/>
    <w:qFormat/>
    <w:pPr>
      <w:spacing w:line="360" w:lineRule="auto"/>
    </w:pPr>
    <w:rPr>
      <w:sz w:val="24"/>
      <w:szCs w:val="20"/>
    </w:rPr>
  </w:style>
  <w:style w:type="paragraph" w:styleId="1005" w:customStyle="1">
    <w:name w:val="正文1"/>
    <w:next w:val="1006"/>
    <w:uiPriority w:val="0"/>
    <w:qFormat/>
    <w:rPr>
      <w:rFonts w:ascii="Times New Roman" w:hAnsi="Times New Roman" w:eastAsia="Times New Roman" w:cs="Times New Roman"/>
      <w:sz w:val="24"/>
      <w:szCs w:val="24"/>
      <w:lang w:val="en-US" w:eastAsia="zh-CN" w:bidi="ar-SA"/>
    </w:rPr>
  </w:style>
  <w:style w:type="paragraph" w:styleId="1006" w:customStyle="1">
    <w:name w:val="正文文本1"/>
    <w:basedOn w:val="1005"/>
    <w:next w:val="1005"/>
    <w:uiPriority w:val="0"/>
    <w:qFormat/>
    <w:rPr>
      <w:rFonts w:ascii="楷体_GB2312" w:hAnsi="Arial"/>
      <w:sz w:val="28"/>
      <w:szCs w:val="28"/>
    </w:rPr>
  </w:style>
  <w:style w:type="paragraph" w:styleId="1007" w:customStyle="1">
    <w:name w:val="标题 61"/>
    <w:basedOn w:val="770"/>
    <w:next w:val="770"/>
    <w:uiPriority w:val="9"/>
    <w:unhideWhenUsed/>
    <w:qFormat/>
    <w:pPr>
      <w:ind w:left="1152" w:hanging="1152"/>
      <w:jc w:val="left"/>
      <w:keepLines/>
      <w:keepNext/>
      <w:spacing w:before="240" w:after="64" w:line="320" w:lineRule="auto"/>
      <w:outlineLvl w:val="5"/>
    </w:pPr>
    <w:rPr>
      <w:rFonts w:ascii="等线 Light" w:hAnsi="等线 Light" w:eastAsia="等线 Light"/>
      <w:b/>
      <w:bCs/>
      <w:sz w:val="24"/>
      <w:szCs w:val="24"/>
    </w:rPr>
  </w:style>
  <w:style w:type="paragraph" w:styleId="1008" w:customStyle="1">
    <w:name w:val="标题 81"/>
    <w:basedOn w:val="770"/>
    <w:next w:val="770"/>
    <w:uiPriority w:val="9"/>
    <w:unhideWhenUsed/>
    <w:qFormat/>
    <w:pPr>
      <w:ind w:left="1440" w:hanging="1440"/>
      <w:jc w:val="left"/>
      <w:keepLines/>
      <w:keepNext/>
      <w:spacing w:before="240" w:after="64" w:line="320" w:lineRule="auto"/>
      <w:outlineLvl w:val="7"/>
    </w:pPr>
    <w:rPr>
      <w:rFonts w:ascii="等线 Light" w:hAnsi="等线 Light" w:eastAsia="等线 Light"/>
      <w:sz w:val="24"/>
      <w:szCs w:val="24"/>
    </w:rPr>
  </w:style>
  <w:style w:type="paragraph" w:styleId="1009" w:customStyle="1">
    <w:name w:val="标题 91"/>
    <w:basedOn w:val="770"/>
    <w:next w:val="770"/>
    <w:uiPriority w:val="9"/>
    <w:unhideWhenUsed/>
    <w:qFormat/>
    <w:pPr>
      <w:ind w:left="1584" w:hanging="1584"/>
      <w:jc w:val="left"/>
      <w:keepLines/>
      <w:keepNext/>
      <w:spacing w:before="240" w:after="64" w:line="320" w:lineRule="auto"/>
      <w:outlineLvl w:val="8"/>
    </w:pPr>
    <w:rPr>
      <w:rFonts w:ascii="等线 Light" w:hAnsi="等线 Light" w:eastAsia="等线 Light"/>
    </w:rPr>
  </w:style>
  <w:style w:type="paragraph" w:styleId="1010" w:customStyle="1">
    <w:name w:val="TOC 标题11"/>
    <w:basedOn w:val="957"/>
    <w:next w:val="77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011" w:customStyle="1">
    <w:name w:val="纯文本1"/>
    <w:basedOn w:val="1005"/>
    <w:next w:val="1005"/>
    <w:uiPriority w:val="0"/>
    <w:qFormat/>
    <w:rPr>
      <w:rFonts w:ascii="宋体" w:hAnsi="Courier New"/>
    </w:rPr>
  </w:style>
  <w:style w:type="paragraph" w:styleId="1012" w:customStyle="1">
    <w:name w:val="正文首行缩进 21"/>
    <w:basedOn w:val="1013"/>
    <w:uiPriority w:val="0"/>
    <w:unhideWhenUsed/>
    <w:qFormat/>
    <w:pPr>
      <w:ind w:left="0" w:firstLine="420"/>
      <w:spacing w:after="0" w:line="360" w:lineRule="auto"/>
    </w:pPr>
    <w:rPr>
      <w:rFonts w:ascii="宋体" w:hAnsi="宋体"/>
      <w:szCs w:val="20"/>
    </w:rPr>
  </w:style>
  <w:style w:type="paragraph" w:styleId="1013" w:customStyle="1">
    <w:name w:val="正文文本缩进11"/>
    <w:basedOn w:val="770"/>
    <w:uiPriority w:val="99"/>
    <w:unhideWhenUsed/>
    <w:qFormat/>
    <w:pPr>
      <w:ind w:left="420"/>
      <w:spacing w:after="120"/>
    </w:pPr>
  </w:style>
  <w:style w:type="paragraph" w:styleId="10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15" w:customStyle="1">
    <w:name w:val="批注文字 Char"/>
    <w:basedOn w:val="780"/>
    <w:link w:val="784"/>
    <w:uiPriority w:val="0"/>
    <w:qFormat/>
    <w:rPr>
      <w:rFonts w:ascii="方正书宋_GBK" w:hAnsi="方正书宋_GBK" w:eastAsia="方正书宋_GBK" w:cs="方正书宋_GBK"/>
      <w:sz w:val="22"/>
      <w:szCs w:val="22"/>
      <w:lang w:eastAsia="en-US"/>
    </w:rPr>
  </w:style>
  <w:style w:type="character" w:styleId="1016" w:customStyle="1">
    <w:name w:val="正文文本 Char"/>
    <w:basedOn w:val="780"/>
    <w:link w:val="785"/>
    <w:uiPriority w:val="1"/>
    <w:qFormat/>
    <w:rPr>
      <w:sz w:val="21"/>
      <w:szCs w:val="21"/>
    </w:rPr>
  </w:style>
  <w:style w:type="character" w:styleId="1017" w:customStyle="1">
    <w:name w:val="正文文本缩进 Char"/>
    <w:basedOn w:val="780"/>
    <w:link w:val="787"/>
    <w:uiPriority w:val="0"/>
    <w:qFormat/>
    <w:rPr>
      <w:rFonts w:ascii="方正书宋_GBK" w:hAnsi="方正书宋_GBK" w:eastAsia="方正书宋_GBK" w:cs="方正书宋_GBK"/>
      <w:sz w:val="22"/>
      <w:szCs w:val="22"/>
      <w:lang w:eastAsia="en-US"/>
    </w:rPr>
  </w:style>
  <w:style w:type="character" w:styleId="1018" w:customStyle="1">
    <w:name w:val="正文文本缩进 2 Char"/>
    <w:basedOn w:val="780"/>
    <w:link w:val="788"/>
    <w:uiPriority w:val="0"/>
    <w:qFormat/>
    <w:rPr>
      <w:rFonts w:ascii="Calibri" w:hAnsi="Calibri" w:eastAsia="方正书宋_GBK" w:cs="方正书宋_GBK"/>
      <w:sz w:val="22"/>
      <w:szCs w:val="22"/>
      <w:lang w:eastAsia="en-US"/>
    </w:rPr>
  </w:style>
  <w:style w:type="character" w:styleId="1019" w:customStyle="1">
    <w:name w:val="正文首行缩进 2 Char"/>
    <w:basedOn w:val="1017"/>
    <w:link w:val="804"/>
    <w:uiPriority w:val="99"/>
    <w:qFormat/>
  </w:style>
  <w:style w:type="table" w:styleId="1020" w:customStyle="1">
    <w:name w:val="Table Normal"/>
    <w:uiPriority w:val="2"/>
    <w:semiHidden/>
    <w:unhideWhenUsed/>
    <w:qFormat/>
    <w:tblPr>
      <w:tblCellMar>
        <w:left w:w="0" w:type="dxa"/>
        <w:top w:w="0" w:type="dxa"/>
        <w:right w:w="0" w:type="dxa"/>
        <w:bottom w:w="0" w:type="dxa"/>
      </w:tblCellMar>
    </w:tblPr>
  </w:style>
  <w:style w:type="paragraph" w:styleId="1021" w:customStyle="1">
    <w:name w:val="Table Paragraph"/>
    <w:basedOn w:val="770"/>
    <w:uiPriority w:val="1"/>
    <w:qFormat/>
    <w:pPr>
      <w:ind w:left="84"/>
      <w:jc w:val="left"/>
    </w:pPr>
    <w:rPr>
      <w:rFonts w:ascii="方正书宋_GBK" w:hAnsi="方正书宋_GBK" w:eastAsia="方正书宋_GBK" w:cs="方正书宋_GBK"/>
      <w:sz w:val="22"/>
      <w:szCs w:val="22"/>
      <w:lang w:eastAsia="en-US"/>
    </w:rPr>
  </w:style>
  <w:style w:type="paragraph" w:styleId="1022" w:customStyle="1">
    <w:name w:val="列出段落1"/>
    <w:basedOn w:val="770"/>
    <w:uiPriority w:val="0"/>
    <w:qFormat/>
    <w:pPr>
      <w:ind w:firstLine="420"/>
      <w:jc w:val="left"/>
    </w:pPr>
    <w:rPr>
      <w:rFonts w:ascii="方正书宋_GBK" w:hAnsi="方正书宋_GBK" w:eastAsia="方正书宋_GBK" w:cs="方正书宋_GBK"/>
      <w:sz w:val="22"/>
      <w:lang w:eastAsia="en-US"/>
    </w:rPr>
  </w:style>
  <w:style w:type="paragraph" w:styleId="1023" w:customStyle="1">
    <w:name w:val="Table Text"/>
    <w:basedOn w:val="770"/>
    <w:uiPriority w:val="0"/>
    <w:semiHidden/>
    <w:qFormat/>
    <w:pPr>
      <w:jc w:val="left"/>
    </w:pPr>
    <w:rPr>
      <w:rFonts w:ascii="微软雅黑" w:hAnsi="微软雅黑" w:eastAsia="微软雅黑" w:cs="微软雅黑"/>
      <w:sz w:val="16"/>
      <w:szCs w:val="16"/>
      <w:lang w:eastAsia="en-US"/>
    </w:rPr>
  </w:style>
  <w:style w:type="numbering" w:styleId="7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32"/>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dc:creator>
  <cp:lastModifiedBy>黄雪峰</cp:lastModifiedBy>
  <cp:revision>39</cp:revision>
  <dcterms:created xsi:type="dcterms:W3CDTF">2022-01-07T02:20:00Z</dcterms:created>
  <dcterms:modified xsi:type="dcterms:W3CDTF">2026-04-27T04:51:53Z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eyJoZGlkIjoiZGFmOTA5N2IxNmQ1YWY5MjI1YTlkYmVhY2NiMGJkN2QiLCJ1c2VySWQiOiI3OTE4MTIzMzQifQ==</vt:lpwstr>
  </property>
  <property fmtid="{D5CDD505-2E9C-101B-9397-08002B2CF9AE}" pid="3" name="KSOProductBuildVer">
    <vt:lpwstr>2052-12.1.0.25225</vt:lpwstr>
  </property>
  <property fmtid="{D5CDD505-2E9C-101B-9397-08002B2CF9AE}" pid="4" name="ICV">
    <vt:lpwstr>A7EA2725EBD04EF182461893D03E9A10_12</vt:lpwstr>
  </property>
</Properties>
</file>