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122"/>
        <w:jc w:val="center"/>
        <w:rPr>
          <w:b/>
          <w:bCs/>
          <w:color w:val="000000"/>
          <w:sz w:val="60"/>
          <w:szCs w:val="60"/>
          <w:highlight w:val="none"/>
        </w:rPr>
      </w:pPr>
      <w:r/>
      <w:bookmarkStart w:id="0" w:name="_Toc74227630"/>
      <w:r>
        <w:rPr>
          <w:rFonts w:hint="eastAsia" w:ascii="宋体" w:hAnsi="宋体" w:cs="宋体"/>
          <w:b/>
          <w:bCs/>
          <w:color w:val="000000"/>
          <w:sz w:val="60"/>
          <w:szCs w:val="60"/>
          <w:highlight w:val="none"/>
        </w:rPr>
        <w:t xml:space="preserve">常州市政府采购项目</w:t>
      </w:r>
      <w:r>
        <w:rPr>
          <w:b/>
          <w:bCs/>
          <w:color w:val="000000"/>
          <w:sz w:val="60"/>
          <w:szCs w:val="60"/>
          <w:highlight w:val="none"/>
        </w:rPr>
      </w:r>
      <w:r/>
    </w:p>
    <w:p>
      <w:pPr>
        <w:pStyle w:val="1122"/>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1122"/>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22"/>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22"/>
        <w:ind w:left="2832" w:hanging="1900"/>
        <w:jc w:val="left"/>
        <w:spacing w:line="360" w:lineRule="auto"/>
        <w:tabs>
          <w:tab w:val="left" w:pos="3240" w:leader="none"/>
          <w:tab w:val="left" w:pos="3420" w:leader="none"/>
        </w:tabs>
        <w:rPr>
          <w:rFonts w:hint="eastAsia"/>
          <w:bCs/>
          <w:color w:val="000000"/>
          <w:sz w:val="36"/>
          <w:szCs w:val="36"/>
          <w:highlight w:val="none"/>
          <w:lang w:val="en-US" w:eastAsia="zh-CN"/>
        </w:rPr>
      </w:pPr>
      <w:r>
        <w:rPr>
          <w:bCs/>
          <w:color w:val="000000"/>
          <w:sz w:val="36"/>
          <w:szCs w:val="36"/>
          <w:highlight w:val="none"/>
        </w:rPr>
        <w:t xml:space="preserve">项目名称</w:t>
      </w:r>
      <w:r>
        <w:rPr>
          <w:bCs/>
          <w:color w:val="000000"/>
          <w:sz w:val="36"/>
          <w:szCs w:val="36"/>
          <w:highlight w:val="none"/>
        </w:rPr>
        <w:t xml:space="preserve">：</w:t>
      </w:r>
      <w:r>
        <w:rPr>
          <w:rFonts w:hint="eastAsia"/>
          <w:bCs/>
          <w:color w:val="000000"/>
          <w:sz w:val="36"/>
          <w:szCs w:val="36"/>
          <w:highlight w:val="none"/>
          <w:lang w:val="en-US" w:eastAsia="zh-CN"/>
        </w:rPr>
        <w:t xml:space="preserve">经开区自然资源无人机航拍服务项目</w:t>
      </w:r>
      <w:r>
        <w:rPr>
          <w:rFonts w:hint="eastAsia"/>
          <w:bCs/>
          <w:color w:val="000000"/>
          <w:sz w:val="36"/>
          <w:szCs w:val="36"/>
          <w:highlight w:val="none"/>
          <w:lang w:val="en-US" w:eastAsia="zh-CN"/>
        </w:rPr>
      </w:r>
      <w:r/>
    </w:p>
    <w:p>
      <w:pPr>
        <w:pStyle w:val="1122"/>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JSZC-320412056-CZZH-C2026-0023</w:t>
      </w:r>
      <w:r>
        <w:rPr>
          <w:rFonts w:hint="eastAsia" w:eastAsia="宋体"/>
          <w:bCs/>
          <w:color w:val="000000"/>
          <w:sz w:val="36"/>
          <w:szCs w:val="36"/>
          <w:highlight w:val="none"/>
          <w:lang w:eastAsia="zh-CN"/>
        </w:rPr>
      </w:r>
      <w:r/>
    </w:p>
    <w:p>
      <w:pPr>
        <w:pStyle w:val="1122"/>
        <w:ind w:left="2748" w:hanging="1818"/>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eastAsia="zh-CN"/>
        </w:rPr>
      </w:pPr>
      <w:r>
        <w:rPr>
          <w:rFonts w:ascii="Times New Roman" w:hAnsi="Times New Roman" w:eastAsia="宋体" w:cs="Times New Roman"/>
          <w:bCs/>
          <w:color w:val="000000"/>
          <w:sz w:val="36"/>
          <w:szCs w:val="36"/>
          <w:highlight w:val="none"/>
        </w:rPr>
        <w:t xml:space="preserve">采 购 人：</w:t>
      </w:r>
      <w:r>
        <w:rPr>
          <w:rFonts w:hint="eastAsia" w:ascii="Times New Roman" w:hAnsi="Times New Roman" w:eastAsia="宋体" w:cs="Times New Roman"/>
          <w:bCs/>
          <w:color w:val="000000"/>
          <w:sz w:val="36"/>
          <w:szCs w:val="36"/>
          <w:highlight w:val="none"/>
          <w:lang w:eastAsia="zh-CN"/>
        </w:rPr>
        <w:t xml:space="preserve">常州市自然资源和规划局常州经济开发区分局</w:t>
      </w:r>
      <w:r>
        <w:rPr>
          <w:rFonts w:hint="eastAsia" w:ascii="Times New Roman" w:hAnsi="Times New Roman" w:eastAsia="宋体" w:cs="Times New Roman"/>
          <w:bCs/>
          <w:color w:val="000000"/>
          <w:sz w:val="36"/>
          <w:szCs w:val="36"/>
          <w:highlight w:val="none"/>
          <w:lang w:eastAsia="zh-CN"/>
        </w:rPr>
      </w:r>
      <w:r/>
    </w:p>
    <w:p>
      <w:pPr>
        <w:pStyle w:val="1122"/>
        <w:ind w:left="2733" w:hanging="7"/>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lang w:eastAsia="zh-CN"/>
        </w:rPr>
        <w:t xml:space="preserve">江苏常州经济开发区综合执法局（综合行政执法大队）</w:t>
      </w:r>
      <w:r>
        <w:rPr>
          <w:rFonts w:hint="eastAsia"/>
          <w:bCs/>
          <w:color w:val="000000"/>
          <w:sz w:val="36"/>
          <w:szCs w:val="36"/>
          <w:highlight w:val="none"/>
          <w:lang w:eastAsia="zh-CN"/>
        </w:rPr>
      </w:r>
      <w:r/>
    </w:p>
    <w:p>
      <w:pPr>
        <w:pStyle w:val="1122"/>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：常州正衡招投标有限公司</w:t>
      </w:r>
      <w:r>
        <w:rPr>
          <w:bCs/>
          <w:color w:val="000000"/>
          <w:sz w:val="36"/>
          <w:szCs w:val="36"/>
          <w:highlight w:val="none"/>
        </w:rPr>
      </w:r>
      <w:r/>
    </w:p>
    <w:p>
      <w:pPr>
        <w:pStyle w:val="1122"/>
        <w:jc w:val="left"/>
        <w:widowControl/>
        <w:rPr>
          <w:color w:val="000000"/>
          <w:sz w:val="24"/>
          <w:highlight w:val="none"/>
        </w:rPr>
      </w:pPr>
      <w:r/>
      <w:bookmarkEnd w:id="0"/>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54"/>
        <w:tabs>
          <w:tab w:val="left" w:pos="567" w:leader="none"/>
        </w:tabs>
        <w:rPr>
          <w:color w:val="000000"/>
          <w:highlight w:val="none"/>
        </w:rPr>
      </w:pPr>
      <w:r>
        <w:rPr>
          <w:color w:val="000000"/>
          <w:highlight w:val="none"/>
        </w:rPr>
      </w:r>
      <w:r/>
    </w:p>
    <w:p>
      <w:pPr>
        <w:pStyle w:val="1122"/>
        <w:rPr>
          <w:color w:val="000000"/>
          <w:highlight w:val="none"/>
        </w:rPr>
      </w:pPr>
      <w:r>
        <w:rPr>
          <w:color w:val="000000"/>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r>
      <w:r/>
    </w:p>
    <w:p>
      <w:pPr>
        <w:pStyle w:val="1134"/>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122"/>
        <w:jc w:val="center"/>
        <w:spacing w:line="360" w:lineRule="auto"/>
        <w:rPr>
          <w:b/>
          <w:color w:val="000000"/>
          <w:sz w:val="36"/>
          <w:szCs w:val="36"/>
          <w:highlight w:val="none"/>
        </w:rPr>
        <w:outlineLvl w:val="0"/>
      </w:pPr>
      <w:r/>
      <w:bookmarkStart w:id="1" w:name="_Toc27965"/>
      <w:r/>
      <w:bookmarkStart w:id="2"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1"/>
      <w:r/>
      <w:bookmarkEnd w:id="2"/>
      <w:r>
        <w:rPr>
          <w:b/>
          <w:color w:val="000000"/>
          <w:sz w:val="36"/>
          <w:szCs w:val="36"/>
          <w:highlight w:val="none"/>
        </w:rPr>
      </w:r>
      <w:r/>
    </w:p>
    <w:p>
      <w:pPr>
        <w:pStyle w:val="1122"/>
        <w:rPr>
          <w:color w:val="000000"/>
          <w:highlight w:val="none"/>
        </w:rPr>
      </w:pPr>
      <w:r>
        <w:rPr>
          <w:color w:val="000000"/>
          <w:highlight w:val="none"/>
        </w:rPr>
      </w:r>
      <w:r/>
    </w:p>
    <w:p>
      <w:pPr>
        <w:pStyle w:val="1122"/>
        <w:rPr>
          <w:color w:val="000000"/>
          <w:highlight w:val="none"/>
        </w:rPr>
      </w:pPr>
      <w:r>
        <w:rPr>
          <w:color w:val="000000"/>
          <w:highlight w:val="none"/>
        </w:rPr>
      </w:r>
      <w:r/>
    </w:p>
    <w:p>
      <w:pPr>
        <w:pStyle w:val="1122"/>
        <w:rPr>
          <w:color w:val="000000"/>
          <w:highlight w:val="none"/>
        </w:rPr>
      </w:pPr>
      <w:r>
        <w:rPr>
          <w:color w:val="000000"/>
          <w:highlight w:val="none"/>
        </w:rPr>
      </w:r>
      <w:r/>
    </w:p>
    <w:p>
      <w:pPr>
        <w:pStyle w:val="1122"/>
        <w:rPr>
          <w:color w:val="000000"/>
          <w:highlight w:val="none"/>
        </w:rPr>
      </w:pPr>
      <w:r>
        <w:rPr>
          <w:color w:val="000000"/>
          <w:highlight w:val="none"/>
        </w:rPr>
      </w:r>
      <w:r/>
    </w:p>
    <w:p>
      <w:pPr>
        <w:pStyle w:val="1178"/>
        <w:tabs>
          <w:tab w:val="right" w:pos="9072" w:leader="dot"/>
        </w:tabs>
        <w:rPr>
          <w:color w:val="000000"/>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_Toc27965 </w:instrText>
      </w:r>
      <w:r>
        <w:rPr>
          <w:rFonts w:ascii="Times New Roman" w:hAnsi="Times New Roman"/>
          <w:color w:val="000000"/>
          <w:highlight w:val="none"/>
        </w:rPr>
        <w:fldChar w:fldCharType="separate"/>
      </w:r>
      <w:r>
        <w:rPr>
          <w:rFonts w:hint="eastAsia"/>
          <w:color w:val="000000"/>
          <w:szCs w:val="36"/>
          <w:highlight w:val="none"/>
        </w:rPr>
        <w:t xml:space="preserve">目</w:t>
      </w:r>
      <w:r>
        <w:rPr>
          <w:color w:val="000000"/>
          <w:szCs w:val="36"/>
          <w:highlight w:val="none"/>
        </w:rPr>
        <w:t xml:space="preserve">      </w:t>
      </w:r>
      <w:r>
        <w:rPr>
          <w:rFonts w:hint="eastAsia"/>
          <w:color w:val="000000"/>
          <w:szCs w:val="36"/>
          <w:highlight w:val="none"/>
        </w:rPr>
        <w:t xml:space="preserve">录</w:t>
      </w:r>
      <w:r>
        <w:rPr>
          <w:color w:val="000000"/>
          <w:highlight w:val="none"/>
        </w:rPr>
        <w:tab/>
      </w:r>
      <w:r>
        <w:rPr>
          <w:color w:val="000000"/>
          <w:highlight w:val="none"/>
        </w:rPr>
        <w:fldChar w:fldCharType="begin"/>
      </w:r>
      <w:r>
        <w:rPr>
          <w:color w:val="000000"/>
          <w:highlight w:val="none"/>
        </w:rPr>
        <w:instrText xml:space="preserve"> PAGEREF _Toc27965 \h </w:instrText>
      </w:r>
      <w:r>
        <w:rPr>
          <w:color w:val="000000"/>
          <w:highlight w:val="none"/>
        </w:rPr>
        <w:fldChar w:fldCharType="separate"/>
      </w:r>
      <w:r>
        <w:rPr>
          <w:color w:val="000000"/>
          <w:highlight w:val="none"/>
        </w:rPr>
        <w:t xml:space="preserve">2</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8"/>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_Toc12871 </w:instrText>
      </w:r>
      <w:r>
        <w:rPr>
          <w:rFonts w:ascii="Times New Roman" w:hAnsi="Times New Roman"/>
          <w:color w:val="000000"/>
          <w:highlight w:val="none"/>
        </w:rPr>
        <w:fldChar w:fldCharType="separate"/>
      </w:r>
      <w:r>
        <w:rPr>
          <w:color w:val="000000"/>
          <w:szCs w:val="36"/>
          <w:highlight w:val="none"/>
        </w:rPr>
        <w:t xml:space="preserve">第一章   采购</w:t>
      </w:r>
      <w:r>
        <w:rPr>
          <w:rFonts w:hint="eastAsia"/>
          <w:color w:val="000000"/>
          <w:szCs w:val="36"/>
          <w:highlight w:val="none"/>
        </w:rPr>
        <w:t xml:space="preserve">公告</w:t>
      </w:r>
      <w:r>
        <w:rPr>
          <w:color w:val="000000"/>
          <w:highlight w:val="none"/>
        </w:rPr>
        <w:tab/>
      </w:r>
      <w:r>
        <w:rPr>
          <w:color w:val="000000"/>
          <w:highlight w:val="none"/>
        </w:rPr>
        <w:fldChar w:fldCharType="begin"/>
      </w:r>
      <w:r>
        <w:rPr>
          <w:color w:val="000000"/>
          <w:highlight w:val="none"/>
        </w:rPr>
        <w:instrText xml:space="preserve"> PAGEREF _Toc12871 \h </w:instrText>
      </w:r>
      <w:r>
        <w:rPr>
          <w:color w:val="000000"/>
          <w:highlight w:val="none"/>
        </w:rPr>
        <w:fldChar w:fldCharType="separate"/>
      </w:r>
      <w:r>
        <w:rPr>
          <w:color w:val="000000"/>
          <w:highlight w:val="none"/>
        </w:rPr>
        <w:t xml:space="preserve">3</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8"/>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_Toc9913 </w:instrText>
      </w:r>
      <w:r>
        <w:rPr>
          <w:rFonts w:ascii="Times New Roman" w:hAnsi="Times New Roman"/>
          <w:color w:val="000000"/>
          <w:highlight w:val="none"/>
        </w:rPr>
        <w:fldChar w:fldCharType="separate"/>
      </w:r>
      <w:r>
        <w:rPr>
          <w:color w:val="00000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_Toc9913 \h </w:instrText>
      </w:r>
      <w:r>
        <w:rPr>
          <w:color w:val="000000"/>
          <w:highlight w:val="none"/>
        </w:rPr>
        <w:fldChar w:fldCharType="separate"/>
      </w:r>
      <w:r>
        <w:rPr>
          <w:color w:val="000000"/>
          <w:highlight w:val="none"/>
        </w:rPr>
        <w:t xml:space="preserve">7</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8"/>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_Toc14051 </w:instrText>
      </w:r>
      <w:r>
        <w:rPr>
          <w:rFonts w:ascii="Times New Roman" w:hAnsi="Times New Roman"/>
          <w:color w:val="000000"/>
          <w:highlight w:val="none"/>
        </w:rPr>
        <w:fldChar w:fldCharType="separate"/>
      </w:r>
      <w:r>
        <w:rPr>
          <w:color w:val="000000"/>
          <w:szCs w:val="36"/>
          <w:highlight w:val="none"/>
        </w:rPr>
        <w:t xml:space="preserve">第三章   评审</w:t>
      </w:r>
      <w:r>
        <w:rPr>
          <w:rFonts w:hint="eastAsia"/>
          <w:color w:val="000000"/>
          <w:szCs w:val="36"/>
          <w:highlight w:val="none"/>
        </w:rPr>
        <w:t xml:space="preserve">程序、评审</w:t>
      </w:r>
      <w:r>
        <w:rPr>
          <w:color w:val="000000"/>
          <w:szCs w:val="36"/>
          <w:highlight w:val="none"/>
        </w:rPr>
        <w:t xml:space="preserve">方法和评审标准</w:t>
      </w:r>
      <w:r>
        <w:rPr>
          <w:color w:val="000000"/>
          <w:highlight w:val="none"/>
        </w:rPr>
        <w:tab/>
      </w:r>
      <w:r>
        <w:rPr>
          <w:color w:val="000000"/>
          <w:highlight w:val="none"/>
        </w:rPr>
        <w:fldChar w:fldCharType="begin"/>
      </w:r>
      <w:r>
        <w:rPr>
          <w:color w:val="000000"/>
          <w:highlight w:val="none"/>
        </w:rPr>
        <w:instrText xml:space="preserve"> PAGEREF _Toc14051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8"/>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_Toc21848 </w:instrText>
      </w:r>
      <w:r>
        <w:rPr>
          <w:rFonts w:ascii="Times New Roman" w:hAnsi="Times New Roman"/>
          <w:color w:val="000000"/>
          <w:highlight w:val="none"/>
        </w:rPr>
        <w:fldChar w:fldCharType="separate"/>
      </w:r>
      <w:r>
        <w:rPr>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_Toc21848 \h </w:instrText>
      </w:r>
      <w:r>
        <w:rPr>
          <w:color w:val="000000"/>
          <w:highlight w:val="none"/>
        </w:rPr>
        <w:fldChar w:fldCharType="separate"/>
      </w:r>
      <w:r>
        <w:rPr>
          <w:color w:val="000000"/>
          <w:highlight w:val="none"/>
        </w:rPr>
        <w:t xml:space="preserve">36</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8"/>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_Toc1745 </w:instrText>
      </w:r>
      <w:r>
        <w:rPr>
          <w:rFonts w:ascii="Times New Roman" w:hAnsi="Times New Roman"/>
          <w:color w:val="000000"/>
          <w:highlight w:val="none"/>
        </w:rPr>
        <w:fldChar w:fldCharType="separate"/>
      </w:r>
      <w:r>
        <w:rPr>
          <w:color w:val="000000"/>
          <w:szCs w:val="36"/>
          <w:highlight w:val="none"/>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_Toc1745 \h </w:instrText>
      </w:r>
      <w:r>
        <w:rPr>
          <w:color w:val="000000"/>
          <w:highlight w:val="none"/>
        </w:rPr>
        <w:fldChar w:fldCharType="separate"/>
      </w:r>
      <w:r>
        <w:rPr>
          <w:color w:val="000000"/>
          <w:highlight w:val="none"/>
        </w:rPr>
        <w:t xml:space="preserve">44</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8"/>
        <w:tabs>
          <w:tab w:val="right" w:pos="9072" w:leader="dot"/>
        </w:tabs>
        <w:rPr>
          <w:color w:val="000000"/>
          <w:highlight w:val="none"/>
        </w:rPr>
      </w:pPr>
      <w:r>
        <w:rPr>
          <w:rFonts w:ascii="Times New Roman" w:hAnsi="Times New Roman"/>
          <w:color w:val="000000"/>
          <w:highlight w:val="none"/>
        </w:rPr>
        <w:fldChar w:fldCharType="begin"/>
      </w:r>
      <w:r>
        <w:rPr>
          <w:rFonts w:ascii="Times New Roman" w:hAnsi="Times New Roman"/>
          <w:color w:val="000000"/>
          <w:highlight w:val="none"/>
        </w:rPr>
        <w:instrText xml:space="preserve"> HYPERLINK \l _Toc7886 </w:instrText>
      </w:r>
      <w:r>
        <w:rPr>
          <w:rFonts w:ascii="Times New Roman" w:hAnsi="Times New Roman"/>
          <w:color w:val="000000"/>
          <w:highlight w:val="none"/>
        </w:rPr>
        <w:fldChar w:fldCharType="separate"/>
      </w:r>
      <w:r>
        <w:rPr>
          <w:color w:val="000000"/>
          <w:szCs w:val="36"/>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_Toc7886 \h </w:instrText>
      </w:r>
      <w:r>
        <w:rPr>
          <w:color w:val="000000"/>
          <w:highlight w:val="none"/>
        </w:rPr>
        <w:fldChar w:fldCharType="separate"/>
      </w:r>
      <w:r>
        <w:rPr>
          <w:color w:val="000000"/>
          <w:highlight w:val="none"/>
        </w:rPr>
        <w:t xml:space="preserve">53</w:t>
      </w:r>
      <w:r>
        <w:rPr>
          <w:color w:val="000000"/>
          <w:highlight w:val="none"/>
        </w:rPr>
        <w:fldChar w:fldCharType="end"/>
      </w:r>
      <w:r>
        <w:rPr>
          <w:rFonts w:ascii="Times New Roman" w:hAnsi="Times New Roman"/>
          <w:color w:val="000000"/>
          <w:highlight w:val="none"/>
        </w:rPr>
        <w:fldChar w:fldCharType="end"/>
      </w:r>
      <w:r>
        <w:rPr>
          <w:color w:val="000000"/>
          <w:highlight w:val="none"/>
        </w:rPr>
      </w:r>
      <w:r/>
    </w:p>
    <w:p>
      <w:pPr>
        <w:pStyle w:val="1178"/>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1122"/>
        <w:jc w:val="center"/>
        <w:spacing w:line="360" w:lineRule="auto"/>
        <w:rPr>
          <w:color w:val="000000"/>
          <w:sz w:val="24"/>
          <w:highlight w:val="none"/>
        </w:rPr>
        <w:outlineLvl w:val="0"/>
      </w:pPr>
      <w:r/>
      <w:bookmarkStart w:id="3" w:name="_Toc12871"/>
      <w:r>
        <w:rPr>
          <w:b/>
          <w:color w:val="000000"/>
          <w:sz w:val="36"/>
          <w:szCs w:val="36"/>
          <w:highlight w:val="none"/>
        </w:rPr>
        <w:br w:type="page" w:clear="all"/>
      </w:r>
      <w:r>
        <w:rPr>
          <w:b/>
          <w:color w:val="000000"/>
          <w:sz w:val="36"/>
          <w:szCs w:val="36"/>
          <w:highlight w:val="none"/>
        </w:rPr>
        <w:t xml:space="preserve">第一章   采购</w:t>
      </w:r>
      <w:bookmarkStart w:id="4" w:name="_Toc35393621"/>
      <w:r/>
      <w:bookmarkStart w:id="5" w:name="_Toc28359079"/>
      <w:r/>
      <w:bookmarkStart w:id="6" w:name="_Hlk24379207"/>
      <w:r/>
      <w:bookmarkStart w:id="7" w:name="_Toc35393790"/>
      <w:r/>
      <w:bookmarkStart w:id="8" w:name="_Toc28359002"/>
      <w:r>
        <w:rPr>
          <w:rFonts w:hint="eastAsia"/>
          <w:b/>
          <w:color w:val="000000"/>
          <w:sz w:val="36"/>
          <w:szCs w:val="36"/>
          <w:highlight w:val="none"/>
        </w:rPr>
        <w:t xml:space="preserve">公告</w:t>
      </w:r>
      <w:bookmarkEnd w:id="3"/>
      <w:r>
        <w:rPr>
          <w:color w:val="000000"/>
          <w:sz w:val="24"/>
          <w:highlight w:val="none"/>
        </w:rPr>
      </w:r>
      <w:r/>
    </w:p>
    <w:p>
      <w:pPr>
        <w:pStyle w:val="1299"/>
        <w:rPr>
          <w:color w:val="000000"/>
          <w:highlight w:val="none"/>
        </w:rPr>
      </w:pPr>
      <w:r/>
      <w:bookmarkEnd w:id="4"/>
      <w:r/>
      <w:bookmarkEnd w:id="5"/>
      <w:r/>
      <w:bookmarkEnd w:id="6"/>
      <w:r/>
      <w:bookmarkEnd w:id="7"/>
      <w:r/>
      <w:bookmarkEnd w:id="8"/>
      <w:r>
        <w:rPr>
          <w:rFonts w:hint="eastAsia"/>
          <w:color w:val="000000"/>
          <w:sz w:val="36"/>
          <w:szCs w:val="36"/>
          <w:highlight w:val="none"/>
        </w:rPr>
        <w:t xml:space="preserve">竞争性磋商公告</w:t>
      </w:r>
      <w:r>
        <w:rPr>
          <w:color w:val="000000"/>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2"/>
      </w:tblGrid>
      <w:tr>
        <w:trPr/>
        <w:tc>
          <w:tcPr>
            <w:tcW w:w="8642" w:type="dxa"/>
            <w:vAlign w:val="top"/>
            <w:textDirection w:val="lrTb"/>
            <w:noWrap w:val="false"/>
          </w:tcPr>
          <w:p>
            <w:pPr>
              <w:pStyle w:val="1122"/>
              <w:spacing w:line="360" w:lineRule="auto"/>
              <w:rPr>
                <w:b/>
                <w:bCs/>
                <w:color w:val="000000"/>
                <w:highlight w:val="none"/>
              </w:rPr>
            </w:pPr>
            <w:r>
              <w:rPr>
                <w:rFonts w:hint="eastAsia"/>
                <w:b/>
                <w:bCs/>
                <w:color w:val="000000"/>
                <w:highlight w:val="none"/>
              </w:rPr>
              <w:t xml:space="preserve">项目概况</w:t>
            </w:r>
            <w:r>
              <w:rPr>
                <w:b/>
                <w:bCs/>
                <w:color w:val="000000"/>
                <w:highlight w:val="none"/>
              </w:rPr>
            </w:r>
            <w:r/>
          </w:p>
          <w:p>
            <w:pPr>
              <w:pStyle w:val="1122"/>
              <w:ind w:firstLine="420"/>
              <w:spacing w:line="360" w:lineRule="auto"/>
              <w:rPr>
                <w:color w:val="000000"/>
                <w:highlight w:val="none"/>
              </w:rPr>
            </w:pPr>
            <w:r>
              <w:rPr>
                <w:rFonts w:hint="eastAsia" w:ascii="宋体" w:hAnsi="宋体" w:cs="宋体"/>
                <w:color w:val="000000"/>
                <w:szCs w:val="21"/>
                <w:highlight w:val="none"/>
                <w:u w:val="single"/>
                <w:lang w:val="zh-CN"/>
              </w:rPr>
              <w:t xml:space="preserve">经开区自然资源无人机航拍服务项目</w:t>
            </w:r>
            <w:r>
              <w:rPr>
                <w:rFonts w:hint="eastAsia"/>
                <w:color w:val="000000"/>
                <w:highlight w:val="none"/>
              </w:rPr>
              <w:t xml:space="preserve">的潜在供应商应在</w:t>
            </w:r>
            <w:r>
              <w:rPr>
                <w:rFonts w:hint="eastAsia"/>
                <w:b/>
                <w:bCs/>
                <w:color w:val="000000"/>
                <w:szCs w:val="32"/>
                <w:highlight w:val="none"/>
              </w:rPr>
              <w:t xml:space="preserve">“苏采云”政府采购一体化平台</w:t>
            </w:r>
            <w:r>
              <w:rPr>
                <w:rFonts w:hint="eastAsia"/>
                <w:color w:val="000000"/>
                <w:highlight w:val="none"/>
              </w:rPr>
              <w:t xml:space="preserve">获取采购文件，并于</w:t>
            </w:r>
            <w:r>
              <w:rPr>
                <w:rFonts w:hint="eastAsia" w:cs="宋体"/>
                <w:bCs/>
                <w:color w:val="000000"/>
                <w:spacing w:val="2"/>
                <w:highlight w:val="none"/>
                <w:lang w:eastAsia="zh-CN"/>
              </w:rPr>
              <w:t xml:space="preserve">2026年</w:t>
            </w:r>
            <w:r>
              <w:rPr>
                <w:rFonts w:hint="eastAsia" w:cs="宋体"/>
                <w:bCs/>
                <w:color w:val="000000"/>
                <w:spacing w:val="2"/>
                <w:highlight w:val="none"/>
                <w:lang w:val="en-US" w:eastAsia="zh-CN"/>
              </w:rPr>
              <w:t xml:space="preserve">4</w:t>
            </w:r>
            <w:r>
              <w:rPr>
                <w:rFonts w:hint="eastAsia" w:cs="宋体"/>
                <w:bCs/>
                <w:color w:val="000000"/>
                <w:spacing w:val="2"/>
                <w:highlight w:val="none"/>
                <w:lang w:eastAsia="zh-CN"/>
              </w:rPr>
              <w:t xml:space="preserve">月20日</w:t>
            </w:r>
            <w:r>
              <w:rPr>
                <w:rFonts w:hint="eastAsia" w:cs="宋体"/>
                <w:bCs/>
                <w:color w:val="000000"/>
                <w:spacing w:val="2"/>
                <w:highlight w:val="none"/>
              </w:rPr>
              <w:t xml:space="preserve">09点30分</w:t>
            </w:r>
            <w:r>
              <w:rPr>
                <w:rFonts w:hint="eastAsia"/>
                <w:color w:val="000000"/>
                <w:highlight w:val="none"/>
              </w:rPr>
              <w:t xml:space="preserve">（北京时间）前提交响应文件。</w:t>
            </w:r>
            <w:r>
              <w:rPr>
                <w:color w:val="000000"/>
                <w:highlight w:val="none"/>
              </w:rPr>
            </w:r>
            <w:r/>
          </w:p>
        </w:tc>
      </w:tr>
    </w:tbl>
    <w:p>
      <w:pPr>
        <w:pStyle w:val="1122"/>
        <w:spacing w:line="360" w:lineRule="auto"/>
        <w:rPr>
          <w:color w:val="000000"/>
          <w:highlight w:val="none"/>
        </w:rPr>
      </w:pPr>
      <w:r>
        <w:rPr>
          <w:color w:val="000000"/>
          <w:highlight w:val="none"/>
        </w:rPr>
      </w:r>
      <w:r/>
    </w:p>
    <w:p>
      <w:pPr>
        <w:pStyle w:val="1122"/>
        <w:spacing w:line="360" w:lineRule="auto"/>
        <w:rPr>
          <w:b/>
          <w:bCs/>
          <w:color w:val="000000"/>
          <w:highlight w:val="none"/>
        </w:rPr>
      </w:pPr>
      <w:r>
        <w:rPr>
          <w:rFonts w:hint="eastAsia"/>
          <w:b/>
          <w:bCs/>
          <w:color w:val="000000"/>
          <w:highlight w:val="none"/>
        </w:rPr>
        <w:t xml:space="preserve">一、项目基本情况  </w:t>
      </w:r>
      <w:r>
        <w:rPr>
          <w:b/>
          <w:bCs/>
          <w:color w:val="000000"/>
          <w:highlight w:val="none"/>
        </w:rPr>
      </w:r>
      <w:r/>
    </w:p>
    <w:p>
      <w:pPr>
        <w:pStyle w:val="1122"/>
        <w:spacing w:line="360" w:lineRule="auto"/>
        <w:rPr>
          <w:rFonts w:hint="eastAsia" w:ascii="宋体" w:hAnsi="宋体" w:eastAsia="宋体" w:cs="宋体"/>
          <w:color w:val="000000"/>
          <w:sz w:val="32"/>
          <w:szCs w:val="32"/>
          <w:highlight w:val="none"/>
          <w:lang w:eastAsia="zh-CN"/>
        </w:rPr>
      </w:pPr>
      <w:r>
        <w:rPr>
          <w:rFonts w:hint="eastAsia"/>
          <w:b/>
          <w:color w:val="000000"/>
          <w:highlight w:val="none"/>
        </w:rPr>
        <w:t xml:space="preserve">1.项目编号</w:t>
      </w:r>
      <w:r>
        <w:rPr>
          <w:b/>
          <w:color w:val="000000"/>
          <w:highlight w:val="none"/>
        </w:rPr>
        <w:t xml:space="preserve">：</w:t>
      </w:r>
      <w:r>
        <w:rPr>
          <w:rFonts w:hint="eastAsia" w:ascii="宋体" w:hAnsi="宋体"/>
          <w:color w:val="000000"/>
          <w:highlight w:val="none"/>
          <w:lang w:eastAsia="zh-CN"/>
        </w:rPr>
        <w:t xml:space="preserve">JSZC-320412056-CZZH-C2026-0023</w:t>
      </w:r>
      <w:r>
        <w:rPr>
          <w:rFonts w:hint="eastAsia" w:ascii="宋体" w:hAnsi="宋体" w:eastAsia="宋体" w:cs="宋体"/>
          <w:color w:val="000000"/>
          <w:sz w:val="32"/>
          <w:szCs w:val="32"/>
          <w:highlight w:val="none"/>
          <w:lang w:eastAsia="zh-CN"/>
        </w:rPr>
      </w:r>
      <w:r/>
    </w:p>
    <w:p>
      <w:pPr>
        <w:pStyle w:val="1122"/>
        <w:spacing w:line="360" w:lineRule="auto"/>
        <w:rPr>
          <w:rFonts w:hint="eastAsia"/>
          <w:b/>
          <w:color w:val="000000"/>
          <w:highlight w:val="none"/>
          <w:lang w:val="en-US" w:eastAsia="zh-CN"/>
        </w:rPr>
      </w:pPr>
      <w:r>
        <w:rPr>
          <w:rFonts w:hint="eastAsia"/>
          <w:b/>
          <w:color w:val="000000"/>
          <w:highlight w:val="none"/>
        </w:rPr>
        <w:t xml:space="preserve">2.项目名称</w:t>
      </w:r>
      <w:r>
        <w:rPr>
          <w:b/>
          <w:color w:val="000000"/>
          <w:highlight w:val="none"/>
        </w:rPr>
        <w:t xml:space="preserve">：</w:t>
      </w:r>
      <w:r>
        <w:rPr>
          <w:rFonts w:hint="eastAsia"/>
          <w:b/>
          <w:color w:val="000000"/>
          <w:highlight w:val="none"/>
          <w:lang w:val="en-US" w:eastAsia="zh-CN"/>
        </w:rPr>
        <w:t xml:space="preserve">经开区自然资源无人机航拍服务项目</w:t>
      </w:r>
      <w:r>
        <w:rPr>
          <w:rFonts w:hint="eastAsia"/>
          <w:b/>
          <w:color w:val="000000"/>
          <w:highlight w:val="none"/>
          <w:lang w:val="en-US" w:eastAsia="zh-CN"/>
        </w:rPr>
      </w:r>
      <w:r/>
    </w:p>
    <w:p>
      <w:pPr>
        <w:pStyle w:val="1122"/>
        <w:spacing w:line="360" w:lineRule="auto"/>
        <w:rPr>
          <w:rFonts w:ascii="宋体" w:hAnsi="宋体" w:eastAsia="宋体"/>
          <w:color w:val="000000"/>
          <w:highlight w:val="none"/>
          <w:lang w:val="en-US" w:eastAsia="zh-CN"/>
        </w:rPr>
      </w:pPr>
      <w:r>
        <w:rPr>
          <w:rFonts w:hint="eastAsia"/>
          <w:b/>
          <w:color w:val="000000"/>
          <w:highlight w:val="none"/>
        </w:rPr>
        <w:t xml:space="preserve">3.</w:t>
      </w:r>
      <w:r>
        <w:rPr>
          <w:rFonts w:hint="eastAsia"/>
          <w:b/>
          <w:color w:val="000000"/>
          <w:spacing w:val="2"/>
          <w:highlight w:val="none"/>
        </w:rPr>
        <w:t xml:space="preserve">预算金额：</w:t>
      </w:r>
      <w:r>
        <w:rPr>
          <w:rFonts w:hint="eastAsia"/>
          <w:b/>
          <w:color w:val="000000"/>
          <w:spacing w:val="2"/>
          <w:highlight w:val="none"/>
          <w:u w:val="single"/>
          <w:lang w:eastAsia="zh-CN"/>
        </w:rPr>
        <w:t xml:space="preserve">110万元</w:t>
      </w:r>
      <w:r>
        <w:rPr>
          <w:rFonts w:hint="eastAsia"/>
          <w:b/>
          <w:color w:val="000000"/>
          <w:spacing w:val="2"/>
          <w:highlight w:val="none"/>
        </w:rPr>
        <w:t xml:space="preserve">。最高限价：</w:t>
      </w:r>
      <w:r>
        <w:rPr>
          <w:rFonts w:hint="eastAsia"/>
          <w:b/>
          <w:color w:val="000000"/>
          <w:spacing w:val="2"/>
          <w:highlight w:val="none"/>
          <w:u w:val="single"/>
          <w:lang w:val="en-US" w:eastAsia="zh-CN"/>
        </w:rPr>
        <w:t xml:space="preserve">110万元</w:t>
      </w:r>
      <w:r>
        <w:rPr>
          <w:rFonts w:hint="eastAsia"/>
          <w:b/>
          <w:color w:val="000000"/>
          <w:spacing w:val="2"/>
          <w:highlight w:val="none"/>
        </w:rPr>
        <w:t xml:space="preserve">。</w:t>
      </w:r>
      <w:r>
        <w:rPr>
          <w:rFonts w:ascii="宋体" w:hAnsi="宋体" w:eastAsia="宋体"/>
          <w:color w:val="000000"/>
          <w:highlight w:val="none"/>
          <w:lang w:val="en-US" w:eastAsia="zh-CN"/>
        </w:rPr>
      </w:r>
      <w:r/>
    </w:p>
    <w:p>
      <w:pPr>
        <w:pStyle w:val="1122"/>
        <w:spacing w:line="360" w:lineRule="auto"/>
        <w:rPr>
          <w:rFonts w:hint="eastAsia" w:ascii="宋体" w:hAnsi="宋体" w:cs="宋体"/>
          <w:color w:val="000000"/>
          <w:szCs w:val="21"/>
          <w:highlight w:val="none"/>
        </w:rPr>
      </w:pPr>
      <w:r>
        <w:rPr>
          <w:rFonts w:hint="eastAsia"/>
          <w:b/>
          <w:color w:val="000000"/>
          <w:highlight w:val="none"/>
        </w:rPr>
        <w:t xml:space="preserve">4.</w:t>
      </w:r>
      <w:r>
        <w:rPr>
          <w:rFonts w:hint="eastAsia"/>
          <w:b/>
          <w:color w:val="000000"/>
          <w:spacing w:val="2"/>
          <w:highlight w:val="none"/>
        </w:rPr>
        <w:t xml:space="preserve">采购需求：</w:t>
      </w:r>
      <w:r>
        <w:rPr>
          <w:rFonts w:hint="eastAsia" w:ascii="宋体" w:hAnsi="宋体" w:cs="宋体"/>
          <w:color w:val="000000"/>
          <w:szCs w:val="21"/>
          <w:highlight w:val="none"/>
        </w:rPr>
        <w:t xml:space="preserve">本项目为</w:t>
      </w:r>
      <w:r>
        <w:rPr>
          <w:rFonts w:hint="eastAsia" w:ascii="宋体" w:hAnsi="宋体" w:cs="宋体"/>
          <w:color w:val="000000"/>
          <w:szCs w:val="21"/>
          <w:highlight w:val="none"/>
          <w:lang w:eastAsia="zh-CN"/>
        </w:rPr>
        <w:t xml:space="preserve">经开区自然资源无人机航拍服务项目</w:t>
      </w:r>
      <w:r>
        <w:rPr>
          <w:rFonts w:hint="eastAsia" w:ascii="宋体" w:hAnsi="宋体" w:cs="宋体"/>
          <w:color w:val="000000"/>
          <w:szCs w:val="21"/>
          <w:highlight w:val="none"/>
        </w:rPr>
        <w:t xml:space="preserve">，具体详见采购需求。</w:t>
      </w:r>
      <w:r>
        <w:rPr>
          <w:rFonts w:hint="eastAsia" w:ascii="宋体" w:hAnsi="宋体" w:cs="宋体"/>
          <w:color w:val="000000"/>
          <w:szCs w:val="21"/>
          <w:highlight w:val="none"/>
        </w:rPr>
      </w:r>
      <w:r/>
    </w:p>
    <w:p>
      <w:pPr>
        <w:pStyle w:val="1122"/>
        <w:spacing w:line="360" w:lineRule="auto"/>
        <w:rPr>
          <w:rFonts w:hint="eastAsia" w:ascii="宋体" w:hAnsi="宋体" w:cs="宋体"/>
          <w:color w:val="000000"/>
          <w:szCs w:val="21"/>
          <w:highlight w:val="none"/>
        </w:rPr>
      </w:pPr>
      <w:r>
        <w:rPr>
          <w:rFonts w:hint="eastAsia"/>
          <w:b/>
          <w:color w:val="000000"/>
          <w:highlight w:val="none"/>
        </w:rPr>
        <w:t xml:space="preserve">5.</w:t>
      </w:r>
      <w:r>
        <w:rPr>
          <w:rFonts w:hint="eastAsia"/>
          <w:b/>
          <w:color w:val="000000"/>
          <w:spacing w:val="2"/>
          <w:highlight w:val="none"/>
          <w:lang w:val="zh-CN"/>
        </w:rPr>
        <w:t xml:space="preserve">合同履行期限：</w:t>
      </w:r>
      <w:bookmarkStart w:id="9" w:name="XMZGXJ_1"/>
      <w:r>
        <w:rPr>
          <w:rFonts w:hint="eastAsia" w:ascii="宋体" w:hAnsi="宋体" w:eastAsia="宋体" w:cs="宋体"/>
          <w:color w:val="000000"/>
          <w:szCs w:val="21"/>
          <w:highlight w:val="none"/>
          <w:lang w:eastAsia="zh-CN"/>
        </w:rPr>
        <w:t xml:space="preserve">本项目自合同签订起服务一年，其中合同签订后</w:t>
      </w:r>
      <w:r>
        <w:rPr>
          <w:rFonts w:hint="eastAsia" w:ascii="宋体" w:hAnsi="宋体" w:eastAsia="宋体" w:cs="宋体"/>
          <w:color w:val="000000"/>
          <w:szCs w:val="21"/>
          <w:highlight w:val="none"/>
          <w:lang w:val="en-US" w:eastAsia="zh-CN"/>
        </w:rPr>
        <w:t xml:space="preserve">1个月</w:t>
      </w:r>
      <w:r>
        <w:rPr>
          <w:rFonts w:hint="eastAsia" w:ascii="宋体" w:hAnsi="宋体" w:eastAsia="宋体" w:cs="宋体"/>
          <w:color w:val="000000"/>
          <w:szCs w:val="21"/>
          <w:highlight w:val="none"/>
          <w:lang w:eastAsia="zh-CN"/>
        </w:rPr>
        <w:t xml:space="preserve">内须完成软硬件设备联合安装调试、用户培训和系统试运行等工作。</w:t>
      </w:r>
      <w:r>
        <w:rPr>
          <w:rFonts w:hint="eastAsia" w:ascii="宋体" w:hAnsi="宋体" w:cs="宋体"/>
          <w:color w:val="000000"/>
          <w:szCs w:val="21"/>
          <w:highlight w:val="none"/>
        </w:rPr>
      </w:r>
      <w:r/>
    </w:p>
    <w:p>
      <w:pPr>
        <w:pStyle w:val="112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6.本项目是否接受联合体投标：不接受</w:t>
      </w:r>
      <w:r>
        <w:rPr>
          <w:rFonts w:hint="eastAsia" w:ascii="宋体" w:hAnsi="宋体" w:cs="宋体"/>
          <w:color w:val="000000"/>
          <w:szCs w:val="21"/>
          <w:highlight w:val="none"/>
        </w:rPr>
      </w:r>
      <w:r/>
    </w:p>
    <w:p>
      <w:pPr>
        <w:pStyle w:val="112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7.本项目是否接受进口产品投标：不接受</w:t>
      </w:r>
      <w:r>
        <w:rPr>
          <w:rFonts w:hint="eastAsia" w:ascii="宋体" w:hAnsi="宋体" w:cs="宋体"/>
          <w:color w:val="000000"/>
          <w:szCs w:val="21"/>
          <w:highlight w:val="none"/>
        </w:rPr>
      </w:r>
      <w:r/>
    </w:p>
    <w:p>
      <w:pPr>
        <w:pStyle w:val="1122"/>
        <w:spacing w:line="360" w:lineRule="auto"/>
        <w:rPr>
          <w:b/>
          <w:bCs/>
          <w:color w:val="000000"/>
          <w:highlight w:val="none"/>
        </w:rPr>
      </w:pPr>
      <w:r/>
      <w:bookmarkEnd w:id="9"/>
      <w:r>
        <w:rPr>
          <w:rFonts w:hint="eastAsia"/>
          <w:b/>
          <w:bCs/>
          <w:color w:val="000000"/>
          <w:highlight w:val="none"/>
        </w:rPr>
        <w:t xml:space="preserve">二、申请人的资格要求：</w:t>
      </w:r>
      <w:r>
        <w:rPr>
          <w:b/>
          <w:bCs/>
          <w:color w:val="000000"/>
          <w:highlight w:val="none"/>
        </w:rPr>
      </w:r>
      <w:r/>
    </w:p>
    <w:p>
      <w:pPr>
        <w:pStyle w:val="112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1.满足《中华人民共和国政府采购法》第二十二条规定以及下列情形：</w:t>
      </w:r>
      <w:r>
        <w:rPr>
          <w:rFonts w:hint="eastAsia" w:ascii="宋体" w:hAnsi="宋体" w:cs="宋体"/>
          <w:color w:val="000000"/>
          <w:szCs w:val="21"/>
          <w:highlight w:val="none"/>
          <w:lang w:val="zh-CN"/>
        </w:rPr>
      </w:r>
      <w:r/>
    </w:p>
    <w:p>
      <w:pPr>
        <w:pStyle w:val="112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lang w:val="zh-CN"/>
        </w:rPr>
      </w:r>
      <w:r/>
    </w:p>
    <w:p>
      <w:pPr>
        <w:pStyle w:val="112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lang w:val="zh-CN"/>
        </w:rPr>
      </w:r>
      <w:r/>
    </w:p>
    <w:p>
      <w:pPr>
        <w:pStyle w:val="112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2.落实政府采购政策需满足的资格要求：</w:t>
      </w:r>
      <w:r>
        <w:rPr>
          <w:rFonts w:hint="eastAsia" w:ascii="宋体" w:hAnsi="宋体" w:cs="宋体"/>
          <w:color w:val="000000"/>
          <w:szCs w:val="21"/>
          <w:highlight w:val="none"/>
          <w:lang w:val="zh-CN"/>
        </w:rPr>
      </w:r>
      <w:r/>
    </w:p>
    <w:p>
      <w:pPr>
        <w:pStyle w:val="1122"/>
        <w:spacing w:line="360" w:lineRule="auto"/>
        <w:rPr>
          <w:rFonts w:hint="eastAsia" w:ascii="宋体" w:hAnsi="宋体" w:eastAsia="宋体" w:cs="宋体"/>
          <w:b/>
          <w:bCs/>
          <w:color w:val="000000"/>
          <w:szCs w:val="21"/>
          <w:highlight w:val="none"/>
          <w:lang w:val="zh-CN" w:eastAsia="zh-CN"/>
        </w:rPr>
      </w:pPr>
      <w:r>
        <w:rPr>
          <w:rFonts w:hint="eastAsia" w:ascii="宋体" w:hAnsi="宋体" w:cs="宋体"/>
          <w:b/>
          <w:bCs/>
          <w:color w:val="000000"/>
          <w:szCs w:val="21"/>
          <w:highlight w:val="none"/>
          <w:lang w:val="zh-CN"/>
        </w:rPr>
        <w:t xml:space="preserve">2.1 中小企业政策：</w:t>
      </w:r>
      <w:r>
        <w:rPr>
          <w:rFonts w:hint="eastAsia" w:ascii="宋体" w:hAnsi="宋体" w:eastAsia="宋体" w:cs="宋体"/>
          <w:b/>
          <w:bCs/>
          <w:color w:val="000000"/>
          <w:szCs w:val="21"/>
          <w:highlight w:val="none"/>
          <w:lang w:val="zh-CN"/>
        </w:rPr>
        <w:t xml:space="preserve">本项目专门面向中</w:t>
      </w:r>
      <w:r>
        <w:rPr>
          <w:rFonts w:hint="eastAsia" w:ascii="宋体" w:hAnsi="宋体" w:eastAsia="宋体" w:cs="宋体"/>
          <w:b/>
          <w:bCs/>
          <w:color w:val="000000"/>
          <w:szCs w:val="21"/>
          <w:highlight w:val="none"/>
          <w:lang w:val="zh-CN"/>
        </w:rPr>
        <w:t xml:space="preserve">小企业预留采购份额，即：提供的服务全部由符合政策要求的中小企业承接</w:t>
      </w:r>
      <w:r>
        <w:rPr>
          <w:rFonts w:hint="eastAsia" w:ascii="宋体" w:hAnsi="宋体" w:eastAsia="宋体" w:cs="宋体"/>
          <w:b/>
          <w:bCs/>
          <w:color w:val="000000"/>
          <w:szCs w:val="21"/>
          <w:highlight w:val="none"/>
          <w:lang w:val="zh-CN" w:eastAsia="zh-CN"/>
        </w:rPr>
        <w:t xml:space="preserve">。</w:t>
      </w:r>
      <w:r>
        <w:rPr>
          <w:rFonts w:hint="eastAsia" w:ascii="宋体" w:hAnsi="宋体" w:eastAsia="宋体" w:cs="宋体"/>
          <w:b/>
          <w:bCs/>
          <w:color w:val="000000"/>
          <w:szCs w:val="21"/>
          <w:highlight w:val="none"/>
          <w:lang w:val="zh-CN" w:eastAsia="zh-CN"/>
        </w:rPr>
      </w:r>
      <w:r/>
    </w:p>
    <w:p>
      <w:pPr>
        <w:pStyle w:val="112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2.2 其它落实政府采购政策的资格要求（如有）：无</w:t>
      </w:r>
      <w:r>
        <w:rPr>
          <w:rFonts w:hint="eastAsia" w:ascii="宋体" w:hAnsi="宋体" w:cs="宋体"/>
          <w:color w:val="000000"/>
          <w:szCs w:val="21"/>
          <w:highlight w:val="none"/>
          <w:lang w:val="zh-CN"/>
        </w:rPr>
      </w:r>
      <w:r/>
    </w:p>
    <w:p>
      <w:pPr>
        <w:pStyle w:val="112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3.本项目的特定资格要求：</w:t>
      </w:r>
      <w:r>
        <w:rPr>
          <w:rFonts w:hint="eastAsia" w:ascii="宋体" w:hAnsi="宋体" w:cs="宋体"/>
          <w:color w:val="000000"/>
          <w:szCs w:val="21"/>
          <w:highlight w:val="none"/>
          <w:lang w:val="zh-CN"/>
        </w:rPr>
      </w:r>
      <w:r/>
    </w:p>
    <w:p>
      <w:pPr>
        <w:pStyle w:val="1122"/>
        <w:spacing w:line="360" w:lineRule="auto"/>
        <w:rPr>
          <w:rFonts w:hint="eastAsia" w:ascii="宋体" w:hAnsi="宋体" w:eastAsia="宋体" w:cs="宋体"/>
          <w:color w:val="000000"/>
          <w:szCs w:val="21"/>
          <w:highlight w:val="none"/>
          <w:lang w:val="zh-CN"/>
        </w:rPr>
      </w:pPr>
      <w:r>
        <w:rPr>
          <w:rFonts w:hint="eastAsia" w:ascii="宋体" w:hAnsi="宋体" w:cs="宋体"/>
          <w:color w:val="000000"/>
          <w:szCs w:val="21"/>
          <w:highlight w:val="none"/>
          <w:lang w:val="zh-CN"/>
        </w:rPr>
        <w:t xml:space="preserve">3.1本项目是否接</w:t>
      </w:r>
      <w:r>
        <w:rPr>
          <w:rFonts w:hint="eastAsia" w:ascii="宋体" w:hAnsi="宋体" w:eastAsia="宋体" w:cs="宋体"/>
          <w:color w:val="000000"/>
          <w:szCs w:val="21"/>
          <w:highlight w:val="none"/>
          <w:lang w:val="zh-CN"/>
        </w:rPr>
        <w:t xml:space="preserve">受分支机构参与投标：否；</w:t>
      </w:r>
      <w:r>
        <w:rPr>
          <w:rFonts w:hint="eastAsia" w:ascii="宋体" w:hAnsi="宋体" w:eastAsia="宋体" w:cs="宋体"/>
          <w:color w:val="000000"/>
          <w:szCs w:val="21"/>
          <w:highlight w:val="none"/>
          <w:lang w:val="zh-CN"/>
        </w:rPr>
      </w:r>
      <w:r/>
    </w:p>
    <w:p>
      <w:pPr>
        <w:pStyle w:val="1122"/>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3.2本项目是否属于政府购买服务：是。公益一类事业单位、使用事业编制且由财政拨款保障的群团组织，不得作为承接主体；</w:t>
      </w:r>
      <w:r>
        <w:rPr>
          <w:rFonts w:hint="eastAsia" w:ascii="宋体" w:hAnsi="宋体" w:eastAsia="宋体" w:cs="宋体"/>
          <w:color w:val="000000"/>
          <w:szCs w:val="21"/>
          <w:highlight w:val="none"/>
          <w:lang w:val="zh-CN"/>
        </w:rPr>
      </w:r>
      <w:r/>
    </w:p>
    <w:p>
      <w:pPr>
        <w:pStyle w:val="1122"/>
        <w:spacing w:line="360" w:lineRule="auto"/>
        <w:shd w:val="clear" w:color="auto" w:fill="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3.3其他特定资格要求：</w:t>
      </w:r>
      <w:r>
        <w:rPr>
          <w:rFonts w:hint="eastAsia" w:ascii="宋体" w:hAnsi="宋体" w:eastAsia="宋体" w:cs="宋体"/>
          <w:color w:val="000000"/>
          <w:szCs w:val="21"/>
          <w:highlight w:val="none"/>
          <w:lang w:val="zh-CN"/>
        </w:rPr>
      </w:r>
      <w:r/>
    </w:p>
    <w:p>
      <w:pPr>
        <w:pStyle w:val="1122"/>
        <w:spacing w:line="360" w:lineRule="auto"/>
        <w:shd w:val="clear" w:color="auto" w:fill="auto"/>
        <w:widowControl/>
        <w:rPr>
          <w:rFonts w:hint="eastAsia"/>
          <w:b/>
          <w:bCs/>
          <w:color w:val="000000"/>
          <w:highlight w:val="none"/>
          <w:shd w:val="clear" w:color="auto" w:fill="auto"/>
        </w:rPr>
      </w:pPr>
      <w:r>
        <w:rPr>
          <w:rFonts w:hint="eastAsia"/>
          <w:b/>
          <w:bCs/>
          <w:color w:val="000000"/>
          <w:highlight w:val="none"/>
          <w:shd w:val="clear" w:color="auto" w:fill="auto"/>
        </w:rPr>
        <w:t xml:space="preserve">（1）</w:t>
      </w:r>
      <w:r>
        <w:rPr>
          <w:rFonts w:hint="eastAsia" w:ascii="宋体" w:hAnsi="宋体" w:eastAsia="宋体" w:cs="宋体"/>
          <w:b/>
          <w:bCs/>
          <w:color w:val="000000"/>
          <w:szCs w:val="21"/>
          <w:highlight w:val="none"/>
          <w:lang w:val="en-US" w:eastAsia="zh-CN"/>
        </w:rPr>
        <w:t xml:space="preserve">具有有效的《民用无人驾驶航空器运营合格证》；</w:t>
      </w:r>
      <w:r>
        <w:rPr>
          <w:rFonts w:hint="eastAsia"/>
          <w:b/>
          <w:bCs/>
          <w:color w:val="000000"/>
          <w:highlight w:val="none"/>
          <w:shd w:val="clear" w:color="auto" w:fill="auto"/>
        </w:rPr>
      </w:r>
      <w:r/>
    </w:p>
    <w:p>
      <w:pPr>
        <w:pStyle w:val="1122"/>
        <w:ind w:firstLine="0"/>
        <w:spacing w:line="360" w:lineRule="auto"/>
        <w:shd w:val="clear" w:color="auto" w:fill="auto"/>
        <w:widowControl/>
        <w:rPr>
          <w:rFonts w:hint="eastAsia" w:eastAsia="宋体"/>
          <w:b/>
          <w:bCs/>
          <w:color w:val="000000"/>
          <w:highlight w:val="none"/>
          <w:shd w:val="clear" w:color="auto" w:fill="auto"/>
          <w:lang w:val="en-US" w:eastAsia="zh-CN"/>
        </w:rPr>
      </w:pPr>
      <w:r>
        <w:rPr>
          <w:rFonts w:hint="eastAsia"/>
          <w:b/>
          <w:bCs/>
          <w:color w:val="000000"/>
          <w:highlight w:val="none"/>
          <w:shd w:val="clear" w:color="auto" w:fill="auto"/>
        </w:rPr>
        <w:t xml:space="preserve">（2）</w:t>
      </w:r>
      <w:r>
        <w:rPr>
          <w:rFonts w:hint="eastAsia" w:ascii="宋体" w:hAnsi="宋体" w:eastAsia="宋体" w:cs="宋体"/>
          <w:b/>
          <w:bCs/>
          <w:color w:val="000000"/>
          <w:szCs w:val="21"/>
          <w:highlight w:val="none"/>
          <w:lang w:val="zh-CN"/>
        </w:rPr>
        <w:t xml:space="preserve">具有有效的乙级及以上测绘资质证书</w:t>
      </w:r>
      <w:r>
        <w:rPr>
          <w:rFonts w:hint="eastAsia" w:ascii="宋体" w:hAnsi="宋体" w:eastAsia="宋体" w:cs="宋体"/>
          <w:b/>
          <w:bCs/>
          <w:strike w:val="0"/>
          <w:color w:val="000000"/>
          <w:szCs w:val="21"/>
          <w:highlight w:val="none"/>
          <w:lang w:val="zh-CN" w:eastAsia="zh-CN"/>
        </w:rPr>
        <w:t xml:space="preserve">。</w:t>
      </w:r>
      <w:r>
        <w:rPr>
          <w:rFonts w:hint="eastAsia" w:eastAsia="宋体"/>
          <w:b/>
          <w:bCs/>
          <w:color w:val="000000"/>
          <w:highlight w:val="none"/>
          <w:shd w:val="clear" w:color="auto" w:fill="auto"/>
          <w:lang w:val="en-US" w:eastAsia="zh-CN"/>
        </w:rPr>
      </w:r>
      <w:r/>
    </w:p>
    <w:p>
      <w:pPr>
        <w:pStyle w:val="1122"/>
        <w:spacing w:line="360" w:lineRule="auto"/>
        <w:rPr>
          <w:rFonts w:cs="宋体"/>
          <w:b/>
          <w:bCs/>
          <w:color w:val="000000"/>
          <w:highlight w:val="none"/>
        </w:rPr>
      </w:pPr>
      <w:r>
        <w:rPr>
          <w:rFonts w:hint="eastAsia" w:cs="宋体"/>
          <w:b/>
          <w:bCs/>
          <w:color w:val="000000"/>
          <w:highlight w:val="none"/>
        </w:rPr>
        <w:t xml:space="preserve">三、获取采购文件</w:t>
      </w:r>
      <w:r>
        <w:rPr>
          <w:rFonts w:cs="宋体"/>
          <w:b/>
          <w:bCs/>
          <w:color w:val="000000"/>
          <w:highlight w:val="none"/>
        </w:rPr>
      </w:r>
      <w:r/>
    </w:p>
    <w:p>
      <w:pPr>
        <w:pStyle w:val="1122"/>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1.时间：</w:t>
      </w:r>
      <w:r>
        <w:rPr>
          <w:rFonts w:hint="eastAsia"/>
          <w:color w:val="000000"/>
          <w:szCs w:val="32"/>
          <w:highlight w:val="none"/>
        </w:rPr>
        <w:t xml:space="preserve">自磋商文件公告发布之日起5个工作日</w:t>
      </w:r>
      <w:r>
        <w:rPr>
          <w:rFonts w:hint="eastAsia" w:ascii="宋体" w:hAnsi="宋体" w:cs="宋体"/>
          <w:color w:val="000000"/>
          <w:szCs w:val="21"/>
          <w:highlight w:val="none"/>
          <w:lang w:val="zh-CN"/>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2.地点：“苏采云”政府采购一体化平台</w:t>
      </w:r>
      <w:r>
        <w:rPr>
          <w:rFonts w:hint="eastAsia"/>
          <w:color w:val="000000"/>
          <w:szCs w:val="32"/>
          <w:highlight w:val="none"/>
        </w:rPr>
      </w:r>
      <w:r/>
    </w:p>
    <w:p>
      <w:pPr>
        <w:pStyle w:val="1122"/>
        <w:ind w:firstLine="420"/>
        <w:jc w:val="left"/>
        <w:spacing w:line="360" w:lineRule="auto"/>
        <w:widowControl/>
        <w:rPr>
          <w:rFonts w:hint="eastAsia"/>
          <w:color w:val="000000"/>
          <w:szCs w:val="32"/>
          <w:highlight w:val="none"/>
        </w:rPr>
      </w:pPr>
      <w:r>
        <w:rPr>
          <w:rFonts w:hint="eastAsia"/>
          <w:color w:val="000000"/>
          <w:szCs w:val="32"/>
          <w:highlight w:val="none"/>
        </w:rPr>
        <w:t xml:space="preserve">3.方式：供应商持CA数字认证证书登录“苏采云”政府采购一体化平台（</w:t>
      </w:r>
      <w:r>
        <w:rPr>
          <w:rFonts w:hint="eastAsia" w:ascii="宋体" w:hAnsi="宋体" w:cs="宋体"/>
          <w:color w:val="000000"/>
          <w:sz w:val="24"/>
          <w:highlight w:val="none"/>
        </w:rPr>
        <w:t xml:space="preserve">http://jszfcg.jsczt.cn/jszc/login</w:t>
      </w:r>
      <w:r>
        <w:rPr>
          <w:rFonts w:hint="eastAsia"/>
          <w:color w:val="000000"/>
          <w:szCs w:val="32"/>
          <w:highlight w:val="none"/>
        </w:rPr>
        <w:t xml:space="preserve">）获取电子版磋商文件。</w:t>
      </w:r>
      <w:r>
        <w:rPr>
          <w:rFonts w:hint="eastAsia"/>
          <w:color w:val="000000"/>
          <w:szCs w:val="32"/>
          <w:highlight w:val="none"/>
        </w:rPr>
      </w:r>
      <w:r/>
    </w:p>
    <w:p>
      <w:pPr>
        <w:pStyle w:val="1122"/>
        <w:ind w:firstLine="420"/>
        <w:spacing w:line="360" w:lineRule="auto"/>
        <w:rPr>
          <w:rFonts w:hint="eastAsia" w:cs="宋体"/>
          <w:b/>
          <w:color w:val="000000"/>
          <w:spacing w:val="2"/>
          <w:highlight w:val="none"/>
        </w:rPr>
      </w:pPr>
      <w:r>
        <w:rPr>
          <w:rFonts w:hint="eastAsia" w:ascii="宋体" w:hAnsi="宋体" w:cs="宋体"/>
          <w:color w:val="000000"/>
          <w:szCs w:val="21"/>
          <w:highlight w:val="none"/>
          <w:lang w:val="zh-CN"/>
        </w:rPr>
        <w:t xml:space="preserve">4.售价：0元。</w:t>
      </w:r>
      <w:r>
        <w:rPr>
          <w:rFonts w:hint="eastAsia" w:cs="宋体"/>
          <w:b/>
          <w:color w:val="000000"/>
          <w:spacing w:val="2"/>
          <w:highlight w:val="none"/>
        </w:rPr>
      </w:r>
      <w:r/>
    </w:p>
    <w:p>
      <w:pPr>
        <w:pStyle w:val="1122"/>
        <w:spacing w:line="360" w:lineRule="auto"/>
        <w:rPr>
          <w:rFonts w:hint="eastAsia"/>
          <w:b/>
          <w:bCs/>
          <w:color w:val="000000"/>
          <w:szCs w:val="32"/>
          <w:highlight w:val="none"/>
        </w:rPr>
      </w:pPr>
      <w:r>
        <w:rPr>
          <w:rFonts w:hint="eastAsia"/>
          <w:b/>
          <w:bCs/>
          <w:color w:val="000000"/>
          <w:szCs w:val="32"/>
          <w:highlight w:val="none"/>
        </w:rPr>
        <w:t xml:space="preserve">四、响应文件提交</w:t>
      </w:r>
      <w:r>
        <w:rPr>
          <w:rFonts w:hint="eastAsia"/>
          <w:b/>
          <w:bCs/>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截止时间：</w:t>
      </w:r>
      <w:bookmarkStart w:id="10" w:name="XMTBJSR_1"/>
      <w:r>
        <w:rPr>
          <w:rFonts w:hint="eastAsia"/>
          <w:color w:val="000000"/>
          <w:szCs w:val="32"/>
          <w:highlight w:val="none"/>
          <w:lang w:eastAsia="zh-CN"/>
        </w:rPr>
        <w:t xml:space="preserve">2026年</w:t>
      </w:r>
      <w:r>
        <w:rPr>
          <w:rFonts w:hint="eastAsia"/>
          <w:color w:val="000000"/>
          <w:szCs w:val="32"/>
          <w:highlight w:val="none"/>
          <w:lang w:val="en-US" w:eastAsia="zh-CN"/>
        </w:rPr>
        <w:t xml:space="preserve">4</w:t>
      </w:r>
      <w:r>
        <w:rPr>
          <w:rFonts w:hint="eastAsia"/>
          <w:color w:val="000000"/>
          <w:szCs w:val="32"/>
          <w:highlight w:val="none"/>
          <w:lang w:eastAsia="zh-CN"/>
        </w:rPr>
        <w:t xml:space="preserve">月20日</w:t>
      </w:r>
      <w:r>
        <w:rPr>
          <w:rFonts w:hint="eastAsia"/>
          <w:color w:val="000000"/>
          <w:szCs w:val="32"/>
          <w:highlight w:val="none"/>
        </w:rPr>
        <w:t xml:space="preserve">09点30分（北京时间）</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地点：本项目采用不见面交易方式，无需到现场提交，供应商登录“苏采云”政府采购一体化平台供应商端，通过系统在线提交电子响应文件</w:t>
      </w:r>
      <w:r>
        <w:rPr>
          <w:rFonts w:hint="eastAsia"/>
          <w:color w:val="000000"/>
          <w:szCs w:val="32"/>
          <w:highlight w:val="none"/>
        </w:rPr>
      </w:r>
      <w:r/>
    </w:p>
    <w:p>
      <w:pPr>
        <w:pStyle w:val="1122"/>
        <w:spacing w:line="360" w:lineRule="auto"/>
        <w:rPr>
          <w:rFonts w:hint="eastAsia"/>
          <w:b/>
          <w:bCs/>
          <w:color w:val="000000"/>
          <w:szCs w:val="32"/>
          <w:highlight w:val="none"/>
        </w:rPr>
      </w:pPr>
      <w:r>
        <w:rPr>
          <w:rFonts w:hint="eastAsia"/>
          <w:b/>
          <w:bCs/>
          <w:color w:val="000000"/>
          <w:szCs w:val="32"/>
          <w:highlight w:val="none"/>
        </w:rPr>
        <w:t xml:space="preserve">五、开启</w:t>
      </w:r>
      <w:r>
        <w:rPr>
          <w:rFonts w:hint="eastAsia"/>
          <w:b/>
          <w:bCs/>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时间：</w:t>
      </w:r>
      <w:bookmarkEnd w:id="10"/>
      <w:r/>
      <w:bookmarkStart w:id="11" w:name="XMTBJSR_2"/>
      <w:r>
        <w:rPr>
          <w:rFonts w:hint="eastAsia"/>
          <w:color w:val="000000"/>
          <w:szCs w:val="32"/>
          <w:highlight w:val="none"/>
          <w:lang w:eastAsia="zh-CN"/>
        </w:rPr>
        <w:t xml:space="preserve">2026年</w:t>
      </w:r>
      <w:r>
        <w:rPr>
          <w:rFonts w:hint="eastAsia"/>
          <w:color w:val="000000"/>
          <w:szCs w:val="32"/>
          <w:highlight w:val="none"/>
          <w:lang w:val="en-US" w:eastAsia="zh-CN"/>
        </w:rPr>
        <w:t xml:space="preserve">4</w:t>
      </w:r>
      <w:r>
        <w:rPr>
          <w:rFonts w:hint="eastAsia"/>
          <w:color w:val="000000"/>
          <w:szCs w:val="32"/>
          <w:highlight w:val="none"/>
          <w:lang w:eastAsia="zh-CN"/>
        </w:rPr>
        <w:t xml:space="preserve">月20日</w:t>
      </w:r>
      <w:r>
        <w:rPr>
          <w:rFonts w:hint="eastAsia"/>
          <w:color w:val="000000"/>
          <w:szCs w:val="32"/>
          <w:highlight w:val="none"/>
        </w:rPr>
        <w:t xml:space="preserve">09点30分（北京时间）</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地点：本项目采用不见面交易方式，无需到现场提交，供应商登录“苏采云”政府采购一体化平台供应商端，通过系统在线解密电子响应文件</w:t>
      </w:r>
      <w:bookmarkEnd w:id="11"/>
      <w:r>
        <w:rPr>
          <w:rFonts w:hint="eastAsia"/>
          <w:color w:val="000000"/>
          <w:szCs w:val="32"/>
          <w:highlight w:val="none"/>
        </w:rPr>
      </w:r>
      <w:r/>
    </w:p>
    <w:p>
      <w:pPr>
        <w:pStyle w:val="1122"/>
        <w:spacing w:line="360" w:lineRule="auto"/>
        <w:rPr>
          <w:rFonts w:cs="宋体"/>
          <w:b/>
          <w:color w:val="000000"/>
          <w:spacing w:val="2"/>
          <w:highlight w:val="none"/>
        </w:rPr>
      </w:pPr>
      <w:r>
        <w:rPr>
          <w:rFonts w:hint="eastAsia" w:cs="宋体"/>
          <w:b/>
          <w:color w:val="000000"/>
          <w:spacing w:val="2"/>
          <w:highlight w:val="none"/>
        </w:rPr>
        <w:t xml:space="preserve">六、公告期限</w:t>
      </w:r>
      <w:r>
        <w:rPr>
          <w:rFonts w:cs="宋体"/>
          <w:b/>
          <w:color w:val="000000"/>
          <w:spacing w:val="2"/>
          <w:highlight w:val="none"/>
        </w:rPr>
      </w:r>
      <w:r/>
    </w:p>
    <w:p>
      <w:pPr>
        <w:pStyle w:val="1122"/>
        <w:spacing w:line="360" w:lineRule="auto"/>
        <w:rPr>
          <w:rFonts w:cs="宋体"/>
          <w:b/>
          <w:color w:val="000000"/>
          <w:spacing w:val="2"/>
          <w:highlight w:val="none"/>
        </w:rPr>
      </w:pPr>
      <w:r>
        <w:rPr>
          <w:rFonts w:hint="eastAsia" w:cs="宋体"/>
          <w:bCs/>
          <w:color w:val="000000"/>
          <w:spacing w:val="2"/>
          <w:highlight w:val="none"/>
        </w:rPr>
        <w:t xml:space="preserve">自本公告发布之日起5个工作日。</w:t>
      </w:r>
      <w:r>
        <w:rPr>
          <w:rFonts w:cs="宋体"/>
          <w:b/>
          <w:color w:val="000000"/>
          <w:spacing w:val="2"/>
          <w:highlight w:val="none"/>
        </w:rPr>
      </w:r>
      <w:r/>
    </w:p>
    <w:p>
      <w:pPr>
        <w:pStyle w:val="1122"/>
        <w:spacing w:line="360" w:lineRule="auto"/>
        <w:rPr>
          <w:rFonts w:hint="eastAsia" w:ascii="宋体" w:hAnsi="宋体" w:cs="宋体"/>
          <w:color w:val="000000"/>
          <w:szCs w:val="21"/>
          <w:highlight w:val="none"/>
        </w:rPr>
      </w:pPr>
      <w:r>
        <w:rPr>
          <w:rFonts w:hint="eastAsia" w:cs="宋体"/>
          <w:b/>
          <w:color w:val="000000"/>
          <w:spacing w:val="2"/>
          <w:highlight w:val="none"/>
        </w:rPr>
        <w:t xml:space="preserve">七、其他补充事宜</w:t>
      </w:r>
      <w:r>
        <w:rPr>
          <w:rFonts w:hint="eastAsia" w:ascii="宋体" w:hAnsi="宋体" w:cs="宋体"/>
          <w:color w:val="000000"/>
          <w:szCs w:val="21"/>
          <w:highlight w:val="none"/>
        </w:rPr>
      </w:r>
      <w:r/>
    </w:p>
    <w:p>
      <w:pPr>
        <w:pStyle w:val="1122"/>
        <w:ind w:firstLine="422"/>
        <w:spacing w:line="360" w:lineRule="auto"/>
        <w:rPr>
          <w:rFonts w:hint="eastAsia"/>
          <w:color w:val="000000"/>
          <w:szCs w:val="32"/>
          <w:highlight w:val="none"/>
        </w:rPr>
      </w:pPr>
      <w:r>
        <w:rPr>
          <w:rFonts w:hint="eastAsia"/>
          <w:b/>
          <w:bCs/>
          <w:color w:val="000000"/>
          <w:szCs w:val="32"/>
          <w:highlight w:val="none"/>
          <w:lang w:val="zh-CN"/>
        </w:rPr>
        <w:t xml:space="preserve">1.本项目不允许分包。</w:t>
      </w:r>
      <w:r>
        <w:rPr>
          <w:rFonts w:hint="eastAsia"/>
          <w:color w:val="000000"/>
          <w:szCs w:val="32"/>
          <w:highlight w:val="none"/>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技术支持服务热线：0519-85588210</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CA认证证书办理联系电话：0519-85588120</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CA技术咨询服务电话：400-608-6099</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电子签章技术咨询服务电话：15380932027 15371015030 13675197356 13675197221 </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2.1办理CA认证证书</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供应商登录常州市政府采购网“下载中心”下载并查阅 “江苏省政府采购数字证书CA及电子签章办理指南”，按照程序要求办理。</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2.2注册</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供应商登录常州市政府采购网“下载中心”-“苏采云”系统（供应商）操作手册下载相关操作手册、操作视频等，查阅后进行自助注册。</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2.3控件、客户端下载</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供应商登录常州市政府采购网“下载中心”-政府采购管理交易系统（苏采云）CA及签章控件驱动下载相关控件及客户端。</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2.4 获取电子磋商文件</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供应商持CA数字认证证书登录“苏采云”政府采购一体化平台获取电子磋商文件。未在规定期限内通过“苏采云”政府采购一体化平台获取磋商文件的响应无效。</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2.5编制电子响应文件</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供应商应</w:t>
      </w:r>
      <w:r>
        <w:rPr>
          <w:rFonts w:hint="eastAsia"/>
          <w:color w:val="000000"/>
          <w:szCs w:val="21"/>
          <w:highlight w:val="none"/>
        </w:rPr>
        <w:t xml:space="preserve">按照“</w:t>
      </w:r>
      <w:r>
        <w:rPr>
          <w:color w:val="000000"/>
          <w:szCs w:val="21"/>
          <w:highlight w:val="none"/>
        </w:rPr>
        <w:t xml:space="preserve">苏采云”系统（供应商）操作手册</w:t>
      </w:r>
      <w:r>
        <w:rPr>
          <w:rFonts w:hint="eastAsia"/>
          <w:color w:val="000000"/>
          <w:szCs w:val="21"/>
          <w:highlight w:val="none"/>
        </w:rPr>
        <w:t xml:space="preserve">制作</w:t>
      </w:r>
      <w:r>
        <w:rPr>
          <w:rFonts w:hint="eastAsia"/>
          <w:color w:val="000000"/>
          <w:szCs w:val="32"/>
          <w:highlight w:val="none"/>
        </w:rPr>
        <w:t xml:space="preserve">响应文件并进行线上响应，供应商电子响应文件需要加密并加盖电子签章，如无法按照要求在电子响应文件中加盖电子签章和加密，请及时通过技术支持服务热线联系技术人员。</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2.6提交电子响应文件</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供应商应于响应截止时间前在“苏采云”政府采购一体化平台提交电子响应文件，上传电子响应文件过程中请保持与互联网的连接畅通。</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2.7电子开标</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供应商使用CA认证证书登录“苏采云”政府采购一体化平台进行电子化不见面开标。</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2.8注意事项</w:t>
      </w:r>
      <w:r>
        <w:rPr>
          <w:rFonts w:hint="eastAsia"/>
          <w:color w:val="000000"/>
          <w:szCs w:val="32"/>
          <w:highlight w:val="none"/>
        </w:rPr>
      </w:r>
      <w:r/>
    </w:p>
    <w:p>
      <w:pPr>
        <w:pStyle w:val="1122"/>
        <w:ind w:firstLine="420"/>
        <w:spacing w:line="360" w:lineRule="auto"/>
        <w:rPr>
          <w:rFonts w:hint="eastAsia"/>
          <w:color w:val="000000"/>
          <w:szCs w:val="32"/>
          <w:highlight w:val="none"/>
        </w:rPr>
      </w:pPr>
      <w:r>
        <w:rPr>
          <w:rFonts w:hint="eastAsia"/>
          <w:color w:val="000000"/>
          <w:szCs w:val="32"/>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color w:val="000000"/>
          <w:szCs w:val="32"/>
          <w:highlight w:val="none"/>
        </w:rPr>
      </w:r>
      <w:r/>
    </w:p>
    <w:p>
      <w:pPr>
        <w:pStyle w:val="11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3.关于常州市中小企业政府采购信用融资：</w:t>
      </w:r>
      <w:r>
        <w:rPr>
          <w:rFonts w:hint="eastAsia" w:ascii="宋体" w:hAnsi="宋体" w:cs="宋体"/>
          <w:color w:val="000000"/>
          <w:szCs w:val="21"/>
          <w:highlight w:val="none"/>
        </w:rPr>
      </w:r>
      <w:r/>
    </w:p>
    <w:p>
      <w:pPr>
        <w:pStyle w:val="11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Cs w:val="21"/>
          <w:highlight w:val="none"/>
        </w:rPr>
      </w:r>
      <w:r/>
    </w:p>
    <w:p>
      <w:pPr>
        <w:pStyle w:val="11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ascii="宋体" w:hAnsi="宋体" w:cs="宋体"/>
          <w:color w:val="000000"/>
          <w:szCs w:val="21"/>
          <w:highlight w:val="none"/>
        </w:rPr>
      </w:r>
      <w:r/>
    </w:p>
    <w:p>
      <w:pPr>
        <w:pStyle w:val="1122"/>
        <w:spacing w:line="360" w:lineRule="auto"/>
        <w:rPr>
          <w:rFonts w:cs="宋体"/>
          <w:b/>
          <w:color w:val="000000"/>
          <w:spacing w:val="2"/>
          <w:highlight w:val="none"/>
        </w:rPr>
      </w:pPr>
      <w:r>
        <w:rPr>
          <w:rFonts w:hint="eastAsia" w:cs="宋体"/>
          <w:b/>
          <w:color w:val="000000"/>
          <w:spacing w:val="2"/>
          <w:highlight w:val="none"/>
        </w:rPr>
        <w:t xml:space="preserve">八、凡对本次采购提出询问，请按以下方式联系：</w:t>
      </w:r>
      <w:r>
        <w:rPr>
          <w:rFonts w:cs="宋体"/>
          <w:b/>
          <w:color w:val="000000"/>
          <w:spacing w:val="2"/>
          <w:highlight w:val="none"/>
        </w:rPr>
      </w:r>
      <w:r/>
    </w:p>
    <w:p>
      <w:pPr>
        <w:pStyle w:val="1122"/>
        <w:spacing w:line="360" w:lineRule="auto"/>
        <w:rPr>
          <w:rFonts w:hint="eastAsia" w:cs="宋体"/>
          <w:bCs/>
          <w:color w:val="000000"/>
          <w:spacing w:val="2"/>
          <w:highlight w:val="none"/>
        </w:rPr>
      </w:pPr>
      <w:r>
        <w:rPr>
          <w:rFonts w:hint="eastAsia" w:cs="宋体"/>
          <w:bCs/>
          <w:color w:val="000000"/>
          <w:spacing w:val="2"/>
          <w:highlight w:val="none"/>
        </w:rPr>
        <w:t xml:space="preserve">1.采购人信息</w:t>
      </w:r>
      <w:r>
        <w:rPr>
          <w:rFonts w:hint="eastAsia" w:cs="宋体"/>
          <w:bCs/>
          <w:color w:val="000000"/>
          <w:spacing w:val="2"/>
          <w:highlight w:val="none"/>
        </w:rPr>
      </w:r>
      <w:r/>
    </w:p>
    <w:p>
      <w:pPr>
        <w:pStyle w:val="1122"/>
        <w:spacing w:line="360" w:lineRule="auto"/>
        <w:rPr>
          <w:rFonts w:hint="eastAsia" w:ascii="宋体" w:hAnsi="宋体" w:eastAsia="宋体" w:cs="宋体"/>
          <w:bCs/>
          <w:color w:val="000000"/>
          <w:spacing w:val="2"/>
          <w:highlight w:val="none"/>
          <w:lang w:eastAsia="zh-CN"/>
        </w:rPr>
      </w:pPr>
      <w:r>
        <w:rPr>
          <w:rFonts w:hint="eastAsia" w:ascii="宋体" w:hAnsi="宋体" w:cs="宋体"/>
          <w:bCs/>
          <w:color w:val="000000"/>
          <w:spacing w:val="2"/>
          <w:highlight w:val="none"/>
        </w:rPr>
        <w:t xml:space="preserve">名 称：</w:t>
      </w:r>
      <w:r>
        <w:rPr>
          <w:rFonts w:hint="eastAsia" w:ascii="宋体" w:hAnsi="宋体" w:cs="宋体"/>
          <w:bCs/>
          <w:color w:val="000000"/>
          <w:spacing w:val="2"/>
          <w:highlight w:val="none"/>
          <w:lang w:eastAsia="zh-CN"/>
        </w:rPr>
        <w:t xml:space="preserve">常州市自然资源和规划局常州经济开发区分局</w:t>
      </w:r>
      <w:r>
        <w:rPr>
          <w:rFonts w:hint="eastAsia" w:ascii="宋体" w:hAnsi="宋体" w:eastAsia="宋体" w:cs="宋体"/>
          <w:bCs/>
          <w:color w:val="000000"/>
          <w:spacing w:val="2"/>
          <w:highlight w:val="none"/>
          <w:lang w:eastAsia="zh-CN"/>
        </w:rPr>
      </w:r>
      <w:r/>
    </w:p>
    <w:p>
      <w:pPr>
        <w:pStyle w:val="1122"/>
        <w:spacing w:line="360" w:lineRule="auto"/>
        <w:rPr>
          <w:rFonts w:hint="eastAsia" w:eastAsia="宋体" w:cs="宋体"/>
          <w:bCs/>
          <w:color w:val="000000"/>
          <w:spacing w:val="2"/>
          <w:highlight w:val="none"/>
          <w:lang w:eastAsia="zh-CN"/>
        </w:rPr>
      </w:pPr>
      <w:r>
        <w:rPr>
          <w:rFonts w:hint="eastAsia" w:cs="宋体"/>
          <w:bCs/>
          <w:color w:val="000000"/>
          <w:spacing w:val="2"/>
          <w:highlight w:val="none"/>
        </w:rPr>
        <w:t xml:space="preserve">地 址：</w:t>
      </w:r>
      <w:r>
        <w:rPr>
          <w:rFonts w:hint="eastAsia" w:cs="宋体"/>
          <w:bCs/>
          <w:color w:val="000000"/>
          <w:spacing w:val="2"/>
          <w:highlight w:val="none"/>
          <w:lang w:eastAsia="zh-CN"/>
        </w:rPr>
        <w:t xml:space="preserve">常州市武进区潞城街道东城路98号</w:t>
      </w:r>
      <w:r>
        <w:rPr>
          <w:rFonts w:hint="eastAsia" w:eastAsia="宋体" w:cs="宋体"/>
          <w:bCs/>
          <w:color w:val="000000"/>
          <w:spacing w:val="2"/>
          <w:highlight w:val="none"/>
          <w:lang w:eastAsia="zh-CN"/>
        </w:rPr>
      </w:r>
      <w:r/>
    </w:p>
    <w:p>
      <w:pPr>
        <w:pStyle w:val="1122"/>
        <w:spacing w:line="360" w:lineRule="auto"/>
        <w:rPr>
          <w:rFonts w:hint="eastAsia" w:eastAsia="宋体" w:cs="宋体"/>
          <w:bCs/>
          <w:color w:val="000000"/>
          <w:spacing w:val="2"/>
          <w:highlight w:val="none"/>
          <w:lang w:eastAsia="zh-CN"/>
        </w:rPr>
      </w:pPr>
      <w:r>
        <w:rPr>
          <w:rFonts w:hint="eastAsia" w:cs="宋体"/>
          <w:bCs/>
          <w:color w:val="000000"/>
          <w:spacing w:val="2"/>
          <w:highlight w:val="none"/>
        </w:rPr>
        <w:t xml:space="preserve">联系人：</w:t>
      </w:r>
      <w:r>
        <w:rPr>
          <w:rFonts w:hint="eastAsia" w:cs="宋体"/>
          <w:bCs/>
          <w:color w:val="000000"/>
          <w:spacing w:val="2"/>
          <w:highlight w:val="none"/>
          <w:lang w:eastAsia="zh-CN"/>
        </w:rPr>
        <w:t xml:space="preserve">羊</w:t>
      </w:r>
      <w:r>
        <w:rPr>
          <w:rFonts w:hint="eastAsia" w:cs="宋体"/>
          <w:bCs/>
          <w:color w:val="000000"/>
          <w:spacing w:val="2"/>
          <w:highlight w:val="none"/>
          <w:lang w:val="en-US" w:eastAsia="zh-CN"/>
        </w:rPr>
        <w:t xml:space="preserve">  </w:t>
      </w:r>
      <w:r>
        <w:rPr>
          <w:rFonts w:hint="eastAsia" w:cs="宋体"/>
          <w:bCs/>
          <w:color w:val="000000"/>
          <w:spacing w:val="2"/>
          <w:highlight w:val="none"/>
          <w:lang w:eastAsia="zh-CN"/>
        </w:rPr>
        <w:t xml:space="preserve">锴</w:t>
      </w:r>
      <w:r>
        <w:rPr>
          <w:rFonts w:hint="eastAsia" w:eastAsia="宋体" w:cs="宋体"/>
          <w:bCs/>
          <w:color w:val="000000"/>
          <w:spacing w:val="2"/>
          <w:highlight w:val="none"/>
          <w:lang w:eastAsia="zh-CN"/>
        </w:rPr>
      </w:r>
      <w:r/>
    </w:p>
    <w:p>
      <w:pPr>
        <w:pStyle w:val="1122"/>
        <w:spacing w:line="360" w:lineRule="auto"/>
        <w:rPr>
          <w:rFonts w:eastAsia="宋体" w:cs="宋体"/>
          <w:bCs/>
          <w:color w:val="000000"/>
          <w:spacing w:val="2"/>
          <w:highlight w:val="none"/>
          <w:lang w:val="en-US" w:eastAsia="zh-CN"/>
        </w:rPr>
      </w:pPr>
      <w:r>
        <w:rPr>
          <w:rFonts w:hint="eastAsia" w:cs="宋体"/>
          <w:bCs/>
          <w:color w:val="000000"/>
          <w:spacing w:val="2"/>
          <w:highlight w:val="none"/>
        </w:rPr>
        <w:t xml:space="preserve">电  话：</w:t>
      </w:r>
      <w:r>
        <w:rPr>
          <w:rFonts w:hint="eastAsia" w:ascii="宋体" w:hAnsi="宋体"/>
          <w:color w:val="000000"/>
          <w:szCs w:val="21"/>
          <w:highlight w:val="none"/>
          <w:lang w:eastAsia="zh-CN"/>
        </w:rPr>
        <w:t xml:space="preserve">0519-896800</w:t>
      </w:r>
      <w:r>
        <w:rPr>
          <w:rFonts w:hint="eastAsia" w:ascii="宋体" w:hAnsi="宋体"/>
          <w:color w:val="000000"/>
          <w:szCs w:val="21"/>
          <w:highlight w:val="none"/>
          <w:lang w:val="en-US" w:eastAsia="zh-CN"/>
        </w:rPr>
        <w:t xml:space="preserve">60</w:t>
      </w:r>
      <w:r>
        <w:rPr>
          <w:rFonts w:eastAsia="宋体" w:cs="宋体"/>
          <w:bCs/>
          <w:color w:val="000000"/>
          <w:spacing w:val="2"/>
          <w:highlight w:val="none"/>
          <w:lang w:val="en-US" w:eastAsia="zh-CN"/>
        </w:rPr>
      </w:r>
      <w:r/>
    </w:p>
    <w:p>
      <w:pPr>
        <w:pStyle w:val="1122"/>
        <w:spacing w:line="360" w:lineRule="auto"/>
        <w:rPr>
          <w:rFonts w:hint="eastAsia" w:ascii="Times New Roman" w:hAnsi="Times New Roman" w:eastAsia="宋体" w:cs="宋体"/>
          <w:bCs/>
          <w:color w:val="000000"/>
          <w:spacing w:val="2"/>
          <w:highlight w:val="none"/>
          <w:lang w:eastAsia="zh-CN"/>
        </w:rPr>
      </w:pPr>
      <w:r>
        <w:rPr>
          <w:rFonts w:hint="eastAsia" w:ascii="Times New Roman" w:hAnsi="Times New Roman" w:cs="宋体"/>
          <w:bCs/>
          <w:color w:val="000000"/>
          <w:spacing w:val="2"/>
          <w:highlight w:val="none"/>
        </w:rPr>
        <w:t xml:space="preserve">名称：</w:t>
      </w:r>
      <w:r>
        <w:rPr>
          <w:rFonts w:hint="eastAsia" w:ascii="Times New Roman" w:hAnsi="Times New Roman" w:cs="宋体"/>
          <w:bCs/>
          <w:color w:val="000000"/>
          <w:spacing w:val="2"/>
          <w:highlight w:val="none"/>
          <w:lang w:eastAsia="zh-CN"/>
        </w:rPr>
        <w:t xml:space="preserve">江苏常州经济开发区综合执法局</w:t>
      </w:r>
      <w:r>
        <w:rPr>
          <w:rFonts w:hint="eastAsia" w:ascii="Times New Roman" w:hAnsi="Times New Roman" w:eastAsia="宋体" w:cs="宋体"/>
          <w:bCs/>
          <w:color w:val="000000"/>
          <w:spacing w:val="2"/>
          <w:highlight w:val="none"/>
          <w:lang w:eastAsia="zh-CN"/>
        </w:rPr>
      </w:r>
      <w:r/>
    </w:p>
    <w:p>
      <w:pPr>
        <w:pStyle w:val="1122"/>
        <w:spacing w:line="360" w:lineRule="auto"/>
        <w:rPr>
          <w:rFonts w:ascii="Times New Roman" w:hAnsi="Times New Roman" w:eastAsia="宋体" w:cs="宋体"/>
          <w:color w:val="000000"/>
          <w:spacing w:val="2"/>
          <w:highlight w:val="none"/>
          <w:lang w:val="en-US" w:eastAsia="zh-CN"/>
        </w:rPr>
      </w:pPr>
      <w:r>
        <w:rPr>
          <w:rFonts w:hint="eastAsia" w:ascii="Times New Roman" w:hAnsi="Times New Roman" w:cs="宋体"/>
          <w:color w:val="000000"/>
          <w:spacing w:val="2"/>
          <w:highlight w:val="none"/>
        </w:rPr>
        <w:t xml:space="preserve">联系地址：</w:t>
      </w:r>
      <w:r>
        <w:rPr>
          <w:rFonts w:hint="eastAsia" w:ascii="Times New Roman" w:hAnsi="Times New Roman" w:cs="宋体"/>
          <w:color w:val="000000"/>
          <w:spacing w:val="2"/>
          <w:highlight w:val="none"/>
          <w:lang w:val="en-US" w:eastAsia="zh-CN"/>
        </w:rPr>
        <w:t xml:space="preserve">常州市武进区东方东路168号</w:t>
      </w:r>
      <w:r>
        <w:rPr>
          <w:rFonts w:ascii="Times New Roman" w:hAnsi="Times New Roman" w:eastAsia="宋体" w:cs="宋体"/>
          <w:color w:val="000000"/>
          <w:spacing w:val="2"/>
          <w:highlight w:val="none"/>
          <w:lang w:val="en-US" w:eastAsia="zh-CN"/>
        </w:rPr>
      </w:r>
      <w:r/>
    </w:p>
    <w:p>
      <w:pPr>
        <w:pStyle w:val="1122"/>
        <w:spacing w:line="360" w:lineRule="auto"/>
        <w:rPr>
          <w:rFonts w:hint="eastAsia" w:ascii="Times New Roman" w:hAnsi="Times New Roman" w:eastAsia="宋体" w:cs="宋体"/>
          <w:color w:val="000000"/>
          <w:spacing w:val="2"/>
          <w:highlight w:val="none"/>
          <w:lang w:val="en-US" w:eastAsia="zh-CN"/>
        </w:rPr>
      </w:pPr>
      <w:r>
        <w:rPr>
          <w:rFonts w:hint="eastAsia" w:ascii="Times New Roman" w:hAnsi="Times New Roman" w:cs="宋体"/>
          <w:color w:val="000000"/>
          <w:spacing w:val="2"/>
          <w:highlight w:val="none"/>
        </w:rPr>
        <w:t xml:space="preserve">联系人：</w:t>
      </w:r>
      <w:r>
        <w:rPr>
          <w:rFonts w:hint="eastAsia" w:ascii="Times New Roman" w:hAnsi="Times New Roman" w:cs="宋体"/>
          <w:color w:val="000000"/>
          <w:spacing w:val="2"/>
          <w:highlight w:val="none"/>
          <w:lang w:eastAsia="zh-CN"/>
        </w:rPr>
        <w:t xml:space="preserve">任军</w:t>
      </w:r>
      <w:r>
        <w:rPr>
          <w:rFonts w:hint="eastAsia" w:ascii="Times New Roman" w:hAnsi="Times New Roman" w:eastAsia="宋体" w:cs="宋体"/>
          <w:color w:val="000000"/>
          <w:spacing w:val="2"/>
          <w:highlight w:val="none"/>
          <w:lang w:val="en-US" w:eastAsia="zh-CN"/>
        </w:rPr>
      </w:r>
      <w:r/>
    </w:p>
    <w:p>
      <w:pPr>
        <w:pStyle w:val="1122"/>
        <w:spacing w:line="360" w:lineRule="auto"/>
        <w:rPr>
          <w:rFonts w:ascii="Times New Roman" w:hAnsi="Times New Roman" w:cs="宋体"/>
          <w:color w:val="000000"/>
          <w:spacing w:val="2"/>
          <w:highlight w:val="none"/>
          <w:lang w:val="en-US" w:eastAsia="zh-CN"/>
        </w:rPr>
      </w:pPr>
      <w:r>
        <w:rPr>
          <w:rFonts w:hint="eastAsia" w:ascii="Times New Roman" w:hAnsi="Times New Roman" w:cs="宋体"/>
          <w:color w:val="000000"/>
          <w:spacing w:val="2"/>
          <w:highlight w:val="none"/>
        </w:rPr>
        <w:t xml:space="preserve">联系电话：</w:t>
      </w:r>
      <w:r>
        <w:rPr>
          <w:rFonts w:hint="eastAsia" w:ascii="宋体" w:hAnsi="宋体" w:eastAsia="宋体" w:cs="Times New Roman"/>
          <w:color w:val="000000"/>
          <w:szCs w:val="21"/>
          <w:highlight w:val="none"/>
          <w:lang w:val="en-US" w:eastAsia="zh-CN"/>
        </w:rPr>
        <w:t xml:space="preserve">0519-88589033</w:t>
      </w:r>
      <w:r>
        <w:rPr>
          <w:rFonts w:ascii="Times New Roman" w:hAnsi="Times New Roman" w:cs="宋体"/>
          <w:color w:val="000000"/>
          <w:spacing w:val="2"/>
          <w:highlight w:val="none"/>
          <w:lang w:val="en-US" w:eastAsia="zh-CN"/>
        </w:rPr>
      </w:r>
      <w:r/>
    </w:p>
    <w:p>
      <w:pPr>
        <w:pStyle w:val="1122"/>
        <w:spacing w:line="360" w:lineRule="auto"/>
        <w:rPr>
          <w:rFonts w:cs="宋体"/>
          <w:bCs/>
          <w:color w:val="000000"/>
          <w:spacing w:val="2"/>
          <w:highlight w:val="none"/>
        </w:rPr>
      </w:pPr>
      <w:r>
        <w:rPr>
          <w:rFonts w:hint="eastAsia" w:cs="宋体"/>
          <w:bCs/>
          <w:color w:val="000000"/>
          <w:spacing w:val="2"/>
          <w:highlight w:val="none"/>
        </w:rPr>
        <w:t xml:space="preserve">2.采购代理机构信息</w:t>
      </w:r>
      <w:r>
        <w:rPr>
          <w:rFonts w:cs="宋体"/>
          <w:bCs/>
          <w:color w:val="000000"/>
          <w:spacing w:val="2"/>
          <w:highlight w:val="none"/>
        </w:rPr>
      </w:r>
      <w:r/>
    </w:p>
    <w:p>
      <w:pPr>
        <w:pStyle w:val="1122"/>
        <w:spacing w:line="360" w:lineRule="auto"/>
        <w:rPr>
          <w:rFonts w:cs="宋体"/>
          <w:bCs/>
          <w:color w:val="000000"/>
          <w:spacing w:val="2"/>
          <w:highlight w:val="none"/>
        </w:rPr>
      </w:pPr>
      <w:r>
        <w:rPr>
          <w:rFonts w:hint="eastAsia" w:cs="宋体"/>
          <w:bCs/>
          <w:color w:val="000000"/>
          <w:spacing w:val="2"/>
          <w:highlight w:val="none"/>
        </w:rPr>
        <w:t xml:space="preserve">名 称：常州正衡招投标有限公司 </w:t>
      </w:r>
      <w:r>
        <w:rPr>
          <w:rFonts w:cs="宋体"/>
          <w:bCs/>
          <w:color w:val="000000"/>
          <w:spacing w:val="2"/>
          <w:highlight w:val="none"/>
        </w:rPr>
      </w:r>
      <w:r/>
    </w:p>
    <w:p>
      <w:pPr>
        <w:pStyle w:val="1122"/>
        <w:spacing w:line="360" w:lineRule="auto"/>
        <w:rPr>
          <w:rFonts w:cs="宋体"/>
          <w:bCs/>
          <w:color w:val="000000"/>
          <w:spacing w:val="2"/>
          <w:highlight w:val="none"/>
        </w:rPr>
      </w:pPr>
      <w:r>
        <w:rPr>
          <w:rFonts w:hint="eastAsia" w:cs="宋体"/>
          <w:bCs/>
          <w:color w:val="000000"/>
          <w:spacing w:val="2"/>
          <w:highlight w:val="none"/>
        </w:rPr>
        <w:t xml:space="preserve">地 址：常州市</w:t>
      </w:r>
      <w:r>
        <w:rPr>
          <w:rFonts w:hint="eastAsia" w:ascii="宋体" w:hAnsi="宋体" w:cs="宋体"/>
          <w:color w:val="000000"/>
          <w:highlight w:val="none"/>
          <w:lang w:val="zh-CN"/>
        </w:rPr>
        <w:t xml:space="preserve">新北区新城府翰苑6栋9楼</w:t>
      </w:r>
      <w:r>
        <w:rPr>
          <w:rFonts w:cs="宋体"/>
          <w:bCs/>
          <w:color w:val="000000"/>
          <w:spacing w:val="2"/>
          <w:highlight w:val="none"/>
        </w:rPr>
      </w:r>
      <w:r/>
    </w:p>
    <w:p>
      <w:pPr>
        <w:pStyle w:val="1122"/>
        <w:spacing w:line="360" w:lineRule="auto"/>
        <w:rPr>
          <w:rFonts w:ascii="宋体" w:hAnsi="宋体" w:cs="宋体"/>
          <w:color w:val="000000"/>
          <w:highlight w:val="none"/>
          <w:lang w:val="zh-CN"/>
        </w:rPr>
      </w:pPr>
      <w:r>
        <w:rPr>
          <w:rFonts w:hint="eastAsia" w:cs="宋体"/>
          <w:bCs/>
          <w:color w:val="000000"/>
          <w:spacing w:val="2"/>
          <w:highlight w:val="none"/>
        </w:rPr>
        <w:t xml:space="preserve">3.项目联系方式</w:t>
      </w:r>
      <w:r>
        <w:rPr>
          <w:rFonts w:ascii="宋体" w:hAnsi="宋体" w:cs="宋体"/>
          <w:color w:val="000000"/>
          <w:highlight w:val="none"/>
          <w:lang w:val="zh-CN"/>
        </w:rPr>
      </w:r>
      <w:r/>
    </w:p>
    <w:p>
      <w:pPr>
        <w:pStyle w:val="1122"/>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项目联系人：孙阳</w:t>
      </w:r>
      <w:r>
        <w:rPr>
          <w:rFonts w:ascii="宋体" w:hAnsi="宋体" w:cs="宋体"/>
          <w:color w:val="000000"/>
          <w:highlight w:val="none"/>
          <w:lang w:val="zh-CN"/>
        </w:rPr>
      </w:r>
      <w:r/>
    </w:p>
    <w:p>
      <w:pPr>
        <w:pStyle w:val="1122"/>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电　话：0519-85576566</w:t>
      </w:r>
      <w:r>
        <w:rPr>
          <w:rFonts w:ascii="宋体" w:hAnsi="宋体" w:cs="宋体"/>
          <w:color w:val="000000"/>
          <w:highlight w:val="none"/>
          <w:lang w:val="zh-CN"/>
        </w:rPr>
      </w:r>
      <w:r/>
    </w:p>
    <w:p>
      <w:pPr>
        <w:pStyle w:val="1122"/>
        <w:spacing w:line="360" w:lineRule="auto"/>
        <w:rPr>
          <w:rFonts w:hint="eastAsia" w:ascii="宋体" w:hAnsi="宋体" w:cs="宋体"/>
          <w:color w:val="000000"/>
          <w:highlight w:val="none"/>
          <w:lang w:val="zh-CN"/>
        </w:rPr>
      </w:pPr>
      <w:r/>
      <w:bookmarkStart w:id="12" w:name="XMDW_2"/>
      <w:r>
        <w:rPr>
          <w:rFonts w:hint="eastAsia" w:ascii="宋体" w:hAnsi="宋体" w:cs="宋体"/>
          <w:color w:val="000000"/>
          <w:highlight w:val="none"/>
        </w:rPr>
        <w:t xml:space="preserve">电子化招投标技术支持电话：0519-85588210</w:t>
      </w:r>
      <w:r>
        <w:rPr>
          <w:rFonts w:hint="eastAsia" w:ascii="宋体" w:hAnsi="宋体" w:cs="宋体"/>
          <w:color w:val="000000"/>
          <w:highlight w:val="none"/>
          <w:lang w:val="zh-CN"/>
        </w:rPr>
      </w:r>
      <w:r/>
    </w:p>
    <w:p>
      <w:pPr>
        <w:pStyle w:val="1122"/>
        <w:jc w:val="center"/>
        <w:spacing w:line="360" w:lineRule="auto"/>
        <w:rPr>
          <w:b/>
          <w:color w:val="000000"/>
          <w:sz w:val="32"/>
          <w:szCs w:val="32"/>
          <w:highlight w:val="none"/>
        </w:rPr>
        <w:outlineLvl w:val="0"/>
      </w:pPr>
      <w:r/>
      <w:bookmarkEnd w:id="12"/>
      <w:r/>
      <w:bookmarkStart w:id="13" w:name="_Toc305158928"/>
      <w:r/>
      <w:bookmarkStart w:id="14" w:name="_Toc265228423"/>
      <w:r/>
      <w:bookmarkStart w:id="15" w:name="_Toc195842950"/>
      <w:r/>
      <w:bookmarkStart w:id="16" w:name="_Toc264969275"/>
      <w:r/>
      <w:bookmarkStart w:id="17" w:name="_Toc150774783"/>
      <w:r/>
      <w:bookmarkStart w:id="18" w:name="_Toc353873938"/>
      <w:r/>
      <w:bookmarkStart w:id="19" w:name="_Toc226965856"/>
      <w:r/>
      <w:bookmarkStart w:id="20" w:name="_Toc127161488"/>
      <w:r/>
      <w:bookmarkStart w:id="21" w:name="_Toc305158854"/>
      <w:r/>
      <w:bookmarkStart w:id="22" w:name="_Toc127151777"/>
      <w:r/>
      <w:bookmarkStart w:id="23" w:name="_Toc353825548"/>
      <w:r/>
      <w:bookmarkStart w:id="24" w:name="_Toc512937850"/>
      <w:r>
        <w:rPr>
          <w:b/>
          <w:color w:val="000000"/>
          <w:sz w:val="36"/>
          <w:szCs w:val="36"/>
          <w:highlight w:val="none"/>
        </w:rPr>
        <w:br w:type="page" w:clear="all"/>
      </w:r>
      <w:bookmarkStart w:id="25" w:name="_Toc9913"/>
      <w:r>
        <w:rPr>
          <w:b/>
          <w:color w:val="000000"/>
          <w:sz w:val="36"/>
          <w:szCs w:val="36"/>
          <w:highlight w:val="none"/>
        </w:rPr>
        <w:t xml:space="preserve">第二章   供应商须知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Pr>
          <w:b/>
          <w:color w:val="000000"/>
          <w:sz w:val="32"/>
          <w:szCs w:val="32"/>
          <w:highlight w:val="none"/>
        </w:rPr>
      </w:r>
      <w:r/>
    </w:p>
    <w:p>
      <w:pPr>
        <w:pStyle w:val="1124"/>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26" w:name="_Toc195842884"/>
      <w:r/>
      <w:bookmarkStart w:id="27" w:name="_Toc226337215"/>
      <w:r/>
      <w:bookmarkStart w:id="28" w:name="_Toc226965709"/>
      <w:r/>
      <w:bookmarkStart w:id="29" w:name="_Toc226965792"/>
      <w:r/>
      <w:bookmarkStart w:id="30" w:name="_Toc151190146"/>
      <w:r/>
      <w:bookmarkStart w:id="31" w:name="_Toc150480757"/>
      <w:r/>
      <w:bookmarkStart w:id="32" w:name="_Toc150509270"/>
      <w:r/>
      <w:bookmarkStart w:id="33" w:name="_Toc151193761"/>
      <w:r/>
      <w:bookmarkStart w:id="34" w:name="_Toc164608633"/>
      <w:r/>
      <w:bookmarkStart w:id="35" w:name="_Toc127151720"/>
      <w:r/>
      <w:bookmarkStart w:id="36" w:name="_Toc150774619"/>
      <w:r/>
      <w:bookmarkStart w:id="37" w:name="_Toc164351613"/>
      <w:r/>
      <w:bookmarkStart w:id="38" w:name="_Toc151193617"/>
      <w:r/>
      <w:bookmarkStart w:id="39" w:name="_Toc164229214"/>
      <w:r/>
      <w:bookmarkStart w:id="40" w:name="_Toc151193689"/>
      <w:r/>
      <w:bookmarkStart w:id="41" w:name="_Toc164229360"/>
      <w:r/>
      <w:bookmarkStart w:id="42" w:name="_Toc150774724"/>
      <w:r/>
      <w:bookmarkStart w:id="43" w:name="_Toc127151519"/>
      <w:r/>
      <w:bookmarkStart w:id="44" w:name="_Toc164608788"/>
      <w:r/>
      <w:bookmarkStart w:id="45" w:name="_Toc127161433"/>
      <w:r/>
      <w:bookmarkStart w:id="46" w:name="_Toc151193833"/>
      <w:r/>
      <w:bookmarkStart w:id="47" w:name="_Toc151193907"/>
      <w:r/>
      <w:bookmarkStart w:id="48" w:name="_Toc226309763"/>
      <w:r/>
      <w:bookmarkStart w:id="49" w:name="_Toc142311021"/>
      <w:r/>
      <w:bookmarkStart w:id="50" w:name="_Toc520356144"/>
      <w:r/>
      <w:bookmarkStart w:id="51" w:name="_Toc149720812"/>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1122"/>
        <w:ind w:firstLine="480"/>
        <w:spacing w:line="360" w:lineRule="auto"/>
        <w:rPr>
          <w:b/>
          <w:color w:val="000000"/>
          <w:sz w:val="28"/>
          <w:szCs w:val="28"/>
          <w:highlight w:val="none"/>
        </w:rPr>
      </w:pPr>
      <w:r>
        <w:rPr>
          <w:color w:val="000000"/>
          <w:sz w:val="24"/>
          <w:highlight w:val="none"/>
        </w:rPr>
        <w:t xml:space="preserve">本表是对供应商须知的具体补充和修改，如有矛盾，均以本资料表为准。标记“</w:t>
      </w:r>
      <w:r>
        <w:rPr>
          <w:rFonts w:ascii="Wingdings 2" w:hAnsi="Wingdings 2" w:eastAsia="Wingdings 2" w:cs="Wingdings 2"/>
          <w:color w:val="000000"/>
          <w:sz w:val="24"/>
          <w:highlight w:val="none"/>
        </w:rPr>
        <w:t xml:space="preserve">R</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b/>
          <w:color w:val="000000"/>
          <w:sz w:val="28"/>
          <w:szCs w:val="28"/>
          <w:highlight w:val="none"/>
        </w:rPr>
      </w:r>
      <w:r/>
    </w:p>
    <w:tbl>
      <w:tblPr>
        <w:tblW w:w="9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484"/>
      </w:tblGrid>
      <w:tr>
        <w:trPr>
          <w:trHeight w:val="594"/>
          <w:tblHeader/>
        </w:trPr>
        <w:tc>
          <w:tcPr>
            <w:tcW w:w="988" w:type="dxa"/>
            <w:vAlign w:val="center"/>
            <w:textDirection w:val="lrTb"/>
            <w:noWrap w:val="false"/>
          </w:tcPr>
          <w:p>
            <w:pPr>
              <w:pStyle w:val="1122"/>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122"/>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484" w:type="dxa"/>
            <w:vAlign w:val="center"/>
            <w:textDirection w:val="lrTb"/>
            <w:noWrap w:val="false"/>
          </w:tcPr>
          <w:p>
            <w:pPr>
              <w:pStyle w:val="1122"/>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541"/>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项目属性</w:t>
            </w:r>
            <w:r>
              <w:rPr>
                <w:color w:val="000000"/>
                <w:sz w:val="24"/>
                <w:highlight w:val="none"/>
              </w:rPr>
            </w:r>
            <w:r/>
          </w:p>
        </w:tc>
        <w:tc>
          <w:tcPr>
            <w:tcW w:w="6484" w:type="dxa"/>
            <w:vAlign w:val="center"/>
            <w:textDirection w:val="lrTb"/>
            <w:noWrap w:val="false"/>
          </w:tcPr>
          <w:p>
            <w:pPr>
              <w:pStyle w:val="1122"/>
              <w:jc w:val="left"/>
              <w:rPr>
                <w:rFonts w:hint="eastAsia"/>
                <w:color w:val="000000"/>
                <w:sz w:val="24"/>
                <w:highlight w:val="none"/>
                <w:u w:val="single"/>
              </w:rPr>
            </w:pPr>
            <w:r>
              <w:rPr>
                <w:color w:val="000000"/>
                <w:sz w:val="24"/>
                <w:highlight w:val="none"/>
              </w:rPr>
              <w:t xml:space="preserve">项目属性：</w:t>
            </w:r>
            <w:r>
              <w:rPr>
                <w:rFonts w:hint="eastAsia"/>
                <w:color w:val="000000"/>
                <w:sz w:val="24"/>
                <w:highlight w:val="none"/>
              </w:rPr>
              <w:t xml:space="preserve">服务</w:t>
            </w:r>
            <w:r>
              <w:rPr>
                <w:rFonts w:hint="eastAsia"/>
                <w:color w:val="000000"/>
                <w:sz w:val="24"/>
                <w:highlight w:val="none"/>
                <w:u w:val="single"/>
              </w:rPr>
            </w:r>
            <w:r/>
          </w:p>
        </w:tc>
      </w:tr>
      <w:tr>
        <w:trPr>
          <w:trHeight w:val="2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科研仪器设备</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122"/>
              <w:jc w:val="lef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是</w:t>
            </w:r>
            <w:r>
              <w:rPr>
                <w:color w:val="000000"/>
                <w:sz w:val="24"/>
                <w:highlight w:val="none"/>
              </w:rPr>
            </w:r>
            <w:r/>
          </w:p>
          <w:p>
            <w:pPr>
              <w:pStyle w:val="1122"/>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现场考察</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不组织</w:t>
            </w:r>
            <w:r>
              <w:rPr>
                <w:color w:val="000000"/>
                <w:sz w:val="24"/>
                <w:highlight w:val="none"/>
              </w:rPr>
            </w:r>
            <w:r/>
          </w:p>
          <w:p>
            <w:pPr>
              <w:pStyle w:val="1122"/>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165"/>
              <w:rPr>
                <w:rFonts w:ascii="Times New Roman" w:hAnsi="Times New Roman"/>
                <w:color w:val="000000"/>
                <w:sz w:val="24"/>
                <w:szCs w:val="24"/>
                <w:highlight w:val="none"/>
              </w:rPr>
            </w:pPr>
            <w:r>
              <w:rPr>
                <w:rFonts w:ascii="Times New Roman" w:hAnsi="Times New Roman"/>
                <w:color w:val="000000"/>
                <w:sz w:val="24"/>
                <w:szCs w:val="24"/>
                <w:highlight w:val="none"/>
              </w:rPr>
              <w:t xml:space="preserve">考察地点：___________</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磋商前答疑会</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不召开</w:t>
            </w:r>
            <w:r>
              <w:rPr>
                <w:color w:val="000000"/>
                <w:sz w:val="24"/>
                <w:highlight w:val="none"/>
              </w:rPr>
            </w:r>
            <w:r/>
          </w:p>
          <w:p>
            <w:pPr>
              <w:pStyle w:val="1122"/>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122"/>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4.2.5</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标的所属行业</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其他未列明行业。</w:t>
            </w:r>
            <w:r>
              <w:rPr>
                <w:rFonts w:hint="eastAsia"/>
                <w:color w:val="000000"/>
                <w:sz w:val="24"/>
                <w:highlight w:val="none"/>
              </w:rPr>
              <w:t xml:space="preserve">从业人员300人以下的为中小微型企业。其中，从业人员100人及以上的为中型企业；从业人员10人及以上的为小型企业；从业人员10人以下的为微型企业。</w:t>
            </w:r>
            <w:r>
              <w:rPr>
                <w:color w:val="000000"/>
                <w:sz w:val="24"/>
                <w:highlight w:val="none"/>
              </w:rPr>
            </w:r>
            <w:r/>
          </w:p>
        </w:tc>
      </w:tr>
      <w:tr>
        <w:trPr>
          <w:trHeight w:val="9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报价</w:t>
            </w:r>
            <w:r>
              <w:rPr>
                <w:color w:val="000000"/>
                <w:sz w:val="24"/>
                <w:highlight w:val="none"/>
              </w:rPr>
            </w:r>
            <w:r/>
          </w:p>
        </w:tc>
        <w:tc>
          <w:tcPr>
            <w:tcW w:w="6484" w:type="dxa"/>
            <w:vAlign w:val="center"/>
            <w:textDirection w:val="lrTb"/>
            <w:noWrap w:val="false"/>
          </w:tcPr>
          <w:p>
            <w:pPr>
              <w:pStyle w:val="1122"/>
              <w:numPr>
                <w:ilvl w:val="0"/>
                <w:numId w:val="0"/>
              </w:numPr>
              <w:spacing w:line="360" w:lineRule="auto"/>
              <w:shd w:val="clear" w:color="auto" w:fill="auto"/>
              <w:rPr>
                <w:rFonts w:hint="eastAsia"/>
                <w:b/>
                <w:bCs/>
                <w:color w:val="000000"/>
                <w:sz w:val="24"/>
                <w:highlight w:val="none"/>
                <w:lang w:eastAsia="zh-CN"/>
              </w:rPr>
            </w:pPr>
            <w:r>
              <w:rPr>
                <w:color w:val="000000"/>
                <w:sz w:val="24"/>
                <w:highlight w:val="none"/>
              </w:rPr>
              <w:t xml:space="preserve">报价的特殊规定：</w:t>
            </w:r>
            <w:r>
              <w:rPr>
                <w:rFonts w:ascii="Wingdings 2" w:hAnsi="Wingdings 2" w:eastAsia="Wingdings 2" w:cs="Wingdings 2"/>
                <w:b/>
                <w:bCs/>
                <w:color w:val="000000"/>
                <w:sz w:val="24"/>
                <w:highlight w:val="none"/>
              </w:rPr>
              <w:t xml:space="preserve">R</w:t>
            </w:r>
            <w:r>
              <w:rPr>
                <w:rFonts w:hint="eastAsia"/>
                <w:b/>
                <w:bCs/>
                <w:color w:val="000000"/>
                <w:sz w:val="24"/>
                <w:highlight w:val="none"/>
                <w:lang w:eastAsia="zh-CN"/>
              </w:rPr>
              <w:t xml:space="preserve">无</w:t>
            </w:r>
            <w:r>
              <w:rPr>
                <w:rFonts w:hint="eastAsia"/>
                <w:b/>
                <w:bCs/>
                <w:color w:val="000000"/>
                <w:sz w:val="24"/>
                <w:highlight w:val="none"/>
                <w:lang w:eastAsia="zh-CN"/>
              </w:rPr>
            </w:r>
            <w:r/>
          </w:p>
          <w:p>
            <w:pPr>
              <w:pStyle w:val="1122"/>
              <w:numPr>
                <w:ilvl w:val="0"/>
                <w:numId w:val="0"/>
              </w:numPr>
              <w:spacing w:line="360" w:lineRule="auto"/>
              <w:shd w:val="clear" w:color="auto" w:fill="auto"/>
              <w:rPr>
                <w:rFonts w:eastAsia="宋体"/>
                <w:color w:val="000000"/>
                <w:highlight w:val="none"/>
                <w:u w:val="single"/>
                <w:lang w:val="en-US" w:eastAsia="zh-CN"/>
              </w:rPr>
            </w:pPr>
            <w:r>
              <w:rPr>
                <w:rFonts w:ascii="Wingdings 2" w:hAnsi="Wingdings 2" w:eastAsia="Wingdings 2" w:cs="Wingdings 2"/>
                <w:b w:val="0"/>
                <w:bCs w:val="0"/>
                <w:color w:val="000000"/>
                <w:sz w:val="24"/>
                <w:highlight w:val="none"/>
              </w:rPr>
              <w:t xml:space="preserve">£</w:t>
            </w:r>
            <w:r>
              <w:rPr>
                <w:b w:val="0"/>
                <w:bCs w:val="0"/>
                <w:color w:val="000000"/>
                <w:sz w:val="24"/>
                <w:highlight w:val="none"/>
              </w:rPr>
              <w:t xml:space="preserve">有，具体情形：</w:t>
            </w:r>
            <w:r>
              <w:rPr>
                <w:rFonts w:hint="eastAsia"/>
                <w:b w:val="0"/>
                <w:bCs w:val="0"/>
                <w:color w:val="000000"/>
                <w:sz w:val="24"/>
                <w:highlight w:val="none"/>
                <w:u w:val="single"/>
                <w:lang w:val="en-US" w:eastAsia="zh-CN"/>
              </w:rPr>
              <w:t xml:space="preserve">   </w:t>
            </w:r>
            <w:r>
              <w:rPr>
                <w:rFonts w:hint="eastAsia"/>
                <w:b w:val="0"/>
                <w:bCs w:val="0"/>
                <w:color w:val="000000"/>
                <w:sz w:val="24"/>
                <w:highlight w:val="none"/>
                <w:u w:val="none"/>
                <w:lang w:val="en-US" w:eastAsia="zh-CN"/>
              </w:rPr>
              <w:t xml:space="preserve">。</w:t>
            </w:r>
            <w:r>
              <w:rPr>
                <w:rFonts w:eastAsia="宋体"/>
                <w:color w:val="000000"/>
                <w:highlight w:val="none"/>
                <w:u w:val="single"/>
                <w:lang w:val="en-US" w:eastAsia="zh-CN"/>
              </w:rPr>
            </w:r>
            <w:r/>
          </w:p>
        </w:tc>
      </w:tr>
      <w:tr>
        <w:trPr>
          <w:trHeight w:val="2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磋商保证金</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响应有效期</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分包</w:t>
            </w:r>
            <w:r>
              <w:rPr>
                <w:color w:val="000000"/>
                <w:sz w:val="24"/>
                <w:highlight w:val="none"/>
              </w:rPr>
            </w:r>
            <w:r/>
          </w:p>
        </w:tc>
        <w:tc>
          <w:tcPr>
            <w:tcW w:w="6484" w:type="dxa"/>
            <w:vAlign w:val="center"/>
            <w:textDirection w:val="lrTb"/>
            <w:noWrap w:val="false"/>
          </w:tcPr>
          <w:p>
            <w:pPr>
              <w:pStyle w:val="1122"/>
              <w:jc w:val="left"/>
              <w:rPr>
                <w:color w:val="000000"/>
                <w:highlight w:val="none"/>
              </w:rPr>
            </w:pPr>
            <w:r>
              <w:rPr>
                <w:rFonts w:hint="eastAsia"/>
                <w:b/>
                <w:bCs/>
                <w:color w:val="000000"/>
                <w:szCs w:val="32"/>
                <w:highlight w:val="none"/>
              </w:rPr>
              <w:t xml:space="preserve">本项目不允许分包。</w:t>
            </w:r>
            <w:r>
              <w:rPr>
                <w:color w:val="000000"/>
                <w:highlight w:val="none"/>
              </w:rPr>
            </w:r>
            <w:r/>
          </w:p>
        </w:tc>
      </w:tr>
      <w:tr>
        <w:trPr>
          <w:trHeight w:val="2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询问</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纸质书面形式</w:t>
            </w:r>
            <w:r>
              <w:rPr>
                <w:rFonts w:hint="eastAsia" w:ascii="宋体" w:hAnsi="宋体"/>
                <w:color w:val="000000"/>
                <w:sz w:val="24"/>
                <w:highlight w:val="none"/>
              </w:rPr>
              <w:t xml:space="preserve">送达</w:t>
            </w:r>
            <w:r>
              <w:rPr>
                <w:color w:val="000000"/>
                <w:sz w:val="24"/>
                <w:highlight w:val="none"/>
              </w:rPr>
            </w:r>
            <w:r/>
          </w:p>
        </w:tc>
      </w:tr>
      <w:tr>
        <w:trPr>
          <w:trHeight w:val="2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24.2</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rFonts w:hint="eastAsia"/>
                <w:color w:val="000000"/>
                <w:sz w:val="24"/>
                <w:highlight w:val="none"/>
              </w:rPr>
            </w:pPr>
            <w:r>
              <w:rPr>
                <w:rFonts w:hint="eastAsia"/>
                <w:color w:val="000000"/>
                <w:sz w:val="24"/>
                <w:highlight w:val="none"/>
              </w:rPr>
              <w:t xml:space="preserve">质疑</w:t>
            </w:r>
            <w:r>
              <w:rPr>
                <w:rFonts w:hint="eastAsia"/>
                <w:color w:val="000000"/>
                <w:sz w:val="24"/>
                <w:highlight w:val="none"/>
              </w:rPr>
            </w:r>
            <w:r/>
          </w:p>
        </w:tc>
        <w:tc>
          <w:tcPr>
            <w:tcW w:w="6484" w:type="dxa"/>
            <w:vAlign w:val="center"/>
            <w:textDirection w:val="lrTb"/>
            <w:noWrap w:val="false"/>
          </w:tcPr>
          <w:p>
            <w:pPr>
              <w:pStyle w:val="1122"/>
              <w:jc w:val="left"/>
              <w:rPr>
                <w:color w:val="000000"/>
                <w:sz w:val="24"/>
                <w:highlight w:val="none"/>
              </w:rPr>
            </w:pPr>
            <w:r>
              <w:rPr>
                <w:rFonts w:hint="eastAsia" w:ascii="宋体" w:hAnsi="宋体"/>
                <w:color w:val="000000"/>
                <w:sz w:val="24"/>
                <w:highlight w:val="none"/>
              </w:rPr>
              <w:t xml:space="preserve">质疑</w:t>
            </w:r>
            <w:r>
              <w:rPr>
                <w:rFonts w:ascii="宋体" w:hAnsi="宋体"/>
                <w:color w:val="000000"/>
                <w:sz w:val="24"/>
                <w:highlight w:val="none"/>
              </w:rPr>
              <w:t xml:space="preserve">送达形式：</w:t>
            </w:r>
            <w:r>
              <w:rPr>
                <w:rFonts w:hint="eastAsia" w:ascii="宋体" w:hAnsi="宋体"/>
                <w:color w:val="000000"/>
                <w:sz w:val="24"/>
                <w:highlight w:val="none"/>
              </w:rPr>
              <w:t xml:space="preserve">纸质书面</w:t>
            </w:r>
            <w:r>
              <w:rPr>
                <w:rFonts w:hint="eastAsia"/>
                <w:color w:val="000000"/>
                <w:sz w:val="24"/>
                <w:highlight w:val="none"/>
              </w:rPr>
              <w:t xml:space="preserve">形式</w:t>
            </w:r>
            <w:r>
              <w:rPr>
                <w:rFonts w:hint="eastAsia" w:ascii="宋体" w:hAnsi="宋体"/>
                <w:color w:val="000000"/>
                <w:sz w:val="24"/>
                <w:highlight w:val="none"/>
              </w:rPr>
              <w:t xml:space="preserve">送达</w:t>
            </w:r>
            <w:r>
              <w:rPr>
                <w:color w:val="000000"/>
                <w:sz w:val="24"/>
                <w:highlight w:val="none"/>
              </w:rPr>
            </w:r>
            <w:r/>
          </w:p>
        </w:tc>
      </w:tr>
      <w:tr>
        <w:trPr>
          <w:trHeight w:val="2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联系方式</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122"/>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代理机构：常州正衡招投标有限公司</w:t>
            </w:r>
            <w:r>
              <w:rPr>
                <w:rFonts w:hint="eastAsia" w:ascii="宋体" w:hAnsi="宋体" w:cs="宋体"/>
                <w:color w:val="000000"/>
                <w:sz w:val="24"/>
                <w:highlight w:val="none"/>
              </w:rPr>
            </w:r>
            <w:r/>
          </w:p>
          <w:p>
            <w:pPr>
              <w:pStyle w:val="1122"/>
              <w:jc w:val="left"/>
              <w:rPr>
                <w:color w:val="000000"/>
                <w:sz w:val="24"/>
                <w:highlight w:val="none"/>
              </w:rPr>
            </w:pPr>
            <w:r>
              <w:rPr>
                <w:rFonts w:hint="eastAsia"/>
                <w:color w:val="000000"/>
                <w:sz w:val="24"/>
                <w:highlight w:val="none"/>
              </w:rPr>
              <w:t xml:space="preserve">采购代理机构信息</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名 称：常州正衡招投标有限公司 </w:t>
            </w:r>
            <w:r>
              <w:rPr>
                <w:color w:val="000000"/>
                <w:sz w:val="24"/>
                <w:highlight w:val="none"/>
              </w:rPr>
            </w:r>
            <w:r/>
          </w:p>
          <w:p>
            <w:pPr>
              <w:pStyle w:val="1122"/>
              <w:jc w:val="left"/>
              <w:rPr>
                <w:color w:val="000000"/>
                <w:sz w:val="24"/>
                <w:highlight w:val="none"/>
              </w:rPr>
            </w:pPr>
            <w:r>
              <w:rPr>
                <w:rFonts w:hint="eastAsia"/>
                <w:color w:val="000000"/>
                <w:sz w:val="24"/>
                <w:highlight w:val="none"/>
              </w:rPr>
              <w:t xml:space="preserve">地 址：常州市</w:t>
            </w:r>
            <w:r>
              <w:rPr>
                <w:rFonts w:hint="eastAsia"/>
                <w:color w:val="000000"/>
                <w:sz w:val="24"/>
                <w:highlight w:val="none"/>
                <w:lang w:val="zh-CN"/>
              </w:rPr>
              <w:t xml:space="preserve">新北区新城府翰苑6栋9楼</w:t>
            </w:r>
            <w:r>
              <w:rPr>
                <w:color w:val="000000"/>
                <w:sz w:val="24"/>
                <w:highlight w:val="none"/>
              </w:rPr>
            </w:r>
            <w:r/>
          </w:p>
          <w:p>
            <w:pPr>
              <w:pStyle w:val="1122"/>
              <w:jc w:val="left"/>
              <w:rPr>
                <w:color w:val="000000"/>
                <w:sz w:val="24"/>
                <w:highlight w:val="none"/>
                <w:lang w:val="zh-CN"/>
              </w:rPr>
            </w:pPr>
            <w:r>
              <w:rPr>
                <w:rFonts w:hint="eastAsia"/>
                <w:color w:val="000000"/>
                <w:sz w:val="24"/>
                <w:highlight w:val="none"/>
              </w:rPr>
              <w:t xml:space="preserve">3.项目联系方式</w:t>
            </w:r>
            <w:r>
              <w:rPr>
                <w:color w:val="000000"/>
                <w:sz w:val="24"/>
                <w:highlight w:val="none"/>
                <w:lang w:val="zh-CN"/>
              </w:rPr>
            </w:r>
            <w:r/>
          </w:p>
          <w:p>
            <w:pPr>
              <w:pStyle w:val="1122"/>
              <w:jc w:val="left"/>
              <w:rPr>
                <w:color w:val="000000"/>
                <w:sz w:val="24"/>
                <w:highlight w:val="none"/>
                <w:lang w:val="zh-CN"/>
              </w:rPr>
            </w:pPr>
            <w:r>
              <w:rPr>
                <w:rFonts w:hint="eastAsia"/>
                <w:color w:val="000000"/>
                <w:sz w:val="24"/>
                <w:highlight w:val="none"/>
                <w:lang w:val="zh-CN"/>
              </w:rPr>
              <w:t xml:space="preserve">项目联系人：孙阳</w:t>
            </w:r>
            <w:r>
              <w:rPr>
                <w:color w:val="000000"/>
                <w:sz w:val="24"/>
                <w:highlight w:val="none"/>
                <w:lang w:val="zh-CN"/>
              </w:rPr>
            </w:r>
            <w:r/>
          </w:p>
          <w:p>
            <w:pPr>
              <w:pStyle w:val="1122"/>
              <w:jc w:val="left"/>
              <w:rPr>
                <w:color w:val="000000"/>
                <w:sz w:val="24"/>
                <w:highlight w:val="none"/>
              </w:rPr>
            </w:pPr>
            <w:r>
              <w:rPr>
                <w:rFonts w:hint="eastAsia"/>
                <w:color w:val="000000"/>
                <w:sz w:val="24"/>
                <w:highlight w:val="none"/>
                <w:lang w:val="zh-CN"/>
              </w:rPr>
              <w:t xml:space="preserve">电　话：0519-85576566</w:t>
            </w:r>
            <w:r>
              <w:rPr>
                <w:color w:val="000000"/>
                <w:sz w:val="24"/>
                <w:highlight w:val="none"/>
              </w:rPr>
            </w:r>
            <w:r/>
          </w:p>
        </w:tc>
      </w:tr>
      <w:tr>
        <w:trPr>
          <w:trHeight w:val="20"/>
        </w:trPr>
        <w:tc>
          <w:tcPr>
            <w:tcW w:w="988" w:type="dxa"/>
            <w:vAlign w:val="center"/>
            <w:textDirection w:val="lrTb"/>
            <w:noWrap w:val="false"/>
          </w:tcPr>
          <w:p>
            <w:pPr>
              <w:pStyle w:val="116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122"/>
              <w:jc w:val="center"/>
              <w:rPr>
                <w:color w:val="000000"/>
                <w:sz w:val="24"/>
                <w:highlight w:val="none"/>
              </w:rPr>
            </w:pPr>
            <w:r>
              <w:rPr>
                <w:color w:val="000000"/>
                <w:sz w:val="24"/>
                <w:highlight w:val="none"/>
              </w:rPr>
              <w:t xml:space="preserve">代理费</w:t>
            </w:r>
            <w:r>
              <w:rPr>
                <w:color w:val="000000"/>
                <w:sz w:val="24"/>
                <w:highlight w:val="none"/>
              </w:rPr>
            </w:r>
            <w:r/>
          </w:p>
        </w:tc>
        <w:tc>
          <w:tcPr>
            <w:tcW w:w="6484" w:type="dxa"/>
            <w:vAlign w:val="center"/>
            <w:textDirection w:val="lrTb"/>
            <w:noWrap w:val="false"/>
          </w:tcPr>
          <w:p>
            <w:pPr>
              <w:pStyle w:val="1122"/>
              <w:jc w:val="left"/>
              <w:rPr>
                <w:color w:val="000000"/>
                <w:sz w:val="24"/>
                <w:highlight w:val="none"/>
              </w:rPr>
            </w:pPr>
            <w:r>
              <w:rPr>
                <w:color w:val="000000"/>
                <w:sz w:val="24"/>
                <w:highlight w:val="none"/>
              </w:rPr>
              <w:t xml:space="preserve">收费对象：成交供应商</w:t>
            </w:r>
            <w:r>
              <w:rPr>
                <w:color w:val="000000"/>
                <w:sz w:val="24"/>
                <w:highlight w:val="none"/>
              </w:rPr>
            </w:r>
            <w:r/>
          </w:p>
          <w:p>
            <w:pPr>
              <w:pStyle w:val="11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收费标准：1、代理服务收费标准</w:t>
            </w:r>
            <w:r>
              <w:rPr>
                <w:rFonts w:hint="eastAsia" w:ascii="宋体" w:hAnsi="宋体" w:cs="宋体"/>
                <w:color w:val="000000"/>
                <w:sz w:val="24"/>
                <w:highlight w:val="none"/>
              </w:rPr>
            </w:r>
            <w:r/>
          </w:p>
          <w:tbl>
            <w:tblPr>
              <w:tblStyle w:val="1195"/>
              <w:tblW w:w="5711"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06"/>
              <w:gridCol w:w="1605"/>
            </w:tblGrid>
            <w:tr>
              <w:trPr/>
              <w:tc>
                <w:tcPr>
                  <w:tcW w:w="4106" w:type="dxa"/>
                  <w:vAlign w:val="center"/>
                  <w:textDirection w:val="lrTb"/>
                  <w:noWrap w:val="false"/>
                </w:tcPr>
                <w:p>
                  <w:pPr>
                    <w:pStyle w:val="1157"/>
                    <w:ind w:left="0" w:firstLine="0"/>
                    <w:jc w:val="center"/>
                    <w:rPr>
                      <w:rFonts w:ascii="宋体" w:eastAsia="宋体"/>
                      <w:b/>
                      <w:bCs/>
                      <w:color w:val="000000"/>
                      <w:sz w:val="24"/>
                      <w:szCs w:val="24"/>
                      <w:highlight w:val="none"/>
                      <w:vertAlign w:val="baseline"/>
                      <w:lang w:val="en-US" w:eastAsia="zh-CN"/>
                    </w:rPr>
                  </w:pPr>
                  <w:r>
                    <w:rPr>
                      <w:rFonts w:hint="eastAsia" w:ascii="宋体" w:eastAsia="宋体"/>
                      <w:b/>
                      <w:bCs/>
                      <w:color w:val="000000"/>
                      <w:sz w:val="24"/>
                      <w:szCs w:val="24"/>
                      <w:highlight w:val="none"/>
                      <w:vertAlign w:val="baseline"/>
                      <w:lang w:val="en-US" w:eastAsia="zh-CN"/>
                    </w:rPr>
                    <w:t xml:space="preserve">中标金额</w:t>
                  </w:r>
                  <w:r>
                    <w:rPr>
                      <w:rFonts w:ascii="宋体" w:eastAsia="宋体"/>
                      <w:b/>
                      <w:bCs/>
                      <w:color w:val="000000"/>
                      <w:sz w:val="24"/>
                      <w:szCs w:val="24"/>
                      <w:highlight w:val="none"/>
                      <w:vertAlign w:val="baseline"/>
                      <w:lang w:val="en-US" w:eastAsia="zh-CN"/>
                    </w:rPr>
                  </w:r>
                  <w:r/>
                </w:p>
              </w:tc>
              <w:tc>
                <w:tcPr>
                  <w:tcW w:w="1605" w:type="dxa"/>
                  <w:vAlign w:val="center"/>
                  <w:textDirection w:val="lrTb"/>
                  <w:noWrap w:val="false"/>
                </w:tcPr>
                <w:p>
                  <w:pPr>
                    <w:pStyle w:val="1157"/>
                    <w:ind w:left="0" w:firstLine="0"/>
                    <w:jc w:val="center"/>
                    <w:rPr>
                      <w:rFonts w:ascii="宋体" w:eastAsia="宋体"/>
                      <w:b/>
                      <w:bCs/>
                      <w:color w:val="000000"/>
                      <w:sz w:val="24"/>
                      <w:szCs w:val="24"/>
                      <w:highlight w:val="none"/>
                      <w:vertAlign w:val="baseline"/>
                      <w:lang w:val="en-US" w:eastAsia="zh-CN"/>
                    </w:rPr>
                  </w:pPr>
                  <w:r>
                    <w:rPr>
                      <w:rFonts w:hint="eastAsia" w:ascii="宋体" w:eastAsia="宋体"/>
                      <w:b/>
                      <w:bCs/>
                      <w:color w:val="000000"/>
                      <w:sz w:val="24"/>
                      <w:szCs w:val="24"/>
                      <w:highlight w:val="none"/>
                      <w:vertAlign w:val="baseline"/>
                      <w:lang w:val="en-US" w:eastAsia="zh-CN"/>
                    </w:rPr>
                    <w:t xml:space="preserve">服务招标</w:t>
                  </w:r>
                  <w:r>
                    <w:rPr>
                      <w:rFonts w:ascii="宋体" w:eastAsia="宋体"/>
                      <w:b/>
                      <w:bCs/>
                      <w:color w:val="000000"/>
                      <w:sz w:val="24"/>
                      <w:szCs w:val="24"/>
                      <w:highlight w:val="none"/>
                      <w:vertAlign w:val="baseline"/>
                      <w:lang w:val="en-US" w:eastAsia="zh-CN"/>
                    </w:rPr>
                  </w:r>
                  <w:r/>
                </w:p>
              </w:tc>
            </w:tr>
            <w:tr>
              <w:trPr/>
              <w:tc>
                <w:tcPr>
                  <w:tcW w:w="4106"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50万元以下（含50万元）</w:t>
                  </w:r>
                  <w:r>
                    <w:rPr>
                      <w:rFonts w:ascii="宋体" w:eastAsia="宋体"/>
                      <w:b w:val="0"/>
                      <w:bCs w:val="0"/>
                      <w:color w:val="000000"/>
                      <w:sz w:val="24"/>
                      <w:szCs w:val="24"/>
                      <w:highlight w:val="none"/>
                      <w:vertAlign w:val="baseline"/>
                      <w:lang w:val="en-US" w:eastAsia="zh-CN"/>
                    </w:rPr>
                  </w:r>
                  <w:r/>
                </w:p>
              </w:tc>
              <w:tc>
                <w:tcPr>
                  <w:tcW w:w="1605"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1万元</w:t>
                  </w:r>
                  <w:r>
                    <w:rPr>
                      <w:rFonts w:ascii="宋体" w:eastAsia="宋体"/>
                      <w:b w:val="0"/>
                      <w:bCs w:val="0"/>
                      <w:color w:val="000000"/>
                      <w:sz w:val="24"/>
                      <w:szCs w:val="24"/>
                      <w:highlight w:val="none"/>
                      <w:vertAlign w:val="baseline"/>
                      <w:lang w:val="en-US" w:eastAsia="zh-CN"/>
                    </w:rPr>
                  </w:r>
                  <w:r/>
                </w:p>
              </w:tc>
            </w:tr>
            <w:tr>
              <w:trPr/>
              <w:tc>
                <w:tcPr>
                  <w:tcW w:w="4106"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50万元-400万元（含400万元）</w:t>
                  </w:r>
                  <w:r>
                    <w:rPr>
                      <w:rFonts w:ascii="宋体" w:eastAsia="宋体"/>
                      <w:b w:val="0"/>
                      <w:bCs w:val="0"/>
                      <w:color w:val="000000"/>
                      <w:sz w:val="24"/>
                      <w:szCs w:val="24"/>
                      <w:highlight w:val="none"/>
                      <w:vertAlign w:val="baseline"/>
                      <w:lang w:val="en-US" w:eastAsia="zh-CN"/>
                    </w:rPr>
                  </w:r>
                  <w:r/>
                </w:p>
              </w:tc>
              <w:tc>
                <w:tcPr>
                  <w:tcW w:w="1605"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1.5%</w:t>
                  </w:r>
                  <w:r>
                    <w:rPr>
                      <w:rFonts w:ascii="宋体" w:eastAsia="宋体"/>
                      <w:b w:val="0"/>
                      <w:bCs w:val="0"/>
                      <w:color w:val="000000"/>
                      <w:sz w:val="24"/>
                      <w:szCs w:val="24"/>
                      <w:highlight w:val="none"/>
                      <w:vertAlign w:val="baseline"/>
                      <w:lang w:val="en-US" w:eastAsia="zh-CN"/>
                    </w:rPr>
                  </w:r>
                  <w:r/>
                </w:p>
              </w:tc>
            </w:tr>
            <w:tr>
              <w:trPr/>
              <w:tc>
                <w:tcPr>
                  <w:tcW w:w="4106"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400万元-1000万元（含1000万元）</w:t>
                  </w:r>
                  <w:r>
                    <w:rPr>
                      <w:rFonts w:ascii="宋体" w:eastAsia="宋体"/>
                      <w:b w:val="0"/>
                      <w:bCs w:val="0"/>
                      <w:color w:val="000000"/>
                      <w:sz w:val="24"/>
                      <w:szCs w:val="24"/>
                      <w:highlight w:val="none"/>
                      <w:vertAlign w:val="baseline"/>
                      <w:lang w:val="en-US" w:eastAsia="zh-CN"/>
                    </w:rPr>
                  </w:r>
                  <w:r/>
                </w:p>
              </w:tc>
              <w:tc>
                <w:tcPr>
                  <w:tcW w:w="1605"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0.9%</w:t>
                  </w:r>
                  <w:r>
                    <w:rPr>
                      <w:rFonts w:ascii="宋体" w:eastAsia="宋体"/>
                      <w:b w:val="0"/>
                      <w:bCs w:val="0"/>
                      <w:color w:val="000000"/>
                      <w:sz w:val="24"/>
                      <w:szCs w:val="24"/>
                      <w:highlight w:val="none"/>
                      <w:vertAlign w:val="baseline"/>
                      <w:lang w:val="en-US" w:eastAsia="zh-CN"/>
                    </w:rPr>
                  </w:r>
                  <w:r/>
                </w:p>
              </w:tc>
            </w:tr>
            <w:tr>
              <w:trPr/>
              <w:tc>
                <w:tcPr>
                  <w:tcW w:w="4106"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1000万元-5000万元（含5l000万元）</w:t>
                  </w:r>
                  <w:r>
                    <w:rPr>
                      <w:rFonts w:ascii="宋体" w:eastAsia="宋体"/>
                      <w:b w:val="0"/>
                      <w:bCs w:val="0"/>
                      <w:color w:val="000000"/>
                      <w:sz w:val="24"/>
                      <w:szCs w:val="24"/>
                      <w:highlight w:val="none"/>
                      <w:vertAlign w:val="baseline"/>
                      <w:lang w:val="en-US" w:eastAsia="zh-CN"/>
                    </w:rPr>
                  </w:r>
                  <w:r/>
                </w:p>
              </w:tc>
              <w:tc>
                <w:tcPr>
                  <w:tcW w:w="1605"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0.45%</w:t>
                  </w:r>
                  <w:r>
                    <w:rPr>
                      <w:rFonts w:ascii="宋体" w:eastAsia="宋体"/>
                      <w:b w:val="0"/>
                      <w:bCs w:val="0"/>
                      <w:color w:val="000000"/>
                      <w:sz w:val="24"/>
                      <w:szCs w:val="24"/>
                      <w:highlight w:val="none"/>
                      <w:vertAlign w:val="baseline"/>
                      <w:lang w:val="en-US" w:eastAsia="zh-CN"/>
                    </w:rPr>
                  </w:r>
                  <w:r/>
                </w:p>
              </w:tc>
            </w:tr>
            <w:tr>
              <w:trPr/>
              <w:tc>
                <w:tcPr>
                  <w:tcW w:w="4106"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5000万元-1亿元（含1亿元）</w:t>
                  </w:r>
                  <w:r>
                    <w:rPr>
                      <w:rFonts w:ascii="宋体" w:eastAsia="宋体"/>
                      <w:b w:val="0"/>
                      <w:bCs w:val="0"/>
                      <w:color w:val="000000"/>
                      <w:sz w:val="24"/>
                      <w:szCs w:val="24"/>
                      <w:highlight w:val="none"/>
                      <w:vertAlign w:val="baseline"/>
                      <w:lang w:val="en-US" w:eastAsia="zh-CN"/>
                    </w:rPr>
                  </w:r>
                  <w:r/>
                </w:p>
              </w:tc>
              <w:tc>
                <w:tcPr>
                  <w:tcW w:w="1605" w:type="dxa"/>
                  <w:vAlign w:val="center"/>
                  <w:textDirection w:val="lrTb"/>
                  <w:noWrap w:val="false"/>
                </w:tcPr>
                <w:p>
                  <w:pPr>
                    <w:pStyle w:val="1122"/>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0.15%</w:t>
                  </w:r>
                  <w:r>
                    <w:rPr>
                      <w:rFonts w:ascii="宋体" w:eastAsia="宋体"/>
                      <w:b w:val="0"/>
                      <w:bCs w:val="0"/>
                      <w:color w:val="000000"/>
                      <w:sz w:val="24"/>
                      <w:szCs w:val="24"/>
                      <w:highlight w:val="none"/>
                      <w:vertAlign w:val="baseline"/>
                      <w:lang w:val="en-US" w:eastAsia="zh-CN"/>
                    </w:rPr>
                  </w:r>
                  <w:r/>
                </w:p>
              </w:tc>
            </w:tr>
            <w:tr>
              <w:trPr/>
              <w:tc>
                <w:tcPr>
                  <w:tcW w:w="4106"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1亿元-10亿元（含10亿元）</w:t>
                  </w:r>
                  <w:r>
                    <w:rPr>
                      <w:rFonts w:ascii="宋体" w:eastAsia="宋体"/>
                      <w:b w:val="0"/>
                      <w:bCs w:val="0"/>
                      <w:color w:val="000000"/>
                      <w:sz w:val="24"/>
                      <w:szCs w:val="24"/>
                      <w:highlight w:val="none"/>
                      <w:vertAlign w:val="baseline"/>
                      <w:lang w:val="en-US" w:eastAsia="zh-CN"/>
                    </w:rPr>
                  </w:r>
                  <w:r/>
                </w:p>
              </w:tc>
              <w:tc>
                <w:tcPr>
                  <w:tcW w:w="1605" w:type="dxa"/>
                  <w:vAlign w:val="center"/>
                  <w:textDirection w:val="lrTb"/>
                  <w:noWrap w:val="false"/>
                </w:tcPr>
                <w:p>
                  <w:pPr>
                    <w:pStyle w:val="1122"/>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0.05%</w:t>
                  </w:r>
                  <w:r>
                    <w:rPr>
                      <w:rFonts w:ascii="宋体" w:eastAsia="宋体"/>
                      <w:b w:val="0"/>
                      <w:bCs w:val="0"/>
                      <w:color w:val="000000"/>
                      <w:sz w:val="24"/>
                      <w:szCs w:val="24"/>
                      <w:highlight w:val="none"/>
                      <w:vertAlign w:val="baseline"/>
                      <w:lang w:val="en-US" w:eastAsia="zh-CN"/>
                    </w:rPr>
                  </w:r>
                  <w:r/>
                </w:p>
              </w:tc>
            </w:tr>
            <w:tr>
              <w:trPr/>
              <w:tc>
                <w:tcPr>
                  <w:tcW w:w="4106"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10亿元-50亿元（含50亿元）</w:t>
                  </w:r>
                  <w:r>
                    <w:rPr>
                      <w:rFonts w:ascii="宋体" w:eastAsia="宋体"/>
                      <w:b w:val="0"/>
                      <w:bCs w:val="0"/>
                      <w:color w:val="000000"/>
                      <w:sz w:val="24"/>
                      <w:szCs w:val="24"/>
                      <w:highlight w:val="none"/>
                      <w:vertAlign w:val="baseline"/>
                      <w:lang w:val="en-US" w:eastAsia="zh-CN"/>
                    </w:rPr>
                  </w:r>
                  <w:r/>
                </w:p>
              </w:tc>
              <w:tc>
                <w:tcPr>
                  <w:tcW w:w="1605" w:type="dxa"/>
                  <w:vAlign w:val="center"/>
                  <w:textDirection w:val="lrTb"/>
                  <w:noWrap w:val="false"/>
                </w:tcPr>
                <w:p>
                  <w:pPr>
                    <w:pStyle w:val="1122"/>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0.01%</w:t>
                  </w:r>
                  <w:r>
                    <w:rPr>
                      <w:rFonts w:ascii="宋体" w:eastAsia="宋体"/>
                      <w:b w:val="0"/>
                      <w:bCs w:val="0"/>
                      <w:color w:val="000000"/>
                      <w:sz w:val="24"/>
                      <w:szCs w:val="24"/>
                      <w:highlight w:val="none"/>
                      <w:vertAlign w:val="baseline"/>
                      <w:lang w:val="en-US" w:eastAsia="zh-CN"/>
                    </w:rPr>
                  </w:r>
                  <w:r/>
                </w:p>
              </w:tc>
            </w:tr>
            <w:tr>
              <w:trPr/>
              <w:tc>
                <w:tcPr>
                  <w:tcW w:w="4106" w:type="dxa"/>
                  <w:vAlign w:val="center"/>
                  <w:textDirection w:val="lrTb"/>
                  <w:noWrap w:val="false"/>
                </w:tcPr>
                <w:p>
                  <w:pPr>
                    <w:pStyle w:val="1157"/>
                    <w:ind w:left="0" w:firstLine="0"/>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50亿元以上</w:t>
                  </w:r>
                  <w:r>
                    <w:rPr>
                      <w:rFonts w:ascii="宋体" w:eastAsia="宋体"/>
                      <w:b w:val="0"/>
                      <w:bCs w:val="0"/>
                      <w:color w:val="000000"/>
                      <w:sz w:val="24"/>
                      <w:szCs w:val="24"/>
                      <w:highlight w:val="none"/>
                      <w:vertAlign w:val="baseline"/>
                      <w:lang w:val="en-US" w:eastAsia="zh-CN"/>
                    </w:rPr>
                  </w:r>
                  <w:r/>
                </w:p>
              </w:tc>
              <w:tc>
                <w:tcPr>
                  <w:tcW w:w="1605" w:type="dxa"/>
                  <w:vAlign w:val="center"/>
                  <w:textDirection w:val="lrTb"/>
                  <w:noWrap w:val="false"/>
                </w:tcPr>
                <w:p>
                  <w:pPr>
                    <w:pStyle w:val="1122"/>
                    <w:jc w:val="center"/>
                    <w:rPr>
                      <w:rFonts w:ascii="宋体" w:eastAsia="宋体"/>
                      <w:b w:val="0"/>
                      <w:bCs w:val="0"/>
                      <w:color w:val="000000"/>
                      <w:sz w:val="24"/>
                      <w:szCs w:val="24"/>
                      <w:highlight w:val="none"/>
                      <w:vertAlign w:val="baseline"/>
                      <w:lang w:val="en-US" w:eastAsia="zh-CN"/>
                    </w:rPr>
                  </w:pPr>
                  <w:r>
                    <w:rPr>
                      <w:rFonts w:hint="eastAsia" w:ascii="宋体" w:eastAsia="宋体"/>
                      <w:b w:val="0"/>
                      <w:bCs w:val="0"/>
                      <w:color w:val="000000"/>
                      <w:sz w:val="24"/>
                      <w:szCs w:val="24"/>
                      <w:highlight w:val="none"/>
                      <w:vertAlign w:val="baseline"/>
                      <w:lang w:val="en-US" w:eastAsia="zh-CN"/>
                    </w:rPr>
                    <w:t xml:space="preserve">0.005%</w:t>
                  </w:r>
                  <w:r>
                    <w:rPr>
                      <w:rFonts w:ascii="宋体" w:eastAsia="宋体"/>
                      <w:b w:val="0"/>
                      <w:bCs w:val="0"/>
                      <w:color w:val="000000"/>
                      <w:sz w:val="24"/>
                      <w:szCs w:val="24"/>
                      <w:highlight w:val="none"/>
                      <w:vertAlign w:val="baseline"/>
                      <w:lang w:val="en-US" w:eastAsia="zh-CN"/>
                    </w:rPr>
                  </w:r>
                  <w:r/>
                </w:p>
              </w:tc>
            </w:tr>
          </w:tbl>
          <w:p>
            <w:pPr>
              <w:pStyle w:val="112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2、代理机构服务收费按差额定率累进法计算。 </w:t>
            </w:r>
            <w:r>
              <w:rPr>
                <w:rFonts w:hint="eastAsia" w:ascii="宋体" w:hAnsi="宋体" w:cs="宋体"/>
                <w:color w:val="000000"/>
                <w:sz w:val="24"/>
                <w:highlight w:val="none"/>
              </w:rPr>
            </w:r>
            <w:r/>
          </w:p>
          <w:p>
            <w:pPr>
              <w:pStyle w:val="112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领取成交通知书时缴纳</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87"/>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收款人名称：常州正衡招投标有限公司</w:t>
            </w:r>
            <w:r>
              <w:rPr>
                <w:rFonts w:hint="eastAsia"/>
                <w:color w:val="000000"/>
                <w:highlight w:val="none"/>
              </w:rPr>
            </w:r>
            <w:r/>
          </w:p>
          <w:p>
            <w:pPr>
              <w:pStyle w:val="1187"/>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开户行名称：招商银行常州北大街支行</w:t>
            </w:r>
            <w:r>
              <w:rPr>
                <w:rFonts w:hint="eastAsia"/>
                <w:color w:val="000000"/>
                <w:highlight w:val="none"/>
              </w:rPr>
            </w:r>
            <w:r/>
          </w:p>
          <w:p>
            <w:pPr>
              <w:pStyle w:val="1187"/>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银行账号：519902981310901</w:t>
            </w:r>
            <w:r>
              <w:rPr>
                <w:rFonts w:hint="eastAsia"/>
                <w:color w:val="000000"/>
                <w:highlight w:val="none"/>
              </w:rPr>
            </w:r>
            <w:r/>
          </w:p>
          <w:p>
            <w:pPr>
              <w:pStyle w:val="1187"/>
              <w:spacing w:before="0" w:beforeAutospacing="0" w:after="0" w:afterAutospacing="0" w:line="360" w:lineRule="auto"/>
              <w:shd w:val="clear" w:color="auto" w:fill="ffffff"/>
              <w:rPr>
                <w:rFonts w:hint="eastAsia"/>
                <w:color w:val="000000"/>
                <w:highlight w:val="none"/>
              </w:rPr>
            </w:pPr>
            <w:r>
              <w:rPr>
                <w:rFonts w:hint="eastAsia"/>
                <w:color w:val="000000"/>
                <w:highlight w:val="none"/>
              </w:rPr>
              <w:t xml:space="preserve">支付宝账号：3415909493@qq.com（备注项目编号和单位名称）</w:t>
            </w:r>
            <w:r>
              <w:rPr>
                <w:rFonts w:hint="eastAsia"/>
                <w:color w:val="000000"/>
                <w:highlight w:val="none"/>
              </w:rPr>
            </w:r>
            <w:r/>
          </w:p>
          <w:p>
            <w:pPr>
              <w:pStyle w:val="1122"/>
              <w:jc w:val="left"/>
              <w:rPr>
                <w:rFonts w:hint="eastAsia"/>
                <w:color w:val="000000"/>
                <w:highlight w:val="none"/>
              </w:rPr>
            </w:pPr>
            <w:r>
              <w:rPr>
                <w:rFonts w:hint="eastAsia"/>
                <w:color w:val="000000"/>
                <w:highlight w:val="none"/>
              </w:rPr>
            </w:r>
            <w:r/>
          </w:p>
        </w:tc>
      </w:tr>
    </w:tbl>
    <w:p>
      <w:pPr>
        <w:pStyle w:val="1122"/>
        <w:jc w:val="both"/>
        <w:spacing w:line="360" w:lineRule="auto"/>
        <w:tabs>
          <w:tab w:val="left" w:pos="5580" w:leader="none"/>
        </w:tabs>
        <w:rPr>
          <w:color w:val="000000"/>
          <w:sz w:val="24"/>
          <w:highlight w:val="none"/>
        </w:rPr>
      </w:pPr>
      <w:r>
        <w:rPr>
          <w:color w:val="000000"/>
          <w:sz w:val="24"/>
          <w:highlight w:val="none"/>
        </w:rPr>
      </w:r>
      <w:r/>
    </w:p>
    <w:p>
      <w:pPr>
        <w:pStyle w:val="1122"/>
        <w:jc w:val="both"/>
        <w:spacing w:line="360" w:lineRule="auto"/>
        <w:tabs>
          <w:tab w:val="left" w:pos="5580" w:leader="none"/>
        </w:tabs>
        <w:rPr>
          <w:color w:val="000000"/>
          <w:sz w:val="24"/>
          <w:highlight w:val="none"/>
        </w:rPr>
        <w:sectPr>
          <w:headerReference w:type="default" r:id="rId9"/>
          <w:headerReference w:type="first" r:id="rId10"/>
          <w:footerReference w:type="default" r:id="rId15"/>
          <w:footerReference w:type="first" r:id="rId16"/>
          <w:footnotePr/>
          <w:endnotePr/>
          <w:type w:val="nextPage"/>
          <w:pgSz w:w="11907" w:h="16840" w:orient="portrait"/>
          <w:pgMar w:top="1418" w:right="1134" w:bottom="1418" w:left="1501" w:header="851" w:footer="851" w:gutter="0"/>
          <w:pgNumType w:start="1"/>
          <w:cols w:num="1" w:sep="0" w:space="1701" w:equalWidth="1"/>
          <w:docGrid w:linePitch="360"/>
          <w:titlePg/>
        </w:sectPr>
      </w:pPr>
      <w:r>
        <w:rPr>
          <w:color w:val="000000"/>
          <w:sz w:val="24"/>
          <w:highlight w:val="none"/>
        </w:rPr>
      </w:r>
      <w:r/>
    </w:p>
    <w:p>
      <w:pPr>
        <w:pStyle w:val="1122"/>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112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2" w:name="_Toc520356143"/>
      <w:r/>
      <w:bookmarkStart w:id="53" w:name="_Toc127151518"/>
      <w:r>
        <w:rPr>
          <w:rFonts w:ascii="Times New Roman" w:hAnsi="Times New Roman" w:eastAsia="宋体"/>
          <w:color w:val="000000"/>
          <w:sz w:val="28"/>
          <w:highlight w:val="none"/>
        </w:rPr>
        <w:tab/>
      </w:r>
      <w:bookmarkStart w:id="54" w:name="_Toc195842883"/>
      <w:r/>
      <w:bookmarkStart w:id="55" w:name="_Toc226309762"/>
      <w:r/>
      <w:bookmarkStart w:id="56" w:name="_Toc142311020"/>
      <w:r/>
      <w:bookmarkStart w:id="57" w:name="_Toc150509269"/>
      <w:r/>
      <w:bookmarkStart w:id="58" w:name="_Toc150774723"/>
      <w:r/>
      <w:bookmarkStart w:id="59" w:name="_Toc151190145"/>
      <w:r/>
      <w:bookmarkStart w:id="60" w:name="_Toc151193616"/>
      <w:r/>
      <w:bookmarkStart w:id="61" w:name="_Toc151193906"/>
      <w:r/>
      <w:bookmarkStart w:id="62" w:name="_Toc305158786"/>
      <w:r/>
      <w:bookmarkStart w:id="63" w:name="_Toc151193688"/>
      <w:r/>
      <w:bookmarkStart w:id="64" w:name="_Toc264969208"/>
      <w:r/>
      <w:bookmarkStart w:id="65" w:name="_Toc265228356"/>
      <w:r/>
      <w:bookmarkStart w:id="66" w:name="_Toc226965708"/>
      <w:r/>
      <w:bookmarkStart w:id="67" w:name="_Toc151193760"/>
      <w:r/>
      <w:bookmarkStart w:id="68" w:name="_Toc226337214"/>
      <w:r/>
      <w:bookmarkStart w:id="69" w:name="_Toc150480756"/>
      <w:r/>
      <w:bookmarkStart w:id="70" w:name="_Toc150774618"/>
      <w:r/>
      <w:bookmarkStart w:id="71" w:name="_Toc226965791"/>
      <w:r/>
      <w:bookmarkStart w:id="72" w:name="_Toc305158860"/>
      <w:r/>
      <w:bookmarkStart w:id="73" w:name="_Toc151193832"/>
      <w:r>
        <w:rPr>
          <w:rFonts w:ascii="Times New Roman" w:hAnsi="Times New Roman" w:eastAsia="宋体"/>
          <w:color w:val="000000"/>
          <w:sz w:val="28"/>
          <w:highlight w:val="none"/>
        </w:rPr>
        <w:t xml:space="preserve">一   说  明</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s>
        <w:rPr>
          <w:color w:val="000000"/>
          <w:sz w:val="24"/>
          <w:highlight w:val="none"/>
        </w:rPr>
        <w:outlineLvl w:val="1"/>
      </w:pPr>
      <w:r/>
      <w:bookmarkStart w:id="74" w:name="_Toc264969209"/>
      <w:r/>
      <w:bookmarkStart w:id="75" w:name="_Toc305158787"/>
      <w:r/>
      <w:bookmarkStart w:id="76" w:name="_Toc305158861"/>
      <w:r/>
      <w:bookmarkStart w:id="77" w:name="_Toc265228357"/>
      <w:r>
        <w:rPr>
          <w:color w:val="000000"/>
          <w:sz w:val="24"/>
          <w:highlight w:val="none"/>
        </w:rPr>
        <w:t xml:space="preserve">采购人、采购代理机构、供应商</w:t>
      </w:r>
      <w:bookmarkEnd w:id="74"/>
      <w:r/>
      <w:bookmarkEnd w:id="75"/>
      <w:r/>
      <w:bookmarkEnd w:id="76"/>
      <w:r/>
      <w:bookmarkEnd w:id="77"/>
      <w:r>
        <w:rPr>
          <w:color w:val="000000"/>
          <w:sz w:val="24"/>
          <w:highlight w:val="none"/>
        </w:rPr>
        <w:t xml:space="preserve">、联合体</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w:t>
      </w:r>
      <w:r>
        <w:rPr>
          <w:rFonts w:hint="eastAsia"/>
          <w:color w:val="000000"/>
          <w:sz w:val="24"/>
          <w:highlight w:val="none"/>
        </w:rPr>
        <w:t xml:space="preserve">公告</w:t>
      </w:r>
      <w:r>
        <w:rPr>
          <w:color w:val="000000"/>
          <w:sz w:val="24"/>
          <w:highlight w:val="none"/>
        </w:rPr>
        <w:t xml:space="preserve">》。</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122"/>
        <w:numPr>
          <w:ilvl w:val="0"/>
          <w:numId w:val="8"/>
        </w:numPr>
        <w:ind w:left="357" w:hanging="357"/>
        <w:spacing w:line="360" w:lineRule="auto"/>
        <w:tabs>
          <w:tab w:val="left" w:pos="360" w:leader="none"/>
        </w:tabs>
        <w:rPr>
          <w:color w:val="000000"/>
          <w:sz w:val="24"/>
          <w:highlight w:val="none"/>
        </w:rPr>
        <w:outlineLvl w:val="1"/>
      </w:pPr>
      <w:r/>
      <w:bookmarkStart w:id="78" w:name="_Toc164608634"/>
      <w:r/>
      <w:bookmarkStart w:id="79" w:name="_Toc151193690"/>
      <w:r/>
      <w:bookmarkStart w:id="80" w:name="_Toc151193762"/>
      <w:r/>
      <w:bookmarkStart w:id="81" w:name="_Toc150774620"/>
      <w:r/>
      <w:bookmarkStart w:id="82" w:name="_Toc226337216"/>
      <w:r/>
      <w:bookmarkStart w:id="83" w:name="_Toc226309764"/>
      <w:r/>
      <w:bookmarkStart w:id="84" w:name="_Toc164608789"/>
      <w:r/>
      <w:bookmarkStart w:id="85" w:name="_Toc150509271"/>
      <w:r/>
      <w:bookmarkStart w:id="86" w:name="_Toc264969210"/>
      <w:r/>
      <w:bookmarkStart w:id="87" w:name="_Toc226965710"/>
      <w:r/>
      <w:bookmarkStart w:id="88" w:name="_Toc305158862"/>
      <w:r/>
      <w:bookmarkStart w:id="89" w:name="_Toc226965793"/>
      <w:r/>
      <w:bookmarkStart w:id="90" w:name="_Toc305158788"/>
      <w:r/>
      <w:bookmarkStart w:id="91" w:name="_Toc127161434"/>
      <w:r/>
      <w:bookmarkStart w:id="92" w:name="_Toc151193834"/>
      <w:r/>
      <w:bookmarkStart w:id="93" w:name="_Toc127151721"/>
      <w:r/>
      <w:bookmarkStart w:id="94" w:name="_Toc195842885"/>
      <w:r/>
      <w:bookmarkStart w:id="95" w:name="_Toc127151520"/>
      <w:r/>
      <w:bookmarkStart w:id="96" w:name="_Toc150774725"/>
      <w:r/>
      <w:bookmarkStart w:id="97" w:name="_Toc265228358"/>
      <w:r/>
      <w:bookmarkStart w:id="98" w:name="_Toc151193618"/>
      <w:r/>
      <w:bookmarkStart w:id="99" w:name="_Toc151193908"/>
      <w:r/>
      <w:bookmarkStart w:id="100" w:name="_Toc149720813"/>
      <w:r/>
      <w:bookmarkStart w:id="101" w:name="_Toc164351614"/>
      <w:r/>
      <w:bookmarkStart w:id="102" w:name="_Toc142311022"/>
      <w:r/>
      <w:bookmarkStart w:id="103" w:name="_Toc151190147"/>
      <w:r/>
      <w:bookmarkStart w:id="104" w:name="_Toc164229215"/>
      <w:r/>
      <w:bookmarkStart w:id="105" w:name="_Toc164229361"/>
      <w:r/>
      <w:bookmarkStart w:id="106" w:name="_Toc150480758"/>
      <w:r>
        <w:rPr>
          <w:color w:val="000000"/>
          <w:sz w:val="24"/>
          <w:highlight w:val="none"/>
        </w:rPr>
        <w:t xml:space="preserve">资金来源</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color w:val="000000"/>
          <w:sz w:val="24"/>
          <w:highlight w:val="none"/>
        </w:rPr>
        <w:t xml:space="preserve">、项目属性、科研仪器设备采购</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07" w:name="_Toc151193620"/>
      <w:r/>
      <w:bookmarkStart w:id="108" w:name="_Toc226965795"/>
      <w:r/>
      <w:bookmarkStart w:id="109" w:name="_Toc305158864"/>
      <w:r/>
      <w:bookmarkStart w:id="110" w:name="_Toc305158790"/>
      <w:r/>
      <w:bookmarkStart w:id="111" w:name="_Toc226337218"/>
      <w:r/>
      <w:bookmarkStart w:id="112" w:name="_Toc151193692"/>
      <w:r/>
      <w:bookmarkStart w:id="113" w:name="_Toc264969212"/>
      <w:r/>
      <w:bookmarkStart w:id="114" w:name="_Toc195842887"/>
      <w:r/>
      <w:bookmarkStart w:id="115" w:name="_Toc265228360"/>
      <w:r/>
      <w:bookmarkStart w:id="116" w:name="_Toc151193764"/>
      <w:r/>
      <w:bookmarkStart w:id="117" w:name="_Toc127151522"/>
      <w:r/>
      <w:bookmarkStart w:id="118" w:name="_Toc150509273"/>
      <w:r/>
      <w:bookmarkStart w:id="119" w:name="_Toc226309766"/>
      <w:r/>
      <w:bookmarkStart w:id="120" w:name="_Toc142311024"/>
      <w:r/>
      <w:bookmarkStart w:id="121" w:name="_Toc150774727"/>
      <w:r/>
      <w:bookmarkStart w:id="122" w:name="_Toc520356146"/>
      <w:r/>
      <w:bookmarkStart w:id="123" w:name="_Toc150774622"/>
      <w:r/>
      <w:bookmarkStart w:id="124" w:name="_Toc151193836"/>
      <w:r/>
      <w:bookmarkStart w:id="125" w:name="_Toc150480760"/>
      <w:r/>
      <w:bookmarkStart w:id="126" w:name="_Toc226965712"/>
      <w:r/>
      <w:bookmarkStart w:id="127" w:name="_Toc151190149"/>
      <w:r/>
      <w:bookmarkStart w:id="128" w:name="_Toc151193910"/>
      <w:r>
        <w:rPr>
          <w:color w:val="000000"/>
          <w:sz w:val="28"/>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1122"/>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122"/>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221"/>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22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221"/>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221"/>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122"/>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122"/>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122"/>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b/>
          <w:bCs/>
          <w:color w:val="000000"/>
          <w:sz w:val="24"/>
          <w:highlight w:val="none"/>
        </w:rPr>
      </w:pPr>
      <w:r>
        <w:rPr>
          <w:b/>
          <w:bCs/>
          <w:color w:val="000000"/>
          <w:sz w:val="24"/>
          <w:highlight w:val="none"/>
        </w:rPr>
        <w:t xml:space="preserve">在货物采购项目中，供应商提供的货物既有中小企业制造货物，也有大型企业制造货物的，不享受中小企业扶持政策。</w:t>
      </w:r>
      <w:r>
        <w:rPr>
          <w:b/>
          <w:bCs/>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221"/>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221"/>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highlight w:val="none"/>
        </w:rPr>
      </w:pPr>
      <w:r>
        <w:rPr>
          <w:rFonts w:ascii="Times New Roman" w:hAnsi="Times New Roman"/>
          <w:vanish/>
          <w:color w:val="ffffff" w:themeColor="background1"/>
          <w:sz w:val="2"/>
          <w:szCs w:val="2"/>
          <w:highlight w:val="none"/>
        </w:rPr>
      </w:r>
      <w:r>
        <w:rPr>
          <w:color w:val="ffffff" w:themeColor="background1"/>
          <w:sz w:val="2"/>
          <w:szCs w:val="2"/>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122"/>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w:t>
      </w:r>
      <w:r>
        <w:rPr>
          <w:rFonts w:hint="eastAsia"/>
          <w:color w:val="000000"/>
          <w:sz w:val="24"/>
          <w:highlight w:val="none"/>
        </w:rPr>
        <w:t xml:space="preserve">公告</w:t>
      </w:r>
      <w:r>
        <w:rPr>
          <w:color w:val="000000"/>
          <w:sz w:val="24"/>
          <w:highlight w:val="none"/>
        </w:rPr>
        <w:t xml:space="preserve">》。</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highlight w:val="none"/>
        </w:rPr>
      </w:r>
      <w:r/>
    </w:p>
    <w:p>
      <w:pPr>
        <w:pStyle w:val="1122"/>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122"/>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highlight w:val="none"/>
        </w:rPr>
        <w:t xml:space="preserve">否则</w:t>
      </w:r>
      <w:r>
        <w:rPr>
          <w:b/>
          <w:color w:val="000000"/>
          <w:sz w:val="24"/>
          <w:highlight w:val="none"/>
        </w:rPr>
        <w:t xml:space="preserve">响应无效</w:t>
      </w:r>
      <w:r>
        <w:rPr>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1122"/>
        <w:numPr>
          <w:ilvl w:val="2"/>
          <w:numId w:val="8"/>
        </w:numPr>
        <w:spacing w:line="360" w:lineRule="auto"/>
        <w:tabs>
          <w:tab w:val="left" w:pos="1980" w:leader="none"/>
          <w:tab w:val="left" w:pos="2014" w:leader="none"/>
        </w:tabs>
        <w:rPr>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1122"/>
        <w:ind w:firstLine="240"/>
        <w:spacing w:line="360" w:lineRule="auto"/>
        <w:tabs>
          <w:tab w:val="left" w:pos="2014" w:leader="none"/>
        </w:tabs>
        <w:rPr>
          <w:color w:val="000000"/>
          <w:sz w:val="24"/>
          <w:highlight w:val="none"/>
        </w:rPr>
      </w:pPr>
      <w:r>
        <w:rPr>
          <w:color w:val="000000"/>
          <w:sz w:val="24"/>
          <w:highlight w:val="none"/>
        </w:rPr>
        <w:t xml:space="preserve">4.7  </w:t>
      </w:r>
      <w:r>
        <w:rPr>
          <w:rFonts w:hint="eastAsia"/>
          <w:color w:val="000000"/>
          <w:sz w:val="24"/>
          <w:highlight w:val="none"/>
        </w:rPr>
        <w:t xml:space="preserve">绿色采购政策</w:t>
      </w:r>
      <w:r>
        <w:rPr>
          <w:color w:val="000000"/>
          <w:sz w:val="24"/>
          <w:highlight w:val="none"/>
        </w:rPr>
      </w:r>
      <w:r/>
    </w:p>
    <w:p>
      <w:pPr>
        <w:pStyle w:val="1122"/>
        <w:ind w:firstLine="482"/>
        <w:spacing w:line="480" w:lineRule="exact"/>
        <w:rPr>
          <w:rFonts w:ascii="宋体" w:hAnsi="宋体"/>
          <w:b/>
          <w:color w:val="000000"/>
          <w:sz w:val="24"/>
          <w:highlight w:val="none"/>
        </w:rPr>
      </w:pPr>
      <w:r>
        <w:rPr>
          <w:color w:val="000000"/>
          <w:sz w:val="24"/>
          <w:highlight w:val="none"/>
        </w:rPr>
        <w:t xml:space="preserve">4.7.1  </w:t>
      </w:r>
      <w:r>
        <w:rPr>
          <w:rFonts w:hint="eastAsia" w:ascii="宋体" w:hAnsi="宋体"/>
          <w:b/>
          <w:color w:val="000000"/>
          <w:sz w:val="24"/>
          <w:highlight w:val="none"/>
        </w:rPr>
        <w:t xml:space="preserve">绿色数据中心政策 </w:t>
      </w:r>
      <w:r>
        <w:rPr>
          <w:rFonts w:ascii="宋体" w:hAnsi="宋体"/>
          <w:b/>
          <w:color w:val="000000"/>
          <w:sz w:val="24"/>
          <w:highlight w:val="none"/>
        </w:rPr>
      </w:r>
      <w:r/>
    </w:p>
    <w:p>
      <w:pPr>
        <w:pStyle w:val="1122"/>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112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4.7.2 推广应用绿色建材</w:t>
      </w:r>
      <w:r>
        <w:rPr>
          <w:rFonts w:ascii="宋体" w:hAnsi="宋体"/>
          <w:color w:val="000000"/>
          <w:sz w:val="24"/>
          <w:highlight w:val="none"/>
        </w:rPr>
      </w:r>
      <w:r/>
    </w:p>
    <w:p>
      <w:pPr>
        <w:pStyle w:val="1122"/>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w:t>
      </w:r>
      <w:r>
        <w:rPr>
          <w:rFonts w:hint="eastAsia" w:ascii="宋体" w:hAnsi="宋体"/>
          <w:color w:val="000000"/>
          <w:sz w:val="24"/>
          <w:highlight w:val="none"/>
        </w:rPr>
        <w:t xml:space="preserve">）总体要求，落实《绿色建筑和绿色建材政府采购需求标准》（</w:t>
      </w:r>
      <w:r>
        <w:rPr>
          <w:rFonts w:hint="eastAsia"/>
          <w:color w:val="000000"/>
          <w:sz w:val="24"/>
          <w:highlight w:val="none"/>
        </w:rPr>
        <w:t xml:space="preserve">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w:t>
      </w:r>
      <w:r>
        <w:rPr>
          <w:rFonts w:hint="eastAsia" w:ascii="宋体" w:hAnsi="宋体"/>
          <w:color w:val="000000"/>
          <w:sz w:val="24"/>
          <w:highlight w:val="none"/>
        </w:rPr>
        <w:t xml:space="preserve">）和《政府采购支持绿色建材促进建筑品质提升政策项目实施指南》（财办库</w:t>
      </w:r>
      <w:r>
        <w:rPr>
          <w:rFonts w:hint="eastAsia"/>
          <w:color w:val="000000"/>
          <w:sz w:val="24"/>
          <w:highlight w:val="none"/>
        </w:rPr>
        <w:t xml:space="preserve">〔</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1122"/>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4.7.3 优先使用低挥发性有机化合物产品</w:t>
      </w:r>
      <w:r>
        <w:rPr>
          <w:rFonts w:ascii="宋体" w:hAnsi="宋体"/>
          <w:color w:val="000000"/>
          <w:sz w:val="24"/>
          <w:highlight w:val="none"/>
        </w:rPr>
      </w:r>
      <w:r/>
    </w:p>
    <w:p>
      <w:pPr>
        <w:pStyle w:val="1122"/>
        <w:ind w:left="1079" w:hanging="600"/>
        <w:spacing w:line="480" w:lineRule="exact"/>
        <w:rPr>
          <w:rFonts w:ascii="宋体" w:hAnsi="宋体"/>
          <w:color w:val="000000"/>
          <w:sz w:val="24"/>
          <w:highlight w:val="none"/>
        </w:rPr>
      </w:pPr>
      <w:r>
        <w:rPr>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ascii="宋体" w:hAnsi="宋体"/>
          <w:color w:val="000000"/>
          <w:sz w:val="24"/>
          <w:highlight w:val="none"/>
        </w:rPr>
      </w:r>
      <w:r/>
    </w:p>
    <w:p>
      <w:pPr>
        <w:pStyle w:val="1122"/>
        <w:spacing w:line="360" w:lineRule="auto"/>
        <w:tabs>
          <w:tab w:val="left" w:pos="2014" w:leader="none"/>
        </w:tabs>
        <w:rPr>
          <w:color w:val="000000"/>
          <w:sz w:val="24"/>
          <w:highlight w:val="none"/>
        </w:rPr>
      </w:pP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1122"/>
        <w:ind w:left="1080"/>
        <w:spacing w:line="360" w:lineRule="auto"/>
        <w:tabs>
          <w:tab w:val="left" w:pos="1080" w:leader="none"/>
        </w:tabs>
        <w:rPr>
          <w:color w:val="000000"/>
          <w:sz w:val="28"/>
          <w:highlight w:val="none"/>
        </w:rPr>
      </w:pPr>
      <w:r/>
      <w:bookmarkStart w:id="129" w:name="_1.8_计量单位"/>
      <w:r/>
      <w:bookmarkEnd w:id="129"/>
      <w:r>
        <w:rPr>
          <w:color w:val="000000"/>
          <w:sz w:val="28"/>
          <w:highlight w:val="none"/>
        </w:rPr>
      </w:r>
      <w:r/>
    </w:p>
    <w:p>
      <w:pPr>
        <w:pStyle w:val="112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30" w:name="_Toc151193837"/>
      <w:r/>
      <w:bookmarkStart w:id="131" w:name="_Toc142311025"/>
      <w:r/>
      <w:bookmarkStart w:id="132" w:name="_Toc149720816"/>
      <w:r/>
      <w:bookmarkStart w:id="133" w:name="_Toc164608792"/>
      <w:r/>
      <w:bookmarkStart w:id="134" w:name="_Toc151190150"/>
      <w:r/>
      <w:bookmarkStart w:id="135" w:name="_Toc265228361"/>
      <w:r/>
      <w:bookmarkStart w:id="136" w:name="_Toc150509274"/>
      <w:r/>
      <w:bookmarkStart w:id="137" w:name="_Toc520356147"/>
      <w:r/>
      <w:bookmarkStart w:id="138" w:name="_Toc151193621"/>
      <w:r/>
      <w:bookmarkStart w:id="139" w:name="_Toc226965713"/>
      <w:r/>
      <w:bookmarkStart w:id="140" w:name="_Toc264969213"/>
      <w:r/>
      <w:bookmarkStart w:id="141" w:name="_Toc150480761"/>
      <w:r/>
      <w:bookmarkStart w:id="142" w:name="_Toc127151724"/>
      <w:r/>
      <w:bookmarkStart w:id="143" w:name="_Toc305158865"/>
      <w:r/>
      <w:bookmarkStart w:id="144" w:name="_Toc164229218"/>
      <w:r/>
      <w:bookmarkStart w:id="145" w:name="_Toc305158791"/>
      <w:r/>
      <w:bookmarkStart w:id="146" w:name="_Toc151193911"/>
      <w:r/>
      <w:bookmarkStart w:id="147" w:name="_Toc150774728"/>
      <w:r/>
      <w:bookmarkStart w:id="148" w:name="_Toc151193693"/>
      <w:r/>
      <w:bookmarkStart w:id="149" w:name="_Toc151193765"/>
      <w:r/>
      <w:bookmarkStart w:id="150" w:name="_Toc226309767"/>
      <w:r/>
      <w:bookmarkStart w:id="151" w:name="_Toc164351617"/>
      <w:r/>
      <w:bookmarkStart w:id="152" w:name="_Toc164229364"/>
      <w:r/>
      <w:bookmarkStart w:id="153" w:name="_Toc164608637"/>
      <w:r/>
      <w:bookmarkStart w:id="154" w:name="_Toc195842888"/>
      <w:r/>
      <w:bookmarkStart w:id="155" w:name="_Toc150774623"/>
      <w:r/>
      <w:bookmarkStart w:id="156" w:name="_Toc127161437"/>
      <w:r/>
      <w:bookmarkStart w:id="157" w:name="_Toc127151523"/>
      <w:r/>
      <w:bookmarkStart w:id="158" w:name="_Toc226337219"/>
      <w:r/>
      <w:bookmarkStart w:id="159" w:name="_Toc226965796"/>
      <w:r>
        <w:rPr>
          <w:color w:val="000000"/>
          <w:sz w:val="24"/>
          <w:highlight w:val="none"/>
        </w:rPr>
        <w:t xml:space="preserve">竞争性磋商文件构</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color w:val="000000"/>
          <w:sz w:val="24"/>
          <w:highlight w:val="none"/>
        </w:rPr>
        <w:t xml:space="preserve">成</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w:t>
      </w:r>
      <w:r>
        <w:rPr>
          <w:rFonts w:hint="eastAsia"/>
          <w:color w:val="000000"/>
          <w:sz w:val="24"/>
          <w:highlight w:val="none"/>
        </w:rPr>
        <w:t xml:space="preserve">公告</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1122"/>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112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112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1122"/>
        <w:ind w:left="1080"/>
        <w:spacing w:line="360" w:lineRule="auto"/>
        <w:tabs>
          <w:tab w:val="left" w:pos="1080" w:leader="none"/>
          <w:tab w:val="left" w:pos="1561" w:leader="none"/>
        </w:tabs>
        <w:rPr>
          <w:color w:val="000000"/>
          <w:sz w:val="28"/>
          <w:highlight w:val="none"/>
        </w:rPr>
      </w:pPr>
      <w:r/>
      <w:bookmarkStart w:id="160" w:name="_Toc151193840"/>
      <w:r/>
      <w:bookmarkStart w:id="161" w:name="_Toc226337222"/>
      <w:r/>
      <w:bookmarkStart w:id="162" w:name="_Toc151190153"/>
      <w:r/>
      <w:bookmarkStart w:id="163" w:name="_Toc151193768"/>
      <w:r/>
      <w:bookmarkStart w:id="164" w:name="_Toc226309770"/>
      <w:r/>
      <w:bookmarkStart w:id="165" w:name="_Toc264969216"/>
      <w:r/>
      <w:bookmarkStart w:id="166" w:name="_Toc151193696"/>
      <w:r/>
      <w:bookmarkStart w:id="167" w:name="_Toc305158794"/>
      <w:r/>
      <w:bookmarkStart w:id="168" w:name="_Toc151193914"/>
      <w:r/>
      <w:bookmarkStart w:id="169" w:name="_Toc150509277"/>
      <w:r/>
      <w:bookmarkStart w:id="170" w:name="_Toc151193624"/>
      <w:r/>
      <w:bookmarkStart w:id="171" w:name="_Toc305158868"/>
      <w:r/>
      <w:bookmarkStart w:id="172" w:name="_Toc265228364"/>
      <w:r/>
      <w:bookmarkStart w:id="173" w:name="_Toc226965716"/>
      <w:r/>
      <w:bookmarkStart w:id="174" w:name="_Toc150774626"/>
      <w:r/>
      <w:bookmarkStart w:id="175" w:name="_Toc150774731"/>
      <w:r/>
      <w:bookmarkStart w:id="176" w:name="_Toc142311028"/>
      <w:r/>
      <w:bookmarkStart w:id="177" w:name="_Toc520356150"/>
      <w:r/>
      <w:bookmarkStart w:id="178" w:name="_Toc226965799"/>
      <w:r/>
      <w:bookmarkStart w:id="179" w:name="_Toc127151526"/>
      <w:r/>
      <w:bookmarkStart w:id="180" w:name="_Toc195842891"/>
      <w:r/>
      <w:bookmarkStart w:id="181" w:name="_Toc516367020"/>
      <w:r/>
      <w:bookmarkStart w:id="182" w:name="_Toc150480764"/>
      <w:r>
        <w:rPr>
          <w:color w:val="000000"/>
          <w:sz w:val="28"/>
          <w:highlight w:val="none"/>
        </w:rPr>
      </w:r>
      <w:r/>
    </w:p>
    <w:p>
      <w:pPr>
        <w:pStyle w:val="112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81"/>
      <w:r>
        <w:rPr>
          <w:rFonts w:ascii="Times New Roman" w:hAnsi="Times New Roman" w:eastAsia="宋体"/>
          <w:color w:val="000000"/>
          <w:sz w:val="28"/>
          <w:highlight w:val="none"/>
        </w:rPr>
        <w:t xml:space="preserve">的编制</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2"/>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83" w:name="_Toc150774732"/>
      <w:r/>
      <w:bookmarkStart w:id="184" w:name="_Toc151193697"/>
      <w:r/>
      <w:bookmarkStart w:id="185" w:name="_Toc264969217"/>
      <w:r/>
      <w:bookmarkStart w:id="186" w:name="_Toc149720820"/>
      <w:r/>
      <w:bookmarkStart w:id="187" w:name="_Toc151193841"/>
      <w:r/>
      <w:bookmarkStart w:id="188" w:name="_Toc150774627"/>
      <w:r/>
      <w:bookmarkStart w:id="189" w:name="_Toc151193625"/>
      <w:r/>
      <w:bookmarkStart w:id="190" w:name="_Toc151193769"/>
      <w:r/>
      <w:bookmarkStart w:id="191" w:name="_Toc226309771"/>
      <w:r/>
      <w:bookmarkStart w:id="192" w:name="_Toc164351621"/>
      <w:r/>
      <w:bookmarkStart w:id="193" w:name="_Toc195842892"/>
      <w:r/>
      <w:bookmarkStart w:id="194" w:name="_Toc226965717"/>
      <w:r/>
      <w:bookmarkStart w:id="195" w:name="_Toc265228365"/>
      <w:r/>
      <w:bookmarkStart w:id="196" w:name="_Toc226337223"/>
      <w:r/>
      <w:bookmarkStart w:id="197" w:name="_Toc150509278"/>
      <w:r/>
      <w:bookmarkStart w:id="198" w:name="_Toc142311029"/>
      <w:r/>
      <w:bookmarkStart w:id="199" w:name="_Toc164608796"/>
      <w:r/>
      <w:bookmarkStart w:id="200" w:name="_Toc305158869"/>
      <w:r/>
      <w:bookmarkStart w:id="201" w:name="_Toc151193915"/>
      <w:r/>
      <w:bookmarkStart w:id="202" w:name="_Toc164608641"/>
      <w:r/>
      <w:bookmarkStart w:id="203" w:name="_Toc226965800"/>
      <w:r/>
      <w:bookmarkStart w:id="204" w:name="_Toc150480765"/>
      <w:r/>
      <w:bookmarkStart w:id="205" w:name="_Toc164229368"/>
      <w:r/>
      <w:bookmarkStart w:id="206" w:name="_Toc516367021"/>
      <w:r/>
      <w:bookmarkStart w:id="207" w:name="_Toc151190154"/>
      <w:r/>
      <w:bookmarkStart w:id="208" w:name="_Toc127151728"/>
      <w:r/>
      <w:bookmarkStart w:id="209" w:name="_Toc127161441"/>
      <w:r/>
      <w:bookmarkStart w:id="210" w:name="_Toc305158795"/>
      <w:r/>
      <w:bookmarkStart w:id="211" w:name="_Toc164229222"/>
      <w:r/>
      <w:bookmarkStart w:id="212" w:name="_Toc520356151"/>
      <w:r/>
      <w:bookmarkStart w:id="213" w:name="_Toc127151527"/>
      <w:r>
        <w:rPr>
          <w:color w:val="000000"/>
          <w:sz w:val="24"/>
          <w:highlight w:val="none"/>
        </w:rPr>
        <w:t xml:space="preserve">响应范围、竞争性磋商文件中计量单位的使用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color w:val="000000"/>
          <w:sz w:val="24"/>
          <w:highlight w:val="none"/>
        </w:rPr>
        <w:t xml:space="preserve">及磋商语言</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4" w:name="_Toc142311030"/>
      <w:r/>
      <w:bookmarkStart w:id="215" w:name="_Toc164229369"/>
      <w:r/>
      <w:bookmarkStart w:id="216" w:name="_Toc195842893"/>
      <w:r/>
      <w:bookmarkStart w:id="217" w:name="_Toc150509279"/>
      <w:r/>
      <w:bookmarkStart w:id="218" w:name="_Toc149720821"/>
      <w:r/>
      <w:bookmarkStart w:id="219" w:name="_Toc520356152"/>
      <w:r/>
      <w:bookmarkStart w:id="220" w:name="_Toc151193698"/>
      <w:r/>
      <w:bookmarkStart w:id="221" w:name="_Toc151193916"/>
      <w:r/>
      <w:bookmarkStart w:id="222" w:name="_Toc150480766"/>
      <w:r/>
      <w:bookmarkStart w:id="223" w:name="_Toc151190155"/>
      <w:r/>
      <w:bookmarkStart w:id="224" w:name="_Toc151193626"/>
      <w:r/>
      <w:bookmarkStart w:id="225" w:name="_Toc127161442"/>
      <w:r/>
      <w:bookmarkStart w:id="226" w:name="_Toc226337224"/>
      <w:r/>
      <w:bookmarkStart w:id="227" w:name="_Ref467306195"/>
      <w:r/>
      <w:bookmarkStart w:id="228" w:name="_Toc516367022"/>
      <w:r/>
      <w:bookmarkStart w:id="229" w:name="_Toc164608642"/>
      <w:r/>
      <w:bookmarkStart w:id="230" w:name="_Ref467306676"/>
      <w:r/>
      <w:bookmarkStart w:id="231" w:name="_Toc164351622"/>
      <w:r/>
      <w:bookmarkStart w:id="232" w:name="_Toc151193842"/>
      <w:r/>
      <w:bookmarkStart w:id="233" w:name="_Toc226309772"/>
      <w:r/>
      <w:bookmarkStart w:id="234" w:name="_Toc305158796"/>
      <w:r/>
      <w:bookmarkStart w:id="235" w:name="_Toc164608797"/>
      <w:r/>
      <w:bookmarkStart w:id="236" w:name="_Toc305158870"/>
      <w:r/>
      <w:bookmarkStart w:id="237" w:name="_Toc127151729"/>
      <w:r/>
      <w:bookmarkStart w:id="238" w:name="_Toc127151528"/>
      <w:r/>
      <w:bookmarkStart w:id="239" w:name="_Toc226965801"/>
      <w:r/>
      <w:bookmarkStart w:id="240" w:name="_Toc164229223"/>
      <w:r/>
      <w:bookmarkStart w:id="241" w:name="_Toc150774628"/>
      <w:r/>
      <w:bookmarkStart w:id="242" w:name="_Toc265228366"/>
      <w:r/>
      <w:bookmarkStart w:id="243" w:name="_Toc226965718"/>
      <w:r/>
      <w:bookmarkStart w:id="244" w:name="_Toc151193770"/>
      <w:r/>
      <w:bookmarkStart w:id="245" w:name="_Toc264969218"/>
      <w:r/>
      <w:bookmarkStart w:id="246" w:name="_Toc150774733"/>
      <w:r>
        <w:rPr>
          <w:color w:val="000000"/>
          <w:sz w:val="24"/>
          <w:highlight w:val="none"/>
        </w:rPr>
        <w:t xml:space="preserve">响应文件</w:t>
      </w:r>
      <w:bookmarkEnd w:id="227"/>
      <w:r/>
      <w:bookmarkEnd w:id="228"/>
      <w:r/>
      <w:bookmarkEnd w:id="230"/>
      <w:r>
        <w:rPr>
          <w:color w:val="000000"/>
          <w:sz w:val="24"/>
          <w:highlight w:val="none"/>
        </w:rPr>
        <w:t xml:space="preserve">构成</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9"/>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47"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47"/>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48" w:name="_Toc195842895"/>
      <w:r/>
      <w:bookmarkStart w:id="249" w:name="_Toc151193918"/>
      <w:r/>
      <w:bookmarkStart w:id="250" w:name="_Toc142311032"/>
      <w:r/>
      <w:bookmarkStart w:id="251" w:name="_Toc151190157"/>
      <w:r/>
      <w:bookmarkStart w:id="252" w:name="_Toc151193772"/>
      <w:r/>
      <w:bookmarkStart w:id="253" w:name="_Toc164608644"/>
      <w:r/>
      <w:bookmarkStart w:id="254" w:name="_Toc149720823"/>
      <w:r/>
      <w:bookmarkStart w:id="255" w:name="_Toc151193844"/>
      <w:r/>
      <w:bookmarkStart w:id="256" w:name="_Toc127161444"/>
      <w:r/>
      <w:bookmarkStart w:id="257" w:name="_Toc127151731"/>
      <w:r/>
      <w:bookmarkStart w:id="258" w:name="_Toc127151530"/>
      <w:r/>
      <w:bookmarkStart w:id="259" w:name="_Toc164608799"/>
      <w:r/>
      <w:bookmarkStart w:id="260" w:name="_Toc150480768"/>
      <w:r/>
      <w:bookmarkStart w:id="261" w:name="_Toc150509281"/>
      <w:r/>
      <w:bookmarkStart w:id="262" w:name="_Toc164229225"/>
      <w:r/>
      <w:bookmarkStart w:id="263" w:name="_Toc150774630"/>
      <w:r/>
      <w:bookmarkStart w:id="264" w:name="_Toc151193700"/>
      <w:r/>
      <w:bookmarkStart w:id="265" w:name="_Toc164229371"/>
      <w:r/>
      <w:bookmarkStart w:id="266" w:name="_Toc164351624"/>
      <w:r/>
      <w:bookmarkStart w:id="267" w:name="_Toc151193628"/>
      <w:r/>
      <w:bookmarkStart w:id="268" w:name="_Toc520356155"/>
      <w:r/>
      <w:bookmarkStart w:id="269" w:name="_Toc150774735"/>
      <w:r>
        <w:rPr>
          <w:color w:val="000000"/>
          <w:sz w:val="24"/>
          <w:highlight w:val="none"/>
        </w:rPr>
        <w:t xml:space="preserve">报价</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1122"/>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rFonts w:hint="eastAsia"/>
          <w:color w:val="000000"/>
          <w:sz w:val="24"/>
          <w:highlight w:val="none"/>
        </w:rPr>
      </w:r>
      <w:r/>
    </w:p>
    <w:p>
      <w:pPr>
        <w:pStyle w:val="1122"/>
        <w:ind w:firstLine="241"/>
        <w:spacing w:line="360" w:lineRule="auto"/>
        <w:tabs>
          <w:tab w:val="left" w:pos="1080" w:leader="none"/>
          <w:tab w:val="left" w:pos="2014" w:leader="none"/>
        </w:tabs>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10.5   </w:t>
      </w:r>
      <w:r>
        <w:rPr>
          <w:rFonts w:ascii="宋体" w:hAnsi="宋体" w:cs="宋体"/>
          <w:b/>
          <w:bCs/>
          <w:color w:val="000000"/>
          <w:sz w:val="24"/>
          <w:highlight w:val="none"/>
        </w:rPr>
        <w:t xml:space="preserve">评审过程中出现下列情形之一的，</w:t>
      </w:r>
      <w:r>
        <w:rPr>
          <w:rFonts w:hint="eastAsia" w:ascii="宋体" w:hAnsi="宋体" w:eastAsia="宋体" w:cs="宋体"/>
          <w:b/>
          <w:bCs/>
          <w:color w:val="000000"/>
          <w:sz w:val="24"/>
          <w:highlight w:val="none"/>
          <w:lang w:val="en-US" w:eastAsia="zh-CN"/>
        </w:rPr>
        <w:t xml:space="preserve">磋商小组会</w:t>
      </w:r>
      <w:r>
        <w:rPr>
          <w:rFonts w:ascii="宋体" w:hAnsi="宋体" w:cs="宋体"/>
          <w:b/>
          <w:bCs/>
          <w:color w:val="000000"/>
          <w:sz w:val="24"/>
          <w:highlight w:val="none"/>
        </w:rPr>
        <w:t xml:space="preserve">应当动异常低价响应审查程序： </w:t>
      </w:r>
      <w:r>
        <w:rPr>
          <w:rFonts w:ascii="宋体" w:hAnsi="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10.5.3投标报价低于采购项目最高限价45%的，即投标报价&lt;采购项目最高限价×45%；</w:t>
      </w:r>
      <w:r>
        <w:rPr>
          <w:rFonts w:ascii="宋体" w:hAnsi="宋体" w:eastAsia="宋体" w:cs="宋体"/>
          <w:b/>
          <w:bCs/>
          <w:color w:val="000000"/>
          <w:sz w:val="24"/>
          <w:highlight w:val="none"/>
        </w:rPr>
      </w:r>
      <w:r/>
    </w:p>
    <w:p>
      <w:pPr>
        <w:pStyle w:val="1122"/>
        <w:ind w:firstLine="241"/>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1122"/>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1122"/>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color w:val="000000"/>
          <w:sz w:val="24"/>
          <w:highlight w:val="none"/>
          <w:lang w:val="en-US" w:eastAsia="zh-CN"/>
        </w:rPr>
      </w:r>
      <w:r/>
    </w:p>
    <w:p>
      <w:pPr>
        <w:pStyle w:val="1305"/>
        <w:rPr>
          <w:color w:val="000000"/>
          <w:highlight w:val="none"/>
        </w:rPr>
      </w:pPr>
      <w:r>
        <w:rPr>
          <w:rFonts w:hint="eastAsia" w:ascii="宋体" w:hAnsi="宋体" w:eastAsia="宋体" w:cs="宋体"/>
          <w:b/>
          <w:bCs/>
          <w:color w:val="000000"/>
          <w:sz w:val="24"/>
          <w:highlight w:val="none"/>
          <w:lang w:val="en-US" w:eastAsia="zh-CN"/>
        </w:rPr>
        <w:t xml:space="preserve">具体详见《关于推动解决政府采购异常低价问题的通知》财库〔2026〕2号</w:t>
      </w:r>
      <w:r>
        <w:rPr>
          <w:color w:val="000000"/>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1122"/>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70" w:name="_Toc151193847"/>
      <w:r/>
      <w:bookmarkStart w:id="271" w:name="_Toc142311035"/>
      <w:r/>
      <w:bookmarkStart w:id="272" w:name="_Toc149720826"/>
      <w:r/>
      <w:bookmarkStart w:id="273" w:name="_Toc127161447"/>
      <w:r/>
      <w:bookmarkStart w:id="274" w:name="_Toc226965723"/>
      <w:r/>
      <w:bookmarkStart w:id="275" w:name="_Toc305158801"/>
      <w:r/>
      <w:bookmarkStart w:id="276" w:name="_Toc305158875"/>
      <w:r/>
      <w:bookmarkStart w:id="277" w:name="_Toc127151533"/>
      <w:r/>
      <w:bookmarkStart w:id="278" w:name="_Toc151193921"/>
      <w:r/>
      <w:bookmarkStart w:id="279" w:name="_Toc150480771"/>
      <w:r/>
      <w:bookmarkStart w:id="280" w:name="_Toc226337229"/>
      <w:r/>
      <w:bookmarkStart w:id="281" w:name="_Toc151193775"/>
      <w:r/>
      <w:bookmarkStart w:id="282" w:name="_Toc195842898"/>
      <w:r/>
      <w:bookmarkStart w:id="283" w:name="_Toc265228371"/>
      <w:r/>
      <w:bookmarkStart w:id="284" w:name="_Toc164351627"/>
      <w:r/>
      <w:bookmarkStart w:id="285" w:name="_Toc150774633"/>
      <w:r/>
      <w:bookmarkStart w:id="286" w:name="_Toc264969223"/>
      <w:r/>
      <w:bookmarkStart w:id="287" w:name="_Toc520356158"/>
      <w:r/>
      <w:bookmarkStart w:id="288" w:name="_Toc150509284"/>
      <w:r/>
      <w:bookmarkStart w:id="289" w:name="_Toc151193703"/>
      <w:r/>
      <w:bookmarkStart w:id="290" w:name="_Toc226309777"/>
      <w:r/>
      <w:bookmarkStart w:id="291" w:name="_Toc164608647"/>
      <w:r/>
      <w:bookmarkStart w:id="292" w:name="_Toc164229374"/>
      <w:r/>
      <w:bookmarkStart w:id="293" w:name="_Toc164229228"/>
      <w:r/>
      <w:bookmarkStart w:id="294" w:name="_Toc226965806"/>
      <w:r/>
      <w:bookmarkStart w:id="295" w:name="_Toc164608802"/>
      <w:r/>
      <w:bookmarkStart w:id="296" w:name="_Toc150774738"/>
      <w:r/>
      <w:bookmarkStart w:id="297" w:name="_Toc127151734"/>
      <w:r/>
      <w:bookmarkStart w:id="298" w:name="_Toc151193631"/>
      <w:r/>
      <w:bookmarkStart w:id="299" w:name="_Toc151190160"/>
      <w:r>
        <w:rPr>
          <w:color w:val="000000"/>
          <w:sz w:val="24"/>
          <w:highlight w:val="none"/>
        </w:rPr>
        <w:t xml:space="preserve">响应文件的签署</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color w:val="000000"/>
          <w:sz w:val="24"/>
          <w:highlight w:val="none"/>
        </w:rPr>
        <w:t xml:space="preserve">、盖章</w:t>
      </w:r>
      <w:r>
        <w:rPr>
          <w:color w:val="000000"/>
          <w:sz w:val="24"/>
          <w:highlight w:val="none"/>
        </w:rPr>
      </w:r>
      <w:r/>
    </w:p>
    <w:p>
      <w:pPr>
        <w:pStyle w:val="1122"/>
        <w:numPr>
          <w:ilvl w:val="1"/>
          <w:numId w:val="8"/>
        </w:numPr>
        <w:spacing w:line="360" w:lineRule="auto"/>
        <w:tabs>
          <w:tab w:val="left" w:pos="1080" w:leader="none"/>
          <w:tab w:val="left" w:pos="1589" w:leader="none"/>
        </w:tabs>
        <w:rPr>
          <w:color w:val="000000"/>
          <w:sz w:val="24"/>
          <w:highlight w:val="none"/>
        </w:rPr>
      </w:pPr>
      <w:r/>
      <w:bookmarkStart w:id="300" w:name="_Toc305158876"/>
      <w:r/>
      <w:bookmarkStart w:id="301" w:name="_Toc305158802"/>
      <w:r/>
      <w:bookmarkStart w:id="302" w:name="_Toc151190161"/>
      <w:r/>
      <w:bookmarkStart w:id="303" w:name="_Toc226309778"/>
      <w:r/>
      <w:bookmarkStart w:id="304" w:name="_Toc151193704"/>
      <w:r/>
      <w:bookmarkStart w:id="305" w:name="_Toc150509285"/>
      <w:r/>
      <w:bookmarkStart w:id="306" w:name="_Toc150480772"/>
      <w:r/>
      <w:bookmarkStart w:id="307" w:name="_Toc151193632"/>
      <w:r/>
      <w:bookmarkStart w:id="308" w:name="_Toc520356159"/>
      <w:r/>
      <w:bookmarkStart w:id="309" w:name="_Toc195842899"/>
      <w:r/>
      <w:bookmarkStart w:id="310" w:name="_Toc265228372"/>
      <w:r/>
      <w:bookmarkStart w:id="311" w:name="_Toc127151534"/>
      <w:r/>
      <w:bookmarkStart w:id="312" w:name="_Toc264969224"/>
      <w:r/>
      <w:bookmarkStart w:id="313" w:name="_Toc150774739"/>
      <w:r/>
      <w:bookmarkStart w:id="314" w:name="_Toc151193922"/>
      <w:r/>
      <w:bookmarkStart w:id="315" w:name="_Toc142311036"/>
      <w:r/>
      <w:bookmarkStart w:id="316" w:name="_Toc151193776"/>
      <w:r/>
      <w:bookmarkStart w:id="317" w:name="_Toc226337230"/>
      <w:r/>
      <w:bookmarkStart w:id="318" w:name="_Toc226965724"/>
      <w:r/>
      <w:bookmarkStart w:id="319" w:name="_Toc151193848"/>
      <w:r/>
      <w:bookmarkStart w:id="320" w:name="_Toc150774634"/>
      <w:r/>
      <w:bookmarkStart w:id="321" w:name="_Toc226965807"/>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122"/>
        <w:ind w:left="357"/>
        <w:spacing w:line="360" w:lineRule="auto"/>
        <w:tabs>
          <w:tab w:val="left" w:pos="900" w:leader="none"/>
          <w:tab w:val="left" w:pos="1080" w:leader="none"/>
        </w:tabs>
        <w:rPr>
          <w:color w:val="000000"/>
          <w:highlight w:val="none"/>
        </w:rPr>
      </w:pPr>
      <w:r>
        <w:rPr>
          <w:color w:val="000000"/>
          <w:highlight w:val="none"/>
        </w:rPr>
      </w:r>
      <w:r/>
    </w:p>
    <w:p>
      <w:pPr>
        <w:pStyle w:val="1124"/>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22" w:name="_Toc151193849"/>
      <w:r/>
      <w:bookmarkStart w:id="323" w:name="_Toc264969225"/>
      <w:r/>
      <w:bookmarkStart w:id="324" w:name="_Toc150509286"/>
      <w:r/>
      <w:bookmarkStart w:id="325" w:name="_Toc149720828"/>
      <w:r/>
      <w:bookmarkStart w:id="326" w:name="_Toc127161449"/>
      <w:r/>
      <w:bookmarkStart w:id="327" w:name="_Toc305158803"/>
      <w:r/>
      <w:bookmarkStart w:id="328" w:name="_Toc305158877"/>
      <w:r/>
      <w:bookmarkStart w:id="329" w:name="_Toc150774635"/>
      <w:r/>
      <w:bookmarkStart w:id="330" w:name="_Toc151193777"/>
      <w:r/>
      <w:bookmarkStart w:id="331" w:name="_Toc164229376"/>
      <w:r/>
      <w:bookmarkStart w:id="332" w:name="_Toc164608804"/>
      <w:r/>
      <w:bookmarkStart w:id="333" w:name="_Toc150480773"/>
      <w:r/>
      <w:bookmarkStart w:id="334" w:name="_Toc164351629"/>
      <w:r/>
      <w:bookmarkStart w:id="335" w:name="_Toc226309779"/>
      <w:r/>
      <w:bookmarkStart w:id="336" w:name="_Toc164608649"/>
      <w:r/>
      <w:bookmarkStart w:id="337" w:name="_Toc142311037"/>
      <w:r/>
      <w:bookmarkStart w:id="338" w:name="_Toc226965808"/>
      <w:r/>
      <w:bookmarkStart w:id="339" w:name="_Toc151190162"/>
      <w:r/>
      <w:bookmarkStart w:id="340" w:name="_Toc151193705"/>
      <w:r/>
      <w:bookmarkStart w:id="341" w:name="_Toc195842900"/>
      <w:r/>
      <w:bookmarkStart w:id="342" w:name="_Toc127151535"/>
      <w:r/>
      <w:bookmarkStart w:id="343" w:name="_Toc150774740"/>
      <w:r/>
      <w:bookmarkStart w:id="344" w:name="_Toc226337231"/>
      <w:r/>
      <w:bookmarkStart w:id="345" w:name="_Toc164229230"/>
      <w:r/>
      <w:bookmarkStart w:id="346" w:name="_Toc151193633"/>
      <w:r/>
      <w:bookmarkStart w:id="347" w:name="_Toc265228373"/>
      <w:r/>
      <w:bookmarkStart w:id="348" w:name="_Toc151193923"/>
      <w:r/>
      <w:bookmarkStart w:id="349" w:name="_Toc226965725"/>
      <w:r/>
      <w:bookmarkStart w:id="350" w:name="_Toc520356160"/>
      <w:r/>
      <w:bookmarkStart w:id="351" w:name="_Toc127151736"/>
      <w:r>
        <w:rPr>
          <w:color w:val="000000"/>
          <w:sz w:val="24"/>
          <w:highlight w:val="none"/>
        </w:rPr>
        <w:t xml:space="preserve">响应文件的</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color w:val="000000"/>
          <w:sz w:val="24"/>
          <w:highlight w:val="none"/>
        </w:rPr>
        <w:t xml:space="preserve">提交</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color w:val="000000"/>
          <w:sz w:val="24"/>
          <w:highlight w:val="none"/>
        </w:rPr>
        <w:t xml:space="preserve">“苏采云”政府采购一体化平台</w:t>
      </w:r>
      <w:r>
        <w:rPr>
          <w:color w:val="000000"/>
          <w:sz w:val="24"/>
          <w:highlight w:val="none"/>
        </w:rPr>
        <w:t xml:space="preserve">。供应商根据竞争性磋商文件及</w:t>
      </w:r>
      <w:r>
        <w:rPr>
          <w:rFonts w:hint="eastAsia"/>
          <w:color w:val="000000"/>
          <w:sz w:val="24"/>
          <w:highlight w:val="none"/>
        </w:rPr>
        <w:t xml:space="preserve">“苏采云”政府采购一体化平台</w:t>
      </w:r>
      <w:r>
        <w:rPr>
          <w:color w:val="000000"/>
          <w:sz w:val="24"/>
          <w:highlight w:val="none"/>
        </w:rPr>
        <w:t xml:space="preserve">供应商操作手册要求编制、生成并提交电子响应文件。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52" w:name="_Toc150774741"/>
      <w:r/>
      <w:bookmarkStart w:id="353" w:name="_Toc164229377"/>
      <w:r/>
      <w:bookmarkStart w:id="354" w:name="_Toc151193850"/>
      <w:r/>
      <w:bookmarkStart w:id="355" w:name="_Toc127151737"/>
      <w:r/>
      <w:bookmarkStart w:id="356" w:name="_Toc164608805"/>
      <w:r/>
      <w:bookmarkStart w:id="357" w:name="_Toc164351630"/>
      <w:r/>
      <w:bookmarkStart w:id="358" w:name="_Toc150509287"/>
      <w:r/>
      <w:bookmarkStart w:id="359" w:name="_Toc150774636"/>
      <w:r/>
      <w:bookmarkStart w:id="360" w:name="_Toc164229231"/>
      <w:r/>
      <w:bookmarkStart w:id="361" w:name="_Toc149720829"/>
      <w:r/>
      <w:bookmarkStart w:id="362" w:name="_Toc151193706"/>
      <w:r/>
      <w:bookmarkStart w:id="363" w:name="_Toc226309780"/>
      <w:r/>
      <w:bookmarkStart w:id="364" w:name="_Toc264969226"/>
      <w:r/>
      <w:bookmarkStart w:id="365" w:name="_Toc127151536"/>
      <w:r/>
      <w:bookmarkStart w:id="366" w:name="_Toc151190163"/>
      <w:r/>
      <w:bookmarkStart w:id="367" w:name="_Toc226337232"/>
      <w:r/>
      <w:bookmarkStart w:id="368" w:name="_Toc127161450"/>
      <w:r/>
      <w:bookmarkStart w:id="369" w:name="_Toc226965809"/>
      <w:r/>
      <w:bookmarkStart w:id="370" w:name="_Toc195842901"/>
      <w:r/>
      <w:bookmarkStart w:id="371" w:name="_Toc226965726"/>
      <w:r/>
      <w:bookmarkStart w:id="372" w:name="_Toc151193924"/>
      <w:r/>
      <w:bookmarkStart w:id="373" w:name="_Toc520356161"/>
      <w:r/>
      <w:bookmarkStart w:id="374" w:name="_Toc151193778"/>
      <w:r/>
      <w:bookmarkStart w:id="375" w:name="_Toc150480774"/>
      <w:r/>
      <w:bookmarkStart w:id="376" w:name="_Toc151193634"/>
      <w:r/>
      <w:bookmarkStart w:id="377" w:name="_Toc305158878"/>
      <w:r/>
      <w:bookmarkStart w:id="378" w:name="_Toc164608650"/>
      <w:r/>
      <w:bookmarkStart w:id="379" w:name="_Toc305158804"/>
      <w:r/>
      <w:bookmarkStart w:id="380" w:name="_Toc142311038"/>
      <w:r/>
      <w:bookmarkStart w:id="381" w:name="_Toc265228374"/>
      <w:r>
        <w:rPr>
          <w:color w:val="000000"/>
          <w:sz w:val="24"/>
          <w:highlight w:val="none"/>
        </w:rPr>
        <w:t xml:space="preserve">响应文件截止</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color w:val="000000"/>
          <w:sz w:val="24"/>
          <w:highlight w:val="none"/>
        </w:rPr>
        <w:t xml:space="preserve">时间</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color w:val="000000"/>
          <w:sz w:val="24"/>
          <w:highlight w:val="none"/>
        </w:rPr>
        <w:t xml:space="preserve">“苏采云”政府采购一体化平台</w:t>
      </w:r>
      <w:r>
        <w:rPr>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82" w:name="_Toc127151537"/>
      <w:r/>
      <w:bookmarkStart w:id="383" w:name="_Toc150774637"/>
      <w:r/>
      <w:bookmarkStart w:id="384" w:name="_Toc226965810"/>
      <w:r/>
      <w:bookmarkStart w:id="385" w:name="_Toc150509288"/>
      <w:r/>
      <w:bookmarkStart w:id="386" w:name="_Toc164351631"/>
      <w:r/>
      <w:bookmarkStart w:id="387" w:name="_Toc164608806"/>
      <w:r/>
      <w:bookmarkStart w:id="388" w:name="_Toc164229378"/>
      <w:r/>
      <w:bookmarkStart w:id="389" w:name="_Toc151193925"/>
      <w:r/>
      <w:bookmarkStart w:id="390" w:name="_Toc150480775"/>
      <w:r/>
      <w:bookmarkStart w:id="391" w:name="_Toc195842902"/>
      <w:r/>
      <w:bookmarkStart w:id="392" w:name="_Toc226337233"/>
      <w:r/>
      <w:bookmarkStart w:id="393" w:name="_Toc265228375"/>
      <w:r/>
      <w:bookmarkStart w:id="394" w:name="_Toc127151738"/>
      <w:r/>
      <w:bookmarkStart w:id="395" w:name="_Toc151193635"/>
      <w:r/>
      <w:bookmarkStart w:id="396" w:name="_Toc164608651"/>
      <w:r/>
      <w:bookmarkStart w:id="397" w:name="_Toc150774742"/>
      <w:r/>
      <w:bookmarkStart w:id="398" w:name="_Toc164229232"/>
      <w:r/>
      <w:bookmarkStart w:id="399" w:name="_Toc151193707"/>
      <w:r/>
      <w:bookmarkStart w:id="400" w:name="_Toc226965727"/>
      <w:r/>
      <w:bookmarkStart w:id="401" w:name="_Toc226309781"/>
      <w:r/>
      <w:bookmarkStart w:id="402" w:name="_Toc520356162"/>
      <w:r/>
      <w:bookmarkStart w:id="403" w:name="_Toc142311039"/>
      <w:r/>
      <w:bookmarkStart w:id="404" w:name="_Toc305158805"/>
      <w:r/>
      <w:bookmarkStart w:id="405" w:name="_Toc305158879"/>
      <w:r/>
      <w:bookmarkStart w:id="406" w:name="_Toc127161451"/>
      <w:r/>
      <w:bookmarkStart w:id="407" w:name="_Toc264969227"/>
      <w:r/>
      <w:bookmarkStart w:id="408" w:name="_Toc151193851"/>
      <w:r/>
      <w:bookmarkStart w:id="409" w:name="_Toc151193779"/>
      <w:r/>
      <w:bookmarkStart w:id="410" w:name="_Toc149720830"/>
      <w:r/>
      <w:bookmarkStart w:id="411" w:name="_Toc151190164"/>
      <w:r>
        <w:rPr>
          <w:color w:val="000000"/>
          <w:sz w:val="24"/>
          <w:highlight w:val="none"/>
        </w:rPr>
        <w:t xml:space="preserve">响应文件的修改与撤回</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1122"/>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1124"/>
        <w:spacing w:before="0" w:line="360" w:lineRule="auto"/>
        <w:rPr>
          <w:rFonts w:ascii="Times New Roman" w:hAnsi="Times New Roman" w:eastAsia="宋体"/>
          <w:color w:val="000000"/>
          <w:sz w:val="28"/>
          <w:highlight w:val="none"/>
        </w:rPr>
      </w:pPr>
      <w:r/>
      <w:bookmarkStart w:id="412" w:name="_Toc264969228"/>
      <w:r/>
      <w:bookmarkStart w:id="413" w:name="_Toc305158806"/>
      <w:r/>
      <w:bookmarkStart w:id="414" w:name="_Toc151193780"/>
      <w:r/>
      <w:bookmarkStart w:id="415" w:name="_Toc226337234"/>
      <w:r/>
      <w:bookmarkStart w:id="416" w:name="_Toc151193636"/>
      <w:r/>
      <w:bookmarkStart w:id="417" w:name="_Toc150774638"/>
      <w:r/>
      <w:bookmarkStart w:id="418" w:name="_Toc151193926"/>
      <w:r/>
      <w:bookmarkStart w:id="419" w:name="_Toc265228376"/>
      <w:r/>
      <w:bookmarkStart w:id="420" w:name="_Toc142311040"/>
      <w:r/>
      <w:bookmarkStart w:id="421" w:name="_Toc151190165"/>
      <w:r/>
      <w:bookmarkStart w:id="422" w:name="_Toc150480776"/>
      <w:r/>
      <w:bookmarkStart w:id="423" w:name="_Toc150509289"/>
      <w:r/>
      <w:bookmarkStart w:id="424" w:name="_Toc226309782"/>
      <w:r/>
      <w:bookmarkStart w:id="425" w:name="_Toc150774743"/>
      <w:r/>
      <w:bookmarkStart w:id="426" w:name="_Toc151193708"/>
      <w:r/>
      <w:bookmarkStart w:id="427" w:name="_Toc226965811"/>
      <w:r/>
      <w:bookmarkStart w:id="428" w:name="_Toc226965728"/>
      <w:r/>
      <w:bookmarkStart w:id="429" w:name="_Toc151193852"/>
      <w:r/>
      <w:bookmarkStart w:id="430" w:name="_Toc305158880"/>
      <w:r/>
      <w:bookmarkStart w:id="431" w:name="_Toc520356163"/>
      <w:r/>
      <w:bookmarkStart w:id="432" w:name="_Toc195842903"/>
      <w:r/>
      <w:bookmarkStart w:id="433" w:name="_Toc127151538"/>
      <w:r>
        <w:rPr>
          <w:rFonts w:ascii="Times New Roman" w:hAnsi="Times New Roman" w:eastAsia="宋体"/>
          <w:color w:val="000000"/>
          <w:sz w:val="28"/>
          <w:highlight w:val="none"/>
        </w:rPr>
        <w:t xml:space="preserve">五   </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34" w:name="_Toc520356165"/>
      <w:r>
        <w:rPr>
          <w:color w:val="000000"/>
          <w:sz w:val="24"/>
          <w:highlight w:val="none"/>
        </w:rPr>
        <w:t xml:space="preserve">本项目不公开报价。</w:t>
      </w:r>
      <w:r>
        <w:rPr>
          <w:rFonts w:hint="eastAsia"/>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““苏采云”政府采购一体化平台”系统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1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1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12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122"/>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122"/>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34"/>
      <w:r>
        <w:rPr>
          <w:color w:val="000000"/>
          <w:sz w:val="24"/>
          <w:highlight w:val="none"/>
        </w:rPr>
        <w:t xml:space="preserve">磋商小组</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35" w:name="_Toc520356166"/>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35"/>
      <w:r/>
      <w:bookmarkStart w:id="436" w:name="_Toc520356169"/>
      <w:r>
        <w:rPr>
          <w:color w:val="000000"/>
          <w:sz w:val="24"/>
          <w:highlight w:val="none"/>
        </w:rPr>
      </w:r>
      <w:r/>
    </w:p>
    <w:p>
      <w:pPr>
        <w:pStyle w:val="1122"/>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122"/>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124"/>
        <w:spacing w:before="0" w:line="360" w:lineRule="auto"/>
        <w:rPr>
          <w:rFonts w:ascii="Times New Roman" w:hAnsi="Times New Roman" w:eastAsia="宋体"/>
          <w:color w:val="000000"/>
          <w:sz w:val="28"/>
          <w:highlight w:val="none"/>
        </w:rPr>
      </w:pPr>
      <w:r/>
      <w:bookmarkStart w:id="437" w:name="_Toc142311047"/>
      <w:r/>
      <w:bookmarkStart w:id="438" w:name="_Toc226309789"/>
      <w:r/>
      <w:bookmarkStart w:id="439" w:name="_Toc226965818"/>
      <w:r/>
      <w:bookmarkStart w:id="440" w:name="_Toc151193715"/>
      <w:r/>
      <w:bookmarkStart w:id="441" w:name="_Toc150509296"/>
      <w:r/>
      <w:bookmarkStart w:id="442" w:name="_Toc305158813"/>
      <w:r/>
      <w:bookmarkStart w:id="443" w:name="_Toc151193787"/>
      <w:r/>
      <w:bookmarkStart w:id="444" w:name="_Toc151193933"/>
      <w:r/>
      <w:bookmarkStart w:id="445" w:name="_Toc151193859"/>
      <w:r/>
      <w:bookmarkStart w:id="446" w:name="_Toc195842910"/>
      <w:r/>
      <w:bookmarkStart w:id="447" w:name="_Toc150774750"/>
      <w:r/>
      <w:bookmarkStart w:id="448" w:name="_Toc150774645"/>
      <w:r/>
      <w:bookmarkStart w:id="449" w:name="_Toc150480783"/>
      <w:r/>
      <w:bookmarkStart w:id="450" w:name="_Toc226337241"/>
      <w:r/>
      <w:bookmarkStart w:id="451" w:name="_Toc151190172"/>
      <w:r/>
      <w:bookmarkStart w:id="452" w:name="_Toc264969235"/>
      <w:r/>
      <w:bookmarkStart w:id="453" w:name="_Toc226965735"/>
      <w:r/>
      <w:bookmarkStart w:id="454" w:name="_Toc151193643"/>
      <w:r/>
      <w:bookmarkStart w:id="455" w:name="_Toc265228383"/>
      <w:r/>
      <w:bookmarkStart w:id="456" w:name="_Toc305158887"/>
      <w:r/>
      <w:bookmarkStart w:id="457" w:name="_Toc127151545"/>
      <w:r>
        <w:rPr>
          <w:rFonts w:ascii="Times New Roman" w:hAnsi="Times New Roman" w:eastAsia="宋体"/>
          <w:color w:val="000000"/>
          <w:sz w:val="28"/>
          <w:highlight w:val="none"/>
        </w:rPr>
        <w:t xml:space="preserve">六   </w:t>
      </w:r>
      <w:bookmarkEnd w:id="436"/>
      <w:r>
        <w:rPr>
          <w:rFonts w:ascii="Times New Roman" w:hAnsi="Times New Roman" w:eastAsia="宋体"/>
          <w:color w:val="000000"/>
          <w:sz w:val="28"/>
          <w:highlight w:val="none"/>
        </w:rPr>
        <w:t xml:space="preserve">确定</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58" w:name="_Toc195842912"/>
      <w:r/>
      <w:bookmarkStart w:id="459" w:name="_Toc151193717"/>
      <w:r/>
      <w:bookmarkStart w:id="460" w:name="_Toc151193789"/>
      <w:r/>
      <w:bookmarkStart w:id="461" w:name="_Toc305158889"/>
      <w:r/>
      <w:bookmarkStart w:id="462" w:name="_Toc164229242"/>
      <w:r/>
      <w:bookmarkStart w:id="463" w:name="_Toc127151547"/>
      <w:r/>
      <w:bookmarkStart w:id="464" w:name="_Toc151193861"/>
      <w:r/>
      <w:bookmarkStart w:id="465" w:name="_Toc127161461"/>
      <w:r/>
      <w:bookmarkStart w:id="466" w:name="_Toc150480785"/>
      <w:r/>
      <w:bookmarkStart w:id="467" w:name="_Toc164351641"/>
      <w:r/>
      <w:bookmarkStart w:id="468" w:name="_Toc151190174"/>
      <w:r/>
      <w:bookmarkStart w:id="469" w:name="_Toc127151748"/>
      <w:r/>
      <w:bookmarkStart w:id="470" w:name="_Toc226965820"/>
      <w:r/>
      <w:bookmarkStart w:id="471" w:name="_Toc151193645"/>
      <w:r/>
      <w:bookmarkStart w:id="472" w:name="_Toc164608661"/>
      <w:r/>
      <w:bookmarkStart w:id="473" w:name="_Toc164229388"/>
      <w:r/>
      <w:bookmarkStart w:id="474" w:name="_Toc149720840"/>
      <w:r/>
      <w:bookmarkStart w:id="475" w:name="_Toc226309791"/>
      <w:r/>
      <w:bookmarkStart w:id="476" w:name="_Toc305158815"/>
      <w:r/>
      <w:bookmarkStart w:id="477" w:name="_Toc226337243"/>
      <w:r/>
      <w:bookmarkStart w:id="478" w:name="_Toc150774647"/>
      <w:r/>
      <w:bookmarkStart w:id="479" w:name="_Toc226965737"/>
      <w:r/>
      <w:bookmarkStart w:id="480" w:name="_Toc265228385"/>
      <w:r/>
      <w:bookmarkStart w:id="481" w:name="_Toc151193935"/>
      <w:r/>
      <w:bookmarkStart w:id="482" w:name="_Toc150509298"/>
      <w:r/>
      <w:bookmarkStart w:id="483" w:name="_Toc164608816"/>
      <w:r/>
      <w:bookmarkStart w:id="484" w:name="_Toc150774752"/>
      <w:r/>
      <w:bookmarkStart w:id="485" w:name="_Toc142311049"/>
      <w:r/>
      <w:bookmarkStart w:id="486" w:name="_Toc264969237"/>
      <w:r>
        <w:rPr>
          <w:color w:val="000000"/>
          <w:sz w:val="24"/>
          <w:highlight w:val="none"/>
        </w:rPr>
        <w:t xml:space="preserve">确定成交供应商</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87" w:name="_Toc226965822"/>
      <w:r/>
      <w:bookmarkStart w:id="488" w:name="_Toc195842914"/>
      <w:r/>
      <w:bookmarkStart w:id="489" w:name="_Toc150774649"/>
      <w:r/>
      <w:bookmarkStart w:id="490" w:name="_Toc305158891"/>
      <w:r/>
      <w:bookmarkStart w:id="491" w:name="_Toc164608818"/>
      <w:r/>
      <w:bookmarkStart w:id="492" w:name="_Toc151193937"/>
      <w:r/>
      <w:bookmarkStart w:id="493" w:name="_Toc226309793"/>
      <w:r/>
      <w:bookmarkStart w:id="494" w:name="_Toc164229244"/>
      <w:r/>
      <w:bookmarkStart w:id="495" w:name="_Toc149720842"/>
      <w:r/>
      <w:bookmarkStart w:id="496" w:name="_Toc127151750"/>
      <w:r/>
      <w:bookmarkStart w:id="497" w:name="_Toc127151549"/>
      <w:r/>
      <w:bookmarkStart w:id="498" w:name="_Toc150509300"/>
      <w:r/>
      <w:bookmarkStart w:id="499" w:name="_Toc151193719"/>
      <w:r/>
      <w:bookmarkStart w:id="500" w:name="_Toc151193647"/>
      <w:r/>
      <w:bookmarkStart w:id="501" w:name="_Toc151190176"/>
      <w:r/>
      <w:bookmarkStart w:id="502" w:name="_Toc520356176"/>
      <w:r/>
      <w:bookmarkStart w:id="503" w:name="_Ref467307090"/>
      <w:r/>
      <w:bookmarkStart w:id="504" w:name="_Toc226965739"/>
      <w:r/>
      <w:bookmarkStart w:id="505" w:name="_Toc265228387"/>
      <w:r/>
      <w:bookmarkStart w:id="506" w:name="_Toc142311051"/>
      <w:r/>
      <w:bookmarkStart w:id="507" w:name="_Toc151193863"/>
      <w:r/>
      <w:bookmarkStart w:id="508" w:name="_Toc164608663"/>
      <w:r/>
      <w:bookmarkStart w:id="509" w:name="_Toc127161463"/>
      <w:r/>
      <w:bookmarkStart w:id="510" w:name="_Toc150774754"/>
      <w:r/>
      <w:bookmarkStart w:id="511" w:name="_Toc164229390"/>
      <w:r/>
      <w:bookmarkStart w:id="512" w:name="_Toc151193791"/>
      <w:r/>
      <w:bookmarkStart w:id="513" w:name="_Toc164351643"/>
      <w:r/>
      <w:bookmarkStart w:id="514" w:name="_Toc264969239"/>
      <w:r/>
      <w:bookmarkStart w:id="515" w:name="_Toc305158817"/>
      <w:r/>
      <w:bookmarkStart w:id="516" w:name="_Toc226337245"/>
      <w:r/>
      <w:bookmarkStart w:id="517" w:name="_Toc150480787"/>
      <w:r/>
      <w:bookmarkStart w:id="518" w:name="_Ref467306425"/>
      <w:r>
        <w:rPr>
          <w:color w:val="000000"/>
          <w:sz w:val="24"/>
          <w:highlight w:val="none"/>
        </w:rPr>
        <w:t xml:space="preserve">成交公告与成交通知书</w:t>
      </w:r>
      <w:bookmarkEnd w:id="490"/>
      <w:r/>
      <w:bookmarkEnd w:id="515"/>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112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122"/>
        <w:numPr>
          <w:ilvl w:val="2"/>
          <w:numId w:val="8"/>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87"/>
      <w:r/>
      <w:bookmarkEnd w:id="488"/>
      <w:r/>
      <w:bookmarkEnd w:id="489"/>
      <w:r/>
      <w:bookmarkEnd w:id="491"/>
      <w:r/>
      <w:bookmarkEnd w:id="492"/>
      <w:r/>
      <w:bookmarkEnd w:id="493"/>
      <w:r/>
      <w:bookmarkEnd w:id="494"/>
      <w:r/>
      <w:bookmarkEnd w:id="495"/>
      <w:r/>
      <w:bookmarkEnd w:id="496"/>
      <w:r/>
      <w:bookmarkEnd w:id="497"/>
      <w:r/>
      <w:bookmarkEnd w:id="498"/>
      <w:r/>
      <w:bookmarkEnd w:id="499"/>
      <w:r/>
      <w:bookmarkEnd w:id="500"/>
      <w:r/>
      <w:bookmarkEnd w:id="501"/>
      <w:r/>
      <w:bookmarkEnd w:id="504"/>
      <w:r/>
      <w:bookmarkEnd w:id="505"/>
      <w:r/>
      <w:bookmarkEnd w:id="506"/>
      <w:r/>
      <w:bookmarkEnd w:id="507"/>
      <w:r/>
      <w:bookmarkEnd w:id="508"/>
      <w:r/>
      <w:bookmarkEnd w:id="509"/>
      <w:r/>
      <w:bookmarkEnd w:id="510"/>
      <w:r/>
      <w:bookmarkEnd w:id="511"/>
      <w:r/>
      <w:bookmarkEnd w:id="512"/>
      <w:r/>
      <w:bookmarkEnd w:id="513"/>
      <w:r/>
      <w:bookmarkEnd w:id="514"/>
      <w:r/>
      <w:bookmarkEnd w:id="516"/>
      <w:r/>
      <w:bookmarkEnd w:id="517"/>
      <w:r/>
      <w:bookmarkStart w:id="519" w:name="_Toc305158818"/>
      <w:r/>
      <w:bookmarkStart w:id="520" w:name="_Toc151193720"/>
      <w:r/>
      <w:bookmarkStart w:id="521" w:name="_Toc150509301"/>
      <w:r/>
      <w:bookmarkStart w:id="522" w:name="_Toc226309794"/>
      <w:r/>
      <w:bookmarkStart w:id="523" w:name="_Toc150774755"/>
      <w:r/>
      <w:bookmarkStart w:id="524" w:name="_Toc164608819"/>
      <w:r/>
      <w:bookmarkStart w:id="525" w:name="_Toc150480788"/>
      <w:r/>
      <w:bookmarkStart w:id="526" w:name="_Toc226965823"/>
      <w:r/>
      <w:bookmarkStart w:id="527" w:name="_Toc226965740"/>
      <w:r/>
      <w:bookmarkStart w:id="528" w:name="_Toc127151550"/>
      <w:r/>
      <w:bookmarkStart w:id="529" w:name="_Toc151190177"/>
      <w:r/>
      <w:bookmarkStart w:id="530" w:name="_Toc164608664"/>
      <w:r/>
      <w:bookmarkStart w:id="531" w:name="_Toc151193864"/>
      <w:r/>
      <w:bookmarkStart w:id="532" w:name="_Toc127161464"/>
      <w:r/>
      <w:bookmarkStart w:id="533" w:name="_Toc195842915"/>
      <w:r/>
      <w:bookmarkStart w:id="534" w:name="_Toc264969240"/>
      <w:r/>
      <w:bookmarkStart w:id="535" w:name="_Ref467307062"/>
      <w:r/>
      <w:bookmarkStart w:id="536" w:name="_Toc149720843"/>
      <w:r/>
      <w:bookmarkStart w:id="537" w:name="_Toc127151751"/>
      <w:r/>
      <w:bookmarkStart w:id="538" w:name="_Toc151193792"/>
      <w:r/>
      <w:bookmarkStart w:id="539" w:name="_Toc151193938"/>
      <w:r/>
      <w:bookmarkStart w:id="540" w:name="_Ref467306978"/>
      <w:r/>
      <w:bookmarkStart w:id="541" w:name="_Toc226337246"/>
      <w:r/>
      <w:bookmarkStart w:id="542" w:name="_Toc164229245"/>
      <w:r/>
      <w:bookmarkStart w:id="543" w:name="_Toc305158892"/>
      <w:r/>
      <w:bookmarkStart w:id="544" w:name="_Toc164351644"/>
      <w:r/>
      <w:bookmarkStart w:id="545" w:name="_Toc164229391"/>
      <w:r/>
      <w:bookmarkStart w:id="546" w:name="_Toc265228388"/>
      <w:r/>
      <w:bookmarkStart w:id="547" w:name="_Ref467307204"/>
      <w:r/>
      <w:bookmarkStart w:id="548" w:name="_Toc520356175"/>
      <w:r/>
      <w:bookmarkStart w:id="549" w:name="_Toc151193648"/>
      <w:r/>
      <w:bookmarkStart w:id="550" w:name="_Ref467306377"/>
      <w:r/>
      <w:bookmarkStart w:id="551" w:name="_Toc142311052"/>
      <w:r/>
      <w:bookmarkStart w:id="552" w:name="_Toc150774650"/>
      <w:r>
        <w:rPr>
          <w:color w:val="000000"/>
          <w:sz w:val="24"/>
          <w:highlight w:val="none"/>
        </w:rPr>
        <w:t xml:space="preserve">签订合同</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color w:val="000000"/>
          <w:sz w:val="24"/>
          <w:highlight w:val="none"/>
        </w:rPr>
      </w:r>
      <w:r/>
    </w:p>
    <w:p>
      <w:pPr>
        <w:pStyle w:val="1134"/>
        <w:rPr>
          <w:color w:val="000000"/>
          <w:highlight w:val="none"/>
        </w:rPr>
      </w:pPr>
      <w:r>
        <w:rPr>
          <w:color w:val="000000"/>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02"/>
      <w:r/>
      <w:bookmarkEnd w:id="503"/>
      <w:r/>
      <w:bookmarkEnd w:id="518"/>
      <w:r>
        <w:rPr>
          <w:color w:val="000000"/>
          <w:sz w:val="24"/>
          <w:highlight w:val="none"/>
        </w:rPr>
        <w:t xml:space="preserve">询问与质疑</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sz w:val="24"/>
          <w:highlight w:val="none"/>
        </w:rPr>
        <w:fldChar w:fldCharType="begin"/>
      </w:r>
      <w:r>
        <w:rPr>
          <w:color w:val="000000"/>
          <w:sz w:val="24"/>
          <w:highlight w:val="none"/>
        </w:rPr>
        <w:instrText xml:space="preserve"> HYPERLINK "http://gks.mof.gov.cn/ztztz/zhengfucaigouguanli/201802/t20180201_2804589.htm" </w:instrText>
      </w:r>
      <w:r>
        <w:rPr>
          <w:color w:val="000000"/>
          <w:sz w:val="24"/>
          <w:highlight w:val="none"/>
        </w:rPr>
        <w:fldChar w:fldCharType="separate"/>
      </w:r>
      <w:r>
        <w:rPr>
          <w:color w:val="000000"/>
          <w:sz w:val="24"/>
          <w:highlight w:val="none"/>
        </w:rPr>
        <w:t xml:space="preserve">http://gk</w:t>
      </w:r>
      <w:bookmarkStart w:id="553" w:name="_Hlt100654014"/>
      <w:r>
        <w:rPr>
          <w:color w:val="000000"/>
          <w:sz w:val="24"/>
          <w:highlight w:val="none"/>
        </w:rPr>
        <w:t xml:space="preserve">s</w:t>
      </w:r>
      <w:bookmarkEnd w:id="553"/>
      <w:r>
        <w:rPr>
          <w:color w:val="000000"/>
          <w:sz w:val="24"/>
          <w:highlight w:val="none"/>
        </w:rPr>
        <w:t xml:space="preserve">.m</w:t>
      </w:r>
      <w:bookmarkStart w:id="554" w:name="_Hlt100653993"/>
      <w:r/>
      <w:bookmarkStart w:id="555" w:name="_Hlt100653994"/>
      <w:r>
        <w:rPr>
          <w:color w:val="000000"/>
          <w:sz w:val="24"/>
          <w:highlight w:val="none"/>
        </w:rPr>
        <w:t xml:space="preserve">o</w:t>
      </w:r>
      <w:bookmarkEnd w:id="554"/>
      <w:r/>
      <w:bookmarkEnd w:id="555"/>
      <w:r/>
      <w:bookmarkStart w:id="556" w:name="_Hlt101169156"/>
      <w:r>
        <w:rPr>
          <w:color w:val="000000"/>
          <w:sz w:val="24"/>
          <w:highlight w:val="none"/>
        </w:rPr>
        <w:t xml:space="preserve">f</w:t>
      </w:r>
      <w:bookmarkEnd w:id="556"/>
      <w:r>
        <w:rPr>
          <w:color w:val="000000"/>
          <w:sz w:val="24"/>
          <w:highlight w:val="none"/>
        </w:rPr>
        <w:t xml:space="preserve">.gov.cn/ztztz/zhengfucaigouguanli/201802/t20180201_2804589.htm</w:t>
      </w:r>
      <w:r>
        <w:rPr>
          <w:color w:val="000000"/>
          <w:sz w:val="24"/>
          <w:highlight w:val="none"/>
        </w:rPr>
        <w:fldChar w:fldCharType="end"/>
      </w:r>
      <w:r>
        <w:rPr>
          <w:rFonts w:hint="eastAsia"/>
          <w:color w:val="000000"/>
          <w:sz w:val="24"/>
          <w:highlight w:val="none"/>
        </w:rPr>
        <w:t xml:space="preserve">）</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1122"/>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112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557" w:name="_Toc226965827"/>
      <w:r/>
      <w:bookmarkStart w:id="558" w:name="_Toc150480792"/>
      <w:r/>
      <w:bookmarkStart w:id="559" w:name="_Toc127151554"/>
      <w:r/>
      <w:bookmarkStart w:id="560" w:name="_Toc353825544"/>
      <w:r/>
      <w:bookmarkStart w:id="561" w:name="_Toc353873664"/>
      <w:r/>
      <w:bookmarkStart w:id="562" w:name="_Toc353873934"/>
      <w:r/>
      <w:bookmarkStart w:id="563" w:name="_Toc150774759"/>
      <w:r/>
      <w:bookmarkStart w:id="564" w:name="_Toc142311056"/>
      <w:r/>
      <w:bookmarkStart w:id="565" w:name="_Toc305158896"/>
      <w:r/>
      <w:bookmarkStart w:id="566" w:name="_Toc226337250"/>
      <w:r/>
      <w:bookmarkStart w:id="567" w:name="_Toc265228392"/>
      <w:r/>
      <w:bookmarkStart w:id="568" w:name="_Toc305158822"/>
      <w:r/>
      <w:bookmarkStart w:id="569" w:name="_Toc264969244"/>
      <w:r>
        <w:rPr>
          <w:rFonts w:hint="eastAsia"/>
          <w:color w:val="000000"/>
          <w:sz w:val="24"/>
          <w:highlight w:val="none"/>
        </w:rPr>
        <w:t xml:space="preserve">由集中采购机构代理采购的项目不收取代理费。</w:t>
      </w:r>
      <w:r>
        <w:rPr>
          <w:color w:val="000000"/>
          <w:sz w:val="24"/>
          <w:highlight w:val="none"/>
        </w:rPr>
      </w:r>
      <w:r/>
    </w:p>
    <w:p>
      <w:pPr>
        <w:pStyle w:val="1122"/>
        <w:numPr>
          <w:ilvl w:val="1"/>
          <w:numId w:val="8"/>
        </w:numPr>
        <w:ind w:left="1077" w:hanging="720"/>
        <w:spacing w:line="360" w:lineRule="auto"/>
        <w:tabs>
          <w:tab w:val="left" w:pos="1080" w:leader="none"/>
          <w:tab w:val="left" w:pos="1589" w:leader="none"/>
          <w:tab w:val="left" w:pos="2014" w:leader="none"/>
        </w:tabs>
        <w:rPr>
          <w:color w:val="000000"/>
          <w:sz w:val="24"/>
          <w:highlight w:val="none"/>
        </w:rPr>
        <w:sectPr>
          <w:footerReference w:type="even" r:id="rId17"/>
          <w:footnotePr/>
          <w:endnotePr/>
          <w:type w:val="nextPage"/>
          <w:pgSz w:w="11907" w:h="16840" w:orient="portrait"/>
          <w:pgMar w:top="1440" w:right="1304" w:bottom="1440" w:left="1304" w:header="851" w:footer="851" w:gutter="0"/>
          <w:cols w:num="1" w:sep="0" w:space="1701" w:equalWidth="1"/>
          <w:docGrid w:linePitch="360"/>
        </w:sectPr>
      </w:pPr>
      <w:r>
        <w:rPr>
          <w:color w:val="000000"/>
          <w:sz w:val="24"/>
          <w:highlight w:val="none"/>
        </w:rPr>
      </w:r>
      <w:r/>
    </w:p>
    <w:p>
      <w:pPr>
        <w:pStyle w:val="1122"/>
        <w:jc w:val="center"/>
        <w:spacing w:line="360" w:lineRule="auto"/>
        <w:rPr>
          <w:b/>
          <w:color w:val="000000"/>
          <w:sz w:val="36"/>
          <w:szCs w:val="36"/>
          <w:highlight w:val="none"/>
        </w:rPr>
        <w:outlineLvl w:val="0"/>
      </w:pPr>
      <w:r/>
      <w:bookmarkStart w:id="570" w:name="_Toc14051"/>
      <w:r>
        <w:rPr>
          <w:b/>
          <w:color w:val="000000"/>
          <w:sz w:val="36"/>
          <w:szCs w:val="36"/>
          <w:highlight w:val="none"/>
        </w:rPr>
        <w:t xml:space="preserve">第三章   </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70"/>
      <w:r/>
      <w:bookmarkStart w:id="571" w:name="_Toc487900382"/>
      <w:r>
        <w:rPr>
          <w:b/>
          <w:color w:val="000000"/>
          <w:sz w:val="36"/>
          <w:szCs w:val="36"/>
          <w:highlight w:val="none"/>
        </w:rPr>
      </w:r>
      <w:r/>
    </w:p>
    <w:p>
      <w:pPr>
        <w:pStyle w:val="1124"/>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1122"/>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1122"/>
        <w:numPr>
          <w:ilvl w:val="0"/>
          <w:numId w:val="11"/>
        </w:numPr>
        <w:spacing w:line="360" w:lineRule="auto"/>
        <w:tabs>
          <w:tab w:val="left" w:pos="360" w:leader="none"/>
          <w:tab w:val="left" w:pos="900" w:leader="none"/>
        </w:tabs>
        <w:rPr>
          <w:color w:val="000000"/>
          <w:sz w:val="24"/>
          <w:highlight w:val="none"/>
        </w:rPr>
        <w:outlineLvl w:val="1"/>
      </w:p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71"/>
      <w:r/>
      <w:bookmarkStart w:id="572" w:name="_Toc142311043"/>
      <w:r/>
      <w:bookmarkStart w:id="573" w:name="_Toc265228379"/>
      <w:r/>
      <w:bookmarkStart w:id="574" w:name="_Toc150774641"/>
      <w:r/>
      <w:bookmarkStart w:id="575" w:name="_Toc164608810"/>
      <w:r/>
      <w:bookmarkStart w:id="576" w:name="_Toc150774746"/>
      <w:r/>
      <w:bookmarkStart w:id="577" w:name="_Toc127151541"/>
      <w:r/>
      <w:bookmarkStart w:id="578" w:name="_Toc226337237"/>
      <w:r/>
      <w:bookmarkStart w:id="579" w:name="_Toc226309785"/>
      <w:r/>
      <w:bookmarkStart w:id="580" w:name="_Toc226965731"/>
      <w:r/>
      <w:bookmarkStart w:id="581" w:name="_Toc127161455"/>
      <w:r/>
      <w:bookmarkStart w:id="582" w:name="_Toc150480779"/>
      <w:r/>
      <w:bookmarkStart w:id="583" w:name="_Toc151193855"/>
      <w:r/>
      <w:bookmarkStart w:id="584" w:name="_Toc164608655"/>
      <w:r/>
      <w:bookmarkStart w:id="585" w:name="_Toc151193783"/>
      <w:r/>
      <w:bookmarkStart w:id="586" w:name="_Toc149720834"/>
      <w:r/>
      <w:bookmarkStart w:id="587" w:name="_Toc127151742"/>
      <w:r/>
      <w:bookmarkStart w:id="588" w:name="_Toc151193929"/>
      <w:r/>
      <w:bookmarkStart w:id="589" w:name="_Toc305158883"/>
      <w:r/>
      <w:bookmarkStart w:id="590" w:name="_Toc150509292"/>
      <w:r/>
      <w:bookmarkStart w:id="591" w:name="_Toc164229382"/>
      <w:r/>
      <w:bookmarkStart w:id="592" w:name="_Toc226965814"/>
      <w:r/>
      <w:bookmarkStart w:id="593" w:name="_Toc195842906"/>
      <w:r/>
      <w:bookmarkStart w:id="594" w:name="_Toc151190168"/>
      <w:r/>
      <w:bookmarkStart w:id="595" w:name="_Toc151193639"/>
      <w:r/>
      <w:bookmarkStart w:id="596" w:name="_Toc164229236"/>
      <w:r/>
      <w:bookmarkStart w:id="597" w:name="_Toc305158809"/>
      <w:r/>
      <w:bookmarkStart w:id="598" w:name="_Toc264969231"/>
      <w:r/>
      <w:bookmarkStart w:id="599" w:name="_Toc164351635"/>
      <w:r/>
      <w:bookmarkStart w:id="600" w:name="_Toc151193711"/>
      <w:r/>
      <w:bookmarkStart w:id="601" w:name="_Toc142311057"/>
      <w:r/>
      <w:bookmarkStart w:id="602" w:name="_Toc353825551"/>
      <w:r/>
      <w:bookmarkStart w:id="603" w:name="_Toc353873941"/>
      <w:r/>
      <w:bookmarkStart w:id="604" w:name="_Toc195842920"/>
      <w:r/>
      <w:bookmarkStart w:id="605" w:name="_Toc353873665"/>
      <w:r/>
      <w:bookmarkStart w:id="606" w:name="_Toc353825545"/>
      <w:r/>
      <w:bookmarkStart w:id="607" w:name="_Toc226337251"/>
      <w:r/>
      <w:bookmarkStart w:id="608" w:name="_Toc226965828"/>
      <w:r/>
      <w:bookmarkStart w:id="609" w:name="_Toc150774760"/>
      <w:r/>
      <w:bookmarkStart w:id="610" w:name="_Toc305158897"/>
      <w:r/>
      <w:bookmarkStart w:id="611" w:name="_Toc264969245"/>
      <w:r/>
      <w:bookmarkStart w:id="612" w:name="_Toc265228393"/>
      <w:r/>
      <w:bookmarkStart w:id="613" w:name="_Toc127151555"/>
      <w:r/>
      <w:bookmarkStart w:id="614" w:name="_Toc353873935"/>
      <w:r/>
      <w:bookmarkStart w:id="615" w:name="_Toc150480793"/>
      <w:r/>
      <w:bookmarkStart w:id="616" w:name="_Toc305158823"/>
      <w:r>
        <w:rPr>
          <w:color w:val="000000"/>
          <w:sz w:val="24"/>
          <w:highlight w:val="none"/>
        </w:rPr>
        <w:t xml:space="preserve">响应文件的</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color w:val="000000"/>
          <w:sz w:val="24"/>
          <w:highlight w:val="none"/>
        </w:rPr>
        <w:t xml:space="preserve">资格性检查和符合性审查</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1122"/>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7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65"/>
        <w:gridCol w:w="5524"/>
        <w:gridCol w:w="1279"/>
      </w:tblGrid>
      <w:tr>
        <w:trPr>
          <w:cantSplit/>
          <w:trHeight w:val="20"/>
          <w:tblHeader/>
        </w:trPr>
        <w:tc>
          <w:tcPr>
            <w:tcW w:w="760" w:type="dxa"/>
            <w:vAlign w:val="center"/>
            <w:textDirection w:val="lrTb"/>
            <w:noWrap w:val="false"/>
          </w:tcPr>
          <w:p>
            <w:pPr>
              <w:pStyle w:val="1122"/>
              <w:jc w:val="center"/>
              <w:tabs>
                <w:tab w:val="left" w:pos="1080" w:leader="none"/>
              </w:tabs>
              <w:rPr>
                <w:rFonts w:hint="eastAsia" w:ascii="宋体" w:hAnsi="宋体" w:cs="宋体"/>
                <w:b/>
                <w:color w:val="000000"/>
                <w:sz w:val="24"/>
                <w:highlight w:val="none"/>
              </w:rPr>
            </w:pPr>
            <w:r/>
            <w:bookmarkStart w:id="617" w:name="_Hlt487972895"/>
            <w:r/>
            <w:bookmarkEnd w:id="617"/>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65" w:type="dxa"/>
            <w:vAlign w:val="center"/>
            <w:textDirection w:val="lrTb"/>
            <w:noWrap w:val="false"/>
          </w:tcPr>
          <w:p>
            <w:pPr>
              <w:pStyle w:val="112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5524" w:type="dxa"/>
            <w:vAlign w:val="center"/>
            <w:textDirection w:val="lrTb"/>
            <w:noWrap w:val="false"/>
          </w:tcPr>
          <w:p>
            <w:pPr>
              <w:pStyle w:val="112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1279" w:type="dxa"/>
            <w:vAlign w:val="center"/>
            <w:textDirection w:val="lrTb"/>
            <w:noWrap w:val="false"/>
          </w:tcPr>
          <w:p>
            <w:pPr>
              <w:pStyle w:val="112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20"/>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5524"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具体规定见第一章《竞争性磋商公告》</w:t>
            </w:r>
            <w:r>
              <w:rPr>
                <w:rFonts w:hint="eastAsia" w:ascii="宋体" w:hAnsi="宋体" w:cs="宋体"/>
                <w:color w:val="000000"/>
                <w:sz w:val="24"/>
                <w:highlight w:val="none"/>
              </w:rPr>
            </w:r>
            <w:r/>
          </w:p>
        </w:tc>
        <w:tc>
          <w:tcPr>
            <w:tcW w:w="1279"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hint="eastAsia" w:ascii="宋体" w:hAnsi="宋体" w:cs="宋体"/>
                <w:color w:val="000000"/>
                <w:sz w:val="24"/>
                <w:highlight w:val="none"/>
              </w:rPr>
            </w:r>
            <w:r/>
          </w:p>
        </w:tc>
        <w:tc>
          <w:tcPr>
            <w:tcW w:w="5524"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hint="eastAsia" w:ascii="宋体" w:hAnsi="宋体" w:cs="宋体"/>
                <w:color w:val="000000"/>
                <w:sz w:val="24"/>
                <w:highlight w:val="none"/>
              </w:rPr>
            </w:r>
            <w:r/>
          </w:p>
        </w:tc>
        <w:tc>
          <w:tcPr>
            <w:tcW w:w="1279"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cantSplit/>
          <w:trHeight w:val="20"/>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rPr>
                <w:rFonts w:hint="eastAsia" w:ascii="宋体" w:hAnsi="宋体" w:cs="宋体"/>
                <w:color w:val="000000"/>
                <w:sz w:val="24"/>
                <w:highlight w:val="none"/>
              </w:rPr>
            </w:r>
            <w:r/>
          </w:p>
        </w:tc>
        <w:tc>
          <w:tcPr>
            <w:tcW w:w="5524" w:type="dxa"/>
            <w:vAlign w:val="center"/>
            <w:textDirection w:val="lrTb"/>
            <w:noWrap w:val="false"/>
          </w:tcPr>
          <w:p>
            <w:pPr>
              <w:pStyle w:val="112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查询渠道：信用中国网站或中国政府采购网（www.creditchina.gov.cn、www.ccgp.gov.cn）；</w:t>
            </w:r>
            <w:r>
              <w:rPr>
                <w:rFonts w:hint="eastAsia" w:ascii="宋体" w:hAnsi="宋体" w:cs="宋体"/>
                <w:color w:val="000000"/>
                <w:sz w:val="24"/>
                <w:highlight w:val="none"/>
              </w:rPr>
            </w:r>
            <w:r/>
          </w:p>
          <w:p>
            <w:pPr>
              <w:pStyle w:val="112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hint="eastAsia" w:ascii="宋体" w:hAnsi="宋体" w:cs="宋体"/>
                <w:color w:val="000000"/>
                <w:sz w:val="24"/>
                <w:highlight w:val="none"/>
              </w:rPr>
            </w:r>
            <w:r/>
          </w:p>
          <w:p>
            <w:pPr>
              <w:pStyle w:val="112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。联合体形式响应的，联合体成员存在不良信用记录，视同联合体存在不良信用记录。</w:t>
            </w:r>
            <w:r>
              <w:rPr>
                <w:rFonts w:hint="eastAsia" w:ascii="宋体" w:hAnsi="宋体" w:cs="宋体"/>
                <w:color w:val="000000"/>
                <w:sz w:val="24"/>
                <w:highlight w:val="none"/>
              </w:rPr>
            </w:r>
            <w:r/>
          </w:p>
        </w:tc>
        <w:tc>
          <w:tcPr>
            <w:tcW w:w="1279"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无须供应商提供，由采购人查询。</w:t>
            </w:r>
            <w:r>
              <w:rPr>
                <w:rFonts w:hint="eastAsia" w:ascii="宋体" w:hAnsi="宋体" w:cs="宋体"/>
                <w:color w:val="000000"/>
                <w:sz w:val="24"/>
                <w:highlight w:val="none"/>
              </w:rPr>
            </w:r>
            <w:r/>
          </w:p>
        </w:tc>
      </w:tr>
      <w:tr>
        <w:trPr>
          <w:cantSplit/>
          <w:trHeight w:val="20"/>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5524"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color w:val="000000"/>
                <w:sz w:val="24"/>
                <w:highlight w:val="none"/>
              </w:rPr>
            </w:r>
            <w:r/>
          </w:p>
        </w:tc>
        <w:tc>
          <w:tcPr>
            <w:tcW w:w="1279" w:type="dxa"/>
            <w:vAlign w:val="center"/>
            <w:textDirection w:val="lrTb"/>
            <w:noWrap w:val="false"/>
          </w:tcPr>
          <w:p>
            <w:pPr>
              <w:pStyle w:val="1122"/>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5524" w:type="dxa"/>
            <w:vAlign w:val="center"/>
            <w:textDirection w:val="lrTb"/>
            <w:noWrap w:val="false"/>
          </w:tcPr>
          <w:p>
            <w:pPr>
              <w:pStyle w:val="1122"/>
              <w:tabs>
                <w:tab w:val="left" w:pos="1080" w:leader="none"/>
              </w:tabs>
              <w:rPr>
                <w:bCs/>
                <w:color w:val="000000"/>
                <w:sz w:val="24"/>
                <w:highlight w:val="none"/>
              </w:rPr>
            </w:pPr>
            <w:r>
              <w:rPr>
                <w:rFonts w:hint="eastAsia"/>
                <w:bCs/>
                <w:color w:val="000000"/>
                <w:sz w:val="24"/>
                <w:highlight w:val="none"/>
              </w:rPr>
              <w:t xml:space="preserve">1、供应商单独参与磋商的，应提供中小企业声明函；如为监狱企业或残疾人福利性单位，不必提供中小企业声明函，但须按注1或注2要求提供证明材料。</w:t>
            </w:r>
            <w:r>
              <w:rPr>
                <w:bCs/>
                <w:color w:val="000000"/>
                <w:sz w:val="24"/>
                <w:highlight w:val="none"/>
              </w:rPr>
            </w:r>
            <w:r/>
          </w:p>
          <w:p>
            <w:pPr>
              <w:pStyle w:val="1122"/>
              <w:tabs>
                <w:tab w:val="left" w:pos="1080" w:leader="none"/>
              </w:tabs>
              <w:rPr>
                <w:rFonts w:hint="eastAsia"/>
                <w:bCs/>
                <w:color w:val="000000"/>
                <w:sz w:val="24"/>
                <w:highlight w:val="none"/>
              </w:rPr>
            </w:pPr>
            <w:r>
              <w:rPr>
                <w:rFonts w:hint="eastAsia"/>
                <w:bCs/>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w:t>
            </w:r>
            <w:r>
              <w:rPr>
                <w:rFonts w:hint="eastAsia"/>
                <w:bCs/>
                <w:color w:val="000000"/>
                <w:sz w:val="24"/>
                <w:highlight w:val="none"/>
              </w:rPr>
            </w:r>
            <w:r/>
          </w:p>
          <w:p>
            <w:pPr>
              <w:pStyle w:val="1122"/>
              <w:tabs>
                <w:tab w:val="left" w:pos="1080" w:leader="none"/>
              </w:tabs>
              <w:rPr>
                <w:bCs/>
                <w:color w:val="000000"/>
                <w:sz w:val="24"/>
                <w:highlight w:val="none"/>
              </w:rPr>
            </w:pPr>
            <w:r>
              <w:rPr>
                <w:rFonts w:hint="eastAsia"/>
                <w:bCs/>
                <w:color w:val="000000"/>
                <w:sz w:val="24"/>
                <w:highlight w:val="none"/>
              </w:rPr>
              <w:t xml:space="preserve">上述中小企业如为监狱企业或残疾人福利性单位应在声明函中如实列明单位性质，并按注1或注2要求提供证明材料。</w:t>
            </w:r>
            <w:r>
              <w:rPr>
                <w:bCs/>
                <w:color w:val="000000"/>
                <w:sz w:val="24"/>
                <w:highlight w:val="none"/>
              </w:rPr>
            </w:r>
            <w:r/>
          </w:p>
          <w:p>
            <w:pPr>
              <w:pStyle w:val="1122"/>
              <w:tabs>
                <w:tab w:val="left" w:pos="1080" w:leader="none"/>
              </w:tabs>
              <w:rPr>
                <w:bCs/>
                <w:color w:val="000000"/>
                <w:sz w:val="24"/>
                <w:highlight w:val="none"/>
              </w:rPr>
            </w:pPr>
            <w:r>
              <w:rPr>
                <w:rFonts w:hint="eastAsia"/>
                <w:bCs/>
                <w:color w:val="000000"/>
                <w:sz w:val="24"/>
                <w:highlight w:val="none"/>
              </w:rPr>
              <w:t xml:space="preserve">注1：监狱企业须提供由省级以上监狱管理局（常州市含教育矫治局）、戒毒管理局（含新疆生产建设兵团）出具的属于监狱企业的证明文件。</w:t>
            </w:r>
            <w:r>
              <w:rPr>
                <w:bCs/>
                <w:color w:val="000000"/>
                <w:sz w:val="24"/>
                <w:highlight w:val="none"/>
              </w:rPr>
            </w:r>
            <w:r/>
          </w:p>
          <w:p>
            <w:pPr>
              <w:pStyle w:val="1122"/>
              <w:jc w:val="both"/>
              <w:tabs>
                <w:tab w:val="left" w:pos="1080" w:leader="none"/>
              </w:tabs>
              <w:rPr>
                <w:rFonts w:hint="eastAsia" w:ascii="宋体" w:hAnsi="宋体" w:eastAsia="宋体" w:cs="宋体"/>
                <w:b/>
                <w:color w:val="000000"/>
                <w:sz w:val="24"/>
                <w:highlight w:val="none"/>
                <w:lang w:val="en-US" w:eastAsia="zh-CN"/>
              </w:rPr>
            </w:pPr>
            <w:r>
              <w:rPr>
                <w:rFonts w:hint="eastAsia"/>
                <w:bCs/>
                <w:color w:val="000000"/>
                <w:sz w:val="24"/>
                <w:highlight w:val="none"/>
              </w:rPr>
              <w:t xml:space="preserve">注2：残疾人福利性单位须按磋商文件要求提供《残疾人福利性单位声明函》。</w:t>
            </w:r>
            <w:r>
              <w:rPr>
                <w:rFonts w:hint="eastAsia" w:ascii="宋体" w:hAnsi="宋体" w:eastAsia="宋体" w:cs="宋体"/>
                <w:b/>
                <w:color w:val="000000"/>
                <w:sz w:val="24"/>
                <w:highlight w:val="none"/>
                <w:lang w:val="en-US" w:eastAsia="zh-CN"/>
              </w:rPr>
            </w:r>
            <w:r/>
          </w:p>
        </w:tc>
        <w:tc>
          <w:tcPr>
            <w:tcW w:w="1279"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拟分包情况说明及分包意向协议</w:t>
            </w:r>
            <w:r>
              <w:rPr>
                <w:rFonts w:hint="eastAsia" w:ascii="宋体" w:hAnsi="宋体" w:cs="宋体"/>
                <w:color w:val="000000"/>
                <w:sz w:val="24"/>
                <w:highlight w:val="none"/>
              </w:rPr>
            </w:r>
            <w:r/>
          </w:p>
        </w:tc>
        <w:tc>
          <w:tcPr>
            <w:tcW w:w="5524" w:type="dxa"/>
            <w:vAlign w:val="center"/>
            <w:textDirection w:val="lrTb"/>
            <w:noWrap w:val="false"/>
          </w:tcPr>
          <w:p>
            <w:pPr>
              <w:pStyle w:val="1122"/>
              <w:jc w:val="center"/>
              <w:tabs>
                <w:tab w:val="left" w:pos="1080" w:leader="none"/>
              </w:tabs>
              <w:rPr>
                <w:rFonts w:hint="eastAsia" w:ascii="宋体" w:hAnsi="宋体" w:cs="宋体"/>
                <w:bCs/>
                <w:color w:val="000000"/>
                <w:sz w:val="24"/>
                <w:highlight w:val="none"/>
              </w:rPr>
            </w:pPr>
            <w:r>
              <w:rPr>
                <w:rFonts w:hint="eastAsia" w:ascii="宋体" w:hAnsi="宋体" w:cs="宋体"/>
                <w:b/>
                <w:color w:val="000000"/>
                <w:sz w:val="24"/>
                <w:highlight w:val="none"/>
                <w:lang w:val="en-US" w:eastAsia="zh-CN"/>
              </w:rPr>
              <w:t xml:space="preserve">/</w:t>
            </w:r>
            <w:r>
              <w:rPr>
                <w:rFonts w:hint="eastAsia" w:ascii="宋体" w:hAnsi="宋体" w:cs="宋体"/>
                <w:bCs/>
                <w:color w:val="000000"/>
                <w:sz w:val="24"/>
                <w:highlight w:val="none"/>
              </w:rPr>
            </w:r>
            <w:r/>
          </w:p>
        </w:tc>
        <w:tc>
          <w:tcPr>
            <w:tcW w:w="1279"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5524" w:type="dxa"/>
            <w:vAlign w:val="center"/>
            <w:textDirection w:val="lrTb"/>
            <w:noWrap w:val="false"/>
          </w:tcPr>
          <w:p>
            <w:pPr>
              <w:pStyle w:val="1122"/>
              <w:jc w:val="center"/>
              <w:tabs>
                <w:tab w:val="left" w:pos="1080" w:leader="none"/>
              </w:tabs>
              <w:rPr>
                <w:rFonts w:hint="eastAsia" w:ascii="宋体" w:hAnsi="宋体" w:cs="宋体"/>
                <w:bCs/>
                <w:color w:val="000000"/>
                <w:sz w:val="24"/>
                <w:highlight w:val="none"/>
              </w:rPr>
            </w:pPr>
            <w:r>
              <w:rPr>
                <w:rFonts w:hint="eastAsia" w:ascii="宋体" w:hAnsi="宋体" w:cs="宋体"/>
                <w:b/>
                <w:color w:val="000000"/>
                <w:sz w:val="24"/>
                <w:highlight w:val="none"/>
                <w:lang w:val="en-US" w:eastAsia="zh-CN"/>
              </w:rPr>
              <w:t xml:space="preserve">/</w:t>
            </w:r>
            <w:r>
              <w:rPr>
                <w:rFonts w:hint="eastAsia" w:ascii="宋体" w:hAnsi="宋体" w:cs="宋体"/>
                <w:bCs/>
                <w:color w:val="000000"/>
                <w:sz w:val="24"/>
                <w:highlight w:val="none"/>
              </w:rPr>
            </w:r>
            <w:r/>
          </w:p>
        </w:tc>
        <w:tc>
          <w:tcPr>
            <w:tcW w:w="1279"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5524" w:type="dxa"/>
            <w:vAlign w:val="center"/>
            <w:textDirection w:val="lrTb"/>
            <w:noWrap w:val="false"/>
          </w:tcPr>
          <w:p>
            <w:pPr>
              <w:pStyle w:val="1122"/>
              <w:jc w:val="center"/>
              <w:tabs>
                <w:tab w:val="left" w:pos="1080" w:leader="none"/>
              </w:tabs>
              <w:rPr>
                <w:rFonts w:hint="eastAsia" w:ascii="宋体" w:hAnsi="宋体" w:cs="宋体"/>
                <w:bCs/>
                <w:color w:val="000000"/>
                <w:sz w:val="24"/>
                <w:highlight w:val="none"/>
              </w:rPr>
            </w:pPr>
            <w:r>
              <w:rPr>
                <w:rFonts w:hint="eastAsia" w:ascii="宋体" w:hAnsi="宋体" w:cs="宋体"/>
                <w:b/>
                <w:color w:val="000000"/>
                <w:sz w:val="24"/>
                <w:highlight w:val="none"/>
                <w:lang w:val="en-US" w:eastAsia="zh-CN"/>
              </w:rPr>
              <w:t xml:space="preserve">/</w:t>
            </w:r>
            <w:r>
              <w:rPr>
                <w:rFonts w:hint="eastAsia" w:ascii="宋体" w:hAnsi="宋体" w:cs="宋体"/>
                <w:bCs/>
                <w:color w:val="000000"/>
                <w:sz w:val="24"/>
                <w:highlight w:val="none"/>
              </w:rPr>
            </w:r>
            <w:r/>
          </w:p>
        </w:tc>
        <w:tc>
          <w:tcPr>
            <w:tcW w:w="1279"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760" w:type="dxa"/>
            <w:vAlign w:val="center"/>
            <w:textDirection w:val="lrTb"/>
            <w:noWrap w:val="false"/>
          </w:tcPr>
          <w:p>
            <w:pPr>
              <w:pStyle w:val="112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865" w:type="dxa"/>
            <w:vAlign w:val="center"/>
            <w:textDirection w:val="lrTb"/>
            <w:noWrap w:val="false"/>
          </w:tcPr>
          <w:p>
            <w:pPr>
              <w:pStyle w:val="112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是否接受联合体响应</w:t>
            </w:r>
            <w:r>
              <w:rPr>
                <w:rFonts w:hint="eastAsia" w:ascii="宋体" w:hAnsi="宋体" w:cs="宋体"/>
                <w:color w:val="000000"/>
                <w:sz w:val="24"/>
                <w:highlight w:val="none"/>
              </w:rPr>
            </w:r>
            <w:r/>
          </w:p>
        </w:tc>
        <w:tc>
          <w:tcPr>
            <w:tcW w:w="5524" w:type="dxa"/>
            <w:vAlign w:val="center"/>
            <w:textDirection w:val="lrTb"/>
            <w:noWrap w:val="false"/>
          </w:tcPr>
          <w:p>
            <w:pPr>
              <w:pStyle w:val="1122"/>
              <w:jc w:val="center"/>
              <w:tabs>
                <w:tab w:val="left" w:pos="1080" w:leader="none"/>
              </w:tabs>
              <w:rPr>
                <w:rFonts w:hint="eastAsia" w:ascii="宋体" w:hAnsi="宋体" w:cs="宋体"/>
                <w:bCs/>
                <w:color w:val="000000"/>
                <w:sz w:val="24"/>
                <w:highlight w:val="none"/>
              </w:rPr>
            </w:pPr>
            <w:r>
              <w:rPr>
                <w:color w:val="000000"/>
                <w:sz w:val="24"/>
                <w:highlight w:val="none"/>
              </w:rPr>
              <w:t xml:space="preserve">本项目不接受联合体响应，</w:t>
            </w:r>
            <w:r>
              <w:rPr>
                <w:rFonts w:hint="eastAsia"/>
                <w:color w:val="000000"/>
                <w:sz w:val="24"/>
                <w:highlight w:val="none"/>
              </w:rPr>
              <w:t xml:space="preserve">供应商不得为联合体</w:t>
            </w:r>
            <w:r>
              <w:rPr>
                <w:color w:val="000000"/>
                <w:sz w:val="24"/>
                <w:highlight w:val="none"/>
              </w:rPr>
              <w:t xml:space="preserve">。</w:t>
            </w:r>
            <w:r>
              <w:rPr>
                <w:rFonts w:hint="eastAsia" w:ascii="宋体" w:hAnsi="宋体" w:cs="宋体"/>
                <w:bCs/>
                <w:color w:val="000000"/>
                <w:sz w:val="24"/>
                <w:highlight w:val="none"/>
              </w:rPr>
            </w:r>
            <w:r/>
          </w:p>
        </w:tc>
        <w:tc>
          <w:tcPr>
            <w:tcW w:w="1279" w:type="dxa"/>
            <w:vAlign w:val="center"/>
            <w:textDirection w:val="lrTb"/>
            <w:noWrap w:val="false"/>
          </w:tcPr>
          <w:p>
            <w:pPr>
              <w:pStyle w:val="1122"/>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581"/>
        </w:trPr>
        <w:tc>
          <w:tcPr>
            <w:tcW w:w="760" w:type="dxa"/>
            <w:vAlign w:val="center"/>
            <w:textDirection w:val="lrTb"/>
            <w:noWrap w:val="false"/>
          </w:tcPr>
          <w:p>
            <w:pPr>
              <w:pStyle w:val="1122"/>
              <w:jc w:val="center"/>
              <w:tabs>
                <w:tab w:val="left" w:pos="108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rPr>
                <w:rFonts w:ascii="宋体" w:hAnsi="宋体" w:eastAsia="宋体" w:cs="宋体"/>
                <w:color w:val="000000"/>
                <w:sz w:val="24"/>
                <w:highlight w:val="none"/>
                <w:lang w:val="en-US" w:eastAsia="zh-CN"/>
              </w:rPr>
            </w:r>
            <w:r/>
          </w:p>
        </w:tc>
        <w:tc>
          <w:tcPr>
            <w:tcW w:w="1865" w:type="dxa"/>
            <w:vAlign w:val="center"/>
            <w:textDirection w:val="lrTb"/>
            <w:noWrap w:val="false"/>
          </w:tcPr>
          <w:p>
            <w:pPr>
              <w:pStyle w:val="1122"/>
              <w:tabs>
                <w:tab w:val="left" w:pos="108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其他资格条件</w:t>
            </w:r>
            <w:r>
              <w:rPr>
                <w:rFonts w:ascii="宋体" w:hAnsi="宋体" w:eastAsia="宋体" w:cs="宋体"/>
                <w:color w:val="000000"/>
                <w:sz w:val="24"/>
                <w:highlight w:val="none"/>
                <w:lang w:val="en-US" w:eastAsia="zh-CN"/>
              </w:rPr>
            </w:r>
            <w:r/>
          </w:p>
        </w:tc>
        <w:tc>
          <w:tcPr>
            <w:tcW w:w="5524" w:type="dxa"/>
            <w:vAlign w:val="center"/>
            <w:textDirection w:val="lrTb"/>
            <w:noWrap w:val="false"/>
          </w:tcPr>
          <w:p>
            <w:pPr>
              <w:pStyle w:val="1122"/>
              <w:spacing w:line="360" w:lineRule="auto"/>
              <w:shd w:val="clear" w:color="auto" w:fill="auto"/>
              <w:widowControl/>
              <w:rPr>
                <w:rFonts w:hint="eastAsia"/>
                <w:b/>
                <w:bCs/>
                <w:color w:val="000000"/>
                <w:highlight w:val="none"/>
                <w:shd w:val="clear" w:color="auto" w:fill="auto"/>
              </w:rPr>
            </w:pPr>
            <w:r>
              <w:rPr>
                <w:rFonts w:hint="eastAsia"/>
                <w:b/>
                <w:bCs/>
                <w:color w:val="000000"/>
                <w:highlight w:val="none"/>
                <w:shd w:val="clear" w:color="auto" w:fill="auto"/>
              </w:rPr>
              <w:t xml:space="preserve">（1）</w:t>
            </w:r>
            <w:r>
              <w:rPr>
                <w:rFonts w:hint="eastAsia" w:ascii="宋体" w:hAnsi="宋体" w:eastAsia="宋体" w:cs="宋体"/>
                <w:b/>
                <w:bCs/>
                <w:color w:val="000000"/>
                <w:szCs w:val="21"/>
                <w:highlight w:val="none"/>
                <w:lang w:val="en-US" w:eastAsia="zh-CN"/>
              </w:rPr>
              <w:t xml:space="preserve">具有有效的《民用无人驾驶航空器运营合格证》；</w:t>
            </w:r>
            <w:r>
              <w:rPr>
                <w:rFonts w:hint="eastAsia"/>
                <w:b/>
                <w:bCs/>
                <w:color w:val="000000"/>
                <w:highlight w:val="none"/>
                <w:shd w:val="clear" w:color="auto" w:fill="auto"/>
              </w:rPr>
            </w:r>
            <w:r/>
          </w:p>
          <w:p>
            <w:pPr>
              <w:pStyle w:val="1122"/>
              <w:ind w:firstLine="0"/>
              <w:spacing w:line="360" w:lineRule="auto"/>
              <w:shd w:val="clear" w:color="auto" w:fill="auto"/>
              <w:widowControl/>
              <w:rPr>
                <w:rFonts w:hint="eastAsia" w:eastAsia="宋体"/>
                <w:b/>
                <w:bCs/>
                <w:color w:val="000000"/>
                <w:highlight w:val="none"/>
                <w:shd w:val="clear" w:color="auto" w:fill="auto"/>
                <w:lang w:val="en-US" w:eastAsia="zh-CN"/>
              </w:rPr>
            </w:pPr>
            <w:r>
              <w:rPr>
                <w:rFonts w:hint="eastAsia"/>
                <w:b/>
                <w:bCs/>
                <w:color w:val="000000"/>
                <w:highlight w:val="none"/>
                <w:shd w:val="clear" w:color="auto" w:fill="auto"/>
              </w:rPr>
              <w:t xml:space="preserve">（2）</w:t>
            </w:r>
            <w:r>
              <w:rPr>
                <w:rFonts w:hint="eastAsia" w:ascii="宋体" w:hAnsi="宋体" w:eastAsia="宋体" w:cs="宋体"/>
                <w:b/>
                <w:bCs/>
                <w:color w:val="000000"/>
                <w:szCs w:val="21"/>
                <w:highlight w:val="none"/>
                <w:lang w:val="zh-CN"/>
              </w:rPr>
              <w:t xml:space="preserve">具有有效的乙级及以上测绘资质证书</w:t>
            </w:r>
            <w:r>
              <w:rPr>
                <w:rFonts w:hint="eastAsia" w:ascii="宋体" w:hAnsi="宋体" w:eastAsia="宋体" w:cs="宋体"/>
                <w:b/>
                <w:bCs/>
                <w:strike w:val="0"/>
                <w:color w:val="000000"/>
                <w:szCs w:val="21"/>
                <w:highlight w:val="none"/>
                <w:lang w:val="zh-CN" w:eastAsia="zh-CN"/>
              </w:rPr>
              <w:t xml:space="preserve">。</w:t>
            </w:r>
            <w:r>
              <w:rPr>
                <w:rFonts w:hint="eastAsia" w:eastAsia="宋体"/>
                <w:b/>
                <w:bCs/>
                <w:color w:val="000000"/>
                <w:highlight w:val="none"/>
                <w:shd w:val="clear" w:color="auto" w:fill="auto"/>
                <w:lang w:val="en-US" w:eastAsia="zh-CN"/>
              </w:rPr>
            </w:r>
            <w:r/>
          </w:p>
          <w:p>
            <w:pPr>
              <w:pStyle w:val="1122"/>
              <w:jc w:val="center"/>
              <w:tabs>
                <w:tab w:val="left" w:pos="1080" w:leader="none"/>
              </w:tabs>
              <w:rPr>
                <w:rFonts w:eastAsia="宋体"/>
                <w:color w:val="000000"/>
                <w:sz w:val="24"/>
                <w:highlight w:val="none"/>
                <w:lang w:val="en-US" w:eastAsia="zh-CN"/>
              </w:rPr>
            </w:pPr>
            <w:r>
              <w:rPr>
                <w:rFonts w:eastAsia="宋体"/>
                <w:color w:val="000000"/>
                <w:sz w:val="24"/>
                <w:highlight w:val="none"/>
                <w:lang w:val="en-US" w:eastAsia="zh-CN"/>
              </w:rPr>
            </w:r>
            <w:r/>
          </w:p>
        </w:tc>
        <w:tc>
          <w:tcPr>
            <w:tcW w:w="1279" w:type="dxa"/>
            <w:vAlign w:val="center"/>
            <w:textDirection w:val="lrTb"/>
            <w:noWrap w:val="false"/>
          </w:tcPr>
          <w:p>
            <w:pPr>
              <w:pStyle w:val="1122"/>
              <w:tabs>
                <w:tab w:val="left" w:pos="1080" w:leader="none"/>
              </w:tabs>
              <w:rPr>
                <w:rFonts w:ascii="宋体" w:hAnsi="宋体" w:cs="宋体"/>
                <w:color w:val="000000"/>
                <w:sz w:val="24"/>
                <w:highlight w:val="none"/>
              </w:rPr>
            </w:pPr>
            <w:r>
              <w:rPr>
                <w:rFonts w:hint="eastAsia" w:ascii="宋体" w:hAnsi="宋体" w:cs="宋体"/>
                <w:color w:val="000000"/>
                <w:sz w:val="24"/>
                <w:highlight w:val="none"/>
                <w:lang w:eastAsia="zh-CN"/>
              </w:rPr>
              <w:t xml:space="preserve">按要求</w:t>
            </w:r>
            <w:r>
              <w:rPr>
                <w:rFonts w:hint="eastAsia" w:ascii="宋体" w:hAnsi="宋体" w:cs="宋体"/>
                <w:color w:val="000000"/>
                <w:sz w:val="24"/>
                <w:highlight w:val="none"/>
              </w:rPr>
              <w:t xml:space="preserve">提供有效材料加盖公章。</w:t>
            </w:r>
            <w:r>
              <w:rPr>
                <w:rFonts w:ascii="宋体" w:hAnsi="宋体" w:cs="宋体"/>
                <w:color w:val="000000"/>
                <w:sz w:val="24"/>
                <w:highlight w:val="none"/>
              </w:rPr>
            </w:r>
            <w:r/>
          </w:p>
        </w:tc>
      </w:tr>
    </w:tbl>
    <w:p>
      <w:pPr>
        <w:pStyle w:val="1122"/>
        <w:jc w:val="left"/>
        <w:widowControl/>
        <w:rPr>
          <w:color w:val="000000"/>
          <w:sz w:val="24"/>
          <w:highlight w:val="none"/>
        </w:rPr>
      </w:pPr>
      <w:r>
        <w:rPr>
          <w:color w:val="000000"/>
          <w:sz w:val="24"/>
          <w:highlight w:val="none"/>
        </w:rPr>
        <w:br w:type="page" w:clear="all"/>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1122"/>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112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12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112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90"/>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1" w:type="dxa"/>
            <w:vAlign w:val="center"/>
            <w:textDirection w:val="lrTb"/>
            <w:noWrap w:val="false"/>
          </w:tcPr>
          <w:p>
            <w:pPr>
              <w:pStyle w:val="112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（1）按采购文件要求提供响应函</w:t>
            </w:r>
            <w:r>
              <w:rPr>
                <w:rFonts w:hint="eastAsia" w:ascii="宋体" w:hAnsi="宋体" w:cs="宋体"/>
                <w:color w:val="000000"/>
                <w:sz w:val="24"/>
                <w:highlight w:val="none"/>
              </w:rPr>
            </w:r>
            <w:r/>
          </w:p>
          <w:p>
            <w:pPr>
              <w:pStyle w:val="112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（2）法定代表人参加的提供：法定代表人资格证明书和本人身份证； 委托代理人参加的提供：法定代表人资格证明书、授权委托书和本人身份证</w:t>
            </w:r>
            <w:r>
              <w:rPr>
                <w:rFonts w:hint="eastAsia" w:ascii="宋体" w:hAnsi="宋体" w:cs="宋体"/>
                <w:color w:val="000000"/>
                <w:sz w:val="24"/>
                <w:highlight w:val="none"/>
              </w:rPr>
            </w:r>
            <w:r/>
          </w:p>
          <w:p>
            <w:pPr>
              <w:pStyle w:val="112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（3）政府采购供应商信用承诺书</w:t>
            </w:r>
            <w:r>
              <w:rPr>
                <w:rFonts w:hint="eastAsia" w:ascii="宋体" w:hAnsi="宋体" w:cs="宋体"/>
                <w:color w:val="000000"/>
                <w:sz w:val="24"/>
                <w:highlight w:val="none"/>
              </w:rPr>
            </w:r>
            <w:r/>
          </w:p>
          <w:p>
            <w:pPr>
              <w:pStyle w:val="1122"/>
              <w:jc w:val="left"/>
              <w:widowControl/>
              <w:rPr>
                <w:color w:val="000000"/>
                <w:sz w:val="24"/>
                <w:highlight w:val="none"/>
              </w:rPr>
            </w:pPr>
            <w:r>
              <w:rPr>
                <w:rFonts w:hint="eastAsia" w:ascii="宋体" w:hAnsi="宋体" w:cs="宋体"/>
                <w:color w:val="000000"/>
                <w:sz w:val="24"/>
                <w:highlight w:val="none"/>
              </w:rPr>
              <w:t xml:space="preserve">（4）营业执照（事业单位的提供事业单位法人证书）。</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rFonts w:hint="eastAsia" w:ascii="宋体" w:hAnsi="宋体"/>
                <w:color w:val="000000"/>
                <w:sz w:val="24"/>
                <w:highlight w:val="none"/>
              </w:rPr>
              <w:t xml:space="preserve">（由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rFonts w:hint="eastAsia" w:ascii="宋体" w:hAnsi="宋体"/>
                <w:color w:val="000000"/>
                <w:sz w:val="24"/>
                <w:highlight w:val="none"/>
              </w:rPr>
              <w:t xml:space="preserve">（由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rFonts w:hint="eastAsia" w:ascii="宋体" w:hAnsi="宋体"/>
                <w:color w:val="000000"/>
                <w:sz w:val="24"/>
                <w:highlight w:val="none"/>
              </w:rPr>
              <w:t xml:space="preserve">（由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rFonts w:hint="eastAsia" w:ascii="宋体" w:hAnsi="宋体"/>
                <w:color w:val="000000"/>
                <w:sz w:val="24"/>
                <w:highlight w:val="none"/>
              </w:rPr>
              <w:t xml:space="preserve">（由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color w:val="000000"/>
                <w:sz w:val="24"/>
                <w:highlight w:val="none"/>
              </w:rPr>
              <w:t xml:space="preserve">按照磋商文件要求签署、加盖公章的；</w:t>
            </w:r>
            <w:r>
              <w:rPr>
                <w:rFonts w:hint="eastAsia" w:ascii="宋体" w:hAnsi="宋体"/>
                <w:color w:val="000000"/>
                <w:sz w:val="24"/>
                <w:highlight w:val="none"/>
              </w:rPr>
              <w:t xml:space="preserve">（由</w:t>
            </w:r>
            <w:r>
              <w:rPr>
                <w:color w:val="000000"/>
                <w:sz w:val="24"/>
                <w:highlight w:val="none"/>
              </w:rPr>
              <w:t xml:space="preserve">磋商小组</w:t>
            </w:r>
            <w:r>
              <w:rPr>
                <w:rFonts w:hint="eastAsia" w:ascii="宋体" w:hAnsi="宋体"/>
                <w:color w:val="000000"/>
                <w:sz w:val="24"/>
                <w:highlight w:val="none"/>
              </w:rPr>
              <w:t xml:space="preserve">审查，无需供应商提供材料）（由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rFonts w:hint="eastAsia" w:ascii="宋体" w:hAnsi="宋体"/>
                <w:color w:val="000000"/>
                <w:sz w:val="24"/>
                <w:highlight w:val="none"/>
              </w:rPr>
              <w:t xml:space="preserve">除前面已提供的实质性格式文件以外，</w:t>
            </w:r>
            <w:r>
              <w:rPr>
                <w:rFonts w:hint="eastAsia" w:ascii="宋体" w:hAnsi="宋体"/>
                <w:b/>
                <w:color w:val="000000"/>
                <w:sz w:val="24"/>
                <w:highlight w:val="none"/>
              </w:rPr>
              <w:t xml:space="preserve">还需提供：合同条款偏离表，采购需求偏离表</w:t>
            </w:r>
            <w:r>
              <w:rPr>
                <w:rFonts w:hint="eastAsia" w:ascii="宋体" w:hAnsi="宋体"/>
                <w:color w:val="000000"/>
                <w:sz w:val="24"/>
                <w:highlight w:val="none"/>
              </w:rPr>
              <w:t xml:space="preserve">，</w:t>
            </w:r>
            <w:r>
              <w:rPr>
                <w:color w:val="000000"/>
                <w:sz w:val="24"/>
                <w:highlight w:val="none"/>
              </w:rPr>
              <w:t xml:space="preserve">格式见《响应文件格式》</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rFonts w:hint="eastAsia" w:ascii="宋体" w:hAnsi="宋体"/>
                <w:color w:val="000000"/>
                <w:sz w:val="24"/>
                <w:highlight w:val="none"/>
              </w:rPr>
              <w:t xml:space="preserve">（</w:t>
            </w:r>
            <w:r>
              <w:rPr>
                <w:rFonts w:ascii="Segoe UI Symbol" w:hAnsi="Segoe UI Symbol" w:cs="Segoe UI Symbol"/>
                <w:color w:val="000000"/>
                <w:sz w:val="24"/>
                <w:highlight w:val="none"/>
              </w:rPr>
              <w:t xml:space="preserve">★</w:t>
            </w:r>
            <w:r>
              <w:rPr>
                <w:color w:val="000000"/>
                <w:sz w:val="24"/>
                <w:highlight w:val="none"/>
              </w:rPr>
              <w:t xml:space="preserve">号条款</w:t>
            </w:r>
            <w:r>
              <w:rPr>
                <w:rFonts w:hint="eastAsia" w:ascii="宋体" w:hAnsi="宋体"/>
                <w:color w:val="000000"/>
                <w:sz w:val="24"/>
                <w:highlight w:val="none"/>
              </w:rPr>
              <w:t xml:space="preserve">）响应</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文件满足</w:t>
            </w:r>
            <w:r>
              <w:rPr>
                <w:rFonts w:hint="eastAsia" w:ascii="宋体" w:hAnsi="宋体"/>
                <w:color w:val="000000"/>
                <w:sz w:val="24"/>
                <w:highlight w:val="none"/>
              </w:rPr>
              <w:t xml:space="preserve">采购</w:t>
            </w:r>
            <w:r>
              <w:rPr>
                <w:rFonts w:ascii="宋体" w:hAnsi="宋体"/>
                <w:color w:val="000000"/>
                <w:sz w:val="24"/>
                <w:highlight w:val="none"/>
              </w:rPr>
              <w:t xml:space="preserve">文件</w:t>
            </w:r>
            <w:r>
              <w:rPr>
                <w:rFonts w:ascii="宋体" w:hAnsi="宋体"/>
                <w:color w:val="000000"/>
                <w:sz w:val="24"/>
                <w:highlight w:val="none"/>
              </w:rPr>
              <w:t xml:space="preserve">《采购需求》</w:t>
            </w:r>
            <w:r>
              <w:rPr>
                <w:rFonts w:ascii="宋体" w:hAnsi="宋体"/>
                <w:color w:val="000000"/>
                <w:sz w:val="24"/>
                <w:highlight w:val="none"/>
              </w:rPr>
              <w:t xml:space="preserve">中</w:t>
            </w: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rFonts w:hint="eastAsia" w:ascii="宋体" w:hAnsi="宋体" w:cs="Segoe UI Symbol"/>
                <w:color w:val="000000"/>
                <w:sz w:val="24"/>
                <w:highlight w:val="none"/>
              </w:rPr>
              <w:t xml:space="preserve">（</w:t>
            </w:r>
            <w:r>
              <w:rPr>
                <w:rFonts w:ascii="宋体" w:hAnsi="宋体" w:cs="Segoe UI Symbol"/>
                <w:color w:val="000000"/>
                <w:sz w:val="24"/>
                <w:highlight w:val="none"/>
              </w:rPr>
              <w:t xml:space="preserve">★</w:t>
            </w:r>
            <w:r>
              <w:rPr>
                <w:rFonts w:ascii="宋体" w:hAnsi="宋体"/>
                <w:color w:val="000000"/>
                <w:sz w:val="24"/>
                <w:highlight w:val="none"/>
              </w:rPr>
              <w:t xml:space="preserve">号</w:t>
            </w:r>
            <w:r>
              <w:rPr>
                <w:rFonts w:hint="eastAsia" w:ascii="宋体" w:hAnsi="宋体"/>
                <w:color w:val="000000"/>
                <w:sz w:val="24"/>
                <w:highlight w:val="none"/>
              </w:rPr>
              <w:t xml:space="preserve">条款）</w:t>
            </w:r>
            <w:r>
              <w:rPr>
                <w:rFonts w:ascii="宋体" w:hAnsi="宋体"/>
                <w:color w:val="000000"/>
                <w:sz w:val="24"/>
                <w:highlight w:val="none"/>
              </w:rPr>
              <w:t xml:space="preserve">要求的；</w:t>
            </w:r>
            <w:r>
              <w:rPr>
                <w:rFonts w:hint="eastAsia" w:ascii="宋体" w:hAnsi="宋体"/>
                <w:b/>
                <w:color w:val="000000"/>
                <w:sz w:val="24"/>
                <w:highlight w:val="none"/>
              </w:rPr>
              <w:t xml:space="preserve">如有的，根据下面列出的实质性条款，按照序号逐项提供相关证明材料；</w:t>
            </w:r>
            <w:r>
              <w:rPr>
                <w:rFonts w:hint="eastAsia" w:ascii="宋体" w:hAnsi="宋体"/>
                <w:color w:val="000000"/>
                <w:sz w:val="24"/>
                <w:highlight w:val="none"/>
              </w:rPr>
              <w:t xml:space="preserve">如没有的，则无需供应商提供材料。</w:t>
            </w:r>
            <w:r>
              <w:rPr>
                <w:color w:val="000000"/>
                <w:sz w:val="24"/>
                <w:highlight w:val="none"/>
              </w:rPr>
            </w:r>
            <w:r/>
          </w:p>
        </w:tc>
      </w:tr>
      <w:tr>
        <w:trPr>
          <w:trHeight w:val="685"/>
        </w:trPr>
        <w:tc>
          <w:tcPr>
            <w:tcW w:w="403" w:type="dxa"/>
            <w:vAlign w:val="center"/>
            <w:textDirection w:val="lrTb"/>
            <w:noWrap w:val="false"/>
          </w:tcPr>
          <w:p>
            <w:pPr>
              <w:pStyle w:val="1122"/>
              <w:jc w:val="center"/>
              <w:widowControl/>
              <w:rPr>
                <w:b w:val="0"/>
                <w:bCs w:val="0"/>
                <w:color w:val="000000"/>
                <w:sz w:val="24"/>
                <w:highlight w:val="none"/>
              </w:rPr>
            </w:pPr>
            <w:r>
              <w:rPr>
                <w:b w:val="0"/>
                <w:bCs w:val="0"/>
                <w:color w:val="000000"/>
                <w:sz w:val="24"/>
                <w:highlight w:val="none"/>
              </w:rPr>
              <w:t xml:space="preserve">9</w:t>
            </w:r>
            <w:r>
              <w:rPr>
                <w:b w:val="0"/>
                <w:bCs w:val="0"/>
                <w:color w:val="000000"/>
                <w:sz w:val="24"/>
                <w:highlight w:val="none"/>
              </w:rPr>
            </w:r>
            <w:r/>
          </w:p>
        </w:tc>
        <w:tc>
          <w:tcPr>
            <w:tcW w:w="975" w:type="dxa"/>
            <w:vAlign w:val="center"/>
            <w:textDirection w:val="lrTb"/>
            <w:noWrap w:val="false"/>
          </w:tcPr>
          <w:p>
            <w:pPr>
              <w:pStyle w:val="1122"/>
              <w:jc w:val="left"/>
              <w:widowControl/>
              <w:rPr>
                <w:b w:val="0"/>
                <w:bCs w:val="0"/>
                <w:color w:val="000000"/>
                <w:sz w:val="24"/>
                <w:highlight w:val="none"/>
              </w:rPr>
            </w:pPr>
            <w:r>
              <w:rPr>
                <w:b w:val="0"/>
                <w:bCs w:val="0"/>
                <w:color w:val="000000"/>
                <w:sz w:val="24"/>
                <w:highlight w:val="none"/>
              </w:rPr>
              <w:t xml:space="preserve">分包承担主体资质</w:t>
            </w:r>
            <w:r>
              <w:rPr>
                <w:b w:val="0"/>
                <w:bCs w:val="0"/>
                <w:color w:val="000000"/>
                <w:sz w:val="24"/>
                <w:highlight w:val="none"/>
              </w:rPr>
            </w:r>
            <w:r/>
          </w:p>
        </w:tc>
        <w:tc>
          <w:tcPr>
            <w:tcW w:w="3621" w:type="dxa"/>
            <w:vAlign w:val="center"/>
            <w:textDirection w:val="lrTb"/>
            <w:noWrap w:val="false"/>
          </w:tcPr>
          <w:p>
            <w:pPr>
              <w:pStyle w:val="1122"/>
              <w:jc w:val="left"/>
              <w:widowControl/>
              <w:rPr>
                <w:color w:val="000000"/>
                <w:sz w:val="24"/>
                <w:szCs w:val="24"/>
                <w:highlight w:val="none"/>
                <w:lang w:val="en-US" w:eastAsia="zh-CN" w:bidi="ar-SA"/>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szCs w:val="24"/>
                <w:highlight w:val="none"/>
                <w:lang w:val="en-US" w:eastAsia="zh-CN" w:bidi="ar-SA"/>
              </w:rPr>
            </w:r>
            <w:r/>
          </w:p>
        </w:tc>
      </w:tr>
      <w:tr>
        <w:trPr>
          <w:trHeight w:val="685"/>
        </w:trPr>
        <w:tc>
          <w:tcPr>
            <w:tcW w:w="403" w:type="dxa"/>
            <w:vAlign w:val="center"/>
            <w:textDirection w:val="lrTb"/>
            <w:noWrap w:val="false"/>
          </w:tcPr>
          <w:p>
            <w:pPr>
              <w:pStyle w:val="1122"/>
              <w:jc w:val="center"/>
              <w:widowControl/>
              <w:rPr>
                <w:b w:val="0"/>
                <w:bCs w:val="0"/>
                <w:color w:val="000000"/>
                <w:sz w:val="24"/>
                <w:highlight w:val="none"/>
              </w:rPr>
            </w:pPr>
            <w:r>
              <w:rPr>
                <w:b w:val="0"/>
                <w:bCs w:val="0"/>
                <w:color w:val="000000"/>
                <w:sz w:val="24"/>
                <w:highlight w:val="none"/>
              </w:rPr>
              <w:t xml:space="preserve">10</w:t>
            </w:r>
            <w:r>
              <w:rPr>
                <w:b w:val="0"/>
                <w:bCs w:val="0"/>
                <w:color w:val="000000"/>
                <w:sz w:val="24"/>
                <w:highlight w:val="none"/>
              </w:rPr>
            </w:r>
            <w:r/>
          </w:p>
        </w:tc>
        <w:tc>
          <w:tcPr>
            <w:tcW w:w="975" w:type="dxa"/>
            <w:vAlign w:val="center"/>
            <w:textDirection w:val="lrTb"/>
            <w:noWrap w:val="false"/>
          </w:tcPr>
          <w:p>
            <w:pPr>
              <w:pStyle w:val="1122"/>
              <w:jc w:val="left"/>
              <w:widowControl/>
              <w:rPr>
                <w:b w:val="0"/>
                <w:bCs w:val="0"/>
                <w:color w:val="000000"/>
                <w:sz w:val="24"/>
                <w:highlight w:val="none"/>
              </w:rPr>
            </w:pPr>
            <w:r>
              <w:rPr>
                <w:b w:val="0"/>
                <w:bCs w:val="0"/>
                <w:color w:val="000000"/>
                <w:sz w:val="24"/>
                <w:highlight w:val="none"/>
              </w:rPr>
              <w:t xml:space="preserve">分包意向协议</w:t>
            </w:r>
            <w:r>
              <w:rPr>
                <w:b w:val="0"/>
                <w:bCs w:val="0"/>
                <w:color w:val="000000"/>
                <w:sz w:val="24"/>
                <w:highlight w:val="none"/>
              </w:rPr>
            </w:r>
            <w:r/>
          </w:p>
        </w:tc>
        <w:tc>
          <w:tcPr>
            <w:tcW w:w="3621" w:type="dxa"/>
            <w:vAlign w:val="center"/>
            <w:textDirection w:val="lrTb"/>
            <w:noWrap w:val="false"/>
          </w:tcPr>
          <w:p>
            <w:pPr>
              <w:pStyle w:val="1122"/>
              <w:jc w:val="left"/>
              <w:widowControl/>
              <w:rPr>
                <w:color w:val="000000"/>
                <w:sz w:val="24"/>
                <w:szCs w:val="24"/>
                <w:highlight w:val="none"/>
                <w:lang w:val="en-US" w:eastAsia="zh-CN" w:bidi="ar-SA"/>
              </w:rPr>
            </w:pPr>
            <w:r>
              <w:rPr>
                <w:color w:val="000000"/>
                <w:sz w:val="24"/>
                <w:highlight w:val="none"/>
              </w:rPr>
              <w:t xml:space="preserve">按磋商文件规定签订并提供分包意向协议原件的电子件的；</w:t>
            </w:r>
            <w:r>
              <w:rPr>
                <w:rFonts w:hint="eastAsia"/>
                <w:color w:val="000000"/>
                <w:sz w:val="24"/>
                <w:highlight w:val="none"/>
              </w:rPr>
              <w:t xml:space="preserve">（如有）</w:t>
            </w:r>
            <w:r>
              <w:rPr>
                <w:color w:val="000000"/>
                <w:sz w:val="24"/>
                <w:szCs w:val="24"/>
                <w:highlight w:val="none"/>
                <w:lang w:val="en-US" w:eastAsia="zh-CN" w:bidi="ar-SA"/>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1122"/>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r>
      <w:tr>
        <w:trPr>
          <w:trHeight w:val="685"/>
        </w:trPr>
        <w:tc>
          <w:tcPr>
            <w:tcW w:w="403" w:type="dxa"/>
            <w:vAlign w:val="center"/>
            <w:textDirection w:val="lrTb"/>
            <w:noWrap w:val="false"/>
          </w:tcPr>
          <w:p>
            <w:pPr>
              <w:pStyle w:val="1122"/>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3</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国家有关部门对供应商的响应产品有强制性规定或要求的（如相应技术、安全、节能和环保等），</w:t>
            </w:r>
            <w:r>
              <w:rPr>
                <w:rFonts w:hint="eastAsia" w:ascii="宋体" w:hAnsi="宋体"/>
                <w:b/>
                <w:color w:val="000000"/>
                <w:sz w:val="24"/>
                <w:highlight w:val="none"/>
              </w:rPr>
              <w:t xml:space="preserve">如有下列情形的，</w:t>
            </w:r>
            <w:r>
              <w:rPr>
                <w:rFonts w:hint="eastAsia"/>
                <w:b/>
                <w:bCs/>
                <w:color w:val="000000"/>
                <w:sz w:val="24"/>
                <w:highlight w:val="none"/>
              </w:rPr>
              <w:t xml:space="preserve">供应商的响应产品应符合相应规定或要求，并提供证明文件电子件</w:t>
            </w:r>
            <w:r>
              <w:rPr>
                <w:rFonts w:hint="eastAsia"/>
                <w:color w:val="000000"/>
                <w:sz w:val="24"/>
                <w:highlight w:val="none"/>
              </w:rPr>
              <w:t xml:space="preserve">：</w:t>
            </w:r>
            <w:r>
              <w:rPr>
                <w:color w:val="000000"/>
                <w:sz w:val="24"/>
                <w:highlight w:val="none"/>
              </w:rPr>
            </w:r>
            <w:r/>
          </w:p>
          <w:p>
            <w:pPr>
              <w:pStyle w:val="1122"/>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p>
            <w:pPr>
              <w:pStyle w:val="1122"/>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）国家如有特殊信息安全要求的项目，采购产品涉及无线局域网产品和含有无线局域网功能的计算机、通信设备、打印机、复印机、投影仪等产品的，响应产品须为符合国家无线局域网安全标准（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color w:val="000000"/>
                <w:sz w:val="24"/>
                <w:highlight w:val="none"/>
              </w:rPr>
            </w:r>
            <w:r/>
          </w:p>
        </w:tc>
      </w:tr>
      <w:tr>
        <w:trPr>
          <w:trHeight w:val="685"/>
        </w:trPr>
        <w:tc>
          <w:tcPr>
            <w:tcW w:w="403" w:type="dxa"/>
            <w:vAlign w:val="center"/>
            <w:textDirection w:val="lrTb"/>
            <w:noWrap w:val="false"/>
          </w:tcPr>
          <w:p>
            <w:pPr>
              <w:pStyle w:val="1122"/>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p>
            <w:pPr>
              <w:pStyle w:val="1122"/>
              <w:jc w:val="left"/>
              <w:widowControl/>
              <w:rPr>
                <w:color w:val="000000"/>
                <w:sz w:val="24"/>
                <w:highlight w:val="none"/>
              </w:rPr>
            </w:pPr>
            <w:r>
              <w:rPr>
                <w:rFonts w:hint="eastAsia" w:ascii="宋体" w:hAnsi="宋体"/>
                <w:color w:val="000000"/>
                <w:sz w:val="24"/>
                <w:highlight w:val="none"/>
              </w:rPr>
              <w:t xml:space="preserve">（由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1122"/>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5</w:t>
            </w:r>
            <w:r>
              <w:rPr>
                <w:rFonts w:hint="eastAsia"/>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1" w:type="dxa"/>
            <w:vAlign w:val="center"/>
            <w:textDirection w:val="lrTb"/>
            <w:noWrap w:val="false"/>
          </w:tcPr>
          <w:p>
            <w:pPr>
              <w:pStyle w:val="1122"/>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rFonts w:hint="eastAsia" w:ascii="宋体" w:hAnsi="宋体"/>
                <w:color w:val="000000"/>
                <w:sz w:val="24"/>
                <w:highlight w:val="none"/>
              </w:rPr>
              <w:t xml:space="preserve">（由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1122"/>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rPr>
                <w:rFonts w:hint="eastAsia"/>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1122"/>
              <w:jc w:val="left"/>
              <w:widowControl/>
              <w:rPr>
                <w:rFonts w:hint="eastAsia" w:ascii="宋体" w:hAnsi="宋体"/>
                <w:color w:val="000000"/>
                <w:sz w:val="24"/>
                <w:highlight w:val="none"/>
              </w:rPr>
            </w:pPr>
            <w:r>
              <w:rPr>
                <w:rFonts w:hint="eastAsia" w:ascii="宋体" w:hAnsi="宋体"/>
                <w:color w:val="000000"/>
                <w:sz w:val="24"/>
                <w:highlight w:val="none"/>
              </w:rPr>
              <w:t xml:space="preserve">响应文件未含有采购人不能接受的附加条件的；（由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rFonts w:hint="eastAsia" w:ascii="宋体" w:hAnsi="宋体"/>
                <w:color w:val="000000"/>
                <w:sz w:val="24"/>
                <w:highlight w:val="none"/>
              </w:rPr>
            </w:r>
            <w:r/>
          </w:p>
        </w:tc>
      </w:tr>
      <w:tr>
        <w:trPr>
          <w:trHeight w:val="807"/>
        </w:trPr>
        <w:tc>
          <w:tcPr>
            <w:tcW w:w="403" w:type="dxa"/>
            <w:vAlign w:val="center"/>
            <w:textDirection w:val="lrTb"/>
            <w:noWrap w:val="false"/>
          </w:tcPr>
          <w:p>
            <w:pPr>
              <w:pStyle w:val="1122"/>
              <w:jc w:val="center"/>
              <w:widowControl/>
              <w:rPr>
                <w:color w:val="000000"/>
                <w:sz w:val="24"/>
                <w:highlight w:val="none"/>
              </w:rPr>
            </w:pPr>
            <w:r>
              <w:rPr>
                <w:rFonts w:hint="eastAsia"/>
                <w:color w:val="000000"/>
                <w:sz w:val="24"/>
                <w:highlight w:val="none"/>
              </w:rPr>
              <w:t xml:space="preserve">17</w:t>
            </w:r>
            <w:r>
              <w:rPr>
                <w:color w:val="000000"/>
                <w:sz w:val="24"/>
                <w:highlight w:val="none"/>
              </w:rPr>
            </w:r>
            <w:r/>
          </w:p>
        </w:tc>
        <w:tc>
          <w:tcPr>
            <w:tcW w:w="975" w:type="dxa"/>
            <w:vAlign w:val="center"/>
            <w:textDirection w:val="lrTb"/>
            <w:noWrap w:val="false"/>
          </w:tcPr>
          <w:p>
            <w:pPr>
              <w:pStyle w:val="112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1122"/>
              <w:jc w:val="left"/>
              <w:widowControl/>
              <w:rPr>
                <w:rFonts w:hint="eastAsia" w:ascii="宋体" w:hAnsi="宋体"/>
                <w:color w:val="000000"/>
                <w:sz w:val="24"/>
                <w:highlight w:val="none"/>
              </w:rPr>
            </w:pPr>
            <w:r>
              <w:rPr>
                <w:rFonts w:hint="eastAsia" w:ascii="宋体" w:hAnsi="宋体"/>
                <w:color w:val="000000"/>
                <w:sz w:val="24"/>
                <w:highlight w:val="none"/>
              </w:rPr>
              <w:t xml:space="preserve">供应商、响应文件不存在不符合法律、法规和磋商文件规定的其他无效情形。（由</w:t>
            </w:r>
            <w:r>
              <w:rPr>
                <w:color w:val="000000"/>
                <w:sz w:val="24"/>
                <w:highlight w:val="none"/>
              </w:rPr>
              <w:t xml:space="preserve">磋商小组</w:t>
            </w:r>
            <w:r>
              <w:rPr>
                <w:rFonts w:hint="eastAsia" w:ascii="宋体" w:hAnsi="宋体"/>
                <w:color w:val="000000"/>
                <w:sz w:val="24"/>
                <w:highlight w:val="none"/>
              </w:rPr>
              <w:t xml:space="preserve">审查，无需供应商提供材料）</w:t>
            </w:r>
            <w:r>
              <w:rPr>
                <w:rFonts w:hint="eastAsia" w:ascii="宋体" w:hAnsi="宋体"/>
                <w:color w:val="000000"/>
                <w:sz w:val="24"/>
                <w:highlight w:val="none"/>
              </w:rPr>
            </w:r>
            <w:r/>
          </w:p>
        </w:tc>
      </w:tr>
      <w:tr>
        <w:trPr>
          <w:trHeight w:val="684"/>
        </w:trPr>
        <w:tc>
          <w:tcPr>
            <w:tcW w:w="403" w:type="dxa"/>
            <w:vAlign w:val="center"/>
            <w:textDirection w:val="lrTb"/>
            <w:noWrap w:val="false"/>
          </w:tcPr>
          <w:p>
            <w:pPr>
              <w:pStyle w:val="1122"/>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18</w:t>
            </w:r>
            <w:r>
              <w:rPr>
                <w:rFonts w:ascii="宋体" w:hAnsi="宋体" w:eastAsia="宋体" w:cs="宋体"/>
                <w:color w:val="000000"/>
                <w:sz w:val="24"/>
                <w:szCs w:val="24"/>
                <w:highlight w:val="none"/>
                <w:lang w:val="en-US" w:eastAsia="zh-CN" w:bidi="ar-SA"/>
              </w:rPr>
            </w:r>
            <w:r/>
          </w:p>
        </w:tc>
        <w:tc>
          <w:tcPr>
            <w:tcW w:w="975" w:type="dxa"/>
            <w:vAlign w:val="center"/>
            <w:textDirection w:val="lrTb"/>
            <w:noWrap w:val="false"/>
          </w:tcPr>
          <w:p>
            <w:pPr>
              <w:pStyle w:val="1122"/>
              <w:jc w:val="lef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报价合理性</w:t>
            </w:r>
            <w:r>
              <w:rPr>
                <w:rFonts w:ascii="宋体" w:hAnsi="宋体" w:eastAsia="宋体" w:cs="宋体"/>
                <w:color w:val="000000"/>
                <w:sz w:val="24"/>
                <w:szCs w:val="24"/>
                <w:highlight w:val="none"/>
                <w:lang w:val="en-US" w:eastAsia="zh-CN" w:bidi="ar-SA"/>
              </w:rPr>
            </w:r>
            <w:r/>
          </w:p>
        </w:tc>
        <w:tc>
          <w:tcPr>
            <w:tcW w:w="3621" w:type="dxa"/>
            <w:vAlign w:val="center"/>
            <w:textDirection w:val="lrTb"/>
            <w:noWrap w:val="false"/>
          </w:tcPr>
          <w:p>
            <w:pPr>
              <w:pStyle w:val="1122"/>
              <w:jc w:val="left"/>
              <w:widowControl/>
              <w:rPr>
                <w:rFonts w:hint="eastAsia" w:ascii="宋体" w:hAnsi="宋体" w:cs="宋体"/>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本项目执行财库〔2026〕2号《关于推动解决政府采购异常低价问题的通知，</w:t>
            </w:r>
            <w:r>
              <w:rPr>
                <w:rFonts w:hint="eastAsia" w:ascii="宋体" w:hAnsi="宋体"/>
                <w:b/>
                <w:bCs/>
                <w:color w:val="000000"/>
                <w:sz w:val="24"/>
                <w:highlight w:val="none"/>
              </w:rPr>
              <w:t xml:space="preserve">实施政府采购异常低价审查。</w:t>
            </w:r>
            <w:r>
              <w:rPr>
                <w:rFonts w:hint="eastAsia" w:ascii="宋体" w:hAnsi="宋体" w:cs="宋体"/>
                <w:color w:val="000000"/>
                <w:sz w:val="24"/>
                <w:szCs w:val="24"/>
                <w:highlight w:val="none"/>
                <w:lang w:val="en-US" w:eastAsia="zh-CN" w:bidi="ar-SA"/>
              </w:rPr>
            </w:r>
            <w:r/>
          </w:p>
        </w:tc>
      </w:tr>
    </w:tbl>
    <w:p>
      <w:pPr>
        <w:pStyle w:val="1122"/>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通过“苏采云”政府采购一体化平台系统</w:t>
      </w:r>
      <w:r>
        <w:rPr>
          <w:color w:val="000000"/>
          <w:sz w:val="24"/>
          <w:highlight w:val="none"/>
        </w:rPr>
        <w:t xml:space="preserve">以书面形式同时通知所有参加磋商的供应商。</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122"/>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通过“苏采云”政府采购一体化平台系统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通过“苏采云”政府采购一体化平台系统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b/>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122"/>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1122"/>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1122"/>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rPr>
          <w:color w:val="000000"/>
          <w:sz w:val="24"/>
          <w:highlight w:val="none"/>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112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color w:val="000000"/>
          <w:sz w:val="24"/>
          <w:highlight w:val="none"/>
        </w:rPr>
      </w:r>
      <w:r/>
    </w:p>
    <w:p>
      <w:pPr>
        <w:pStyle w:val="1122"/>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rPr>
        <w:t xml:space="preserve">20</w:t>
      </w:r>
      <w:r>
        <w:rPr>
          <w:color w:val="000000"/>
          <w:sz w:val="24"/>
          <w:highlight w:val="none"/>
        </w:rPr>
        <w:t xml:space="preserve">%的扣除，用扣除后的价格参加评审。</w:t>
      </w:r>
      <w:r>
        <w:rPr>
          <w:color w:val="000000"/>
          <w:sz w:val="24"/>
          <w:highlight w:val="none"/>
        </w:rPr>
      </w:r>
      <w:r/>
    </w:p>
    <w:p>
      <w:pPr>
        <w:pStyle w:val="1122"/>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rPr>
        <w:t xml:space="preserve">6</w:t>
      </w:r>
      <w:r>
        <w:rPr>
          <w:color w:val="000000"/>
          <w:sz w:val="24"/>
          <w:highlight w:val="none"/>
        </w:rPr>
        <w:t xml:space="preserve">%的扣除，用扣除后的价格参加评审。</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1122"/>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b/>
          <w:bCs/>
          <w:color w:val="000000"/>
          <w:sz w:val="24"/>
          <w:highlight w:val="none"/>
        </w:rPr>
      </w:pPr>
      <w:r>
        <w:rPr>
          <w:rFonts w:hint="eastAsia"/>
          <w:b/>
          <w:bCs/>
          <w:color w:val="000000"/>
          <w:sz w:val="24"/>
          <w:highlight w:val="none"/>
          <w:lang w:val="en-US" w:eastAsia="zh-CN"/>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4</w:t>
      </w:r>
      <w:r>
        <w:rPr>
          <w:rFonts w:hint="eastAsia"/>
          <w:b/>
          <w:bCs/>
          <w:color w:val="000000"/>
          <w:sz w:val="24"/>
          <w:highlight w:val="none"/>
        </w:rPr>
        <w:t xml:space="preserve"> 采购本国产品的支持政策</w:t>
      </w:r>
      <w:r>
        <w:rPr>
          <w:b/>
          <w:bCs/>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b/>
          <w:bCs/>
          <w:color w:val="000000"/>
          <w:sz w:val="24"/>
          <w:highlight w:val="none"/>
        </w:rPr>
      </w:pPr>
      <w:r>
        <w:rPr>
          <w:rFonts w:hint="eastAsia"/>
          <w:b/>
          <w:bCs/>
          <w:color w:val="000000"/>
          <w:sz w:val="24"/>
          <w:highlight w:val="none"/>
          <w:lang w:val="en-US" w:eastAsia="zh-CN"/>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4</w:t>
      </w:r>
      <w:r>
        <w:rPr>
          <w:rFonts w:hint="eastAsia"/>
          <w:b/>
          <w:bCs/>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b/>
          <w:bCs/>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b/>
          <w:bCs/>
          <w:color w:val="000000"/>
          <w:sz w:val="24"/>
          <w:highlight w:val="none"/>
        </w:rPr>
      </w:pPr>
      <w:r>
        <w:rPr>
          <w:rFonts w:hint="eastAsia"/>
          <w:b/>
          <w:bCs/>
          <w:color w:val="000000"/>
          <w:sz w:val="24"/>
          <w:highlight w:val="none"/>
          <w:lang w:val="en-US" w:eastAsia="zh-CN"/>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4</w:t>
      </w:r>
      <w:r>
        <w:rPr>
          <w:rFonts w:hint="eastAsia"/>
          <w:b/>
          <w:bCs/>
          <w:color w:val="000000"/>
          <w:sz w:val="24"/>
          <w:highlight w:val="none"/>
        </w:rPr>
        <w:t xml:space="preserve">.2 当采购项目或者采购包中含有多种产品，</w:t>
      </w:r>
      <w:r>
        <w:rPr>
          <w:rFonts w:hint="eastAsia"/>
          <w:b/>
          <w:bCs/>
          <w:color w:val="000000"/>
          <w:sz w:val="24"/>
          <w:highlight w:val="none"/>
          <w:lang w:val="en-US" w:eastAsia="zh-CN"/>
        </w:rPr>
        <w:t xml:space="preserve">供应商</w:t>
      </w:r>
      <w:r>
        <w:rPr>
          <w:rFonts w:hint="eastAsia"/>
          <w:b/>
          <w:bCs/>
          <w:color w:val="000000"/>
          <w:sz w:val="24"/>
          <w:highlight w:val="none"/>
        </w:rPr>
        <w:t xml:space="preserve">为该采购项目或者采购包提供的符合本国产品标准的产品成本之和占该供应商提供的全部产品成本之和的比例达到80%以上时（</w:t>
      </w:r>
      <w:r>
        <w:rPr>
          <w:rFonts w:hint="eastAsia"/>
          <w:b/>
          <w:bCs/>
          <w:color w:val="000000"/>
          <w:sz w:val="24"/>
          <w:highlight w:val="none"/>
          <w:lang w:val="en-US" w:eastAsia="zh-CN"/>
        </w:rPr>
        <w:t xml:space="preserve">供应商</w:t>
      </w:r>
      <w:r>
        <w:rPr>
          <w:rFonts w:hint="eastAsia"/>
          <w:b/>
          <w:bCs/>
          <w:color w:val="000000"/>
          <w:sz w:val="24"/>
          <w:highlight w:val="none"/>
        </w:rPr>
        <w:t xml:space="preserve">需在“</w:t>
      </w:r>
      <w:r>
        <w:rPr>
          <w:rFonts w:hint="eastAsia"/>
          <w:b/>
          <w:bCs/>
          <w:color w:val="000000"/>
          <w:sz w:val="24"/>
          <w:highlight w:val="none"/>
          <w:lang w:val="en-US" w:eastAsia="zh-CN"/>
        </w:rPr>
        <w:t xml:space="preserve">响应</w:t>
      </w:r>
      <w:r>
        <w:rPr>
          <w:rFonts w:hint="eastAsia"/>
          <w:b/>
          <w:bCs/>
          <w:color w:val="000000"/>
          <w:sz w:val="24"/>
          <w:highlight w:val="none"/>
        </w:rPr>
        <w:t xml:space="preserve">文件格式”的“投标分项报价表”中填写比例数值），依法对该</w:t>
      </w:r>
      <w:r>
        <w:rPr>
          <w:rFonts w:hint="eastAsia"/>
          <w:b/>
          <w:bCs/>
          <w:color w:val="000000"/>
          <w:sz w:val="24"/>
          <w:highlight w:val="none"/>
          <w:lang w:val="en-US" w:eastAsia="zh-CN"/>
        </w:rPr>
        <w:t xml:space="preserve">供应商</w:t>
      </w:r>
      <w:r>
        <w:rPr>
          <w:rFonts w:hint="eastAsia"/>
          <w:b/>
          <w:bCs/>
          <w:color w:val="000000"/>
          <w:sz w:val="24"/>
          <w:highlight w:val="none"/>
        </w:rPr>
        <w:t xml:space="preserve">提供的全部产品给予价格评审优惠，即对该</w:t>
      </w:r>
      <w:r>
        <w:rPr>
          <w:rFonts w:hint="eastAsia"/>
          <w:b/>
          <w:bCs/>
          <w:color w:val="000000"/>
          <w:sz w:val="24"/>
          <w:highlight w:val="none"/>
          <w:lang w:val="en-US" w:eastAsia="zh-CN"/>
        </w:rPr>
        <w:t xml:space="preserve">供应商</w:t>
      </w:r>
      <w:r>
        <w:rPr>
          <w:rFonts w:hint="eastAsia"/>
          <w:b/>
          <w:bCs/>
          <w:color w:val="000000"/>
          <w:sz w:val="24"/>
          <w:highlight w:val="none"/>
        </w:rPr>
        <w:t xml:space="preserve">提供的全部产品的总报价给予20%的价格扣除，用扣除后的价格参与评审。</w:t>
      </w:r>
      <w:r>
        <w:rPr>
          <w:rFonts w:hint="eastAsia"/>
          <w:b/>
          <w:bCs/>
          <w:color w:val="000000"/>
          <w:sz w:val="24"/>
          <w:highlight w:val="none"/>
          <w:lang w:val="en-US" w:eastAsia="zh-CN"/>
        </w:rPr>
        <w:t xml:space="preserve">供应商</w:t>
      </w:r>
      <w:r>
        <w:rPr>
          <w:rFonts w:hint="eastAsia"/>
          <w:b/>
          <w:bCs/>
          <w:color w:val="000000"/>
          <w:sz w:val="24"/>
          <w:highlight w:val="none"/>
        </w:rPr>
        <w:t xml:space="preserve">未填写比例数值，或比例数值未达到80%的，将不享受本国产品价格评审优惠。</w:t>
      </w:r>
      <w:r>
        <w:rPr>
          <w:b/>
          <w:bCs/>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b/>
          <w:bCs/>
          <w:color w:val="000000"/>
          <w:sz w:val="24"/>
          <w:highlight w:val="none"/>
        </w:rPr>
      </w:pPr>
      <w:r>
        <w:rPr>
          <w:rFonts w:hint="eastAsia"/>
          <w:b/>
          <w:bCs/>
          <w:color w:val="000000"/>
          <w:sz w:val="24"/>
          <w:highlight w:val="none"/>
          <w:lang w:val="en-US" w:eastAsia="zh-CN"/>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4</w:t>
      </w:r>
      <w:r>
        <w:rPr>
          <w:rFonts w:hint="eastAsia"/>
          <w:b/>
          <w:bCs/>
          <w:color w:val="000000"/>
          <w:sz w:val="24"/>
          <w:highlight w:val="none"/>
        </w:rPr>
        <w:t xml:space="preserve">.3 </w:t>
      </w:r>
      <w:r>
        <w:rPr>
          <w:rFonts w:hint="eastAsia"/>
          <w:b/>
          <w:bCs/>
          <w:color w:val="000000"/>
          <w:sz w:val="24"/>
          <w:highlight w:val="none"/>
          <w:lang w:val="en-US" w:eastAsia="zh-CN"/>
        </w:rPr>
        <w:t xml:space="preserve">供应商</w:t>
      </w:r>
      <w:r>
        <w:rPr>
          <w:rFonts w:hint="eastAsia"/>
          <w:b/>
          <w:bCs/>
          <w:color w:val="000000"/>
          <w:sz w:val="24"/>
          <w:highlight w:val="none"/>
        </w:rPr>
        <w:t xml:space="preserve">需按照</w:t>
      </w:r>
      <w:r>
        <w:rPr>
          <w:rFonts w:hint="eastAsia"/>
          <w:b/>
          <w:bCs/>
          <w:color w:val="000000"/>
          <w:sz w:val="24"/>
          <w:highlight w:val="none"/>
          <w:lang w:val="en-US" w:eastAsia="zh-CN"/>
        </w:rPr>
        <w:t xml:space="preserve">采购</w:t>
      </w:r>
      <w:r>
        <w:rPr>
          <w:rFonts w:hint="eastAsia"/>
          <w:b/>
          <w:bCs/>
          <w:color w:val="000000"/>
          <w:sz w:val="24"/>
          <w:highlight w:val="none"/>
        </w:rPr>
        <w:t xml:space="preserve">文件的要求提供《关于符合本国产品标准的声明函》（以下简称《声明函》），如不提供将不享受本国产品价格评审优惠。</w:t>
      </w:r>
      <w:r>
        <w:rPr>
          <w:b/>
          <w:bCs/>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b/>
          <w:bCs/>
          <w:color w:val="000000"/>
          <w:sz w:val="24"/>
          <w:highlight w:val="none"/>
        </w:rPr>
      </w:pPr>
      <w:r>
        <w:rPr>
          <w:rFonts w:hint="eastAsia"/>
          <w:b/>
          <w:bCs/>
          <w:color w:val="000000"/>
          <w:sz w:val="24"/>
          <w:highlight w:val="none"/>
          <w:lang w:val="en-US" w:eastAsia="zh-CN"/>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4</w:t>
      </w:r>
      <w:r>
        <w:rPr>
          <w:rFonts w:hint="eastAsia"/>
          <w:b/>
          <w:bCs/>
          <w:color w:val="000000"/>
          <w:sz w:val="24"/>
          <w:highlight w:val="none"/>
        </w:rPr>
        <w:t xml:space="preserve">.4 </w:t>
      </w:r>
      <w:r>
        <w:rPr>
          <w:rFonts w:hint="eastAsia"/>
          <w:b/>
          <w:bCs/>
          <w:color w:val="000000"/>
          <w:sz w:val="24"/>
          <w:highlight w:val="none"/>
          <w:lang w:val="en-US" w:eastAsia="zh-CN"/>
        </w:rPr>
        <w:t xml:space="preserve">供应商</w:t>
      </w:r>
      <w:r>
        <w:rPr>
          <w:rFonts w:hint="eastAsia"/>
          <w:b/>
          <w:bCs/>
          <w:color w:val="000000"/>
          <w:sz w:val="24"/>
          <w:highlight w:val="none"/>
        </w:rPr>
        <w:t xml:space="preserve">需在《声明函》中逐一、</w:t>
      </w:r>
      <w:r>
        <w:rPr>
          <w:b/>
          <w:bCs/>
          <w:color w:val="000000"/>
          <w:sz w:val="24"/>
          <w:highlight w:val="none"/>
        </w:rPr>
        <w:t xml:space="preserve">准确</w:t>
      </w:r>
      <w:r>
        <w:rPr>
          <w:rFonts w:hint="eastAsia"/>
          <w:b/>
          <w:bCs/>
          <w:color w:val="000000"/>
          <w:sz w:val="24"/>
          <w:highlight w:val="none"/>
        </w:rPr>
        <w:t xml:space="preserve">填写产品名称、厂名、生产厂址三项信息（《声明函》中用删除线划除的地方无需填写），三</w:t>
      </w:r>
      <w:r>
        <w:rPr>
          <w:b/>
          <w:bCs/>
          <w:color w:val="000000"/>
          <w:sz w:val="24"/>
          <w:highlight w:val="none"/>
        </w:rPr>
        <w:t xml:space="preserve">项信息中</w:t>
      </w:r>
      <w:r>
        <w:rPr>
          <w:rFonts w:hint="eastAsia"/>
          <w:b/>
          <w:bCs/>
          <w:color w:val="000000"/>
          <w:sz w:val="24"/>
          <w:highlight w:val="none"/>
        </w:rPr>
        <w:t xml:space="preserve">任意一项未填写的视为该项产品不符合本国产品标准，不享受本国产品价格评审优惠。</w:t>
      </w:r>
      <w:r>
        <w:rPr>
          <w:b/>
          <w:bCs/>
          <w:color w:val="000000"/>
          <w:sz w:val="24"/>
          <w:highlight w:val="none"/>
        </w:rPr>
      </w:r>
      <w:r/>
    </w:p>
    <w:p>
      <w:pPr>
        <w:pStyle w:val="1122"/>
        <w:numPr>
          <w:ilvl w:val="2"/>
          <w:numId w:val="0"/>
        </w:numPr>
        <w:ind w:left="2035" w:hanging="900"/>
        <w:spacing w:line="360" w:lineRule="auto"/>
        <w:tabs>
          <w:tab w:val="left" w:pos="1080" w:leader="none"/>
          <w:tab w:val="left" w:pos="1589" w:leader="none"/>
          <w:tab w:val="left" w:pos="2035" w:leader="none"/>
        </w:tabs>
        <w:rPr>
          <w:b/>
          <w:bCs/>
          <w:color w:val="000000"/>
          <w:sz w:val="24"/>
          <w:highlight w:val="none"/>
        </w:rPr>
      </w:pPr>
      <w:r>
        <w:rPr>
          <w:rFonts w:hint="eastAsia"/>
          <w:b/>
          <w:bCs/>
          <w:color w:val="000000"/>
          <w:sz w:val="24"/>
          <w:highlight w:val="none"/>
          <w:lang w:val="en-US" w:eastAsia="zh-CN"/>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4</w:t>
      </w:r>
      <w:r>
        <w:rPr>
          <w:rFonts w:hint="eastAsia"/>
          <w:b/>
          <w:bCs/>
          <w:color w:val="000000"/>
          <w:sz w:val="24"/>
          <w:highlight w:val="none"/>
        </w:rPr>
        <w:t xml:space="preserve">.5 评标过程中，如发现供应商在《声明函》内容</w:t>
      </w:r>
      <w:r>
        <w:rPr>
          <w:b/>
          <w:bCs/>
          <w:color w:val="000000"/>
          <w:sz w:val="24"/>
          <w:highlight w:val="none"/>
        </w:rPr>
        <w:t xml:space="preserve">含义不明确、同类事项与投</w:t>
      </w:r>
      <w:r>
        <w:rPr>
          <w:rFonts w:hint="eastAsia"/>
          <w:b/>
          <w:bCs/>
          <w:color w:val="000000"/>
          <w:sz w:val="24"/>
          <w:highlight w:val="none"/>
        </w:rPr>
        <w:t xml:space="preserve">标</w:t>
      </w:r>
      <w:r>
        <w:rPr>
          <w:b/>
          <w:bCs/>
          <w:color w:val="000000"/>
          <w:sz w:val="24"/>
          <w:highlight w:val="none"/>
        </w:rPr>
        <w:t xml:space="preserve">（</w:t>
      </w:r>
      <w:r>
        <w:rPr>
          <w:rFonts w:hint="eastAsia"/>
          <w:b/>
          <w:bCs/>
          <w:color w:val="000000"/>
          <w:sz w:val="24"/>
          <w:highlight w:val="none"/>
        </w:rPr>
        <w:t xml:space="preserve">响应</w:t>
      </w:r>
      <w:r>
        <w:rPr>
          <w:b/>
          <w:bCs/>
          <w:color w:val="000000"/>
          <w:sz w:val="24"/>
          <w:highlight w:val="none"/>
        </w:rPr>
        <w:t xml:space="preserve">）</w:t>
      </w:r>
      <w:r>
        <w:rPr>
          <w:rFonts w:hint="eastAsia"/>
          <w:b/>
          <w:bCs/>
          <w:color w:val="000000"/>
          <w:sz w:val="24"/>
          <w:highlight w:val="none"/>
        </w:rPr>
        <w:t xml:space="preserve">文件</w:t>
      </w:r>
      <w:r>
        <w:rPr>
          <w:b/>
          <w:bCs/>
          <w:color w:val="000000"/>
          <w:sz w:val="24"/>
          <w:highlight w:val="none"/>
        </w:rPr>
        <w:t xml:space="preserve">表述不一致或者有</w:t>
      </w:r>
      <w:r>
        <w:rPr>
          <w:rFonts w:hint="eastAsia"/>
          <w:b/>
          <w:bCs/>
          <w:color w:val="000000"/>
          <w:sz w:val="24"/>
          <w:highlight w:val="none"/>
        </w:rPr>
        <w:t xml:space="preserve">明显</w:t>
      </w:r>
      <w:r>
        <w:rPr>
          <w:b/>
          <w:bCs/>
          <w:color w:val="000000"/>
          <w:sz w:val="24"/>
          <w:highlight w:val="none"/>
        </w:rPr>
        <w:t xml:space="preserve">文字错误等情况的</w:t>
      </w:r>
      <w:r>
        <w:rPr>
          <w:rFonts w:hint="eastAsia"/>
          <w:b/>
          <w:bCs/>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b/>
          <w:bCs/>
          <w:color w:val="000000"/>
          <w:sz w:val="24"/>
          <w:highlight w:val="none"/>
          <w:lang w:val="en-US" w:eastAsia="zh-CN"/>
        </w:rPr>
        <w:t xml:space="preserve">采购</w:t>
      </w:r>
      <w:r>
        <w:rPr>
          <w:rFonts w:hint="eastAsia"/>
          <w:b/>
          <w:bCs/>
          <w:color w:val="000000"/>
          <w:sz w:val="24"/>
          <w:highlight w:val="none"/>
        </w:rPr>
        <w:t xml:space="preserve">文件规定的，供应商提供的相关产品视为不符合本国产品标准。</w:t>
      </w:r>
      <w:r>
        <w:rPr>
          <w:b/>
          <w:bCs/>
          <w:color w:val="000000"/>
          <w:sz w:val="24"/>
          <w:highlight w:val="none"/>
        </w:rPr>
      </w:r>
      <w:r/>
    </w:p>
    <w:p>
      <w:pPr>
        <w:pStyle w:val="1122"/>
        <w:numPr>
          <w:ilvl w:val="2"/>
          <w:numId w:val="0"/>
        </w:numPr>
        <w:ind w:firstLine="1205"/>
        <w:spacing w:line="360" w:lineRule="auto"/>
        <w:tabs>
          <w:tab w:val="left" w:pos="1080" w:leader="none"/>
          <w:tab w:val="left" w:pos="1589" w:leader="none"/>
          <w:tab w:val="left" w:pos="2035" w:leader="none"/>
        </w:tabs>
        <w:rPr>
          <w:b/>
          <w:bCs/>
          <w:color w:val="000000"/>
          <w:sz w:val="24"/>
          <w:highlight w:val="none"/>
        </w:rPr>
      </w:pPr>
      <w:r>
        <w:rPr>
          <w:rFonts w:hint="eastAsia"/>
          <w:b/>
          <w:bCs/>
          <w:color w:val="000000"/>
          <w:sz w:val="24"/>
          <w:highlight w:val="none"/>
          <w:lang w:val="en-US" w:eastAsia="zh-CN"/>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4</w:t>
      </w:r>
      <w:r>
        <w:rPr>
          <w:rFonts w:hint="eastAsia"/>
          <w:b/>
          <w:bCs/>
          <w:color w:val="000000"/>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b/>
          <w:bCs/>
          <w:color w:val="000000"/>
          <w:sz w:val="24"/>
          <w:highlight w:val="none"/>
        </w:rPr>
      </w:r>
      <w:r/>
    </w:p>
    <w:p>
      <w:pPr>
        <w:pStyle w:val="1122"/>
        <w:numPr>
          <w:ilvl w:val="2"/>
          <w:numId w:val="0"/>
        </w:numPr>
        <w:ind w:firstLine="1205"/>
        <w:spacing w:line="360" w:lineRule="auto"/>
        <w:tabs>
          <w:tab w:val="left" w:pos="1080" w:leader="none"/>
          <w:tab w:val="left" w:pos="1589" w:leader="none"/>
          <w:tab w:val="left" w:pos="2035" w:leader="none"/>
        </w:tabs>
        <w:rPr>
          <w:b/>
          <w:bCs/>
          <w:color w:val="000000"/>
          <w:highlight w:val="none"/>
        </w:rPr>
      </w:pPr>
      <w:r>
        <w:rPr>
          <w:rFonts w:hint="eastAsia"/>
          <w:b/>
          <w:bCs/>
          <w:color w:val="000000"/>
          <w:sz w:val="24"/>
          <w:highlight w:val="none"/>
          <w:lang w:val="en-US" w:eastAsia="zh-CN"/>
        </w:rPr>
        <w:t xml:space="preserve">3</w:t>
      </w:r>
      <w:r>
        <w:rPr>
          <w:rFonts w:hint="eastAsia"/>
          <w:b/>
          <w:bCs/>
          <w:color w:val="000000"/>
          <w:sz w:val="24"/>
          <w:highlight w:val="none"/>
        </w:rPr>
        <w:t xml:space="preserve">.</w:t>
      </w:r>
      <w:r>
        <w:rPr>
          <w:rFonts w:hint="eastAsia"/>
          <w:b/>
          <w:bCs/>
          <w:color w:val="000000"/>
          <w:sz w:val="24"/>
          <w:highlight w:val="none"/>
          <w:lang w:val="en-US" w:eastAsia="zh-CN"/>
        </w:rPr>
        <w:t xml:space="preserve">4</w:t>
      </w:r>
      <w:r>
        <w:rPr>
          <w:rFonts w:hint="eastAsia"/>
          <w:b/>
          <w:bCs/>
          <w:color w:val="000000"/>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b/>
          <w:bCs/>
          <w:color w:val="000000"/>
          <w:highlight w:val="none"/>
        </w:rPr>
      </w:r>
      <w:r/>
    </w:p>
    <w:p>
      <w:pPr>
        <w:pStyle w:val="1134"/>
        <w:rPr>
          <w:color w:val="000000"/>
          <w:highlight w:val="none"/>
        </w:rPr>
      </w:pPr>
      <w:r>
        <w:rPr>
          <w:color w:val="000000"/>
          <w:highlight w:val="none"/>
        </w:rPr>
      </w:r>
      <w:r/>
    </w:p>
    <w:p>
      <w:pPr>
        <w:pStyle w:val="1122"/>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其他：</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w:t>
      </w:r>
      <w:r>
        <w:rPr>
          <w:color w:val="000000"/>
          <w:sz w:val="24"/>
          <w:highlight w:val="none"/>
        </w:rPr>
      </w:r>
      <w:r/>
    </w:p>
    <w:p>
      <w:pPr>
        <w:pStyle w:val="1122"/>
        <w:numPr>
          <w:ilvl w:val="0"/>
          <w:numId w:val="11"/>
        </w:numPr>
        <w:spacing w:line="360" w:lineRule="auto"/>
        <w:tabs>
          <w:tab w:val="left" w:pos="360" w:leader="none"/>
          <w:tab w:val="left" w:pos="900" w:leader="none"/>
        </w:tabs>
        <w:rPr>
          <w:color w:val="000000"/>
          <w:sz w:val="24"/>
          <w:highlight w:val="none"/>
        </w:rPr>
        <w:outlineLvl w:val="1"/>
      </w:pPr>
      <w:r/>
      <w:bookmarkEnd w:id="602"/>
      <w:r/>
      <w:bookmarkEnd w:id="603"/>
      <w:r>
        <w:rPr>
          <w:color w:val="000000"/>
          <w:sz w:val="24"/>
          <w:highlight w:val="none"/>
        </w:rPr>
        <w:t xml:space="preserve">评审方法和评审标准</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olor w:val="000000"/>
          <w:sz w:val="24"/>
          <w:highlight w:val="none"/>
          <w:u w:val="single"/>
        </w:rPr>
        <w:t xml:space="preserve">见评标标准相关评分项</w:t>
      </w:r>
      <w:r>
        <w:rPr>
          <w:color w:val="000000"/>
          <w:sz w:val="24"/>
          <w:highlight w:val="none"/>
        </w:rPr>
        <w:t xml:space="preserve">。</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ascii="宋体" w:hAnsi="宋体"/>
          <w:color w:val="000000"/>
          <w:sz w:val="24"/>
          <w:highlight w:val="none"/>
          <w:u w:val="single"/>
        </w:rPr>
        <w:t xml:space="preserve">见评标标准相关评分项</w:t>
      </w:r>
      <w:r>
        <w:rPr>
          <w:color w:val="000000"/>
          <w:sz w:val="24"/>
          <w:highlight w:val="none"/>
        </w:rPr>
        <w:t xml:space="preserve">。</w:t>
      </w:r>
      <w:r>
        <w:rPr>
          <w:color w:val="000000"/>
          <w:sz w:val="24"/>
          <w:highlight w:val="none"/>
        </w:rPr>
      </w:r>
      <w:r/>
    </w:p>
    <w:p>
      <w:pPr>
        <w:pStyle w:val="1122"/>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18" w:name="_Toc520356170"/>
      <w:r/>
      <w:bookmarkStart w:id="619" w:name="_Toc264969236"/>
      <w:r/>
      <w:bookmarkStart w:id="620" w:name="_Toc151190173"/>
      <w:r/>
      <w:bookmarkStart w:id="621" w:name="_Toc164229241"/>
      <w:r/>
      <w:bookmarkStart w:id="622" w:name="_Toc226309790"/>
      <w:r/>
      <w:bookmarkStart w:id="623" w:name="_Toc305158814"/>
      <w:r/>
      <w:bookmarkStart w:id="624" w:name="_Toc265228384"/>
      <w:r/>
      <w:bookmarkStart w:id="625" w:name="_Toc305158888"/>
      <w:r/>
      <w:bookmarkStart w:id="626" w:name="_Toc226965736"/>
      <w:r/>
      <w:bookmarkStart w:id="627" w:name="_Toc142311048"/>
      <w:r/>
      <w:bookmarkStart w:id="628" w:name="_Toc127151747"/>
      <w:r/>
      <w:bookmarkStart w:id="629" w:name="_Toc226337242"/>
      <w:r/>
      <w:bookmarkStart w:id="630" w:name="_Toc164229387"/>
      <w:r/>
      <w:bookmarkStart w:id="631" w:name="_Toc164608660"/>
      <w:r/>
      <w:bookmarkStart w:id="632" w:name="_Toc150480784"/>
      <w:r/>
      <w:bookmarkStart w:id="633" w:name="_Toc151193716"/>
      <w:r/>
      <w:bookmarkStart w:id="634" w:name="_Toc226965819"/>
      <w:r/>
      <w:bookmarkStart w:id="635" w:name="_Toc164351640"/>
      <w:r/>
      <w:bookmarkStart w:id="636" w:name="_Toc151193860"/>
      <w:r/>
      <w:bookmarkStart w:id="637" w:name="_Toc127151546"/>
      <w:r/>
      <w:bookmarkStart w:id="638" w:name="_Toc149720839"/>
      <w:r/>
      <w:bookmarkStart w:id="639" w:name="_Toc151193644"/>
      <w:r/>
      <w:bookmarkStart w:id="640" w:name="_Toc151193934"/>
      <w:r/>
      <w:bookmarkStart w:id="641" w:name="_Ref467307010"/>
      <w:r/>
      <w:bookmarkStart w:id="642" w:name="_Toc150509297"/>
      <w:r/>
      <w:bookmarkStart w:id="643" w:name="_Toc127161460"/>
      <w:r/>
      <w:bookmarkStart w:id="644" w:name="_Toc164608815"/>
      <w:r/>
      <w:bookmarkStart w:id="645" w:name="_Toc195842911"/>
      <w:r/>
      <w:bookmarkStart w:id="646" w:name="_Toc150774646"/>
      <w:r/>
      <w:bookmarkStart w:id="647" w:name="_Toc150774751"/>
      <w:r/>
      <w:bookmarkStart w:id="648" w:name="_Toc151193788"/>
      <w:r>
        <w:rPr>
          <w:color w:val="000000"/>
          <w:sz w:val="24"/>
          <w:highlight w:val="none"/>
        </w:rPr>
        <w:t xml:space="preserve">成交候选人名单</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1122"/>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1122"/>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122"/>
        <w:numPr>
          <w:ilvl w:val="1"/>
          <w:numId w:val="11"/>
        </w:numPr>
        <w:ind w:left="1077" w:hanging="720"/>
        <w:jc w:val="left"/>
        <w:spacing w:line="360" w:lineRule="auto"/>
        <w:widowControl/>
        <w:tabs>
          <w:tab w:val="left" w:pos="1080" w:leader="none"/>
          <w:tab w:val="left" w:pos="1589" w:leader="none"/>
          <w:tab w:val="left" w:pos="1872" w:leader="none"/>
        </w:tabs>
        <w:rPr>
          <w:b/>
          <w:color w:val="000000"/>
          <w:sz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br w:type="page" w:clear="all"/>
      </w:r>
      <w:r>
        <w:rPr>
          <w:b/>
          <w:color w:val="000000"/>
          <w:sz w:val="24"/>
          <w:highlight w:val="none"/>
        </w:rPr>
      </w:r>
      <w:r/>
    </w:p>
    <w:p>
      <w:pPr>
        <w:pStyle w:val="1154"/>
        <w:numPr>
          <w:ilvl w:val="0"/>
          <w:numId w:val="0"/>
        </w:numPr>
        <w:jc w:val="left"/>
        <w:tabs>
          <w:tab w:val="left" w:pos="567" w:leader="none"/>
        </w:tabs>
        <w:rPr>
          <w:rFonts w:hint="eastAsia"/>
          <w:color w:val="000000"/>
          <w:highlight w:val="none"/>
        </w:rPr>
      </w:pPr>
      <w:r>
        <w:rPr>
          <w:rFonts w:hint="eastAsia"/>
          <w:color w:val="000000"/>
          <w:highlight w:val="none"/>
          <w:lang w:eastAsia="zh-CN"/>
        </w:rPr>
        <w:t xml:space="preserve">二、</w:t>
      </w:r>
      <w:r>
        <w:rPr>
          <w:rFonts w:hint="eastAsia"/>
          <w:color w:val="000000"/>
          <w:highlight w:val="none"/>
        </w:rPr>
        <w:t xml:space="preserve">评审标准</w:t>
      </w:r>
      <w:bookmarkStart w:id="649" w:name="_Hlk133415308"/>
      <w:r>
        <w:rPr>
          <w:rFonts w:hint="eastAsia"/>
          <w:color w:val="000000"/>
          <w:highlight w:val="none"/>
        </w:rPr>
      </w:r>
      <w:r/>
    </w:p>
    <w:tbl>
      <w:tblPr>
        <w:tblW w:w="94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32"/>
        <w:gridCol w:w="782"/>
        <w:gridCol w:w="4321"/>
        <w:gridCol w:w="2047"/>
      </w:tblGrid>
      <w:tr>
        <w:trPr>
          <w:trHeight w:val="394"/>
        </w:trPr>
        <w:tc>
          <w:tcPr>
            <w:tcW w:w="900" w:type="dxa"/>
            <w:vAlign w:val="center"/>
            <w:textDirection w:val="lrTb"/>
            <w:noWrap w:val="false"/>
          </w:tcPr>
          <w:p>
            <w:pPr>
              <w:pStyle w:val="1122"/>
              <w:rPr>
                <w:b/>
                <w:color w:val="000000"/>
                <w:sz w:val="24"/>
                <w:szCs w:val="24"/>
                <w:highlight w:val="none"/>
              </w:rPr>
            </w:pPr>
            <w:r>
              <w:rPr>
                <w:rFonts w:hint="eastAsia" w:cs="宋体"/>
                <w:b/>
                <w:color w:val="000000"/>
                <w:sz w:val="24"/>
                <w:szCs w:val="24"/>
                <w:highlight w:val="none"/>
              </w:rPr>
              <w:t xml:space="preserve">序号</w:t>
            </w:r>
            <w:r>
              <w:rPr>
                <w:b/>
                <w:color w:val="000000"/>
                <w:sz w:val="24"/>
                <w:szCs w:val="24"/>
                <w:highlight w:val="none"/>
              </w:rPr>
            </w:r>
            <w:r/>
          </w:p>
        </w:tc>
        <w:tc>
          <w:tcPr>
            <w:tcW w:w="1432" w:type="dxa"/>
            <w:vAlign w:val="center"/>
            <w:textDirection w:val="lrTb"/>
            <w:noWrap w:val="false"/>
          </w:tcPr>
          <w:p>
            <w:pPr>
              <w:pStyle w:val="1122"/>
              <w:rPr>
                <w:b/>
                <w:color w:val="000000"/>
                <w:sz w:val="24"/>
                <w:szCs w:val="24"/>
                <w:highlight w:val="none"/>
              </w:rPr>
            </w:pPr>
            <w:r>
              <w:rPr>
                <w:rFonts w:hint="eastAsia" w:cs="宋体"/>
                <w:b/>
                <w:color w:val="000000"/>
                <w:sz w:val="24"/>
                <w:szCs w:val="24"/>
                <w:highlight w:val="none"/>
              </w:rPr>
              <w:t xml:space="preserve">评分因素</w:t>
            </w:r>
            <w:r>
              <w:rPr>
                <w:b/>
                <w:color w:val="000000"/>
                <w:sz w:val="24"/>
                <w:szCs w:val="24"/>
                <w:highlight w:val="none"/>
              </w:rPr>
            </w:r>
            <w:r/>
          </w:p>
        </w:tc>
        <w:tc>
          <w:tcPr>
            <w:tcW w:w="782" w:type="dxa"/>
            <w:vAlign w:val="center"/>
            <w:textDirection w:val="lrTb"/>
            <w:noWrap w:val="false"/>
          </w:tcPr>
          <w:p>
            <w:pPr>
              <w:pStyle w:val="1122"/>
              <w:rPr>
                <w:b/>
                <w:color w:val="000000"/>
                <w:sz w:val="24"/>
                <w:szCs w:val="24"/>
                <w:highlight w:val="none"/>
              </w:rPr>
            </w:pPr>
            <w:r>
              <w:rPr>
                <w:rFonts w:hint="eastAsia" w:cs="宋体"/>
                <w:b/>
                <w:color w:val="000000"/>
                <w:sz w:val="24"/>
                <w:szCs w:val="24"/>
                <w:highlight w:val="none"/>
              </w:rPr>
              <w:t xml:space="preserve">分值</w:t>
            </w:r>
            <w:r>
              <w:rPr>
                <w:b/>
                <w:color w:val="000000"/>
                <w:sz w:val="24"/>
                <w:szCs w:val="24"/>
                <w:highlight w:val="none"/>
              </w:rPr>
            </w:r>
            <w:r/>
          </w:p>
        </w:tc>
        <w:tc>
          <w:tcPr>
            <w:tcW w:w="4321" w:type="dxa"/>
            <w:vAlign w:val="center"/>
            <w:textDirection w:val="lrTb"/>
            <w:noWrap w:val="false"/>
          </w:tcPr>
          <w:p>
            <w:pPr>
              <w:pStyle w:val="1122"/>
              <w:ind w:firstLine="480"/>
              <w:jc w:val="center"/>
              <w:rPr>
                <w:b/>
                <w:color w:val="000000"/>
                <w:sz w:val="24"/>
                <w:szCs w:val="24"/>
                <w:highlight w:val="none"/>
              </w:rPr>
            </w:pPr>
            <w:r>
              <w:rPr>
                <w:rFonts w:hint="eastAsia" w:cs="宋体"/>
                <w:b/>
                <w:color w:val="000000"/>
                <w:sz w:val="24"/>
                <w:szCs w:val="24"/>
                <w:highlight w:val="none"/>
              </w:rPr>
              <w:t xml:space="preserve">评分标准</w:t>
            </w:r>
            <w:r>
              <w:rPr>
                <w:b/>
                <w:color w:val="000000"/>
                <w:sz w:val="24"/>
                <w:szCs w:val="24"/>
                <w:highlight w:val="none"/>
              </w:rPr>
            </w:r>
            <w:r/>
          </w:p>
        </w:tc>
        <w:tc>
          <w:tcPr>
            <w:tcW w:w="2047" w:type="dxa"/>
            <w:vAlign w:val="center"/>
            <w:textDirection w:val="lrTb"/>
            <w:noWrap w:val="false"/>
          </w:tcPr>
          <w:p>
            <w:pPr>
              <w:pStyle w:val="1187"/>
              <w:ind w:firstLine="480"/>
              <w:jc w:val="center"/>
              <w:spacing w:before="0" w:beforeAutospacing="0" w:after="0" w:afterAutospacing="0"/>
              <w:widowControl w:val="off"/>
              <w:rPr>
                <w:color w:val="000000"/>
                <w:sz w:val="24"/>
                <w:szCs w:val="24"/>
                <w:highlight w:val="none"/>
              </w:rPr>
            </w:pPr>
            <w:r>
              <w:rPr>
                <w:rFonts w:hint="eastAsia" w:ascii="Times New Roman" w:hAnsi="Times New Roman"/>
                <w:b/>
                <w:color w:val="000000"/>
                <w:sz w:val="24"/>
                <w:szCs w:val="24"/>
                <w:highlight w:val="none"/>
              </w:rPr>
              <w:t xml:space="preserve">说明</w:t>
            </w:r>
            <w:r>
              <w:rPr>
                <w:color w:val="000000"/>
                <w:sz w:val="24"/>
                <w:szCs w:val="24"/>
                <w:highlight w:val="none"/>
              </w:rPr>
            </w:r>
            <w:r/>
          </w:p>
        </w:tc>
      </w:tr>
      <w:tr>
        <w:trPr>
          <w:trHeight w:val="631"/>
        </w:trPr>
        <w:tc>
          <w:tcPr>
            <w:tcW w:w="900" w:type="dxa"/>
            <w:vAlign w:val="center"/>
            <w:textDirection w:val="lrTb"/>
            <w:noWrap w:val="false"/>
          </w:tcPr>
          <w:p>
            <w:pPr>
              <w:pStyle w:val="1122"/>
              <w:rPr>
                <w:b/>
                <w:color w:val="000000"/>
                <w:sz w:val="24"/>
                <w:szCs w:val="24"/>
                <w:highlight w:val="none"/>
              </w:rPr>
            </w:pPr>
            <w:r>
              <w:rPr>
                <w:b/>
                <w:color w:val="000000"/>
                <w:sz w:val="24"/>
                <w:szCs w:val="24"/>
                <w:highlight w:val="none"/>
              </w:rPr>
              <w:t xml:space="preserve">1</w:t>
            </w:r>
            <w:r>
              <w:rPr>
                <w:b/>
                <w:color w:val="000000"/>
                <w:sz w:val="24"/>
                <w:szCs w:val="24"/>
                <w:highlight w:val="none"/>
              </w:rPr>
            </w:r>
            <w:r/>
          </w:p>
        </w:tc>
        <w:tc>
          <w:tcPr>
            <w:tcW w:w="1432" w:type="dxa"/>
            <w:vAlign w:val="center"/>
            <w:textDirection w:val="lrTb"/>
            <w:noWrap w:val="false"/>
          </w:tcPr>
          <w:p>
            <w:pPr>
              <w:pStyle w:val="1122"/>
              <w:rPr>
                <w:b/>
                <w:color w:val="000000"/>
                <w:sz w:val="24"/>
                <w:szCs w:val="24"/>
                <w:highlight w:val="none"/>
              </w:rPr>
            </w:pPr>
            <w:r>
              <w:rPr>
                <w:rFonts w:hint="eastAsia" w:cs="宋体"/>
                <w:b/>
                <w:color w:val="000000"/>
                <w:sz w:val="24"/>
                <w:szCs w:val="24"/>
                <w:highlight w:val="none"/>
              </w:rPr>
              <w:t xml:space="preserve">价格分</w:t>
            </w:r>
            <w:r>
              <w:rPr>
                <w:b/>
                <w:color w:val="000000"/>
                <w:sz w:val="24"/>
                <w:szCs w:val="24"/>
                <w:highlight w:val="none"/>
              </w:rPr>
            </w:r>
            <w:r/>
          </w:p>
        </w:tc>
        <w:tc>
          <w:tcPr>
            <w:tcW w:w="782" w:type="dxa"/>
            <w:vAlign w:val="center"/>
            <w:textDirection w:val="lrTb"/>
            <w:noWrap w:val="false"/>
          </w:tcPr>
          <w:p>
            <w:pPr>
              <w:pStyle w:val="1122"/>
              <w:rPr>
                <w:rFonts w:eastAsia="宋体"/>
                <w:color w:val="000000"/>
                <w:sz w:val="24"/>
                <w:szCs w:val="24"/>
                <w:highlight w:val="none"/>
                <w:lang w:val="en-US" w:eastAsia="zh-CN"/>
              </w:rPr>
            </w:pPr>
            <w:r>
              <w:rPr>
                <w:rFonts w:hint="eastAsia"/>
                <w:color w:val="000000"/>
                <w:sz w:val="24"/>
                <w:szCs w:val="24"/>
                <w:highlight w:val="none"/>
                <w:lang w:val="en-US" w:eastAsia="zh-CN"/>
              </w:rPr>
              <w:t xml:space="preserve">30</w:t>
            </w:r>
            <w:r>
              <w:rPr>
                <w:rFonts w:eastAsia="宋体"/>
                <w:color w:val="000000"/>
                <w:sz w:val="24"/>
                <w:szCs w:val="24"/>
                <w:highlight w:val="none"/>
                <w:lang w:val="en-US" w:eastAsia="zh-CN"/>
              </w:rPr>
            </w:r>
            <w:r/>
          </w:p>
        </w:tc>
        <w:tc>
          <w:tcPr>
            <w:tcW w:w="4321" w:type="dxa"/>
            <w:vAlign w:val="center"/>
            <w:textDirection w:val="lrTb"/>
            <w:noWrap w:val="false"/>
          </w:tcPr>
          <w:p>
            <w:pPr>
              <w:pStyle w:val="1122"/>
              <w:ind w:firstLine="482"/>
              <w:rPr>
                <w:rFonts w:cs="宋体"/>
                <w:color w:val="000000"/>
                <w:sz w:val="24"/>
                <w:szCs w:val="24"/>
                <w:highlight w:val="none"/>
              </w:rPr>
            </w:pPr>
            <w:r>
              <w:rPr>
                <w:rFonts w:hint="eastAsia" w:cs="宋体"/>
                <w:color w:val="000000"/>
                <w:sz w:val="24"/>
                <w:szCs w:val="24"/>
                <w:highlight w:val="none"/>
              </w:rPr>
              <w:t xml:space="preserve">第一步：最终报价在</w:t>
            </w:r>
            <w:r>
              <w:rPr>
                <w:rFonts w:hint="eastAsia" w:cs="宋体"/>
                <w:color w:val="000000"/>
                <w:sz w:val="24"/>
                <w:szCs w:val="24"/>
                <w:highlight w:val="none"/>
                <w:lang w:eastAsia="zh-CN"/>
              </w:rPr>
              <w:t xml:space="preserve">最高限价</w:t>
            </w:r>
            <w:r>
              <w:rPr>
                <w:rFonts w:hint="eastAsia" w:cs="宋体"/>
                <w:color w:val="000000"/>
                <w:sz w:val="24"/>
                <w:szCs w:val="24"/>
                <w:highlight w:val="none"/>
              </w:rPr>
              <w:t xml:space="preserve">以下的，为有效报价。超出此范围的报价为无效报价。无效报价的</w:t>
            </w:r>
            <w:r>
              <w:rPr>
                <w:rFonts w:hint="eastAsia" w:cs="宋体"/>
                <w:color w:val="000000"/>
                <w:sz w:val="24"/>
                <w:szCs w:val="24"/>
                <w:highlight w:val="none"/>
                <w:lang w:eastAsia="zh-CN"/>
              </w:rPr>
              <w:t xml:space="preserve">响应</w:t>
            </w:r>
            <w:r>
              <w:rPr>
                <w:rFonts w:hint="eastAsia" w:cs="宋体"/>
                <w:color w:val="000000"/>
                <w:sz w:val="24"/>
                <w:szCs w:val="24"/>
                <w:highlight w:val="none"/>
              </w:rPr>
              <w:t xml:space="preserve">文件不进行评审，也不中标</w:t>
            </w:r>
            <w:r>
              <w:rPr>
                <w:rFonts w:hint="eastAsia" w:cs="宋体"/>
                <w:color w:val="000000"/>
                <w:sz w:val="24"/>
                <w:szCs w:val="24"/>
                <w:highlight w:val="none"/>
                <w:lang w:eastAsia="zh-CN"/>
              </w:rPr>
              <w:t xml:space="preserve">（成交）</w:t>
            </w:r>
            <w:r>
              <w:rPr>
                <w:rFonts w:hint="eastAsia" w:cs="宋体"/>
                <w:color w:val="000000"/>
                <w:sz w:val="24"/>
                <w:szCs w:val="24"/>
                <w:highlight w:val="none"/>
              </w:rPr>
              <w:t xml:space="preserve">。</w:t>
            </w:r>
            <w:r>
              <w:rPr>
                <w:rFonts w:cs="宋体"/>
                <w:color w:val="000000"/>
                <w:sz w:val="24"/>
                <w:szCs w:val="24"/>
                <w:highlight w:val="none"/>
              </w:rPr>
            </w:r>
            <w:r/>
          </w:p>
          <w:p>
            <w:pPr>
              <w:pStyle w:val="1122"/>
              <w:ind w:firstLine="482"/>
              <w:rPr>
                <w:rFonts w:cs="宋体"/>
                <w:color w:val="000000"/>
                <w:sz w:val="24"/>
                <w:szCs w:val="24"/>
                <w:highlight w:val="none"/>
              </w:rPr>
            </w:pPr>
            <w:r>
              <w:rPr>
                <w:rFonts w:hint="eastAsia" w:cs="宋体"/>
                <w:color w:val="000000"/>
                <w:sz w:val="24"/>
                <w:szCs w:val="24"/>
                <w:highlight w:val="none"/>
              </w:rPr>
              <w:t xml:space="preserve">第二步：在所有有效报价中选择</w:t>
            </w:r>
            <w:r>
              <w:rPr>
                <w:rFonts w:hint="eastAsia" w:cs="宋体"/>
                <w:color w:val="000000"/>
                <w:sz w:val="24"/>
                <w:szCs w:val="24"/>
                <w:highlight w:val="none"/>
                <w:lang w:eastAsia="zh-CN"/>
              </w:rPr>
              <w:t xml:space="preserve">磋商报</w:t>
            </w:r>
            <w:r>
              <w:rPr>
                <w:rFonts w:hint="eastAsia" w:cs="宋体"/>
                <w:color w:val="000000"/>
                <w:sz w:val="24"/>
                <w:szCs w:val="24"/>
                <w:highlight w:val="none"/>
              </w:rPr>
              <w:t xml:space="preserve">价最低的确定为基准报价。</w:t>
            </w:r>
            <w:r>
              <w:rPr>
                <w:rFonts w:cs="宋体"/>
                <w:color w:val="000000"/>
                <w:sz w:val="24"/>
                <w:szCs w:val="24"/>
                <w:highlight w:val="none"/>
              </w:rPr>
            </w:r>
            <w:r/>
          </w:p>
          <w:p>
            <w:pPr>
              <w:pStyle w:val="1122"/>
              <w:ind w:firstLine="482"/>
              <w:rPr>
                <w:rFonts w:cs="宋体"/>
                <w:color w:val="000000"/>
                <w:sz w:val="24"/>
                <w:szCs w:val="24"/>
                <w:highlight w:val="none"/>
              </w:rPr>
            </w:pPr>
            <w:r>
              <w:rPr>
                <w:rFonts w:hint="eastAsia" w:cs="宋体"/>
                <w:color w:val="000000"/>
                <w:sz w:val="24"/>
                <w:szCs w:val="24"/>
                <w:highlight w:val="none"/>
              </w:rPr>
              <w:t xml:space="preserve">第三步：将所有有效报价与基准报价相比较：等于基准报价的得</w:t>
            </w:r>
            <w:r>
              <w:rPr>
                <w:rFonts w:hint="eastAsia" w:cs="宋体"/>
                <w:color w:val="000000"/>
                <w:sz w:val="24"/>
                <w:szCs w:val="24"/>
                <w:highlight w:val="none"/>
                <w:lang w:val="en-US" w:eastAsia="zh-CN"/>
              </w:rPr>
              <w:t xml:space="preserve">30</w:t>
            </w:r>
            <w:r>
              <w:rPr>
                <w:rFonts w:hint="eastAsia" w:cs="宋体"/>
                <w:color w:val="000000"/>
                <w:sz w:val="24"/>
                <w:szCs w:val="24"/>
                <w:highlight w:val="none"/>
              </w:rPr>
              <w:t xml:space="preserve">分，其他</w:t>
            </w:r>
            <w:r>
              <w:rPr>
                <w:rFonts w:hint="eastAsia" w:cs="宋体"/>
                <w:color w:val="000000"/>
                <w:sz w:val="24"/>
                <w:szCs w:val="24"/>
                <w:highlight w:val="none"/>
                <w:lang w:eastAsia="zh-CN"/>
              </w:rPr>
              <w:t xml:space="preserve">供应商</w:t>
            </w:r>
            <w:r>
              <w:rPr>
                <w:rFonts w:hint="eastAsia" w:cs="宋体"/>
                <w:color w:val="000000"/>
                <w:sz w:val="24"/>
                <w:szCs w:val="24"/>
                <w:highlight w:val="none"/>
              </w:rPr>
              <w:t xml:space="preserve">的价格分按照下列公式计算（计算结果四舍五入保留两位小数）：</w:t>
            </w:r>
            <w:r>
              <w:rPr>
                <w:rFonts w:cs="宋体"/>
                <w:color w:val="000000"/>
                <w:sz w:val="24"/>
                <w:szCs w:val="24"/>
                <w:highlight w:val="none"/>
              </w:rPr>
            </w:r>
            <w:r/>
          </w:p>
          <w:p>
            <w:pPr>
              <w:pStyle w:val="1122"/>
              <w:ind w:firstLine="482"/>
              <w:rPr>
                <w:color w:val="000000"/>
                <w:sz w:val="24"/>
                <w:szCs w:val="24"/>
                <w:highlight w:val="none"/>
              </w:rPr>
            </w:pPr>
            <w:r>
              <w:rPr>
                <w:rFonts w:hint="eastAsia" w:cs="宋体"/>
                <w:color w:val="000000"/>
                <w:sz w:val="24"/>
                <w:szCs w:val="24"/>
                <w:highlight w:val="none"/>
              </w:rPr>
              <w:t xml:space="preserve">最终报价得分＝基准报价/</w:t>
            </w:r>
            <w:r>
              <w:rPr>
                <w:rFonts w:hint="eastAsia" w:cs="宋体"/>
                <w:color w:val="000000"/>
                <w:sz w:val="24"/>
                <w:szCs w:val="24"/>
                <w:highlight w:val="none"/>
                <w:lang w:eastAsia="zh-CN"/>
              </w:rPr>
              <w:t xml:space="preserve">磋商</w:t>
            </w:r>
            <w:r>
              <w:rPr>
                <w:rFonts w:hint="eastAsia" w:cs="宋体"/>
                <w:color w:val="000000"/>
                <w:sz w:val="24"/>
                <w:szCs w:val="24"/>
                <w:highlight w:val="none"/>
              </w:rPr>
              <w:t xml:space="preserve">报价×</w:t>
            </w:r>
            <w:r>
              <w:rPr>
                <w:rFonts w:hint="eastAsia" w:cs="宋体"/>
                <w:color w:val="000000"/>
                <w:sz w:val="24"/>
                <w:szCs w:val="24"/>
                <w:highlight w:val="none"/>
                <w:lang w:val="en-US" w:eastAsia="zh-CN"/>
              </w:rPr>
              <w:t xml:space="preserve">30</w:t>
            </w:r>
            <w:r>
              <w:rPr>
                <w:rFonts w:hint="eastAsia" w:cs="宋体"/>
                <w:color w:val="000000"/>
                <w:sz w:val="24"/>
                <w:szCs w:val="24"/>
                <w:highlight w:val="none"/>
              </w:rPr>
              <w:t xml:space="preserve">%×100</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rFonts w:hint="eastAsia" w:cs="宋体"/>
                <w:color w:val="000000"/>
                <w:sz w:val="24"/>
                <w:szCs w:val="24"/>
                <w:highlight w:val="none"/>
              </w:rPr>
              <w:t xml:space="preserve">此处</w:t>
            </w:r>
            <w:r>
              <w:rPr>
                <w:rFonts w:hint="eastAsia" w:cs="宋体"/>
                <w:color w:val="000000"/>
                <w:sz w:val="24"/>
                <w:szCs w:val="24"/>
                <w:highlight w:val="none"/>
                <w:lang w:eastAsia="zh-CN"/>
              </w:rPr>
              <w:t xml:space="preserve">磋商</w:t>
            </w:r>
            <w:r>
              <w:rPr>
                <w:rFonts w:hint="eastAsia" w:cs="宋体"/>
                <w:color w:val="000000"/>
                <w:sz w:val="24"/>
                <w:szCs w:val="24"/>
                <w:highlight w:val="none"/>
              </w:rPr>
              <w:t xml:space="preserve">报价指经过报价修正，及因落实政府采购政策进行价格调整后的报价，详见第四章《评标方法和评标标准》</w:t>
            </w:r>
            <w:r>
              <w:rPr>
                <w:color w:val="000000"/>
                <w:sz w:val="24"/>
                <w:szCs w:val="24"/>
                <w:highlight w:val="none"/>
              </w:rPr>
              <w:t xml:space="preserve">2.4</w:t>
            </w:r>
            <w:r>
              <w:rPr>
                <w:rFonts w:hint="eastAsia" w:cs="宋体"/>
                <w:color w:val="000000"/>
                <w:sz w:val="24"/>
                <w:szCs w:val="24"/>
                <w:highlight w:val="none"/>
              </w:rPr>
              <w:t xml:space="preserve">及</w:t>
            </w:r>
            <w:r>
              <w:rPr>
                <w:color w:val="000000"/>
                <w:sz w:val="24"/>
                <w:szCs w:val="24"/>
                <w:highlight w:val="none"/>
              </w:rPr>
              <w:t xml:space="preserve">2.5</w:t>
            </w:r>
            <w:r>
              <w:rPr>
                <w:rFonts w:hint="eastAsia" w:cs="宋体"/>
                <w:color w:val="000000"/>
                <w:sz w:val="24"/>
                <w:szCs w:val="24"/>
                <w:highlight w:val="none"/>
              </w:rPr>
              <w:t xml:space="preserve">。</w:t>
            </w:r>
            <w:r>
              <w:rPr>
                <w:color w:val="000000"/>
                <w:sz w:val="24"/>
                <w:szCs w:val="24"/>
                <w:highlight w:val="none"/>
              </w:rPr>
            </w:r>
            <w:r/>
          </w:p>
        </w:tc>
      </w:tr>
      <w:tr>
        <w:trPr/>
        <w:tc>
          <w:tcPr>
            <w:tcW w:w="900" w:type="dxa"/>
            <w:vAlign w:val="center"/>
            <w:textDirection w:val="lrTb"/>
            <w:noWrap w:val="false"/>
          </w:tcPr>
          <w:p>
            <w:pPr>
              <w:pStyle w:val="1122"/>
              <w:rPr>
                <w:b/>
                <w:bCs/>
                <w:color w:val="000000"/>
                <w:sz w:val="24"/>
                <w:szCs w:val="24"/>
                <w:highlight w:val="none"/>
              </w:rPr>
            </w:pPr>
            <w:r>
              <w:rPr>
                <w:b/>
                <w:bCs/>
                <w:color w:val="000000"/>
                <w:sz w:val="24"/>
                <w:szCs w:val="24"/>
                <w:highlight w:val="none"/>
              </w:rPr>
              <w:t xml:space="preserve">2</w:t>
            </w:r>
            <w:r>
              <w:rPr>
                <w:b/>
                <w:bCs/>
                <w:color w:val="000000"/>
                <w:sz w:val="24"/>
                <w:szCs w:val="24"/>
                <w:highlight w:val="none"/>
              </w:rPr>
            </w:r>
            <w:r/>
          </w:p>
        </w:tc>
        <w:tc>
          <w:tcPr>
            <w:tcW w:w="1432" w:type="dxa"/>
            <w:vAlign w:val="center"/>
            <w:textDirection w:val="lrTb"/>
            <w:noWrap w:val="false"/>
          </w:tcPr>
          <w:p>
            <w:pPr>
              <w:pStyle w:val="1122"/>
              <w:rPr>
                <w:b/>
                <w:bCs/>
                <w:color w:val="000000"/>
                <w:sz w:val="24"/>
                <w:szCs w:val="24"/>
                <w:highlight w:val="none"/>
              </w:rPr>
            </w:pPr>
            <w:r>
              <w:rPr>
                <w:rFonts w:hint="eastAsia" w:cs="宋体"/>
                <w:b/>
                <w:bCs/>
                <w:color w:val="000000"/>
                <w:sz w:val="24"/>
                <w:szCs w:val="24"/>
                <w:highlight w:val="none"/>
              </w:rPr>
              <w:t xml:space="preserve">主观分</w:t>
            </w:r>
            <w:r>
              <w:rPr>
                <w:b/>
                <w:bCs/>
                <w:color w:val="000000"/>
                <w:sz w:val="24"/>
                <w:szCs w:val="24"/>
                <w:highlight w:val="none"/>
              </w:rPr>
            </w:r>
            <w:r/>
          </w:p>
        </w:tc>
        <w:tc>
          <w:tcPr>
            <w:tcW w:w="782" w:type="dxa"/>
            <w:vAlign w:val="center"/>
            <w:textDirection w:val="lrTb"/>
            <w:noWrap w:val="false"/>
          </w:tcPr>
          <w:p>
            <w:pPr>
              <w:pStyle w:val="1122"/>
              <w:rPr>
                <w:color w:val="000000"/>
                <w:sz w:val="24"/>
                <w:szCs w:val="24"/>
                <w:highlight w:val="none"/>
                <w:lang w:val="en-US"/>
              </w:rPr>
            </w:pPr>
            <w:r>
              <w:rPr>
                <w:rFonts w:hint="eastAsia"/>
                <w:color w:val="000000"/>
                <w:sz w:val="24"/>
                <w:szCs w:val="24"/>
                <w:highlight w:val="none"/>
                <w:lang w:val="en-US" w:eastAsia="zh-CN"/>
              </w:rPr>
              <w:t xml:space="preserve">38</w:t>
            </w:r>
            <w:r>
              <w:rPr>
                <w:color w:val="000000"/>
                <w:sz w:val="24"/>
                <w:szCs w:val="24"/>
                <w:highlight w:val="none"/>
                <w:lang w:val="en-US"/>
              </w:rPr>
            </w:r>
            <w:r/>
          </w:p>
        </w:tc>
        <w:tc>
          <w:tcPr>
            <w:tcW w:w="4321" w:type="dxa"/>
            <w:vAlign w:val="center"/>
            <w:textDirection w:val="lrTb"/>
            <w:noWrap w:val="false"/>
          </w:tcPr>
          <w:p>
            <w:pPr>
              <w:pStyle w:val="1122"/>
              <w:ind w:firstLine="482"/>
              <w:rPr>
                <w:color w:val="000000"/>
                <w:sz w:val="24"/>
                <w:szCs w:val="24"/>
                <w:highlight w:val="none"/>
              </w:rPr>
            </w:pP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color w:val="000000"/>
                <w:sz w:val="24"/>
                <w:szCs w:val="24"/>
                <w:highlight w:val="none"/>
              </w:rPr>
            </w:pPr>
            <w:r>
              <w:rPr>
                <w:color w:val="000000"/>
                <w:sz w:val="24"/>
                <w:szCs w:val="24"/>
                <w:highlight w:val="none"/>
              </w:rPr>
              <w:t xml:space="preserve">2.1</w:t>
            </w:r>
            <w:r>
              <w:rPr>
                <w:color w:val="000000"/>
                <w:sz w:val="24"/>
                <w:szCs w:val="24"/>
                <w:highlight w:val="none"/>
              </w:rPr>
            </w:r>
            <w:r/>
          </w:p>
        </w:tc>
        <w:tc>
          <w:tcPr>
            <w:tcW w:w="1432" w:type="dxa"/>
            <w:vAlign w:val="center"/>
            <w:textDirection w:val="lrTb"/>
            <w:noWrap w:val="false"/>
          </w:tcPr>
          <w:p>
            <w:pPr>
              <w:pStyle w:val="1122"/>
              <w:rPr>
                <w:color w:val="000000"/>
                <w:sz w:val="24"/>
                <w:szCs w:val="24"/>
                <w:highlight w:val="none"/>
              </w:rPr>
            </w:pPr>
            <w:r>
              <w:rPr>
                <w:rFonts w:hint="eastAsia"/>
                <w:color w:val="000000"/>
                <w:sz w:val="24"/>
                <w:szCs w:val="24"/>
                <w:highlight w:val="none"/>
              </w:rPr>
              <w:t xml:space="preserve">项目整体方案设计</w:t>
            </w:r>
            <w:r>
              <w:rPr>
                <w:color w:val="000000"/>
                <w:sz w:val="24"/>
                <w:szCs w:val="24"/>
                <w:highlight w:val="none"/>
              </w:rPr>
            </w:r>
            <w:r/>
          </w:p>
        </w:tc>
        <w:tc>
          <w:tcPr>
            <w:tcW w:w="782" w:type="dxa"/>
            <w:vAlign w:val="center"/>
            <w:textDirection w:val="lrTb"/>
            <w:noWrap w:val="false"/>
          </w:tcPr>
          <w:p>
            <w:pPr>
              <w:pStyle w:val="1122"/>
              <w:rPr>
                <w:color w:val="000000"/>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r>
            <w:r/>
          </w:p>
        </w:tc>
        <w:tc>
          <w:tcPr>
            <w:tcW w:w="4321" w:type="dxa"/>
            <w:vAlign w:val="center"/>
            <w:textDirection w:val="lrTb"/>
            <w:noWrap w:val="false"/>
          </w:tcPr>
          <w:p>
            <w:pPr>
              <w:pStyle w:val="1122"/>
              <w:ind w:firstLine="482"/>
              <w:rPr>
                <w:rFonts w:ascii="宋体" w:hAnsi="宋体"/>
                <w:bCs/>
                <w:color w:val="000000"/>
                <w:sz w:val="24"/>
                <w:szCs w:val="24"/>
                <w:highlight w:val="none"/>
              </w:rPr>
            </w:pPr>
            <w:r>
              <w:rPr>
                <w:rFonts w:hint="eastAsia" w:ascii="宋体" w:hAnsi="宋体"/>
                <w:bCs/>
                <w:color w:val="000000"/>
                <w:sz w:val="24"/>
                <w:szCs w:val="24"/>
                <w:highlight w:val="none"/>
              </w:rPr>
              <w:t xml:space="preserve">根据</w:t>
            </w:r>
            <w:r>
              <w:rPr>
                <w:rFonts w:hint="eastAsia" w:ascii="宋体" w:hAnsi="宋体"/>
                <w:bCs/>
                <w:color w:val="000000"/>
                <w:sz w:val="24"/>
                <w:szCs w:val="24"/>
                <w:highlight w:val="none"/>
                <w:lang w:eastAsia="zh-CN"/>
              </w:rPr>
              <w:t xml:space="preserve">供应商</w:t>
            </w:r>
            <w:r>
              <w:rPr>
                <w:rFonts w:hint="eastAsia" w:ascii="宋体" w:hAnsi="宋体"/>
                <w:bCs/>
                <w:color w:val="000000"/>
                <w:sz w:val="24"/>
                <w:szCs w:val="24"/>
                <w:highlight w:val="none"/>
              </w:rPr>
              <w:t xml:space="preserve">对提供的整体方案合理完善程度，从整个项目系统整体建设过程中的无人机</w:t>
            </w:r>
            <w:r>
              <w:rPr>
                <w:rFonts w:hint="eastAsia" w:ascii="宋体" w:hAnsi="宋体"/>
                <w:bCs/>
                <w:color w:val="000000"/>
                <w:sz w:val="24"/>
                <w:szCs w:val="24"/>
                <w:highlight w:val="none"/>
                <w:lang w:eastAsia="zh-CN"/>
              </w:rPr>
              <w:t xml:space="preserve">硬件设备</w:t>
            </w:r>
            <w:r>
              <w:rPr>
                <w:rFonts w:hint="eastAsia" w:ascii="宋体" w:hAnsi="宋体"/>
                <w:bCs/>
                <w:color w:val="000000"/>
                <w:sz w:val="24"/>
                <w:szCs w:val="24"/>
                <w:highlight w:val="none"/>
              </w:rPr>
              <w:t xml:space="preserve">布设与飞行平台运营服务方案、自然资源应用问题AI识别服务方案、自然资源与规划信息管理与服务系统对接方案，进行综合评分：</w:t>
            </w:r>
            <w:r>
              <w:rPr>
                <w:rFonts w:ascii="宋体" w:hAnsi="宋体"/>
                <w:bCs/>
                <w:color w:val="000000"/>
                <w:sz w:val="24"/>
                <w:szCs w:val="24"/>
                <w:highlight w:val="none"/>
              </w:rPr>
            </w:r>
            <w:r/>
          </w:p>
          <w:p>
            <w:pPr>
              <w:pStyle w:val="1122"/>
              <w:ind w:firstLine="482"/>
              <w:rPr>
                <w:rFonts w:ascii="宋体" w:hAnsi="宋体"/>
                <w:bCs/>
                <w:color w:val="000000"/>
                <w:sz w:val="24"/>
                <w:szCs w:val="24"/>
                <w:highlight w:val="none"/>
              </w:rPr>
            </w:pPr>
            <w:r>
              <w:rPr>
                <w:rFonts w:hint="eastAsia" w:ascii="宋体" w:hAnsi="宋体"/>
                <w:bCs/>
                <w:color w:val="000000"/>
                <w:sz w:val="24"/>
                <w:szCs w:val="24"/>
                <w:highlight w:val="none"/>
              </w:rPr>
              <w:t xml:space="preserve">方案理解分析准确透彻，应对措施</w:t>
            </w:r>
            <w:r>
              <w:rPr>
                <w:rFonts w:hint="eastAsia"/>
                <w:color w:val="000000"/>
                <w:sz w:val="24"/>
                <w:szCs w:val="24"/>
                <w:highlight w:val="none"/>
              </w:rPr>
              <w:t xml:space="preserve">方案进行综合评分：</w:t>
            </w:r>
            <w:r>
              <w:rPr>
                <w:rFonts w:ascii="宋体" w:hAnsi="宋体"/>
                <w:bCs/>
                <w:color w:val="000000"/>
                <w:sz w:val="24"/>
                <w:szCs w:val="24"/>
                <w:highlight w:val="none"/>
              </w:rPr>
            </w:r>
            <w:r/>
          </w:p>
          <w:p>
            <w:pPr>
              <w:pStyle w:val="1122"/>
              <w:ind w:firstLine="482"/>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（1）方案理解分析准确透彻，应对措施得当且切实可行的得5分；</w:t>
            </w:r>
            <w:r>
              <w:rPr>
                <w:rFonts w:hint="eastAsia" w:ascii="宋体" w:hAnsi="宋体"/>
                <w:bCs/>
                <w:color w:val="000000"/>
                <w:sz w:val="24"/>
                <w:szCs w:val="24"/>
                <w:highlight w:val="none"/>
              </w:rPr>
            </w:r>
            <w:r/>
          </w:p>
          <w:p>
            <w:pPr>
              <w:pStyle w:val="1122"/>
              <w:ind w:firstLine="482"/>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（2）方案理解分析较为准确，应对措施较得当且基本可行的得3分；</w:t>
            </w:r>
            <w:r>
              <w:rPr>
                <w:rFonts w:hint="eastAsia" w:ascii="宋体" w:hAnsi="宋体"/>
                <w:bCs/>
                <w:color w:val="000000"/>
                <w:sz w:val="24"/>
                <w:szCs w:val="24"/>
                <w:highlight w:val="none"/>
              </w:rPr>
            </w:r>
            <w:r/>
          </w:p>
          <w:p>
            <w:pPr>
              <w:pStyle w:val="1122"/>
              <w:ind w:firstLine="482"/>
              <w:rPr>
                <w:rFonts w:ascii="宋体" w:hAnsi="宋体"/>
                <w:bCs/>
                <w:color w:val="000000"/>
                <w:sz w:val="24"/>
                <w:szCs w:val="24"/>
                <w:highlight w:val="none"/>
              </w:rPr>
            </w:pPr>
            <w:r>
              <w:rPr>
                <w:rFonts w:hint="eastAsia" w:ascii="宋体" w:hAnsi="宋体"/>
                <w:bCs/>
                <w:color w:val="000000"/>
                <w:sz w:val="24"/>
                <w:szCs w:val="24"/>
                <w:highlight w:val="none"/>
              </w:rPr>
              <w:t xml:space="preserve">（3）方案理解分析准确性偏离较大，应对措施缺乏可行性或不切实际的得1分</w:t>
            </w:r>
            <w:r>
              <w:rPr>
                <w:rFonts w:hint="eastAsia"/>
                <w:color w:val="000000"/>
                <w:sz w:val="24"/>
                <w:szCs w:val="24"/>
                <w:highlight w:val="none"/>
              </w:rPr>
              <w:t xml:space="preserve">，未提供不得分。</w:t>
            </w:r>
            <w:r>
              <w:rPr>
                <w:rFonts w:ascii="宋体" w:hAnsi="宋体"/>
                <w:bCs/>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color w:val="000000"/>
                <w:sz w:val="24"/>
                <w:szCs w:val="24"/>
                <w:highlight w:val="none"/>
              </w:rPr>
            </w:pPr>
            <w:r>
              <w:rPr>
                <w:color w:val="000000"/>
                <w:sz w:val="24"/>
                <w:szCs w:val="24"/>
                <w:highlight w:val="none"/>
              </w:rPr>
              <w:t xml:space="preserve">2.2</w:t>
            </w:r>
            <w:r>
              <w:rPr>
                <w:color w:val="000000"/>
                <w:sz w:val="24"/>
                <w:szCs w:val="24"/>
                <w:highlight w:val="none"/>
              </w:rPr>
            </w:r>
            <w:r/>
          </w:p>
        </w:tc>
        <w:tc>
          <w:tcPr>
            <w:tcW w:w="1432" w:type="dxa"/>
            <w:vAlign w:val="center"/>
            <w:textDirection w:val="lrTb"/>
            <w:noWrap w:val="false"/>
          </w:tcPr>
          <w:p>
            <w:pPr>
              <w:pStyle w:val="1122"/>
              <w:rPr>
                <w:color w:val="000000"/>
                <w:sz w:val="24"/>
                <w:szCs w:val="24"/>
                <w:highlight w:val="none"/>
              </w:rPr>
            </w:pPr>
            <w:r>
              <w:rPr>
                <w:rFonts w:hint="eastAsia"/>
                <w:color w:val="000000"/>
                <w:sz w:val="24"/>
                <w:szCs w:val="24"/>
                <w:highlight w:val="none"/>
              </w:rPr>
              <w:t xml:space="preserve">无人机飞行安全方案</w:t>
            </w:r>
            <w:r>
              <w:rPr>
                <w:color w:val="000000"/>
                <w:sz w:val="24"/>
                <w:szCs w:val="24"/>
                <w:highlight w:val="none"/>
              </w:rPr>
            </w:r>
            <w:r/>
          </w:p>
        </w:tc>
        <w:tc>
          <w:tcPr>
            <w:tcW w:w="782" w:type="dxa"/>
            <w:vAlign w:val="center"/>
            <w:textDirection w:val="lrTb"/>
            <w:noWrap w:val="false"/>
          </w:tcPr>
          <w:p>
            <w:pPr>
              <w:pStyle w:val="1122"/>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r>
            <w:r/>
          </w:p>
        </w:tc>
        <w:tc>
          <w:tcPr>
            <w:tcW w:w="4321" w:type="dxa"/>
            <w:vAlign w:val="center"/>
            <w:textDirection w:val="lrTb"/>
            <w:noWrap w:val="false"/>
          </w:tcPr>
          <w:p>
            <w:pPr>
              <w:pStyle w:val="1122"/>
              <w:ind w:firstLine="482"/>
              <w:rPr>
                <w:rFonts w:hint="eastAsia"/>
                <w:color w:val="000000"/>
                <w:sz w:val="24"/>
                <w:szCs w:val="24"/>
                <w:highlight w:val="none"/>
              </w:rPr>
            </w:pPr>
            <w:r>
              <w:rPr>
                <w:rFonts w:hint="eastAsia"/>
                <w:color w:val="000000"/>
                <w:sz w:val="24"/>
                <w:szCs w:val="24"/>
                <w:highlight w:val="none"/>
              </w:rPr>
              <w:t xml:space="preserve">根据</w:t>
            </w:r>
            <w:r>
              <w:rPr>
                <w:rFonts w:hint="eastAsia"/>
                <w:color w:val="000000"/>
                <w:sz w:val="24"/>
                <w:szCs w:val="24"/>
                <w:highlight w:val="none"/>
                <w:lang w:eastAsia="zh-CN"/>
              </w:rPr>
              <w:t xml:space="preserve">供应商</w:t>
            </w:r>
            <w:r>
              <w:rPr>
                <w:rFonts w:hint="eastAsia"/>
                <w:color w:val="000000"/>
                <w:sz w:val="24"/>
                <w:szCs w:val="24"/>
                <w:highlight w:val="none"/>
              </w:rPr>
              <w:t xml:space="preserve">提供的无人机飞行安全方案合理完善程度，针对特定场所可设置手动禁飞区，确保合规、安全飞行，从整个项目无人机飞行过程的路线及特殊天气情况下的飞行方案进行综合评分：</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（1）方案内容完整、科学合理、针对性强，完全满足本项目要求的得5分；</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（2）方案内容较完整、较科学合理，针对性较强，能基本满足招标要求的得3分；</w:t>
            </w:r>
            <w:r>
              <w:rPr>
                <w:rFonts w:hint="eastAsia"/>
                <w:color w:val="000000"/>
                <w:sz w:val="24"/>
                <w:szCs w:val="24"/>
                <w:highlight w:val="none"/>
              </w:rPr>
            </w:r>
            <w:r/>
          </w:p>
          <w:p>
            <w:pPr>
              <w:pStyle w:val="1122"/>
              <w:ind w:firstLine="482"/>
              <w:rPr>
                <w:color w:val="000000"/>
                <w:sz w:val="24"/>
                <w:szCs w:val="24"/>
                <w:highlight w:val="none"/>
              </w:rPr>
            </w:pPr>
            <w:r>
              <w:rPr>
                <w:rFonts w:hint="eastAsia"/>
                <w:color w:val="000000"/>
                <w:sz w:val="24"/>
                <w:szCs w:val="24"/>
                <w:highlight w:val="none"/>
              </w:rPr>
              <w:t xml:space="preserve">（3）方案内容存在缺漏，可能无法满足招标要求，缺乏可行性或不切实际的得1分，未提供不得分。</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color w:val="000000"/>
                <w:sz w:val="24"/>
                <w:szCs w:val="24"/>
                <w:highlight w:val="none"/>
              </w:rPr>
            </w:pPr>
            <w:r>
              <w:rPr>
                <w:color w:val="000000"/>
                <w:sz w:val="24"/>
                <w:szCs w:val="24"/>
                <w:highlight w:val="none"/>
              </w:rPr>
              <w:t xml:space="preserve">2.3</w:t>
            </w:r>
            <w:r>
              <w:rPr>
                <w:color w:val="000000"/>
                <w:sz w:val="24"/>
                <w:szCs w:val="24"/>
                <w:highlight w:val="none"/>
              </w:rPr>
            </w:r>
            <w:r/>
          </w:p>
        </w:tc>
        <w:tc>
          <w:tcPr>
            <w:tcW w:w="1432" w:type="dxa"/>
            <w:vAlign w:val="center"/>
            <w:textDirection w:val="lrTb"/>
            <w:noWrap w:val="false"/>
          </w:tcPr>
          <w:p>
            <w:pPr>
              <w:pStyle w:val="1122"/>
              <w:rPr>
                <w:color w:val="000000"/>
                <w:sz w:val="24"/>
                <w:szCs w:val="24"/>
                <w:highlight w:val="none"/>
              </w:rPr>
            </w:pPr>
            <w:r>
              <w:rPr>
                <w:rFonts w:hint="eastAsia"/>
                <w:color w:val="000000"/>
                <w:sz w:val="24"/>
                <w:szCs w:val="24"/>
                <w:highlight w:val="none"/>
                <w:lang w:val="en-US" w:eastAsia="zh-CN"/>
              </w:rPr>
              <w:t xml:space="preserve">低空航测与智能监测技术方案</w:t>
            </w:r>
            <w:r>
              <w:rPr>
                <w:color w:val="000000"/>
                <w:sz w:val="24"/>
                <w:szCs w:val="24"/>
                <w:highlight w:val="none"/>
              </w:rPr>
            </w:r>
            <w:r/>
          </w:p>
        </w:tc>
        <w:tc>
          <w:tcPr>
            <w:tcW w:w="782" w:type="dxa"/>
            <w:vAlign w:val="center"/>
            <w:textDirection w:val="lrTb"/>
            <w:noWrap w:val="false"/>
          </w:tcPr>
          <w:p>
            <w:pPr>
              <w:pStyle w:val="1122"/>
              <w:rPr>
                <w:color w:val="000000"/>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r>
            <w:r/>
          </w:p>
        </w:tc>
        <w:tc>
          <w:tcPr>
            <w:tcW w:w="4321" w:type="dxa"/>
            <w:vAlign w:val="center"/>
            <w:textDirection w:val="lrTb"/>
            <w:noWrap w:val="false"/>
          </w:tcPr>
          <w:p>
            <w:pPr>
              <w:pStyle w:val="1122"/>
              <w:ind w:firstLine="482"/>
              <w:rPr>
                <w:rFonts w:hint="eastAsia"/>
                <w:color w:val="000000"/>
                <w:sz w:val="24"/>
                <w:szCs w:val="24"/>
                <w:highlight w:val="none"/>
              </w:rPr>
            </w:pPr>
            <w:r>
              <w:rPr>
                <w:rFonts w:hint="eastAsia"/>
                <w:color w:val="000000"/>
                <w:sz w:val="24"/>
                <w:szCs w:val="24"/>
                <w:highlight w:val="none"/>
              </w:rPr>
              <w:t xml:space="preserve">根据</w:t>
            </w:r>
            <w:r>
              <w:rPr>
                <w:rFonts w:hint="eastAsia"/>
                <w:color w:val="000000"/>
                <w:sz w:val="24"/>
                <w:szCs w:val="24"/>
                <w:highlight w:val="none"/>
                <w:lang w:eastAsia="zh-CN"/>
              </w:rPr>
              <w:t xml:space="preserve">供应商</w:t>
            </w:r>
            <w:r>
              <w:rPr>
                <w:rFonts w:hint="eastAsia"/>
                <w:color w:val="000000"/>
                <w:sz w:val="24"/>
                <w:szCs w:val="24"/>
                <w:highlight w:val="none"/>
              </w:rPr>
              <w:t xml:space="preserve">提供的低空航测技术路线、设备配置合理性、飞行方案科学性与智能监测能力进行综合评分</w:t>
            </w:r>
            <w:r>
              <w:rPr>
                <w:rFonts w:hint="eastAsia"/>
                <w:color w:val="000000"/>
                <w:sz w:val="24"/>
                <w:szCs w:val="24"/>
                <w:highlight w:val="none"/>
                <w:lang w:eastAsia="zh-CN"/>
              </w:rPr>
              <w:t xml:space="preserve">；</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（1）技术路线先进，方案内容完整、科学合理、针对性强，完全满足本项目要求的得5分；</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（2）技术路线合理，方案内容较完整、较科学合理，针对性较强，能基本满足招标要求的得3分；</w:t>
            </w:r>
            <w:r>
              <w:rPr>
                <w:rFonts w:hint="eastAsia"/>
                <w:color w:val="000000"/>
                <w:sz w:val="24"/>
                <w:szCs w:val="24"/>
                <w:highlight w:val="none"/>
              </w:rPr>
            </w:r>
            <w:r/>
          </w:p>
          <w:p>
            <w:pPr>
              <w:pStyle w:val="1122"/>
              <w:ind w:firstLine="482"/>
              <w:rPr>
                <w:color w:val="000000"/>
                <w:sz w:val="24"/>
                <w:szCs w:val="24"/>
                <w:highlight w:val="none"/>
              </w:rPr>
            </w:pPr>
            <w:r>
              <w:rPr>
                <w:rFonts w:hint="eastAsia"/>
                <w:color w:val="000000"/>
                <w:sz w:val="24"/>
                <w:szCs w:val="24"/>
                <w:highlight w:val="none"/>
              </w:rPr>
              <w:t xml:space="preserve">（3）技术路线较为落后，方案内容存在缺漏，可能无法满足招标要求，缺乏可行性或不切实际的得1分，未提供不得分。</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rFonts w:eastAsia="宋体"/>
                <w:color w:val="000000"/>
                <w:sz w:val="24"/>
                <w:szCs w:val="24"/>
                <w:highlight w:val="none"/>
                <w:lang w:val="en-US" w:eastAsia="zh-CN"/>
              </w:rPr>
            </w:pPr>
            <w:r>
              <w:rPr>
                <w:rFonts w:hint="eastAsia"/>
                <w:color w:val="000000"/>
                <w:sz w:val="24"/>
                <w:szCs w:val="24"/>
                <w:highlight w:val="none"/>
                <w:lang w:val="en-US" w:eastAsia="zh-CN"/>
              </w:rPr>
              <w:t xml:space="preserve">2.4</w:t>
            </w:r>
            <w:r>
              <w:rPr>
                <w:rFonts w:eastAsia="宋体"/>
                <w:color w:val="000000"/>
                <w:sz w:val="24"/>
                <w:szCs w:val="24"/>
                <w:highlight w:val="none"/>
                <w:lang w:val="en-US" w:eastAsia="zh-CN"/>
              </w:rPr>
            </w:r>
            <w:r/>
          </w:p>
        </w:tc>
        <w:tc>
          <w:tcPr>
            <w:tcW w:w="1432" w:type="dxa"/>
            <w:vAlign w:val="center"/>
            <w:textDirection w:val="lrTb"/>
            <w:noWrap w:val="false"/>
          </w:tcPr>
          <w:p>
            <w:pPr>
              <w:pStyle w:val="1122"/>
              <w:rPr>
                <w:rFonts w:hint="eastAsia" w:ascii="宋体" w:hAnsi="宋体" w:eastAsia="宋体" w:cs="Times New Roman"/>
                <w:b w:val="0"/>
                <w:bCs w:val="0"/>
                <w:color w:val="000000"/>
                <w:sz w:val="24"/>
                <w:szCs w:val="24"/>
                <w:highlight w:val="none"/>
                <w:lang w:val="en-US" w:eastAsia="zh-CN" w:bidi="ar-SA"/>
              </w:rPr>
            </w:pPr>
            <w:r>
              <w:rPr>
                <w:rFonts w:hint="eastAsia" w:ascii="宋体" w:hAnsi="宋体"/>
                <w:b w:val="0"/>
                <w:bCs w:val="0"/>
                <w:color w:val="000000"/>
                <w:sz w:val="24"/>
                <w:szCs w:val="24"/>
                <w:highlight w:val="none"/>
              </w:rPr>
              <w:t xml:space="preserve">外业核查与执法支持方案</w:t>
            </w:r>
            <w:r>
              <w:rPr>
                <w:rFonts w:hint="eastAsia" w:ascii="宋体" w:hAnsi="宋体" w:eastAsia="宋体" w:cs="Times New Roman"/>
                <w:b w:val="0"/>
                <w:bCs w:val="0"/>
                <w:color w:val="000000"/>
                <w:sz w:val="24"/>
                <w:szCs w:val="24"/>
                <w:highlight w:val="none"/>
                <w:lang w:val="en-US" w:eastAsia="zh-CN" w:bidi="ar-SA"/>
              </w:rPr>
            </w:r>
            <w:r/>
          </w:p>
        </w:tc>
        <w:tc>
          <w:tcPr>
            <w:tcW w:w="782" w:type="dxa"/>
            <w:vAlign w:val="center"/>
            <w:textDirection w:val="lrTb"/>
            <w:noWrap w:val="false"/>
          </w:tcPr>
          <w:p>
            <w:pPr>
              <w:pStyle w:val="1122"/>
              <w:rPr>
                <w:rFonts w:hint="eastAsia" w:ascii="Times New Roman" w:hAnsi="Times New Roman" w:eastAsia="宋体" w:cs="Times New Roman"/>
                <w:color w:val="000000"/>
                <w:sz w:val="24"/>
                <w:szCs w:val="24"/>
                <w:highlight w:val="none"/>
                <w:lang w:val="en-US" w:eastAsia="zh-CN" w:bidi="ar-SA"/>
              </w:rPr>
            </w:pPr>
            <w:r>
              <w:rPr>
                <w:rFonts w:hint="eastAsia"/>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val="en-US" w:eastAsia="zh-CN" w:bidi="ar-SA"/>
              </w:rPr>
            </w:r>
            <w:r/>
          </w:p>
        </w:tc>
        <w:tc>
          <w:tcPr>
            <w:tcW w:w="4321" w:type="dxa"/>
            <w:vAlign w:val="center"/>
            <w:textDirection w:val="lrTb"/>
            <w:noWrap w:val="false"/>
          </w:tcPr>
          <w:p>
            <w:pPr>
              <w:pStyle w:val="1122"/>
              <w:ind w:firstLine="482"/>
              <w:rPr>
                <w:rFonts w:hint="eastAsia"/>
                <w:color w:val="000000"/>
                <w:sz w:val="24"/>
                <w:szCs w:val="24"/>
                <w:highlight w:val="none"/>
                <w:lang w:val="en-US" w:eastAsia="zh-CN"/>
              </w:rPr>
            </w:pPr>
            <w:r>
              <w:rPr>
                <w:rFonts w:hint="eastAsia"/>
                <w:color w:val="000000"/>
                <w:sz w:val="24"/>
                <w:szCs w:val="24"/>
                <w:highlight w:val="none"/>
                <w:lang w:val="en-US" w:eastAsia="zh-CN"/>
              </w:rPr>
              <w:t xml:space="preserve">根据供应商提供的外业核查与执法支持方案，响应时效性和执法支持能力进行评分：</w:t>
            </w:r>
            <w:r>
              <w:rPr>
                <w:rFonts w:hint="eastAsia"/>
                <w:color w:val="000000"/>
                <w:sz w:val="24"/>
                <w:szCs w:val="24"/>
                <w:highlight w:val="none"/>
                <w:lang w:val="en-US" w:eastAsia="zh-CN"/>
              </w:rPr>
            </w:r>
            <w:r/>
          </w:p>
          <w:p>
            <w:pPr>
              <w:pStyle w:val="1122"/>
              <w:ind w:firstLine="482"/>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（1）技术路线先进，方案内容完整、科学合理、针对性强，完全满足本项目要求的得5分；</w:t>
            </w:r>
            <w:r>
              <w:rPr>
                <w:rFonts w:hint="eastAsia" w:ascii="Times New Roman" w:hAnsi="Times New Roman" w:eastAsia="宋体" w:cs="Times New Roman"/>
                <w:color w:val="000000"/>
                <w:sz w:val="24"/>
                <w:szCs w:val="24"/>
                <w:highlight w:val="none"/>
                <w:lang w:val="en-US" w:eastAsia="zh-CN" w:bidi="ar-SA"/>
              </w:rPr>
            </w:r>
            <w:r/>
          </w:p>
          <w:p>
            <w:pPr>
              <w:pStyle w:val="1122"/>
              <w:ind w:firstLine="482"/>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（2）技术路线合理，方案内容较完整、较科学合理，针对性较强，能基本满足招标要求的得3分；</w:t>
            </w:r>
            <w:r>
              <w:rPr>
                <w:rFonts w:hint="eastAsia" w:ascii="Times New Roman" w:hAnsi="Times New Roman" w:eastAsia="宋体" w:cs="Times New Roman"/>
                <w:color w:val="000000"/>
                <w:sz w:val="24"/>
                <w:szCs w:val="24"/>
                <w:highlight w:val="none"/>
                <w:lang w:val="en-US" w:eastAsia="zh-CN" w:bidi="ar-SA"/>
              </w:rPr>
            </w:r>
            <w:r/>
          </w:p>
          <w:p>
            <w:pPr>
              <w:pStyle w:val="1122"/>
              <w:ind w:firstLine="482"/>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（3）技术路线较为落后，方案内容存在缺漏，可能无法满足招标要求，缺乏可行性或不切实际的得1分</w:t>
            </w:r>
            <w:r>
              <w:rPr>
                <w:rFonts w:hint="eastAsia" w:ascii="宋体" w:hAnsi="宋体" w:cs="宋体"/>
                <w:color w:val="000000"/>
                <w:sz w:val="24"/>
                <w:szCs w:val="24"/>
                <w:highlight w:val="none"/>
              </w:rPr>
              <w:t xml:space="preserve">，未提供不得分</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color w:val="000000"/>
                <w:sz w:val="24"/>
                <w:szCs w:val="24"/>
                <w:highlight w:val="none"/>
              </w:rPr>
            </w:pPr>
            <w:r>
              <w:rPr>
                <w:color w:val="000000"/>
                <w:sz w:val="24"/>
                <w:szCs w:val="24"/>
                <w:highlight w:val="none"/>
              </w:rPr>
              <w:t xml:space="preserve">2.</w:t>
            </w:r>
            <w:r>
              <w:rPr>
                <w:rFonts w:hint="eastAsia"/>
                <w:color w:val="000000"/>
                <w:sz w:val="24"/>
                <w:szCs w:val="24"/>
                <w:highlight w:val="none"/>
                <w:lang w:val="en-US" w:eastAsia="zh-CN"/>
              </w:rPr>
              <w:t xml:space="preserve">5</w:t>
            </w:r>
            <w:r>
              <w:rPr>
                <w:color w:val="000000"/>
                <w:sz w:val="24"/>
                <w:szCs w:val="24"/>
                <w:highlight w:val="none"/>
              </w:rPr>
            </w:r>
            <w:r/>
          </w:p>
        </w:tc>
        <w:tc>
          <w:tcPr>
            <w:tcW w:w="1432" w:type="dxa"/>
            <w:vAlign w:val="center"/>
            <w:textDirection w:val="lrTb"/>
            <w:noWrap w:val="false"/>
          </w:tcPr>
          <w:p>
            <w:pPr>
              <w:pStyle w:val="1122"/>
              <w:rPr>
                <w:color w:val="000000"/>
                <w:sz w:val="24"/>
                <w:szCs w:val="24"/>
                <w:highlight w:val="none"/>
              </w:rPr>
            </w:pPr>
            <w:r>
              <w:rPr>
                <w:rFonts w:ascii="宋体" w:hAnsi="宋体" w:cs="Times New Roman"/>
                <w:b w:val="0"/>
                <w:bCs w:val="0"/>
                <w:color w:val="000000"/>
                <w:sz w:val="24"/>
                <w:szCs w:val="24"/>
                <w:highlight w:val="none"/>
              </w:rPr>
              <w:t xml:space="preserve">数据处理与</w:t>
            </w:r>
            <w:r>
              <w:rPr>
                <w:rFonts w:hint="eastAsia" w:ascii="宋体" w:hAnsi="宋体" w:cs="Times New Roman"/>
                <w:b w:val="0"/>
                <w:bCs w:val="0"/>
                <w:color w:val="000000"/>
                <w:sz w:val="24"/>
                <w:szCs w:val="24"/>
                <w:highlight w:val="none"/>
                <w:lang w:val="en-US" w:eastAsia="zh-CN"/>
              </w:rPr>
              <w:t xml:space="preserve">图斑比对</w:t>
            </w:r>
            <w:r>
              <w:rPr>
                <w:rFonts w:ascii="宋体" w:hAnsi="宋体" w:cs="Times New Roman"/>
                <w:b w:val="0"/>
                <w:bCs w:val="0"/>
                <w:color w:val="000000"/>
                <w:sz w:val="24"/>
                <w:szCs w:val="24"/>
                <w:highlight w:val="none"/>
              </w:rPr>
              <w:t xml:space="preserve">技术方案</w:t>
            </w:r>
            <w:r>
              <w:rPr>
                <w:color w:val="000000"/>
                <w:sz w:val="24"/>
                <w:szCs w:val="24"/>
                <w:highlight w:val="none"/>
              </w:rPr>
            </w:r>
            <w:r/>
          </w:p>
        </w:tc>
        <w:tc>
          <w:tcPr>
            <w:tcW w:w="782" w:type="dxa"/>
            <w:vAlign w:val="center"/>
            <w:textDirection w:val="lrTb"/>
            <w:noWrap w:val="false"/>
          </w:tcPr>
          <w:p>
            <w:pPr>
              <w:pStyle w:val="1122"/>
              <w:rPr>
                <w:color w:val="000000"/>
                <w:sz w:val="24"/>
                <w:szCs w:val="24"/>
                <w:highlight w:val="none"/>
              </w:rPr>
            </w:pPr>
            <w:r>
              <w:rPr>
                <w:rFonts w:hint="eastAsia"/>
                <w:color w:val="000000"/>
                <w:sz w:val="24"/>
                <w:szCs w:val="24"/>
                <w:highlight w:val="none"/>
                <w:lang w:val="en-US" w:eastAsia="zh-CN"/>
              </w:rPr>
              <w:t xml:space="preserve">5</w:t>
            </w:r>
            <w:r>
              <w:rPr>
                <w:color w:val="000000"/>
                <w:sz w:val="24"/>
                <w:szCs w:val="24"/>
                <w:highlight w:val="none"/>
              </w:rPr>
            </w:r>
            <w:r/>
          </w:p>
        </w:tc>
        <w:tc>
          <w:tcPr>
            <w:tcW w:w="4321" w:type="dxa"/>
            <w:vAlign w:val="center"/>
            <w:textDirection w:val="lrTb"/>
            <w:noWrap w:val="false"/>
          </w:tcPr>
          <w:p>
            <w:pPr>
              <w:pStyle w:val="1122"/>
              <w:ind w:firstLine="482"/>
              <w:rPr>
                <w:rFonts w:hint="eastAsia"/>
                <w:color w:val="000000"/>
                <w:sz w:val="24"/>
                <w:szCs w:val="24"/>
                <w:highlight w:val="none"/>
                <w:lang w:eastAsia="zh-CN"/>
              </w:rPr>
            </w:pPr>
            <w:r>
              <w:rPr>
                <w:rFonts w:hint="eastAsia"/>
                <w:color w:val="000000"/>
                <w:sz w:val="24"/>
                <w:szCs w:val="24"/>
                <w:highlight w:val="none"/>
                <w:lang w:val="en-US" w:eastAsia="zh-CN"/>
              </w:rPr>
              <w:t xml:space="preserve">根据供应商提供的</w:t>
            </w:r>
            <w:r>
              <w:rPr>
                <w:rFonts w:hint="eastAsia"/>
                <w:color w:val="000000"/>
                <w:sz w:val="24"/>
                <w:szCs w:val="24"/>
                <w:highlight w:val="none"/>
              </w:rPr>
              <w:t xml:space="preserve">内业数据处理流程规范性、</w:t>
            </w:r>
            <w:r>
              <w:rPr>
                <w:rFonts w:hint="eastAsia"/>
                <w:color w:val="000000"/>
                <w:sz w:val="24"/>
                <w:szCs w:val="24"/>
                <w:highlight w:val="none"/>
                <w:lang w:val="en-US" w:eastAsia="zh-CN"/>
              </w:rPr>
              <w:t xml:space="preserve">变化图斑提取的</w:t>
            </w:r>
            <w:r>
              <w:rPr>
                <w:rFonts w:hint="eastAsia"/>
                <w:color w:val="000000"/>
                <w:sz w:val="24"/>
                <w:szCs w:val="24"/>
                <w:highlight w:val="none"/>
              </w:rPr>
              <w:t xml:space="preserve">精度和效率进行评分</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1122"/>
              <w:ind w:firstLine="482"/>
              <w:rPr>
                <w:rFonts w:hint="eastAsia"/>
                <w:color w:val="000000"/>
                <w:sz w:val="24"/>
                <w:szCs w:val="24"/>
                <w:highlight w:val="none"/>
              </w:rPr>
            </w:pPr>
            <w:r>
              <w:rPr>
                <w:rFonts w:hint="eastAsia"/>
                <w:color w:val="000000"/>
                <w:sz w:val="24"/>
                <w:szCs w:val="24"/>
                <w:highlight w:val="none"/>
              </w:rPr>
              <w:t xml:space="preserve">（1）技术路线先进，方案内容完整、科学合理、针对性强，完全满足本项目要求的得</w:t>
            </w:r>
            <w:r>
              <w:rPr>
                <w:rFonts w:hint="eastAsia"/>
                <w:color w:val="000000"/>
                <w:sz w:val="24"/>
                <w:szCs w:val="24"/>
                <w:highlight w:val="none"/>
                <w:lang w:val="en-US" w:eastAsia="zh-CN"/>
              </w:rPr>
              <w:t xml:space="preserve">5</w:t>
            </w:r>
            <w:r>
              <w:rPr>
                <w:rFonts w:hint="eastAsia"/>
                <w:color w:val="000000"/>
                <w:sz w:val="24"/>
                <w:szCs w:val="24"/>
                <w:highlight w:val="none"/>
              </w:rPr>
              <w:t xml:space="preserve">分；</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（2）技术路线合理，方案内容较完整、较科学合理，针对性较强，能基本满足招标要求的得</w:t>
            </w:r>
            <w:r>
              <w:rPr>
                <w:rFonts w:hint="eastAsia"/>
                <w:color w:val="000000"/>
                <w:sz w:val="24"/>
                <w:szCs w:val="24"/>
                <w:highlight w:val="none"/>
                <w:lang w:val="en-US" w:eastAsia="zh-CN"/>
              </w:rPr>
              <w:t xml:space="preserve">3</w:t>
            </w:r>
            <w:r>
              <w:rPr>
                <w:rFonts w:hint="eastAsia"/>
                <w:color w:val="000000"/>
                <w:sz w:val="24"/>
                <w:szCs w:val="24"/>
                <w:highlight w:val="none"/>
              </w:rPr>
              <w:t xml:space="preserve">分；</w:t>
            </w:r>
            <w:r>
              <w:rPr>
                <w:rFonts w:hint="eastAsia"/>
                <w:color w:val="000000"/>
                <w:sz w:val="24"/>
                <w:szCs w:val="24"/>
                <w:highlight w:val="none"/>
              </w:rPr>
            </w:r>
            <w:r/>
          </w:p>
          <w:p>
            <w:pPr>
              <w:pStyle w:val="1122"/>
              <w:ind w:firstLine="482"/>
              <w:rPr>
                <w:color w:val="000000"/>
                <w:sz w:val="24"/>
                <w:szCs w:val="24"/>
                <w:highlight w:val="none"/>
              </w:rPr>
            </w:pPr>
            <w:r>
              <w:rPr>
                <w:rFonts w:hint="eastAsia"/>
                <w:color w:val="000000"/>
                <w:sz w:val="24"/>
                <w:szCs w:val="24"/>
                <w:highlight w:val="none"/>
              </w:rPr>
              <w:t xml:space="preserve">（3）技术路线较为落后，方案内容存在缺漏，可能无法满足招标要求，缺乏可行性或不切实际的得1分，未提供不得分。</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rFonts w:hint="eastAsia"/>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lang w:eastAsia="zh-CN"/>
              </w:rPr>
              <w:t xml:space="preserve">6</w:t>
            </w:r>
            <w:r>
              <w:rPr>
                <w:rFonts w:hint="eastAsia"/>
                <w:color w:val="000000"/>
                <w:sz w:val="24"/>
                <w:szCs w:val="24"/>
                <w:highlight w:val="none"/>
              </w:rPr>
            </w:r>
            <w:r/>
          </w:p>
        </w:tc>
        <w:tc>
          <w:tcPr>
            <w:tcW w:w="1432" w:type="dxa"/>
            <w:vAlign w:val="center"/>
            <w:textDirection w:val="lrTb"/>
            <w:noWrap w:val="false"/>
          </w:tcPr>
          <w:p>
            <w:pPr>
              <w:pStyle w:val="1122"/>
              <w:rPr>
                <w:color w:val="000000"/>
                <w:sz w:val="24"/>
                <w:szCs w:val="24"/>
                <w:highlight w:val="none"/>
              </w:rPr>
            </w:pPr>
            <w:r>
              <w:rPr>
                <w:rFonts w:hint="eastAsia"/>
                <w:color w:val="000000"/>
                <w:sz w:val="24"/>
                <w:szCs w:val="24"/>
                <w:highlight w:val="none"/>
              </w:rPr>
              <w:t xml:space="preserve">质量保障</w:t>
            </w:r>
            <w:r>
              <w:rPr>
                <w:color w:val="000000"/>
                <w:sz w:val="24"/>
                <w:szCs w:val="24"/>
                <w:highlight w:val="none"/>
              </w:rPr>
            </w:r>
            <w:r/>
          </w:p>
        </w:tc>
        <w:tc>
          <w:tcPr>
            <w:tcW w:w="782" w:type="dxa"/>
            <w:vAlign w:val="center"/>
            <w:textDirection w:val="lrTb"/>
            <w:noWrap w:val="false"/>
          </w:tcPr>
          <w:p>
            <w:pPr>
              <w:pStyle w:val="1122"/>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r>
            <w:r/>
          </w:p>
        </w:tc>
        <w:tc>
          <w:tcPr>
            <w:tcW w:w="4321" w:type="dxa"/>
            <w:vAlign w:val="center"/>
            <w:textDirection w:val="lrTb"/>
            <w:noWrap w:val="false"/>
          </w:tcPr>
          <w:p>
            <w:pPr>
              <w:pStyle w:val="1122"/>
              <w:ind w:firstLine="482"/>
              <w:rPr>
                <w:color w:val="000000"/>
                <w:sz w:val="24"/>
                <w:szCs w:val="24"/>
                <w:highlight w:val="none"/>
              </w:rPr>
            </w:pPr>
            <w:r>
              <w:rPr>
                <w:rFonts w:hint="eastAsia"/>
                <w:color w:val="000000"/>
                <w:sz w:val="24"/>
                <w:szCs w:val="24"/>
                <w:highlight w:val="none"/>
              </w:rPr>
              <w:t xml:space="preserve">根据</w:t>
            </w:r>
            <w:r>
              <w:rPr>
                <w:rFonts w:hint="eastAsia"/>
                <w:color w:val="000000"/>
                <w:sz w:val="24"/>
                <w:szCs w:val="24"/>
                <w:highlight w:val="none"/>
                <w:lang w:eastAsia="zh-CN"/>
              </w:rPr>
              <w:t xml:space="preserve">供应商</w:t>
            </w:r>
            <w:r>
              <w:rPr>
                <w:rFonts w:hint="eastAsia"/>
                <w:color w:val="000000"/>
                <w:sz w:val="24"/>
                <w:szCs w:val="24"/>
                <w:highlight w:val="none"/>
              </w:rPr>
              <w:t xml:space="preserve">提供</w:t>
            </w:r>
            <w:r>
              <w:rPr>
                <w:rFonts w:hint="eastAsia"/>
                <w:color w:val="000000"/>
                <w:sz w:val="24"/>
                <w:szCs w:val="24"/>
                <w:highlight w:val="none"/>
                <w:lang w:val="en-US" w:eastAsia="zh-CN"/>
              </w:rPr>
              <w:t xml:space="preserve">的</w:t>
            </w:r>
            <w:r>
              <w:rPr>
                <w:rFonts w:hint="eastAsia"/>
                <w:color w:val="000000"/>
                <w:sz w:val="24"/>
                <w:szCs w:val="24"/>
                <w:highlight w:val="none"/>
              </w:rPr>
              <w:t xml:space="preserve">质量保障方案，由评委综合比较进行评分：</w:t>
            </w:r>
            <w:r>
              <w:rPr>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（1）整体质控方案清晰完整、细致全面、保证措施扎实有效的得</w:t>
            </w:r>
            <w:r>
              <w:rPr>
                <w:rFonts w:hint="eastAsia"/>
                <w:color w:val="000000"/>
                <w:sz w:val="24"/>
                <w:szCs w:val="24"/>
                <w:highlight w:val="none"/>
                <w:lang w:val="en-US" w:eastAsia="zh-CN"/>
              </w:rPr>
              <w:t xml:space="preserve">5</w:t>
            </w:r>
            <w:r>
              <w:rPr>
                <w:rFonts w:hint="eastAsia"/>
                <w:color w:val="000000"/>
                <w:sz w:val="24"/>
                <w:szCs w:val="24"/>
                <w:highlight w:val="none"/>
              </w:rPr>
              <w:t xml:space="preserve">分；</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（2）整体质控方案较为完整全面、保证措施较为扎实的得</w:t>
            </w:r>
            <w:r>
              <w:rPr>
                <w:rFonts w:hint="eastAsia"/>
                <w:color w:val="000000"/>
                <w:sz w:val="24"/>
                <w:szCs w:val="24"/>
                <w:highlight w:val="none"/>
                <w:lang w:val="en-US" w:eastAsia="zh-CN"/>
              </w:rPr>
              <w:t xml:space="preserve">3</w:t>
            </w:r>
            <w:r>
              <w:rPr>
                <w:rFonts w:hint="eastAsia"/>
                <w:color w:val="000000"/>
                <w:sz w:val="24"/>
                <w:szCs w:val="24"/>
                <w:highlight w:val="none"/>
              </w:rPr>
              <w:t xml:space="preserve">分；</w:t>
            </w:r>
            <w:r>
              <w:rPr>
                <w:rFonts w:hint="eastAsia"/>
                <w:color w:val="000000"/>
                <w:sz w:val="24"/>
                <w:szCs w:val="24"/>
                <w:highlight w:val="none"/>
              </w:rPr>
            </w:r>
            <w:r/>
          </w:p>
          <w:p>
            <w:pPr>
              <w:pStyle w:val="1122"/>
              <w:ind w:firstLine="482"/>
              <w:rPr>
                <w:color w:val="000000"/>
                <w:sz w:val="24"/>
                <w:szCs w:val="24"/>
                <w:highlight w:val="none"/>
              </w:rPr>
            </w:pPr>
            <w:r>
              <w:rPr>
                <w:rFonts w:hint="eastAsia"/>
                <w:color w:val="000000"/>
                <w:sz w:val="24"/>
                <w:szCs w:val="24"/>
                <w:highlight w:val="none"/>
              </w:rPr>
              <w:t xml:space="preserve">（3）整体质控方案存在缺漏、缺乏操作性或不切实际的得1分，未提供不得分。</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rFonts w:hint="eastAsia"/>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lang w:eastAsia="zh-CN"/>
              </w:rPr>
              <w:t xml:space="preserve">7</w:t>
            </w:r>
            <w:r>
              <w:rPr>
                <w:rFonts w:hint="eastAsia"/>
                <w:color w:val="000000"/>
                <w:sz w:val="24"/>
                <w:szCs w:val="24"/>
                <w:highlight w:val="none"/>
              </w:rPr>
            </w:r>
            <w:r/>
          </w:p>
        </w:tc>
        <w:tc>
          <w:tcPr>
            <w:tcW w:w="1432" w:type="dxa"/>
            <w:vAlign w:val="center"/>
            <w:textDirection w:val="lrTb"/>
            <w:noWrap w:val="false"/>
          </w:tcPr>
          <w:p>
            <w:pPr>
              <w:pStyle w:val="1122"/>
              <w:rPr>
                <w:color w:val="000000"/>
                <w:sz w:val="24"/>
                <w:szCs w:val="24"/>
                <w:highlight w:val="none"/>
              </w:rPr>
            </w:pPr>
            <w:r>
              <w:rPr>
                <w:rFonts w:hint="eastAsia"/>
                <w:color w:val="000000"/>
                <w:sz w:val="24"/>
                <w:szCs w:val="24"/>
                <w:highlight w:val="none"/>
              </w:rPr>
              <w:t xml:space="preserve">应急保障</w:t>
            </w:r>
            <w:r>
              <w:rPr>
                <w:color w:val="000000"/>
                <w:sz w:val="24"/>
                <w:szCs w:val="24"/>
                <w:highlight w:val="none"/>
              </w:rPr>
            </w:r>
            <w:r/>
          </w:p>
        </w:tc>
        <w:tc>
          <w:tcPr>
            <w:tcW w:w="782" w:type="dxa"/>
            <w:vAlign w:val="center"/>
            <w:textDirection w:val="lrTb"/>
            <w:noWrap w:val="false"/>
          </w:tcPr>
          <w:p>
            <w:pPr>
              <w:pStyle w:val="1122"/>
              <w:rPr>
                <w:rFonts w:hint="eastAsia"/>
                <w:color w:val="000000"/>
                <w:sz w:val="24"/>
                <w:szCs w:val="24"/>
                <w:highlight w:val="none"/>
              </w:rPr>
            </w:pPr>
            <w:r>
              <w:rPr>
                <w:rFonts w:hint="eastAsia"/>
                <w:color w:val="000000"/>
                <w:sz w:val="24"/>
                <w:szCs w:val="24"/>
                <w:highlight w:val="none"/>
                <w:lang w:eastAsia="zh-CN"/>
              </w:rPr>
              <w:t xml:space="preserve">4</w:t>
            </w:r>
            <w:r>
              <w:rPr>
                <w:rFonts w:hint="eastAsia"/>
                <w:color w:val="000000"/>
                <w:sz w:val="24"/>
                <w:szCs w:val="24"/>
                <w:highlight w:val="none"/>
              </w:rPr>
            </w:r>
            <w:r/>
          </w:p>
        </w:tc>
        <w:tc>
          <w:tcPr>
            <w:tcW w:w="4321" w:type="dxa"/>
            <w:vAlign w:val="center"/>
            <w:textDirection w:val="lrTb"/>
            <w:noWrap w:val="false"/>
          </w:tcPr>
          <w:p>
            <w:pPr>
              <w:pStyle w:val="1122"/>
              <w:ind w:firstLine="482"/>
              <w:rPr>
                <w:color w:val="000000"/>
                <w:sz w:val="24"/>
                <w:szCs w:val="24"/>
                <w:highlight w:val="none"/>
              </w:rPr>
            </w:pPr>
            <w:r>
              <w:rPr>
                <w:rFonts w:hint="eastAsia"/>
                <w:color w:val="000000"/>
                <w:sz w:val="24"/>
                <w:szCs w:val="24"/>
                <w:highlight w:val="none"/>
              </w:rPr>
              <w:t xml:space="preserve">根据</w:t>
            </w:r>
            <w:r>
              <w:rPr>
                <w:rFonts w:hint="eastAsia"/>
                <w:color w:val="000000"/>
                <w:sz w:val="24"/>
                <w:szCs w:val="24"/>
                <w:highlight w:val="none"/>
                <w:lang w:eastAsia="zh-CN"/>
              </w:rPr>
              <w:t xml:space="preserve">供应商</w:t>
            </w:r>
            <w:r>
              <w:rPr>
                <w:rFonts w:hint="eastAsia"/>
                <w:color w:val="000000"/>
                <w:sz w:val="24"/>
                <w:szCs w:val="24"/>
                <w:highlight w:val="none"/>
              </w:rPr>
              <w:t xml:space="preserve">提供的针对突发事件的应急保障机制，由评委综合比较进行评分：</w:t>
            </w:r>
            <w:r>
              <w:rPr>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（1）保障机制详细可靠，科学合理，结合本项目实际情况掌握的风险点全面，风险规避举措得当的得4分；</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（2）保障机制较详细可靠，较科学合理，结合本项目实际情况掌握的风险点较全面，风险规避举措较得当的得2分；；</w:t>
            </w:r>
            <w:r>
              <w:rPr>
                <w:rFonts w:hint="eastAsia"/>
                <w:color w:val="000000"/>
                <w:sz w:val="24"/>
                <w:szCs w:val="24"/>
                <w:highlight w:val="none"/>
              </w:rPr>
            </w:r>
            <w:r/>
          </w:p>
          <w:p>
            <w:pPr>
              <w:pStyle w:val="1122"/>
              <w:ind w:firstLine="482"/>
              <w:rPr>
                <w:color w:val="000000"/>
                <w:sz w:val="24"/>
                <w:szCs w:val="24"/>
                <w:highlight w:val="none"/>
              </w:rPr>
            </w:pPr>
            <w:r>
              <w:rPr>
                <w:rFonts w:hint="eastAsia"/>
                <w:color w:val="000000"/>
                <w:sz w:val="24"/>
                <w:szCs w:val="24"/>
                <w:highlight w:val="none"/>
              </w:rPr>
              <w:t xml:space="preserve">（3）保障机制存在缺漏，缺乏可操作性或不切实际的得1分，未提供不得分。</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rFonts w:hint="eastAsia"/>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lang w:eastAsia="zh-CN"/>
              </w:rPr>
              <w:t xml:space="preserve">8</w:t>
            </w:r>
            <w:r>
              <w:rPr>
                <w:rFonts w:hint="eastAsia"/>
                <w:color w:val="000000"/>
                <w:sz w:val="24"/>
                <w:szCs w:val="24"/>
                <w:highlight w:val="none"/>
              </w:rPr>
            </w:r>
            <w:r/>
          </w:p>
        </w:tc>
        <w:tc>
          <w:tcPr>
            <w:tcW w:w="1432" w:type="dxa"/>
            <w:vAlign w:val="center"/>
            <w:textDirection w:val="lrTb"/>
            <w:noWrap w:val="false"/>
          </w:tcPr>
          <w:p>
            <w:pPr>
              <w:pStyle w:val="1122"/>
              <w:rPr>
                <w:color w:val="000000"/>
                <w:sz w:val="24"/>
                <w:szCs w:val="24"/>
                <w:highlight w:val="none"/>
              </w:rPr>
            </w:pPr>
            <w:r>
              <w:rPr>
                <w:rFonts w:hint="eastAsia"/>
                <w:color w:val="000000"/>
                <w:sz w:val="24"/>
                <w:szCs w:val="24"/>
                <w:highlight w:val="none"/>
              </w:rPr>
              <w:t xml:space="preserve">售后服务方案</w:t>
            </w:r>
            <w:r>
              <w:rPr>
                <w:color w:val="000000"/>
                <w:sz w:val="24"/>
                <w:szCs w:val="24"/>
                <w:highlight w:val="none"/>
              </w:rPr>
            </w:r>
            <w:r/>
          </w:p>
        </w:tc>
        <w:tc>
          <w:tcPr>
            <w:tcW w:w="782" w:type="dxa"/>
            <w:vAlign w:val="center"/>
            <w:textDirection w:val="lrTb"/>
            <w:noWrap w:val="false"/>
          </w:tcPr>
          <w:p>
            <w:pPr>
              <w:pStyle w:val="1122"/>
              <w:rPr>
                <w:rFonts w:hint="eastAsia"/>
                <w:color w:val="000000"/>
                <w:sz w:val="24"/>
                <w:szCs w:val="24"/>
                <w:highlight w:val="none"/>
              </w:rPr>
            </w:pPr>
            <w:r>
              <w:rPr>
                <w:rFonts w:hint="eastAsia"/>
                <w:color w:val="000000"/>
                <w:sz w:val="24"/>
                <w:szCs w:val="24"/>
                <w:highlight w:val="none"/>
                <w:lang w:eastAsia="zh-CN"/>
              </w:rPr>
              <w:t xml:space="preserve">4</w:t>
            </w:r>
            <w:r>
              <w:rPr>
                <w:rFonts w:hint="eastAsia"/>
                <w:color w:val="000000"/>
                <w:sz w:val="24"/>
                <w:szCs w:val="24"/>
                <w:highlight w:val="none"/>
              </w:rPr>
            </w:r>
            <w:r/>
          </w:p>
        </w:tc>
        <w:tc>
          <w:tcPr>
            <w:tcW w:w="4321" w:type="dxa"/>
            <w:vAlign w:val="center"/>
            <w:textDirection w:val="lrTb"/>
            <w:noWrap w:val="false"/>
          </w:tcPr>
          <w:p>
            <w:pPr>
              <w:pStyle w:val="1122"/>
              <w:ind w:firstLine="482"/>
              <w:rPr>
                <w:rFonts w:hint="eastAsia"/>
                <w:color w:val="000000"/>
                <w:sz w:val="24"/>
                <w:szCs w:val="24"/>
                <w:highlight w:val="none"/>
              </w:rPr>
            </w:pPr>
            <w:r>
              <w:rPr>
                <w:rFonts w:hint="eastAsia"/>
                <w:color w:val="000000"/>
                <w:sz w:val="24"/>
                <w:szCs w:val="24"/>
                <w:highlight w:val="none"/>
              </w:rPr>
              <w:t xml:space="preserve">根据</w:t>
            </w:r>
            <w:r>
              <w:rPr>
                <w:rFonts w:hint="eastAsia"/>
                <w:color w:val="000000"/>
                <w:sz w:val="24"/>
                <w:szCs w:val="24"/>
                <w:highlight w:val="none"/>
                <w:lang w:eastAsia="zh-CN"/>
              </w:rPr>
              <w:t xml:space="preserve">供应商</w:t>
            </w:r>
            <w:r>
              <w:rPr>
                <w:rFonts w:hint="eastAsia"/>
                <w:color w:val="000000"/>
                <w:sz w:val="24"/>
                <w:szCs w:val="24"/>
                <w:highlight w:val="none"/>
              </w:rPr>
              <w:t xml:space="preserve">提供的售后服务承诺的可行性、完整性和可操作性，售后服务方案（包括售后服务流程、应急服务能力、故障响应处理、售后服务方式、售后技术支持能力等）情况进行综合打分：</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（1）方案切实可行、内容完整详实、科学合理、针对性强，完全满足招标文件技术要求的得4分；</w:t>
            </w:r>
            <w:r>
              <w:rPr>
                <w:rFonts w:hint="eastAsia"/>
                <w:color w:val="000000"/>
                <w:sz w:val="24"/>
                <w:szCs w:val="24"/>
                <w:highlight w:val="none"/>
              </w:rPr>
            </w:r>
            <w:r/>
          </w:p>
          <w:p>
            <w:pPr>
              <w:pStyle w:val="1122"/>
              <w:ind w:firstLine="482"/>
              <w:rPr>
                <w:rFonts w:hint="eastAsia"/>
                <w:color w:val="000000"/>
                <w:sz w:val="24"/>
                <w:szCs w:val="24"/>
                <w:highlight w:val="none"/>
              </w:rPr>
            </w:pPr>
            <w:r>
              <w:rPr>
                <w:rFonts w:hint="eastAsia"/>
                <w:color w:val="000000"/>
                <w:sz w:val="24"/>
                <w:szCs w:val="24"/>
                <w:highlight w:val="none"/>
              </w:rPr>
              <w:t xml:space="preserve">（2）方案较切实可行、内容较完整详实、较科学合理，针对性较强，能基本满足招标文件技术要求的得2分；</w:t>
            </w:r>
            <w:r>
              <w:rPr>
                <w:rFonts w:hint="eastAsia"/>
                <w:color w:val="000000"/>
                <w:sz w:val="24"/>
                <w:szCs w:val="24"/>
                <w:highlight w:val="none"/>
              </w:rPr>
            </w:r>
            <w:r/>
          </w:p>
          <w:p>
            <w:pPr>
              <w:pStyle w:val="1122"/>
              <w:ind w:firstLine="482"/>
              <w:rPr>
                <w:color w:val="000000"/>
                <w:sz w:val="24"/>
                <w:szCs w:val="24"/>
                <w:highlight w:val="none"/>
              </w:rPr>
            </w:pPr>
            <w:r>
              <w:rPr>
                <w:rFonts w:hint="eastAsia"/>
                <w:color w:val="000000"/>
                <w:sz w:val="24"/>
                <w:szCs w:val="24"/>
                <w:highlight w:val="none"/>
              </w:rPr>
              <w:t xml:space="preserve">（3）方案内容存在缺陷，可能无法满足招标文件技术要求，缺乏可行性或不切实际的得1分，未提供不得分。</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b/>
                <w:color w:val="000000"/>
                <w:sz w:val="24"/>
                <w:szCs w:val="24"/>
                <w:highlight w:val="none"/>
              </w:rPr>
            </w:pPr>
            <w:r>
              <w:rPr>
                <w:b/>
                <w:color w:val="000000"/>
                <w:sz w:val="24"/>
                <w:szCs w:val="24"/>
                <w:highlight w:val="none"/>
              </w:rPr>
              <w:t xml:space="preserve">3</w:t>
            </w:r>
            <w:r>
              <w:rPr>
                <w:b/>
                <w:color w:val="000000"/>
                <w:sz w:val="24"/>
                <w:szCs w:val="24"/>
                <w:highlight w:val="none"/>
              </w:rPr>
            </w:r>
            <w:r/>
          </w:p>
        </w:tc>
        <w:tc>
          <w:tcPr>
            <w:tcW w:w="1432" w:type="dxa"/>
            <w:vAlign w:val="center"/>
            <w:textDirection w:val="lrTb"/>
            <w:noWrap w:val="false"/>
          </w:tcPr>
          <w:p>
            <w:pPr>
              <w:pStyle w:val="1122"/>
              <w:rPr>
                <w:b/>
                <w:color w:val="000000"/>
                <w:sz w:val="24"/>
                <w:szCs w:val="24"/>
                <w:highlight w:val="none"/>
              </w:rPr>
            </w:pPr>
            <w:r>
              <w:rPr>
                <w:rFonts w:hint="eastAsia" w:cs="宋体"/>
                <w:b/>
                <w:color w:val="000000"/>
                <w:sz w:val="24"/>
                <w:szCs w:val="24"/>
                <w:highlight w:val="none"/>
              </w:rPr>
              <w:t xml:space="preserve">客观分</w:t>
            </w:r>
            <w:r>
              <w:rPr>
                <w:b/>
                <w:color w:val="000000"/>
                <w:sz w:val="24"/>
                <w:szCs w:val="24"/>
                <w:highlight w:val="none"/>
              </w:rPr>
            </w:r>
            <w:r/>
          </w:p>
        </w:tc>
        <w:tc>
          <w:tcPr>
            <w:tcW w:w="782" w:type="dxa"/>
            <w:vAlign w:val="center"/>
            <w:textDirection w:val="lrTb"/>
            <w:noWrap w:val="false"/>
          </w:tcPr>
          <w:p>
            <w:pPr>
              <w:pStyle w:val="1122"/>
              <w:rPr>
                <w:color w:val="000000"/>
                <w:sz w:val="24"/>
                <w:szCs w:val="24"/>
                <w:highlight w:val="none"/>
                <w:lang w:val="en-US"/>
              </w:rPr>
            </w:pPr>
            <w:r>
              <w:rPr>
                <w:rFonts w:hint="eastAsia"/>
                <w:color w:val="000000"/>
                <w:sz w:val="24"/>
                <w:szCs w:val="24"/>
                <w:highlight w:val="none"/>
                <w:lang w:val="en-US" w:eastAsia="zh-CN"/>
              </w:rPr>
              <w:t xml:space="preserve">32</w:t>
            </w:r>
            <w:r>
              <w:rPr>
                <w:color w:val="000000"/>
                <w:sz w:val="24"/>
                <w:szCs w:val="24"/>
                <w:highlight w:val="none"/>
                <w:lang w:val="en-US"/>
              </w:rPr>
            </w:r>
            <w:r/>
          </w:p>
        </w:tc>
        <w:tc>
          <w:tcPr>
            <w:tcW w:w="4321" w:type="dxa"/>
            <w:vAlign w:val="center"/>
            <w:textDirection w:val="lrTb"/>
            <w:noWrap w:val="false"/>
          </w:tcPr>
          <w:p>
            <w:pPr>
              <w:pStyle w:val="1122"/>
              <w:ind w:firstLine="482"/>
              <w:rPr>
                <w:color w:val="000000"/>
                <w:sz w:val="24"/>
                <w:szCs w:val="24"/>
                <w:highlight w:val="none"/>
              </w:rPr>
            </w:pP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color w:val="000000"/>
                <w:sz w:val="24"/>
                <w:szCs w:val="24"/>
                <w:highlight w:val="none"/>
              </w:rPr>
            </w:r>
            <w:r/>
          </w:p>
        </w:tc>
      </w:tr>
      <w:tr>
        <w:trPr/>
        <w:tc>
          <w:tcPr>
            <w:tcW w:w="900" w:type="dxa"/>
            <w:vAlign w:val="center"/>
            <w:textDirection w:val="lrTb"/>
            <w:noWrap w:val="false"/>
          </w:tcPr>
          <w:p>
            <w:pPr>
              <w:pStyle w:val="1122"/>
              <w:rPr>
                <w:rFonts w:hint="eastAsia" w:eastAsia="宋体"/>
                <w:color w:val="000000"/>
                <w:sz w:val="24"/>
                <w:szCs w:val="24"/>
                <w:highlight w:val="none"/>
                <w:lang w:val="en-US" w:eastAsia="zh-CN"/>
              </w:rPr>
            </w:pPr>
            <w:r>
              <w:rPr>
                <w:color w:val="000000"/>
                <w:sz w:val="24"/>
                <w:szCs w:val="24"/>
                <w:highlight w:val="none"/>
              </w:rPr>
              <w:t xml:space="preserve">3.</w:t>
            </w:r>
            <w:r>
              <w:rPr>
                <w:rFonts w:hint="eastAsia"/>
                <w:color w:val="000000"/>
                <w:sz w:val="24"/>
                <w:szCs w:val="24"/>
                <w:highlight w:val="none"/>
                <w:lang w:val="en-US" w:eastAsia="zh-CN"/>
              </w:rPr>
              <w:t xml:space="preserve">1</w:t>
            </w:r>
            <w:r>
              <w:rPr>
                <w:rFonts w:hint="eastAsia" w:eastAsia="宋体"/>
                <w:color w:val="000000"/>
                <w:sz w:val="24"/>
                <w:szCs w:val="24"/>
                <w:highlight w:val="none"/>
                <w:lang w:val="en-US" w:eastAsia="zh-CN"/>
              </w:rPr>
            </w:r>
            <w:r/>
          </w:p>
        </w:tc>
        <w:tc>
          <w:tcPr>
            <w:tcW w:w="1432" w:type="dxa"/>
            <w:vAlign w:val="center"/>
            <w:textDirection w:val="lrTb"/>
            <w:noWrap w:val="false"/>
          </w:tcPr>
          <w:p>
            <w:pPr>
              <w:pStyle w:val="1122"/>
              <w:rPr>
                <w:rFonts w:hint="eastAsia"/>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视频演示</w:t>
            </w:r>
            <w:r>
              <w:rPr>
                <w:rFonts w:hint="eastAsia"/>
                <w:color w:val="000000"/>
                <w:sz w:val="24"/>
                <w:szCs w:val="24"/>
                <w:highlight w:val="none"/>
              </w:rPr>
            </w:r>
            <w:r/>
          </w:p>
        </w:tc>
        <w:tc>
          <w:tcPr>
            <w:tcW w:w="782" w:type="dxa"/>
            <w:vAlign w:val="center"/>
            <w:textDirection w:val="lrTb"/>
            <w:noWrap w:val="false"/>
          </w:tcPr>
          <w:p>
            <w:pPr>
              <w:pStyle w:val="1122"/>
              <w:rPr>
                <w:rFonts w:eastAsia="宋体"/>
                <w:color w:val="000000"/>
                <w:sz w:val="24"/>
                <w:szCs w:val="24"/>
                <w:highlight w:val="none"/>
                <w:lang w:val="en-US" w:eastAsia="zh-CN"/>
              </w:rPr>
            </w:pPr>
            <w:r>
              <w:rPr>
                <w:rFonts w:hint="eastAsia"/>
                <w:color w:val="000000"/>
                <w:sz w:val="24"/>
                <w:szCs w:val="24"/>
                <w:highlight w:val="none"/>
                <w:lang w:val="en-US" w:eastAsia="zh-CN"/>
              </w:rPr>
              <w:t xml:space="preserve">20</w:t>
            </w:r>
            <w:r>
              <w:rPr>
                <w:rFonts w:eastAsia="宋体"/>
                <w:color w:val="000000"/>
                <w:sz w:val="24"/>
                <w:szCs w:val="24"/>
                <w:highlight w:val="none"/>
                <w:lang w:val="en-US" w:eastAsia="zh-CN"/>
              </w:rPr>
            </w:r>
            <w:r/>
          </w:p>
        </w:tc>
        <w:tc>
          <w:tcPr>
            <w:tcW w:w="4321" w:type="dxa"/>
            <w:vAlign w:val="center"/>
            <w:textDirection w:val="lrTb"/>
            <w:noWrap w:val="false"/>
          </w:tcPr>
          <w:p>
            <w:pPr>
              <w:pStyle w:val="1122"/>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提供的视频演示内容进行打分，内容未提及或不满足不得分，最高得</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1122"/>
              <w:numPr>
                <w:ilvl w:val="0"/>
                <w:numId w:val="0"/>
              </w:numPr>
              <w:ind w:firstLine="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飞行管理能力演示（共计</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1122"/>
              <w:numPr>
                <w:ilvl w:val="0"/>
                <w:numId w:val="0"/>
              </w:numPr>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①可进行航线排期规划，在规定时间内无人机按任务顺序和预设时间自动起飞，自主返回，断点续飞（2分）</w:t>
            </w:r>
            <w:r>
              <w:rPr>
                <w:rFonts w:hint="eastAsia" w:ascii="宋体" w:hAnsi="宋体" w:cs="宋体"/>
                <w:color w:val="000000"/>
                <w:sz w:val="24"/>
                <w:szCs w:val="24"/>
                <w:highlight w:val="none"/>
              </w:rPr>
            </w:r>
            <w:r/>
          </w:p>
          <w:p>
            <w:pPr>
              <w:pStyle w:val="1122"/>
              <w:numPr>
                <w:ilvl w:val="0"/>
                <w:numId w:val="0"/>
              </w:numPr>
              <w:ind w:firstLine="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eastAsia="宋体" w:cs="宋体"/>
                <w:color w:val="000000"/>
                <w:sz w:val="24"/>
                <w:szCs w:val="24"/>
                <w:highlight w:val="none"/>
              </w:rPr>
              <w:t xml:space="preserve">针对特定场所如高楼、重点设施等区域，可设置自定义禁飞区，无人机飞行过程可自动绕开禁飞区，确保飞行过程安全、合规；支持在已设定的任务排期中增加河道巡检航线以及删除任务航线功能（2分）</w:t>
            </w:r>
            <w:r>
              <w:rPr>
                <w:rFonts w:hint="eastAsia" w:ascii="宋体" w:hAnsi="宋体" w:eastAsia="宋体" w:cs="宋体"/>
                <w:color w:val="000000"/>
                <w:sz w:val="24"/>
                <w:szCs w:val="24"/>
                <w:highlight w:val="none"/>
              </w:rPr>
            </w:r>
            <w:r/>
          </w:p>
          <w:p>
            <w:pPr>
              <w:pStyle w:val="1122"/>
              <w:numPr>
                <w:ilvl w:val="0"/>
                <w:numId w:val="0"/>
              </w:numPr>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③支持以列表标签的方式快速进行飞行航线排期，支持拖动排序。包含任务概览（完成、未执行、失败统计），任务完成排行（2分）</w:t>
            </w:r>
            <w:r>
              <w:rPr>
                <w:rFonts w:hint="eastAsia" w:ascii="宋体" w:hAnsi="宋体" w:eastAsia="宋体" w:cs="宋体"/>
                <w:color w:val="000000"/>
                <w:sz w:val="24"/>
                <w:szCs w:val="24"/>
                <w:highlight w:val="none"/>
              </w:rPr>
            </w:r>
            <w:r/>
          </w:p>
          <w:p>
            <w:pPr>
              <w:pStyle w:val="1122"/>
              <w:numPr>
                <w:ilvl w:val="0"/>
                <w:numId w:val="0"/>
              </w:numPr>
              <w:ind w:firstLine="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（2）数据分析能力演示（共计</w:t>
            </w:r>
            <w:r>
              <w:rPr>
                <w:rFonts w:hint="eastAsia" w:ascii="宋体" w:hAnsi="宋体" w:cs="宋体"/>
                <w:b/>
                <w:bCs/>
                <w:color w:val="000000"/>
                <w:sz w:val="24"/>
                <w:szCs w:val="24"/>
                <w:highlight w:val="none"/>
                <w:lang w:val="en-US" w:eastAsia="zh-CN"/>
              </w:rPr>
              <w:t xml:space="preserve">14</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1122"/>
              <w:numPr>
                <w:ilvl w:val="0"/>
                <w:numId w:val="0"/>
              </w:numPr>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①通过AI算法可实现自动识别违章搭建、裸土未覆盖、彩钢瓦、施工开挖、非法种植等问题等巡检问题，并在照片中标注问题区域（2分）</w:t>
            </w:r>
            <w:r>
              <w:rPr>
                <w:rFonts w:hint="eastAsia" w:ascii="宋体" w:hAnsi="宋体" w:cs="宋体"/>
                <w:color w:val="000000"/>
                <w:sz w:val="24"/>
                <w:szCs w:val="24"/>
                <w:highlight w:val="none"/>
              </w:rPr>
            </w:r>
            <w:r/>
          </w:p>
          <w:p>
            <w:pPr>
              <w:pStyle w:val="1122"/>
              <w:numPr>
                <w:ilvl w:val="0"/>
                <w:numId w:val="0"/>
              </w:numPr>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②AI识别后可按照问题类别对问题进行聚类，聚类后可在地图上展示问题数量分布，展示区域分布情况（2分）</w:t>
            </w:r>
            <w:r>
              <w:rPr>
                <w:rFonts w:hint="eastAsia" w:ascii="宋体" w:hAnsi="宋体" w:cs="宋体"/>
                <w:color w:val="000000"/>
                <w:sz w:val="24"/>
                <w:szCs w:val="24"/>
                <w:highlight w:val="none"/>
              </w:rPr>
            </w:r>
            <w:r/>
          </w:p>
          <w:p>
            <w:pPr>
              <w:pStyle w:val="1122"/>
              <w:numPr>
                <w:ilvl w:val="0"/>
                <w:numId w:val="0"/>
              </w:numPr>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③平台中可查看问题照片和无人机拍摄时所在点位，可直接下载带标注的问题原图，获取问题定位链接（2分）</w:t>
            </w:r>
            <w:r>
              <w:rPr>
                <w:rFonts w:hint="eastAsia" w:ascii="宋体" w:hAnsi="宋体" w:cs="宋体"/>
                <w:color w:val="000000"/>
                <w:sz w:val="24"/>
                <w:szCs w:val="24"/>
                <w:highlight w:val="none"/>
              </w:rPr>
            </w:r>
            <w:r/>
          </w:p>
          <w:p>
            <w:pPr>
              <w:pStyle w:val="1122"/>
              <w:numPr>
                <w:ilvl w:val="0"/>
                <w:numId w:val="0"/>
              </w:numPr>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④平台地图中点击问题点位可查看该区域过往拍摄的照片，照片具有时间轴，带有具体日期记录，可进行分屏比对（2分）                                                                                                                                                                              </w:t>
            </w:r>
            <w:r>
              <w:rPr>
                <w:rFonts w:hint="eastAsia" w:ascii="宋体" w:hAnsi="宋体" w:cs="宋体"/>
                <w:color w:val="000000"/>
                <w:sz w:val="24"/>
                <w:szCs w:val="24"/>
                <w:highlight w:val="none"/>
              </w:rPr>
            </w:r>
            <w:r/>
          </w:p>
          <w:p>
            <w:pPr>
              <w:pStyle w:val="1122"/>
              <w:numPr>
                <w:ilvl w:val="0"/>
                <w:numId w:val="0"/>
              </w:numPr>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⑤平台具有问题人工审核功能，能够将AI发现问题转存至问题列表，便于审核确认（2分）</w:t>
            </w:r>
            <w:r>
              <w:rPr>
                <w:rFonts w:hint="eastAsia" w:ascii="宋体" w:hAnsi="宋体" w:cs="宋体"/>
                <w:color w:val="000000"/>
                <w:sz w:val="24"/>
                <w:szCs w:val="24"/>
                <w:highlight w:val="none"/>
              </w:rPr>
            </w:r>
            <w:r/>
          </w:p>
          <w:p>
            <w:pPr>
              <w:pStyle w:val="1122"/>
              <w:numPr>
                <w:ilvl w:val="0"/>
                <w:numId w:val="0"/>
              </w:numPr>
              <w:ind w:firstLine="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⑥</w:t>
            </w:r>
            <w:r>
              <w:rPr>
                <w:rFonts w:hint="eastAsia" w:ascii="宋体" w:hAnsi="宋体" w:cs="宋体"/>
                <w:color w:val="000000"/>
                <w:sz w:val="24"/>
                <w:szCs w:val="24"/>
                <w:highlight w:val="none"/>
              </w:rPr>
              <w:t xml:space="preserve">变化比对图斑结果可上传至平台，在平台上显示（2分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2"/>
              <w:numPr>
                <w:ilvl w:val="0"/>
                <w:numId w:val="0"/>
              </w:numPr>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⑦支持从任务创建、巡飞、处理、审核、交办的全流程管理，无缝闭环流转，多部门智能辅助高效协作（2分）</w:t>
            </w:r>
            <w:r>
              <w:rPr>
                <w:rFonts w:hint="eastAsia" w:ascii="宋体" w:hAnsi="宋体" w:eastAsia="宋体" w:cs="宋体"/>
                <w:color w:val="000000"/>
                <w:sz w:val="24"/>
                <w:szCs w:val="24"/>
                <w:highlight w:val="none"/>
              </w:rPr>
            </w:r>
            <w:r/>
          </w:p>
          <w:p>
            <w:pPr>
              <w:pStyle w:val="1122"/>
              <w:ind w:firstLine="48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注：1、供应商需提供</w:t>
            </w:r>
            <w:r>
              <w:rPr>
                <w:rFonts w:hint="eastAsia" w:ascii="宋体" w:hAnsi="宋体" w:cs="宋体"/>
                <w:color w:val="000000"/>
                <w:sz w:val="24"/>
                <w:szCs w:val="24"/>
                <w:highlight w:val="none"/>
                <w:lang w:val="en-US" w:eastAsia="zh-CN"/>
              </w:rPr>
              <w:t xml:space="preserve">视频演示</w:t>
            </w:r>
            <w:r>
              <w:rPr>
                <w:rFonts w:hint="eastAsia" w:ascii="宋体" w:hAnsi="宋体" w:cs="宋体"/>
                <w:color w:val="000000"/>
                <w:sz w:val="24"/>
                <w:szCs w:val="24"/>
                <w:highlight w:val="none"/>
              </w:rPr>
              <w:t xml:space="preserve">作为投标材料，</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将演示内容制作成视频文件(MP4、AVI、WMV 等常用视频播放格式，视频文件大小以苏采云系统提示为准，若苏采云系统提示文件过大无法上传，应按照系统提示合理降低文件大小，并按照苏采云系统要求上传至对应板块。</w:t>
            </w:r>
            <w:r>
              <w:rPr>
                <w:rFonts w:hint="eastAsia" w:ascii="宋体" w:hAnsi="宋体" w:eastAsia="宋体" w:cs="宋体"/>
                <w:color w:val="000000"/>
                <w:sz w:val="24"/>
                <w:szCs w:val="24"/>
                <w:highlight w:val="none"/>
                <w:lang w:val="en-US" w:eastAsia="zh-CN"/>
              </w:rPr>
            </w:r>
            <w:r/>
          </w:p>
          <w:p>
            <w:pPr>
              <w:pStyle w:val="1122"/>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2.请按照演示内容逐条演示，操作演示时必须说明与招标文件要求的符合程度。</w:t>
            </w:r>
            <w:r>
              <w:rPr>
                <w:rFonts w:hint="eastAsia" w:ascii="宋体" w:hAnsi="宋体" w:cs="宋体"/>
                <w:color w:val="000000"/>
                <w:sz w:val="24"/>
                <w:szCs w:val="24"/>
                <w:highlight w:val="none"/>
              </w:rPr>
            </w:r>
            <w:r/>
          </w:p>
          <w:p>
            <w:pPr>
              <w:pStyle w:val="1122"/>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3.供应商必须保证视频读取正常，视频质量要求画面清晰可见，语音清晰可辩，否则将视情况进行扣分。</w:t>
            </w:r>
            <w:r>
              <w:rPr>
                <w:rFonts w:hint="eastAsia" w:ascii="宋体" w:hAnsi="宋体" w:cs="宋体"/>
                <w:color w:val="000000"/>
                <w:sz w:val="24"/>
                <w:szCs w:val="24"/>
                <w:highlight w:val="none"/>
              </w:rPr>
            </w:r>
            <w:r/>
          </w:p>
          <w:p>
            <w:pPr>
              <w:pStyle w:val="1122"/>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4.整体演示时间不超过10分钟，每超出1分钟扣1分，扣完为止，不足1分钟按1分钟计算。</w:t>
            </w:r>
            <w:r>
              <w:rPr>
                <w:rFonts w:hint="eastAsia" w:ascii="宋体" w:hAnsi="宋体" w:cs="宋体"/>
                <w:color w:val="000000"/>
                <w:sz w:val="24"/>
                <w:szCs w:val="24"/>
                <w:highlight w:val="none"/>
              </w:rPr>
            </w:r>
            <w:r/>
          </w:p>
        </w:tc>
        <w:tc>
          <w:tcPr>
            <w:tcW w:w="2047" w:type="dxa"/>
            <w:vAlign w:val="center"/>
            <w:textDirection w:val="lrTb"/>
            <w:noWrap w:val="false"/>
          </w:tcPr>
          <w:p>
            <w:pPr>
              <w:pStyle w:val="1122"/>
              <w:ind w:firstLine="482"/>
              <w:rPr>
                <w:rFonts w:hint="eastAsia"/>
                <w:color w:val="000000"/>
                <w:sz w:val="24"/>
                <w:szCs w:val="24"/>
                <w:highlight w:val="none"/>
              </w:rPr>
            </w:pPr>
            <w:r>
              <w:rPr>
                <w:rFonts w:hint="eastAsia"/>
                <w:color w:val="000000"/>
                <w:sz w:val="24"/>
                <w:szCs w:val="24"/>
                <w:highlight w:val="none"/>
              </w:rPr>
            </w:r>
            <w:r/>
          </w:p>
        </w:tc>
      </w:tr>
      <w:tr>
        <w:trPr/>
        <w:tc>
          <w:tcPr>
            <w:tcW w:w="900" w:type="dxa"/>
            <w:vAlign w:val="center"/>
            <w:textDirection w:val="lrTb"/>
            <w:noWrap w:val="false"/>
          </w:tcPr>
          <w:p>
            <w:pPr>
              <w:pStyle w:val="1122"/>
              <w:rPr>
                <w:rFonts w:hint="eastAsia" w:eastAsia="宋体"/>
                <w:color w:val="000000"/>
                <w:sz w:val="24"/>
                <w:szCs w:val="24"/>
                <w:highlight w:val="none"/>
                <w:lang w:val="en-US" w:eastAsia="zh-CN"/>
              </w:rPr>
            </w:pPr>
            <w:r>
              <w:rPr>
                <w:color w:val="000000"/>
                <w:sz w:val="24"/>
                <w:szCs w:val="24"/>
                <w:highlight w:val="none"/>
              </w:rPr>
              <w:t xml:space="preserve">3.</w:t>
            </w:r>
            <w:r>
              <w:rPr>
                <w:rFonts w:hint="eastAsia"/>
                <w:color w:val="000000"/>
                <w:sz w:val="24"/>
                <w:szCs w:val="24"/>
                <w:highlight w:val="none"/>
                <w:lang w:val="en-US" w:eastAsia="zh-CN"/>
              </w:rPr>
              <w:t xml:space="preserve">2</w:t>
            </w:r>
            <w:r>
              <w:rPr>
                <w:rFonts w:hint="eastAsia" w:eastAsia="宋体"/>
                <w:color w:val="000000"/>
                <w:sz w:val="24"/>
                <w:szCs w:val="24"/>
                <w:highlight w:val="none"/>
                <w:lang w:val="en-US" w:eastAsia="zh-CN"/>
              </w:rPr>
            </w:r>
            <w:r/>
          </w:p>
        </w:tc>
        <w:tc>
          <w:tcPr>
            <w:tcW w:w="1432" w:type="dxa"/>
            <w:vAlign w:val="center"/>
            <w:textDirection w:val="lrTb"/>
            <w:noWrap w:val="false"/>
          </w:tcPr>
          <w:p>
            <w:pPr>
              <w:pStyle w:val="1122"/>
              <w:rPr>
                <w:color w:val="000000"/>
                <w:sz w:val="24"/>
                <w:szCs w:val="24"/>
                <w:highlight w:val="none"/>
              </w:rPr>
            </w:pPr>
            <w:r>
              <w:rPr>
                <w:rFonts w:hint="eastAsia"/>
                <w:color w:val="000000"/>
                <w:sz w:val="24"/>
                <w:szCs w:val="24"/>
                <w:highlight w:val="none"/>
              </w:rPr>
              <w:t xml:space="preserve">体系认证</w:t>
            </w:r>
            <w:r>
              <w:rPr>
                <w:color w:val="000000"/>
                <w:sz w:val="24"/>
                <w:szCs w:val="24"/>
                <w:highlight w:val="none"/>
              </w:rPr>
            </w:r>
            <w:r/>
          </w:p>
        </w:tc>
        <w:tc>
          <w:tcPr>
            <w:tcW w:w="782" w:type="dxa"/>
            <w:vAlign w:val="center"/>
            <w:textDirection w:val="lrTb"/>
            <w:noWrap w:val="false"/>
          </w:tcPr>
          <w:p>
            <w:pPr>
              <w:pStyle w:val="1122"/>
              <w:rPr>
                <w:rFonts w:eastAsia="宋体"/>
                <w:color w:val="000000"/>
                <w:sz w:val="24"/>
                <w:szCs w:val="24"/>
                <w:highlight w:val="none"/>
                <w:lang w:val="en-US" w:eastAsia="zh-CN"/>
              </w:rPr>
            </w:pPr>
            <w:r>
              <w:rPr>
                <w:rFonts w:hint="eastAsia"/>
                <w:color w:val="000000"/>
                <w:sz w:val="24"/>
                <w:szCs w:val="24"/>
                <w:highlight w:val="none"/>
                <w:lang w:val="en-US" w:eastAsia="zh-CN"/>
              </w:rPr>
              <w:t xml:space="preserve">2</w:t>
            </w:r>
            <w:r>
              <w:rPr>
                <w:rFonts w:eastAsia="宋体"/>
                <w:color w:val="000000"/>
                <w:sz w:val="24"/>
                <w:szCs w:val="24"/>
                <w:highlight w:val="none"/>
                <w:lang w:val="en-US" w:eastAsia="zh-CN"/>
              </w:rPr>
            </w:r>
            <w:r/>
          </w:p>
        </w:tc>
        <w:tc>
          <w:tcPr>
            <w:tcW w:w="4321" w:type="dxa"/>
            <w:vAlign w:val="center"/>
            <w:textDirection w:val="lrTb"/>
            <w:noWrap w:val="false"/>
          </w:tcPr>
          <w:p>
            <w:pPr>
              <w:pStyle w:val="1122"/>
              <w:ind w:firstLine="482"/>
              <w:rPr>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具有有效期内的质量管理体系认证证书、职业健康安全管理体系认证证书、环境管理体系认证的，有一个得1分，有其中两个即得满分2分。</w:t>
            </w:r>
            <w:r>
              <w:rPr>
                <w:color w:val="000000"/>
                <w:sz w:val="24"/>
                <w:szCs w:val="24"/>
                <w:highlight w:val="none"/>
              </w:rPr>
            </w:r>
            <w:r/>
          </w:p>
        </w:tc>
        <w:tc>
          <w:tcPr>
            <w:tcW w:w="2047" w:type="dxa"/>
            <w:vAlign w:val="center"/>
            <w:textDirection w:val="lrTb"/>
            <w:noWrap w:val="false"/>
          </w:tcPr>
          <w:p>
            <w:pPr>
              <w:pStyle w:val="1122"/>
              <w:ind w:firstLine="482"/>
              <w:rPr>
                <w:color w:val="000000"/>
                <w:sz w:val="24"/>
                <w:szCs w:val="24"/>
                <w:highlight w:val="none"/>
              </w:rPr>
            </w:pPr>
            <w:r>
              <w:rPr>
                <w:rFonts w:hint="eastAsia"/>
                <w:color w:val="000000"/>
                <w:sz w:val="24"/>
                <w:szCs w:val="24"/>
                <w:highlight w:val="none"/>
              </w:rPr>
              <w:t xml:space="preserve">须提供证书扫描件及全国认证认可信息公共服务平台查询有效的网页截图并加盖公章。</w:t>
            </w:r>
            <w:r>
              <w:rPr>
                <w:color w:val="000000"/>
                <w:sz w:val="24"/>
                <w:szCs w:val="24"/>
                <w:highlight w:val="none"/>
              </w:rPr>
            </w:r>
            <w:r/>
          </w:p>
        </w:tc>
      </w:tr>
      <w:tr>
        <w:trPr/>
        <w:tc>
          <w:tcPr>
            <w:tcW w:w="900" w:type="dxa"/>
            <w:vAlign w:val="center"/>
            <w:textDirection w:val="lrTb"/>
            <w:noWrap w:val="false"/>
          </w:tcPr>
          <w:p>
            <w:pPr>
              <w:pStyle w:val="1122"/>
              <w:rPr>
                <w:rFonts w:hint="eastAsia" w:eastAsia="宋体"/>
                <w:color w:val="000000"/>
                <w:sz w:val="24"/>
                <w:szCs w:val="24"/>
                <w:highlight w:val="none"/>
                <w:lang w:val="en-US" w:eastAsia="zh-CN"/>
              </w:rPr>
            </w:pPr>
            <w:r>
              <w:rPr>
                <w:color w:val="000000"/>
                <w:sz w:val="24"/>
                <w:szCs w:val="24"/>
                <w:highlight w:val="none"/>
              </w:rPr>
              <w:t xml:space="preserve">3.</w:t>
            </w:r>
            <w:r>
              <w:rPr>
                <w:rFonts w:hint="eastAsia"/>
                <w:color w:val="000000"/>
                <w:sz w:val="24"/>
                <w:szCs w:val="24"/>
                <w:highlight w:val="none"/>
                <w:lang w:val="en-US" w:eastAsia="zh-CN"/>
              </w:rPr>
              <w:t xml:space="preserve">3</w:t>
            </w:r>
            <w:r>
              <w:rPr>
                <w:rFonts w:hint="eastAsia" w:eastAsia="宋体"/>
                <w:color w:val="000000"/>
                <w:sz w:val="24"/>
                <w:szCs w:val="24"/>
                <w:highlight w:val="none"/>
                <w:lang w:val="en-US" w:eastAsia="zh-CN"/>
              </w:rPr>
            </w:r>
            <w:r/>
          </w:p>
        </w:tc>
        <w:tc>
          <w:tcPr>
            <w:tcW w:w="1432" w:type="dxa"/>
            <w:vAlign w:val="center"/>
            <w:textDirection w:val="lrTb"/>
            <w:noWrap w:val="false"/>
          </w:tcPr>
          <w:p>
            <w:pPr>
              <w:pStyle w:val="1122"/>
              <w:rPr>
                <w:rFonts w:hint="eastAsia" w:eastAsia="宋体"/>
                <w:color w:val="000000"/>
                <w:sz w:val="24"/>
                <w:szCs w:val="24"/>
                <w:highlight w:val="none"/>
                <w:lang w:eastAsia="zh-CN"/>
              </w:rPr>
            </w:pPr>
            <w:r>
              <w:rPr>
                <w:rFonts w:hint="eastAsia"/>
                <w:color w:val="000000"/>
                <w:sz w:val="24"/>
                <w:szCs w:val="24"/>
                <w:highlight w:val="none"/>
              </w:rPr>
              <w:t xml:space="preserve">企业</w:t>
            </w:r>
            <w:r>
              <w:rPr>
                <w:rFonts w:hint="eastAsia"/>
                <w:color w:val="000000"/>
                <w:sz w:val="24"/>
                <w:szCs w:val="24"/>
                <w:highlight w:val="none"/>
                <w:lang w:val="en-US" w:eastAsia="zh-CN"/>
              </w:rPr>
              <w:t xml:space="preserve">能力</w:t>
            </w:r>
            <w:r>
              <w:rPr>
                <w:rFonts w:hint="eastAsia" w:eastAsia="宋体"/>
                <w:color w:val="000000"/>
                <w:sz w:val="24"/>
                <w:szCs w:val="24"/>
                <w:highlight w:val="none"/>
                <w:lang w:eastAsia="zh-CN"/>
              </w:rPr>
            </w:r>
            <w:r/>
          </w:p>
        </w:tc>
        <w:tc>
          <w:tcPr>
            <w:tcW w:w="782" w:type="dxa"/>
            <w:vAlign w:val="center"/>
            <w:textDirection w:val="lrTb"/>
            <w:noWrap w:val="false"/>
          </w:tcPr>
          <w:p>
            <w:pPr>
              <w:pStyle w:val="1122"/>
              <w:rPr>
                <w:rFonts w:eastAsia="宋体"/>
                <w:color w:val="000000"/>
                <w:sz w:val="24"/>
                <w:szCs w:val="24"/>
                <w:highlight w:val="none"/>
                <w:lang w:val="en-US" w:eastAsia="zh-CN"/>
              </w:rPr>
            </w:pPr>
            <w:r>
              <w:rPr>
                <w:rFonts w:hint="eastAsia"/>
                <w:color w:val="000000"/>
                <w:sz w:val="24"/>
                <w:szCs w:val="24"/>
                <w:highlight w:val="none"/>
                <w:lang w:val="en-US" w:eastAsia="zh-CN"/>
              </w:rPr>
              <w:t xml:space="preserve">6</w:t>
            </w:r>
            <w:r>
              <w:rPr>
                <w:rFonts w:eastAsia="宋体"/>
                <w:color w:val="000000"/>
                <w:sz w:val="24"/>
                <w:szCs w:val="24"/>
                <w:highlight w:val="none"/>
                <w:lang w:val="en-US" w:eastAsia="zh-CN"/>
              </w:rPr>
            </w:r>
            <w:r/>
          </w:p>
        </w:tc>
        <w:tc>
          <w:tcPr>
            <w:tcW w:w="4321" w:type="dxa"/>
            <w:vAlign w:val="center"/>
            <w:textDirection w:val="lrTb"/>
            <w:noWrap w:val="false"/>
          </w:tcPr>
          <w:p>
            <w:pPr>
              <w:pStyle w:val="1122"/>
              <w:ind w:firstLine="482"/>
              <w:rPr>
                <w:rFonts w:hint="eastAsia"/>
                <w:color w:val="000000"/>
                <w:sz w:val="24"/>
                <w:szCs w:val="24"/>
                <w:highlight w:val="none"/>
              </w:rPr>
            </w:pPr>
            <w:r>
              <w:rPr>
                <w:rFonts w:hint="eastAsia"/>
                <w:color w:val="000000"/>
                <w:sz w:val="24"/>
                <w:szCs w:val="24"/>
                <w:highlight w:val="none"/>
              </w:rPr>
              <w:t xml:space="preserve">投标供应商在</w:t>
            </w:r>
            <w:r>
              <w:rPr>
                <w:rFonts w:hint="eastAsia"/>
                <w:color w:val="000000"/>
                <w:sz w:val="24"/>
                <w:szCs w:val="24"/>
                <w:highlight w:val="none"/>
                <w:lang w:val="en-US" w:eastAsia="zh-CN"/>
              </w:rPr>
              <w:t xml:space="preserve">服务辖区</w:t>
            </w:r>
            <w:r>
              <w:rPr>
                <w:rFonts w:hint="eastAsia"/>
                <w:color w:val="000000"/>
                <w:sz w:val="24"/>
                <w:szCs w:val="24"/>
                <w:highlight w:val="none"/>
              </w:rPr>
              <w:t xml:space="preserve">范围内具有已完成实际部署</w:t>
            </w:r>
            <w:r>
              <w:rPr>
                <w:rFonts w:hint="eastAsia"/>
                <w:color w:val="000000"/>
                <w:sz w:val="24"/>
                <w:szCs w:val="24"/>
                <w:highlight w:val="none"/>
                <w:lang w:eastAsia="zh-CN"/>
              </w:rPr>
              <w:t xml:space="preserve">或承诺在项目中标后完成部署</w:t>
            </w:r>
            <w:r>
              <w:rPr>
                <w:rFonts w:hint="eastAsia"/>
                <w:color w:val="000000"/>
                <w:sz w:val="24"/>
                <w:szCs w:val="24"/>
                <w:highlight w:val="none"/>
              </w:rPr>
              <w:t xml:space="preserve">，可用于项目服务的无人机机场</w:t>
            </w:r>
            <w:r>
              <w:rPr>
                <w:rFonts w:hint="eastAsia"/>
                <w:color w:val="000000"/>
                <w:highlight w:val="none"/>
                <w:lang w:eastAsia="zh-CN"/>
              </w:rPr>
              <w:t xml:space="preserve">、</w:t>
            </w:r>
            <w:r>
              <w:rPr>
                <w:rFonts w:hint="eastAsia"/>
                <w:strike w:val="0"/>
                <w:color w:val="000000"/>
                <w:sz w:val="24"/>
                <w:szCs w:val="24"/>
                <w:highlight w:val="none"/>
                <w:lang w:val="en-US" w:eastAsia="zh-CN"/>
              </w:rPr>
              <w:t xml:space="preserve">旋翼无人机、垂直起降无人机</w:t>
            </w:r>
            <w:r>
              <w:rPr>
                <w:rFonts w:hint="eastAsia"/>
                <w:color w:val="000000"/>
                <w:sz w:val="24"/>
                <w:szCs w:val="24"/>
                <w:highlight w:val="none"/>
              </w:rPr>
              <w:t xml:space="preserve">，得</w:t>
            </w:r>
            <w:r>
              <w:rPr>
                <w:rFonts w:hint="eastAsia"/>
                <w:color w:val="000000"/>
                <w:sz w:val="24"/>
                <w:szCs w:val="24"/>
                <w:highlight w:val="none"/>
                <w:lang w:val="en-US" w:eastAsia="zh-CN"/>
              </w:rPr>
              <w:t xml:space="preserve">6</w:t>
            </w:r>
            <w:r>
              <w:rPr>
                <w:rFonts w:hint="eastAsia"/>
                <w:color w:val="000000"/>
                <w:sz w:val="24"/>
                <w:szCs w:val="24"/>
                <w:highlight w:val="none"/>
              </w:rPr>
              <w:t xml:space="preserve">分。</w:t>
            </w:r>
            <w:r>
              <w:rPr>
                <w:rFonts w:hint="eastAsia"/>
                <w:color w:val="000000"/>
                <w:sz w:val="24"/>
                <w:szCs w:val="24"/>
                <w:highlight w:val="none"/>
              </w:rPr>
            </w:r>
            <w:r/>
          </w:p>
          <w:p>
            <w:pPr>
              <w:pStyle w:val="1122"/>
              <w:ind w:firstLine="482"/>
              <w:rPr>
                <w:color w:val="000000"/>
                <w:sz w:val="24"/>
                <w:szCs w:val="24"/>
                <w:highlight w:val="none"/>
              </w:rPr>
            </w:pPr>
            <w:r>
              <w:rPr>
                <w:rFonts w:hint="eastAsia"/>
                <w:color w:val="000000"/>
                <w:sz w:val="24"/>
                <w:szCs w:val="24"/>
                <w:highlight w:val="none"/>
                <w:lang w:eastAsia="zh-CN"/>
              </w:rPr>
              <w:t xml:space="preserve">注：提供承诺函，或提供无人机硬件设备现场部署照片及购买发票扫描件。</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rFonts w:hint="eastAsia"/>
                <w:color w:val="000000"/>
                <w:sz w:val="24"/>
                <w:szCs w:val="24"/>
                <w:highlight w:val="none"/>
              </w:rPr>
              <w:t xml:space="preserve">提供相应证书扫描件。</w:t>
            </w:r>
            <w:r>
              <w:rPr>
                <w:color w:val="000000"/>
                <w:sz w:val="24"/>
                <w:szCs w:val="24"/>
                <w:highlight w:val="none"/>
              </w:rPr>
            </w:r>
            <w:r/>
          </w:p>
        </w:tc>
      </w:tr>
      <w:tr>
        <w:trPr/>
        <w:tc>
          <w:tcPr>
            <w:tcW w:w="900" w:type="dxa"/>
            <w:vAlign w:val="center"/>
            <w:textDirection w:val="lrTb"/>
            <w:noWrap w:val="false"/>
          </w:tcPr>
          <w:p>
            <w:pPr>
              <w:pStyle w:val="1122"/>
              <w:rPr>
                <w:rFonts w:hint="eastAsia" w:eastAsia="宋体"/>
                <w:color w:val="000000"/>
                <w:sz w:val="24"/>
                <w:szCs w:val="24"/>
                <w:highlight w:val="none"/>
                <w:lang w:val="en-US" w:eastAsia="zh-CN"/>
              </w:rPr>
            </w:pP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lang w:val="en-US" w:eastAsia="zh-CN"/>
              </w:rPr>
              <w:t xml:space="preserve">4</w:t>
            </w:r>
            <w:r>
              <w:rPr>
                <w:rFonts w:hint="eastAsia" w:eastAsia="宋体"/>
                <w:color w:val="000000"/>
                <w:sz w:val="24"/>
                <w:szCs w:val="24"/>
                <w:highlight w:val="none"/>
                <w:lang w:val="en-US" w:eastAsia="zh-CN"/>
              </w:rPr>
            </w:r>
            <w:r/>
          </w:p>
        </w:tc>
        <w:tc>
          <w:tcPr>
            <w:tcW w:w="1432" w:type="dxa"/>
            <w:vAlign w:val="center"/>
            <w:textDirection w:val="lrTb"/>
            <w:noWrap w:val="false"/>
          </w:tcPr>
          <w:p>
            <w:pPr>
              <w:pStyle w:val="1122"/>
              <w:rPr>
                <w:color w:val="000000"/>
                <w:sz w:val="24"/>
                <w:szCs w:val="24"/>
                <w:highlight w:val="none"/>
              </w:rPr>
            </w:pPr>
            <w:r>
              <w:rPr>
                <w:rFonts w:hint="eastAsia"/>
                <w:color w:val="000000"/>
                <w:sz w:val="24"/>
                <w:szCs w:val="24"/>
                <w:highlight w:val="none"/>
              </w:rPr>
              <w:t xml:space="preserve">人员配置</w:t>
            </w:r>
            <w:r>
              <w:rPr>
                <w:color w:val="000000"/>
                <w:sz w:val="24"/>
                <w:szCs w:val="24"/>
                <w:highlight w:val="none"/>
              </w:rPr>
            </w:r>
            <w:r/>
          </w:p>
        </w:tc>
        <w:tc>
          <w:tcPr>
            <w:tcW w:w="782" w:type="dxa"/>
            <w:vAlign w:val="center"/>
            <w:textDirection w:val="lrTb"/>
            <w:noWrap w:val="false"/>
          </w:tcPr>
          <w:p>
            <w:pPr>
              <w:pStyle w:val="1122"/>
              <w:rPr>
                <w:rFonts w:hint="eastAsia"/>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r>
            <w:r/>
          </w:p>
        </w:tc>
        <w:tc>
          <w:tcPr>
            <w:tcW w:w="4321" w:type="dxa"/>
            <w:vAlign w:val="center"/>
            <w:textDirection w:val="lrTb"/>
            <w:noWrap w:val="false"/>
          </w:tcPr>
          <w:p>
            <w:pPr>
              <w:pStyle w:val="1122"/>
              <w:ind w:firstLine="482"/>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eastAsia="zh-CN"/>
              </w:rPr>
              <w:t xml:space="preserve">供应商</w:t>
            </w:r>
            <w:r>
              <w:rPr>
                <w:rFonts w:hint="eastAsia"/>
                <w:color w:val="000000"/>
                <w:sz w:val="24"/>
                <w:szCs w:val="24"/>
                <w:highlight w:val="none"/>
              </w:rPr>
              <w:t xml:space="preserve">拟投入本项目的项目负责人具有测绘地理信息、遥感等相关工程师职称得</w:t>
            </w:r>
            <w:r>
              <w:rPr>
                <w:rFonts w:hint="eastAsia"/>
                <w:color w:val="000000"/>
                <w:sz w:val="24"/>
                <w:szCs w:val="24"/>
                <w:highlight w:val="none"/>
                <w:lang w:val="en-US" w:eastAsia="zh-CN"/>
              </w:rPr>
              <w:t xml:space="preserve">1</w:t>
            </w:r>
            <w:r>
              <w:rPr>
                <w:rFonts w:hint="eastAsia"/>
                <w:color w:val="000000"/>
                <w:sz w:val="24"/>
                <w:szCs w:val="24"/>
                <w:highlight w:val="none"/>
              </w:rPr>
              <w:t xml:space="preserve">分。</w:t>
            </w:r>
            <w:r>
              <w:rPr>
                <w:color w:val="000000"/>
                <w:sz w:val="24"/>
                <w:szCs w:val="24"/>
                <w:highlight w:val="none"/>
              </w:rPr>
            </w:r>
            <w:r/>
          </w:p>
          <w:p>
            <w:pPr>
              <w:pStyle w:val="1122"/>
              <w:ind w:firstLine="482"/>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投入本项目的成员具有民用无人</w:t>
            </w:r>
            <w:r>
              <w:rPr>
                <w:rFonts w:hint="eastAsia"/>
                <w:color w:val="000000"/>
                <w:sz w:val="24"/>
                <w:szCs w:val="24"/>
                <w:highlight w:val="none"/>
                <w:lang w:val="en-US" w:eastAsia="zh-CN"/>
              </w:rPr>
              <w:t xml:space="preserve">驾驶航空器操控员执照（等级为超视距），每一人得1</w:t>
            </w:r>
            <w:r>
              <w:rPr>
                <w:rFonts w:hint="eastAsia"/>
                <w:color w:val="000000"/>
                <w:sz w:val="24"/>
                <w:szCs w:val="24"/>
                <w:highlight w:val="none"/>
              </w:rPr>
              <w:t xml:space="preserve">分，此项最高得</w:t>
            </w:r>
            <w:r>
              <w:rPr>
                <w:rFonts w:hint="eastAsia"/>
                <w:color w:val="000000"/>
                <w:sz w:val="24"/>
                <w:szCs w:val="24"/>
                <w:highlight w:val="none"/>
                <w:lang w:val="en-US" w:eastAsia="zh-CN"/>
              </w:rPr>
              <w:t xml:space="preserve">3</w:t>
            </w:r>
            <w:r>
              <w:rPr>
                <w:rFonts w:hint="eastAsia"/>
                <w:color w:val="000000"/>
                <w:sz w:val="24"/>
                <w:szCs w:val="24"/>
                <w:highlight w:val="none"/>
              </w:rPr>
              <w:t xml:space="preserve">分。</w:t>
            </w:r>
            <w:r>
              <w:rPr>
                <w:color w:val="000000"/>
                <w:sz w:val="24"/>
                <w:szCs w:val="24"/>
                <w:highlight w:val="none"/>
              </w:rPr>
            </w:r>
            <w:r/>
          </w:p>
        </w:tc>
        <w:tc>
          <w:tcPr>
            <w:tcW w:w="2047" w:type="dxa"/>
            <w:vAlign w:val="center"/>
            <w:textDirection w:val="lrTb"/>
            <w:noWrap w:val="false"/>
          </w:tcPr>
          <w:p>
            <w:pPr>
              <w:pStyle w:val="1122"/>
              <w:ind w:left="-38" w:firstLine="482"/>
              <w:rPr>
                <w:color w:val="000000"/>
                <w:sz w:val="24"/>
                <w:szCs w:val="24"/>
                <w:highlight w:val="none"/>
              </w:rPr>
            </w:pPr>
            <w:r>
              <w:rPr>
                <w:rFonts w:hint="eastAsia"/>
                <w:color w:val="000000"/>
                <w:sz w:val="24"/>
                <w:szCs w:val="24"/>
                <w:highlight w:val="none"/>
              </w:rPr>
              <w:t xml:space="preserve">提供证书扫描件及</w:t>
            </w:r>
            <w:r>
              <w:rPr>
                <w:rFonts w:hint="eastAsia"/>
                <w:color w:val="000000"/>
                <w:sz w:val="24"/>
                <w:szCs w:val="24"/>
                <w:highlight w:val="none"/>
                <w:lang w:eastAsia="zh-CN"/>
              </w:rPr>
              <w:t xml:space="preserve">供应商</w:t>
            </w:r>
            <w:r>
              <w:rPr>
                <w:rFonts w:hint="eastAsia"/>
                <w:color w:val="000000"/>
                <w:sz w:val="24"/>
                <w:szCs w:val="24"/>
                <w:highlight w:val="none"/>
              </w:rPr>
              <w:t xml:space="preserve">为其缴纳的近三个月（以投标截止当月往前推算）中任意一个月社保证明材料或退休返聘合同扫描件。以上人员不重复计分。</w:t>
            </w:r>
            <w:r>
              <w:rPr>
                <w:color w:val="000000"/>
                <w:sz w:val="24"/>
                <w:szCs w:val="24"/>
                <w:highlight w:val="none"/>
              </w:rPr>
            </w:r>
            <w:r/>
          </w:p>
        </w:tc>
      </w:tr>
      <w:tr>
        <w:trPr/>
        <w:tc>
          <w:tcPr>
            <w:gridSpan w:val="2"/>
            <w:tcW w:w="2332" w:type="dxa"/>
            <w:vAlign w:val="center"/>
            <w:textDirection w:val="lrTb"/>
            <w:noWrap w:val="false"/>
          </w:tcPr>
          <w:p>
            <w:pPr>
              <w:pStyle w:val="1122"/>
              <w:ind w:firstLine="482"/>
              <w:jc w:val="center"/>
              <w:rPr>
                <w:color w:val="000000"/>
                <w:sz w:val="24"/>
                <w:szCs w:val="24"/>
                <w:highlight w:val="none"/>
              </w:rPr>
            </w:pPr>
            <w:r>
              <w:rPr>
                <w:rFonts w:hint="eastAsia" w:cs="宋体"/>
                <w:color w:val="000000"/>
                <w:sz w:val="24"/>
                <w:szCs w:val="24"/>
                <w:highlight w:val="none"/>
              </w:rPr>
              <w:t xml:space="preserve">合计</w:t>
            </w:r>
            <w:r>
              <w:rPr>
                <w:color w:val="000000"/>
                <w:sz w:val="24"/>
                <w:szCs w:val="24"/>
                <w:highlight w:val="none"/>
              </w:rPr>
            </w:r>
            <w:r/>
          </w:p>
        </w:tc>
        <w:tc>
          <w:tcPr>
            <w:tcW w:w="782" w:type="dxa"/>
            <w:vAlign w:val="center"/>
            <w:textDirection w:val="lrTb"/>
            <w:noWrap w:val="false"/>
          </w:tcPr>
          <w:p>
            <w:pPr>
              <w:pStyle w:val="1122"/>
              <w:rPr>
                <w:color w:val="000000"/>
                <w:sz w:val="24"/>
                <w:szCs w:val="24"/>
                <w:highlight w:val="none"/>
              </w:rPr>
            </w:pPr>
            <w:r>
              <w:rPr>
                <w:color w:val="000000"/>
                <w:sz w:val="24"/>
                <w:szCs w:val="24"/>
                <w:highlight w:val="none"/>
              </w:rPr>
              <w:t xml:space="preserve">100</w:t>
            </w:r>
            <w:r>
              <w:rPr>
                <w:color w:val="000000"/>
                <w:sz w:val="24"/>
                <w:szCs w:val="24"/>
                <w:highlight w:val="none"/>
              </w:rPr>
            </w:r>
            <w:r/>
          </w:p>
        </w:tc>
        <w:tc>
          <w:tcPr>
            <w:gridSpan w:val="2"/>
            <w:tcW w:w="6368" w:type="dxa"/>
            <w:vAlign w:val="center"/>
            <w:textDirection w:val="lrTb"/>
            <w:noWrap w:val="false"/>
          </w:tcPr>
          <w:p>
            <w:pPr>
              <w:pStyle w:val="1122"/>
              <w:ind w:firstLine="482"/>
              <w:rPr>
                <w:color w:val="000000"/>
                <w:sz w:val="24"/>
                <w:szCs w:val="24"/>
                <w:highlight w:val="none"/>
              </w:rPr>
            </w:pPr>
            <w:r>
              <w:rPr>
                <w:color w:val="000000"/>
                <w:sz w:val="24"/>
                <w:szCs w:val="24"/>
                <w:highlight w:val="none"/>
              </w:rPr>
            </w:r>
            <w:r/>
          </w:p>
        </w:tc>
      </w:tr>
    </w:tbl>
    <w:p>
      <w:pPr>
        <w:pStyle w:val="1156"/>
        <w:rPr>
          <w:rFonts w:hint="eastAsia"/>
          <w:color w:val="000000"/>
          <w:highlight w:val="none"/>
        </w:rPr>
      </w:pPr>
      <w:r>
        <w:rPr>
          <w:rFonts w:hint="eastAsia"/>
          <w:color w:val="000000"/>
          <w:highlight w:val="none"/>
        </w:rPr>
      </w:r>
      <w:r/>
    </w:p>
    <w:p>
      <w:pPr>
        <w:pStyle w:val="1122"/>
        <w:rPr>
          <w:rFonts w:hint="eastAsia"/>
          <w:color w:val="000000"/>
          <w:highlight w:val="none"/>
        </w:rPr>
      </w:pPr>
      <w:r>
        <w:rPr>
          <w:rFonts w:hint="eastAsia"/>
          <w:color w:val="000000"/>
          <w:highlight w:val="none"/>
        </w:rPr>
      </w:r>
      <w:r/>
    </w:p>
    <w:p>
      <w:pPr>
        <w:pStyle w:val="1134"/>
        <w:rPr>
          <w:color w:val="000000"/>
          <w:highlight w:val="none"/>
        </w:rPr>
      </w:pPr>
      <w:r>
        <w:rPr>
          <w:color w:val="000000"/>
          <w:highlight w:val="none"/>
        </w:rPr>
      </w:r>
      <w:r/>
    </w:p>
    <w:p>
      <w:pPr>
        <w:pStyle w:val="1122"/>
        <w:rPr>
          <w:color w:val="000000"/>
          <w:highlight w:val="none"/>
        </w:rPr>
      </w:pPr>
      <w:r>
        <w:rPr>
          <w:color w:val="000000"/>
          <w:highlight w:val="none"/>
        </w:rPr>
      </w:r>
      <w:r/>
    </w:p>
    <w:p>
      <w:pPr>
        <w:pStyle w:val="1122"/>
        <w:jc w:val="center"/>
        <w:spacing w:line="360" w:lineRule="auto"/>
        <w:rPr>
          <w:b/>
          <w:color w:val="000000"/>
          <w:sz w:val="36"/>
          <w:szCs w:val="36"/>
          <w:highlight w:val="none"/>
        </w:rPr>
        <w:outlineLvl w:val="0"/>
      </w:pPr>
      <w:r/>
      <w:bookmarkEnd w:id="649"/>
      <w:r>
        <w:rPr>
          <w:b/>
          <w:color w:val="000000"/>
          <w:sz w:val="36"/>
          <w:szCs w:val="36"/>
          <w:highlight w:val="none"/>
        </w:rPr>
        <w:br w:type="page" w:clear="all"/>
      </w:r>
      <w:bookmarkStart w:id="650" w:name="_Toc21848"/>
      <w:r>
        <w:rPr>
          <w:b/>
          <w:color w:val="000000"/>
          <w:sz w:val="36"/>
          <w:szCs w:val="36"/>
          <w:highlight w:val="none"/>
        </w:rPr>
        <w:t xml:space="preserve">第四章   采购需求</w:t>
      </w:r>
      <w:bookmarkEnd w:id="650"/>
      <w:r>
        <w:rPr>
          <w:b/>
          <w:color w:val="000000"/>
          <w:sz w:val="36"/>
          <w:szCs w:val="36"/>
          <w:highlight w:val="none"/>
        </w:rPr>
      </w:r>
      <w:r/>
    </w:p>
    <w:p>
      <w:pPr>
        <w:pStyle w:val="1122"/>
        <w:spacing w:line="360" w:lineRule="auto"/>
        <w:rPr>
          <w:b/>
          <w:color w:val="000000"/>
          <w:sz w:val="24"/>
          <w:highlight w:val="none"/>
        </w:rPr>
      </w:pPr>
      <w:r>
        <w:rPr>
          <w:b/>
          <w:color w:val="000000"/>
          <w:sz w:val="24"/>
          <w:highlight w:val="none"/>
        </w:rPr>
        <w:t xml:space="preserve">一、项目概况</w:t>
      </w:r>
      <w:r>
        <w:rPr>
          <w:b/>
          <w:color w:val="000000"/>
          <w:sz w:val="24"/>
          <w:highlight w:val="none"/>
        </w:rPr>
      </w:r>
      <w:r/>
    </w:p>
    <w:p>
      <w:pPr>
        <w:pStyle w:val="1122"/>
        <w:spacing w:line="360" w:lineRule="auto"/>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1</w:t>
      </w:r>
      <w:r>
        <w:rPr>
          <w:color w:val="000000"/>
          <w:sz w:val="24"/>
          <w:szCs w:val="24"/>
          <w:highlight w:val="none"/>
        </w:rPr>
        <w:t xml:space="preserve">.项目名称：</w:t>
      </w:r>
      <w:r>
        <w:rPr>
          <w:rFonts w:hint="eastAsia"/>
          <w:color w:val="000000"/>
          <w:sz w:val="24"/>
          <w:szCs w:val="24"/>
          <w:highlight w:val="none"/>
          <w:lang w:eastAsia="zh-CN"/>
        </w:rPr>
        <w:t xml:space="preserve">经开区自然资源无人机航拍服务项目</w:t>
      </w:r>
      <w:r>
        <w:rPr>
          <w:rFonts w:hint="eastAsia" w:eastAsia="宋体"/>
          <w:color w:val="000000"/>
          <w:sz w:val="24"/>
          <w:szCs w:val="24"/>
          <w:highlight w:val="none"/>
          <w:lang w:eastAsia="zh-CN"/>
        </w:rPr>
      </w:r>
      <w:r/>
    </w:p>
    <w:p>
      <w:pPr>
        <w:pStyle w:val="1221"/>
        <w:ind w:left="0" w:firstLine="0"/>
        <w:jc w:val="left"/>
        <w:spacing w:line="360" w:lineRule="auto"/>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.项目预算金额：</w:t>
      </w:r>
      <w:r>
        <w:rPr>
          <w:rFonts w:hint="eastAsia"/>
          <w:color w:val="000000"/>
          <w:sz w:val="24"/>
          <w:szCs w:val="24"/>
          <w:highlight w:val="none"/>
        </w:rPr>
        <w:t xml:space="preserve">人民币</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10</w:t>
      </w:r>
      <w:r>
        <w:rPr>
          <w:color w:val="000000"/>
          <w:sz w:val="24"/>
          <w:szCs w:val="24"/>
          <w:highlight w:val="none"/>
        </w:rPr>
        <w:t xml:space="preserve">万元；</w:t>
      </w:r>
      <w:r>
        <w:rPr>
          <w:rFonts w:hint="eastAsia"/>
          <w:color w:val="000000"/>
          <w:sz w:val="24"/>
          <w:szCs w:val="24"/>
          <w:highlight w:val="none"/>
        </w:rPr>
        <w:t xml:space="preserve">最高限价：人民币</w:t>
      </w:r>
      <w:r>
        <w:rPr>
          <w:rFonts w:hint="eastAsia" w:ascii="宋体" w:hAnsi="宋体" w:cs="宋体"/>
          <w:color w:val="000000"/>
          <w:sz w:val="24"/>
          <w:szCs w:val="24"/>
          <w:highlight w:val="none"/>
          <w:lang w:val="en-US" w:eastAsia="zh-CN"/>
        </w:rPr>
        <w:t xml:space="preserve">110</w:t>
      </w:r>
      <w:r>
        <w:rPr>
          <w:color w:val="000000"/>
          <w:sz w:val="24"/>
          <w:szCs w:val="24"/>
          <w:highlight w:val="none"/>
        </w:rPr>
        <w:t xml:space="preserve">万元</w:t>
      </w:r>
      <w:r>
        <w:rPr>
          <w:rFonts w:hint="eastAsia"/>
          <w:color w:val="000000"/>
          <w:sz w:val="24"/>
          <w:szCs w:val="24"/>
          <w:highlight w:val="none"/>
        </w:rPr>
        <w:t xml:space="preserve">；</w:t>
      </w:r>
      <w:r>
        <w:rPr>
          <w:color w:val="000000"/>
          <w:sz w:val="24"/>
          <w:szCs w:val="24"/>
          <w:highlight w:val="none"/>
        </w:rPr>
      </w:r>
      <w:r/>
    </w:p>
    <w:p>
      <w:pPr>
        <w:pStyle w:val="1122"/>
        <w:spacing w:line="360" w:lineRule="auto"/>
        <w:rPr>
          <w:color w:val="000000"/>
          <w:sz w:val="24"/>
          <w:szCs w:val="24"/>
          <w:highlight w:val="none"/>
        </w:rPr>
      </w:pPr>
      <w:r>
        <w:rPr>
          <w:rFonts w:hint="eastAsia"/>
          <w:color w:val="000000"/>
          <w:sz w:val="24"/>
          <w:szCs w:val="24"/>
          <w:highlight w:val="none"/>
          <w:lang w:val="en-US" w:eastAsia="zh-CN"/>
        </w:rPr>
        <w:t xml:space="preserve">3</w:t>
      </w:r>
      <w:r>
        <w:rPr>
          <w:color w:val="000000"/>
          <w:sz w:val="24"/>
          <w:szCs w:val="24"/>
          <w:highlight w:val="none"/>
        </w:rPr>
        <w:t xml:space="preserve">.合同履行期限：</w:t>
      </w:r>
      <w:r>
        <w:rPr>
          <w:rFonts w:hint="eastAsia" w:ascii="宋体" w:hAnsi="宋体" w:eastAsia="宋体" w:cs="仿宋"/>
          <w:iCs/>
          <w:color w:val="000000"/>
          <w:sz w:val="24"/>
          <w:szCs w:val="24"/>
          <w:highlight w:val="none"/>
        </w:rPr>
        <w:t xml:space="preserve">本项目自合同签订起服务一年，其中合同签订后</w:t>
      </w:r>
      <w:r>
        <w:rPr>
          <w:rFonts w:hint="eastAsia" w:ascii="宋体" w:hAnsi="宋体" w:eastAsia="宋体" w:cs="仿宋"/>
          <w:iCs/>
          <w:color w:val="000000"/>
          <w:sz w:val="24"/>
          <w:szCs w:val="24"/>
          <w:highlight w:val="none"/>
          <w:lang w:val="en-US" w:eastAsia="zh-CN"/>
        </w:rPr>
        <w:t xml:space="preserve">1个月</w:t>
      </w:r>
      <w:r>
        <w:rPr>
          <w:rFonts w:hint="eastAsia" w:ascii="宋体" w:hAnsi="宋体" w:eastAsia="宋体" w:cs="仿宋"/>
          <w:iCs/>
          <w:color w:val="000000"/>
          <w:sz w:val="24"/>
          <w:szCs w:val="24"/>
          <w:highlight w:val="none"/>
        </w:rPr>
        <w:t xml:space="preserve">内须完成软硬件设备联合安装调试、用户培训和系统试运行等工作。</w:t>
      </w:r>
      <w:r>
        <w:rPr>
          <w:color w:val="000000"/>
          <w:sz w:val="24"/>
          <w:szCs w:val="24"/>
          <w:highlight w:val="none"/>
        </w:rPr>
      </w:r>
      <w:r/>
    </w:p>
    <w:p>
      <w:pPr>
        <w:pStyle w:val="1122"/>
        <w:spacing w:line="360" w:lineRule="auto"/>
        <w:rPr>
          <w:color w:val="000000"/>
          <w:sz w:val="24"/>
          <w:szCs w:val="24"/>
          <w:highlight w:val="none"/>
        </w:rPr>
      </w:pPr>
      <w:r>
        <w:rPr>
          <w:color w:val="000000"/>
          <w:sz w:val="24"/>
          <w:szCs w:val="24"/>
          <w:highlight w:val="none"/>
        </w:rPr>
        <w:t xml:space="preserve">4.采购需求：</w:t>
      </w:r>
      <w:r>
        <w:rPr>
          <w:color w:val="000000"/>
          <w:sz w:val="24"/>
          <w:szCs w:val="24"/>
          <w:highlight w:val="none"/>
        </w:rPr>
      </w:r>
      <w:r/>
    </w:p>
    <w:tbl>
      <w:tblPr>
        <w:tblW w:w="4878" w:type="pct"/>
        <w:tblInd w:w="-5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514"/>
        <w:gridCol w:w="1334"/>
        <w:gridCol w:w="734"/>
        <w:gridCol w:w="4696"/>
      </w:tblGrid>
      <w:tr>
        <w:trPr>
          <w:trHeight w:val="454"/>
        </w:trPr>
        <w:tc>
          <w:tcPr>
            <w:tcW w:w="432" w:type="dxa"/>
            <w:vAlign w:val="center"/>
            <w:textDirection w:val="lrTb"/>
            <w:noWrap w:val="false"/>
          </w:tcPr>
          <w:p>
            <w:pPr>
              <w:pStyle w:val="1122"/>
              <w:jc w:val="center"/>
              <w:spacing w:line="360" w:lineRule="auto"/>
              <w:rPr>
                <w:bCs/>
                <w:color w:val="000000"/>
                <w:sz w:val="24"/>
                <w:szCs w:val="24"/>
                <w:highlight w:val="none"/>
              </w:rPr>
            </w:pPr>
            <w:r>
              <w:rPr>
                <w:bCs/>
                <w:color w:val="000000"/>
                <w:sz w:val="24"/>
                <w:szCs w:val="24"/>
                <w:highlight w:val="none"/>
              </w:rPr>
              <w:t xml:space="preserve">包号</w:t>
            </w:r>
            <w:r>
              <w:rPr>
                <w:bCs/>
                <w:color w:val="000000"/>
                <w:sz w:val="24"/>
                <w:szCs w:val="24"/>
                <w:highlight w:val="none"/>
              </w:rPr>
            </w:r>
            <w:r/>
          </w:p>
        </w:tc>
        <w:tc>
          <w:tcPr>
            <w:tcW w:w="835" w:type="dxa"/>
            <w:vAlign w:val="center"/>
            <w:textDirection w:val="lrTb"/>
            <w:noWrap w:val="false"/>
          </w:tcPr>
          <w:p>
            <w:pPr>
              <w:pStyle w:val="1122"/>
              <w:jc w:val="center"/>
              <w:spacing w:line="360" w:lineRule="auto"/>
              <w:rPr>
                <w:bCs/>
                <w:color w:val="000000"/>
                <w:sz w:val="24"/>
                <w:szCs w:val="24"/>
                <w:highlight w:val="none"/>
              </w:rPr>
            </w:pPr>
            <w:r>
              <w:rPr>
                <w:bCs/>
                <w:color w:val="000000"/>
                <w:sz w:val="24"/>
                <w:szCs w:val="24"/>
                <w:highlight w:val="none"/>
              </w:rPr>
              <w:t xml:space="preserve">标的名称</w:t>
            </w:r>
            <w:r>
              <w:rPr>
                <w:bCs/>
                <w:color w:val="000000"/>
                <w:sz w:val="24"/>
                <w:szCs w:val="24"/>
                <w:highlight w:val="none"/>
              </w:rPr>
            </w:r>
            <w:r/>
          </w:p>
        </w:tc>
        <w:tc>
          <w:tcPr>
            <w:tcW w:w="736" w:type="dxa"/>
            <w:vAlign w:val="center"/>
            <w:textDirection w:val="lrTb"/>
            <w:noWrap w:val="false"/>
          </w:tcPr>
          <w:p>
            <w:pPr>
              <w:pStyle w:val="1122"/>
              <w:jc w:val="center"/>
              <w:spacing w:line="360" w:lineRule="auto"/>
              <w:rPr>
                <w:bCs/>
                <w:color w:val="000000"/>
                <w:sz w:val="24"/>
                <w:szCs w:val="24"/>
                <w:highlight w:val="none"/>
              </w:rPr>
            </w:pPr>
            <w:r>
              <w:rPr>
                <w:bCs/>
                <w:color w:val="000000"/>
                <w:sz w:val="24"/>
                <w:szCs w:val="24"/>
                <w:highlight w:val="none"/>
              </w:rPr>
              <w:t xml:space="preserve">采购包预算金额</w:t>
            </w:r>
            <w:r>
              <w:rPr>
                <w:bCs/>
                <w:color w:val="000000"/>
                <w:sz w:val="24"/>
                <w:szCs w:val="24"/>
                <w:highlight w:val="none"/>
              </w:rPr>
            </w:r>
            <w:r/>
          </w:p>
          <w:p>
            <w:pPr>
              <w:pStyle w:val="1122"/>
              <w:jc w:val="center"/>
              <w:spacing w:line="360" w:lineRule="auto"/>
              <w:rPr>
                <w:bCs/>
                <w:color w:val="000000"/>
                <w:sz w:val="24"/>
                <w:szCs w:val="24"/>
                <w:highlight w:val="none"/>
              </w:rPr>
            </w:pPr>
            <w:r>
              <w:rPr>
                <w:bCs/>
                <w:color w:val="000000"/>
                <w:sz w:val="24"/>
                <w:szCs w:val="24"/>
                <w:highlight w:val="none"/>
              </w:rPr>
              <w:t xml:space="preserve">（万元）</w:t>
            </w:r>
            <w:r>
              <w:rPr>
                <w:bCs/>
                <w:color w:val="000000"/>
                <w:sz w:val="24"/>
                <w:szCs w:val="24"/>
                <w:highlight w:val="none"/>
              </w:rPr>
            </w:r>
            <w:r/>
          </w:p>
        </w:tc>
        <w:tc>
          <w:tcPr>
            <w:tcW w:w="405" w:type="dxa"/>
            <w:vAlign w:val="center"/>
            <w:textDirection w:val="lrTb"/>
            <w:noWrap w:val="false"/>
          </w:tcPr>
          <w:p>
            <w:pPr>
              <w:pStyle w:val="1122"/>
              <w:jc w:val="center"/>
              <w:spacing w:line="360" w:lineRule="auto"/>
              <w:rPr>
                <w:bCs/>
                <w:color w:val="000000"/>
                <w:sz w:val="24"/>
                <w:szCs w:val="24"/>
                <w:highlight w:val="none"/>
              </w:rPr>
            </w:pPr>
            <w:r>
              <w:rPr>
                <w:bCs/>
                <w:color w:val="000000"/>
                <w:sz w:val="24"/>
                <w:szCs w:val="24"/>
                <w:highlight w:val="none"/>
              </w:rPr>
              <w:t xml:space="preserve">数量</w:t>
            </w:r>
            <w:r>
              <w:rPr>
                <w:bCs/>
                <w:color w:val="000000"/>
                <w:sz w:val="24"/>
                <w:szCs w:val="24"/>
                <w:highlight w:val="none"/>
              </w:rPr>
            </w:r>
            <w:r/>
          </w:p>
        </w:tc>
        <w:tc>
          <w:tcPr>
            <w:tcW w:w="2590" w:type="dxa"/>
            <w:vAlign w:val="center"/>
            <w:textDirection w:val="lrTb"/>
            <w:noWrap w:val="false"/>
          </w:tcPr>
          <w:p>
            <w:pPr>
              <w:pStyle w:val="1122"/>
              <w:jc w:val="center"/>
              <w:spacing w:line="360" w:lineRule="auto"/>
              <w:rPr>
                <w:color w:val="000000"/>
                <w:sz w:val="24"/>
                <w:szCs w:val="24"/>
                <w:highlight w:val="none"/>
              </w:rPr>
            </w:pPr>
            <w:r>
              <w:rPr>
                <w:color w:val="000000"/>
                <w:sz w:val="24"/>
                <w:szCs w:val="24"/>
                <w:highlight w:val="none"/>
              </w:rPr>
              <w:t xml:space="preserve">简要技术需求或服务要求</w:t>
            </w:r>
            <w:r>
              <w:rPr>
                <w:color w:val="000000"/>
                <w:sz w:val="24"/>
                <w:szCs w:val="24"/>
                <w:highlight w:val="none"/>
              </w:rPr>
            </w:r>
            <w:r/>
          </w:p>
        </w:tc>
      </w:tr>
      <w:tr>
        <w:trPr>
          <w:trHeight w:val="454"/>
        </w:trPr>
        <w:tc>
          <w:tcPr>
            <w:tcW w:w="432" w:type="dxa"/>
            <w:vAlign w:val="center"/>
            <w:textDirection w:val="lrTb"/>
            <w:noWrap w:val="false"/>
          </w:tcPr>
          <w:p>
            <w:pPr>
              <w:pStyle w:val="1122"/>
              <w:jc w:val="center"/>
              <w:spacing w:line="360" w:lineRule="auto"/>
              <w:rPr>
                <w:bCs/>
                <w:color w:val="000000"/>
                <w:sz w:val="24"/>
                <w:szCs w:val="24"/>
                <w:highlight w:val="none"/>
              </w:rPr>
            </w:pPr>
            <w:r>
              <w:rPr>
                <w:bCs/>
                <w:color w:val="000000"/>
                <w:sz w:val="24"/>
                <w:szCs w:val="24"/>
                <w:highlight w:val="none"/>
              </w:rPr>
              <w:t xml:space="preserve">01</w:t>
            </w:r>
            <w:r>
              <w:rPr>
                <w:bCs/>
                <w:color w:val="000000"/>
                <w:sz w:val="24"/>
                <w:szCs w:val="24"/>
                <w:highlight w:val="none"/>
              </w:rPr>
            </w:r>
            <w:r/>
          </w:p>
        </w:tc>
        <w:tc>
          <w:tcPr>
            <w:tcW w:w="835" w:type="dxa"/>
            <w:vAlign w:val="center"/>
            <w:textDirection w:val="lrTb"/>
            <w:noWrap w:val="false"/>
          </w:tcPr>
          <w:p>
            <w:pPr>
              <w:pStyle w:val="1122"/>
              <w:jc w:val="center"/>
              <w:spacing w:line="360" w:lineRule="auto"/>
              <w:rPr>
                <w:rFonts w:hint="eastAsia" w:eastAsia="宋体"/>
                <w:bCs/>
                <w:color w:val="000000"/>
                <w:sz w:val="24"/>
                <w:szCs w:val="24"/>
                <w:highlight w:val="none"/>
                <w:lang w:eastAsia="zh-CN"/>
              </w:rPr>
            </w:pPr>
            <w:r>
              <w:rPr>
                <w:rFonts w:hint="eastAsia"/>
                <w:color w:val="000000"/>
                <w:sz w:val="24"/>
                <w:szCs w:val="24"/>
                <w:highlight w:val="none"/>
                <w:lang w:eastAsia="zh-CN"/>
              </w:rPr>
              <w:t xml:space="preserve">经开区自然资源无人机航拍服务项目</w:t>
            </w:r>
            <w:r>
              <w:rPr>
                <w:rFonts w:hint="eastAsia" w:eastAsia="宋体"/>
                <w:bCs/>
                <w:color w:val="000000"/>
                <w:sz w:val="24"/>
                <w:szCs w:val="24"/>
                <w:highlight w:val="none"/>
                <w:lang w:eastAsia="zh-CN"/>
              </w:rPr>
            </w:r>
            <w:r/>
          </w:p>
        </w:tc>
        <w:tc>
          <w:tcPr>
            <w:tcW w:w="736" w:type="dxa"/>
            <w:vAlign w:val="center"/>
            <w:textDirection w:val="lrTb"/>
            <w:noWrap w:val="false"/>
          </w:tcPr>
          <w:p>
            <w:pPr>
              <w:pStyle w:val="1122"/>
              <w:jc w:val="center"/>
              <w:spacing w:line="360" w:lineRule="auto"/>
              <w:rPr>
                <w:rFonts w:eastAsia="宋体"/>
                <w:bCs/>
                <w:color w:val="000000"/>
                <w:sz w:val="24"/>
                <w:szCs w:val="24"/>
                <w:highlight w:val="none"/>
                <w:lang w:val="en-US" w:eastAsia="zh-CN"/>
              </w:rPr>
            </w:pPr>
            <w:r>
              <w:rPr>
                <w:rFonts w:hint="eastAsia"/>
                <w:bCs/>
                <w:color w:val="000000"/>
                <w:sz w:val="24"/>
                <w:szCs w:val="24"/>
                <w:highlight w:val="none"/>
              </w:rPr>
              <w:t xml:space="preserve">1</w:t>
            </w:r>
            <w:r>
              <w:rPr>
                <w:rFonts w:hint="eastAsia"/>
                <w:bCs/>
                <w:color w:val="000000"/>
                <w:sz w:val="24"/>
                <w:szCs w:val="24"/>
                <w:highlight w:val="none"/>
                <w:lang w:val="en-US" w:eastAsia="zh-CN"/>
              </w:rPr>
              <w:t xml:space="preserve">10</w:t>
            </w:r>
            <w:r>
              <w:rPr>
                <w:rFonts w:eastAsia="宋体"/>
                <w:bCs/>
                <w:color w:val="000000"/>
                <w:sz w:val="24"/>
                <w:szCs w:val="24"/>
                <w:highlight w:val="none"/>
                <w:lang w:val="en-US" w:eastAsia="zh-CN"/>
              </w:rPr>
            </w:r>
            <w:r/>
          </w:p>
        </w:tc>
        <w:tc>
          <w:tcPr>
            <w:tcW w:w="405" w:type="dxa"/>
            <w:vAlign w:val="center"/>
            <w:textDirection w:val="lrTb"/>
            <w:noWrap w:val="false"/>
          </w:tcPr>
          <w:p>
            <w:pPr>
              <w:pStyle w:val="1122"/>
              <w:jc w:val="center"/>
              <w:spacing w:line="360" w:lineRule="auto"/>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r>
            <w:r/>
          </w:p>
        </w:tc>
        <w:tc>
          <w:tcPr>
            <w:tcW w:w="2590" w:type="dxa"/>
            <w:vAlign w:val="center"/>
            <w:textDirection w:val="lrTb"/>
            <w:noWrap w:val="false"/>
          </w:tcPr>
          <w:p>
            <w:pPr>
              <w:pStyle w:val="1122"/>
              <w:jc w:val="left"/>
              <w:spacing w:line="360" w:lineRule="auto"/>
              <w:rPr>
                <w:color w:val="000000"/>
                <w:sz w:val="24"/>
                <w:szCs w:val="24"/>
                <w:highlight w:val="none"/>
              </w:rPr>
            </w:pPr>
            <w:r>
              <w:rPr>
                <w:rFonts w:hint="eastAsia" w:ascii="宋体" w:hAnsi="宋体" w:eastAsia="宋体" w:cs="宋体"/>
                <w:strike w:val="0"/>
                <w:color w:val="000000"/>
                <w:sz w:val="24"/>
                <w:szCs w:val="24"/>
                <w:highlight w:val="none"/>
                <w:lang w:eastAsia="zh-CN"/>
              </w:rPr>
              <w:t xml:space="preserve">根据自然资源管理新形势和“两违”问题</w:t>
            </w:r>
            <w:r>
              <w:rPr>
                <w:rFonts w:hint="eastAsia" w:ascii="宋体" w:hAnsi="宋体" w:eastAsia="宋体" w:cs="宋体"/>
                <w:color w:val="000000"/>
                <w:sz w:val="24"/>
                <w:szCs w:val="24"/>
                <w:highlight w:val="none"/>
                <w:vertAlign w:val="baseline"/>
                <w:lang w:val="en-US" w:eastAsia="zh-CN"/>
              </w:rPr>
              <w:t xml:space="preserve">“发现在初始、解决在萌芽”工作要求。内容包括：按月开展全域影像数据采集并识别抓取变化图斑；围绕耕地保护、林业管理、调查变更、执法监察等自然资源全口径业务需求和综合执法相关管控要求，完善</w:t>
            </w:r>
            <w:r>
              <w:rPr>
                <w:rFonts w:hint="eastAsia" w:ascii="宋体" w:hAnsi="宋体" w:eastAsia="宋体" w:cs="宋体"/>
                <w:color w:val="000000"/>
                <w:sz w:val="24"/>
                <w:highlight w:val="none"/>
                <w:lang w:eastAsia="zh-CN"/>
              </w:rPr>
              <w:t xml:space="preserve">软件平台服务</w:t>
            </w:r>
            <w:r>
              <w:rPr>
                <w:rFonts w:hint="eastAsia" w:ascii="宋体" w:hAnsi="宋体" w:eastAsia="宋体" w:cs="宋体"/>
                <w:color w:val="000000"/>
                <w:sz w:val="24"/>
                <w:szCs w:val="24"/>
                <w:highlight w:val="none"/>
                <w:vertAlign w:val="baseline"/>
                <w:lang w:val="en-US" w:eastAsia="zh-CN"/>
              </w:rPr>
              <w:t xml:space="preserve">相关功能，提升问题发现-分发-处置-归档等闭环管理质效；通过增加无人机配置，提升应急响应速度及作业效率。</w:t>
            </w:r>
            <w:r>
              <w:rPr>
                <w:color w:val="000000"/>
                <w:sz w:val="24"/>
                <w:szCs w:val="24"/>
                <w:highlight w:val="none"/>
              </w:rPr>
            </w:r>
            <w:r/>
          </w:p>
        </w:tc>
      </w:tr>
    </w:tbl>
    <w:p>
      <w:pPr>
        <w:pStyle w:val="1122"/>
        <w:numPr>
          <w:ilvl w:val="0"/>
          <w:numId w:val="0"/>
        </w:numPr>
        <w:spacing w:line="360" w:lineRule="auto"/>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lang w:eastAsia="zh-CN"/>
        </w:rPr>
        <w:t xml:space="preserve">二、</w:t>
      </w:r>
      <w:r>
        <w:rPr>
          <w:rFonts w:hint="eastAsia" w:ascii="宋体" w:hAnsi="宋体" w:eastAsia="宋体" w:cs="仿宋"/>
          <w:b/>
          <w:color w:val="000000"/>
          <w:sz w:val="24"/>
          <w:szCs w:val="24"/>
          <w:highlight w:val="none"/>
        </w:rPr>
        <w:t xml:space="preserve">工作内容及范围</w:t>
      </w:r>
      <w:r>
        <w:rPr>
          <w:rFonts w:ascii="宋体" w:hAnsi="宋体" w:eastAsia="宋体" w:cs="仿宋"/>
          <w:b/>
          <w:color w:val="000000"/>
          <w:sz w:val="24"/>
          <w:szCs w:val="24"/>
          <w:highlight w:val="none"/>
        </w:rPr>
      </w:r>
      <w:r/>
    </w:p>
    <w:p>
      <w:pPr>
        <w:pStyle w:val="1122"/>
        <w:ind w:firstLine="480"/>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本项目拟通过无人机巡查实现全域覆盖，灵活调度、及时发现各类违规隐患，实现源头可控；同步</w:t>
      </w:r>
      <w:r>
        <w:rPr>
          <w:rFonts w:hint="eastAsia" w:ascii="宋体" w:hAnsi="宋体" w:cs="仿宋"/>
          <w:color w:val="000000"/>
          <w:sz w:val="24"/>
          <w:szCs w:val="24"/>
          <w:highlight w:val="none"/>
          <w:lang w:eastAsia="zh-CN"/>
        </w:rPr>
        <w:t xml:space="preserve">提供</w:t>
      </w:r>
      <w:r>
        <w:rPr>
          <w:rFonts w:hint="eastAsia" w:ascii="宋体" w:hAnsi="宋体" w:cs="仿宋"/>
          <w:color w:val="000000"/>
          <w:sz w:val="24"/>
          <w:szCs w:val="24"/>
          <w:highlight w:val="none"/>
        </w:rPr>
        <w:t xml:space="preserve">自然资源</w:t>
      </w:r>
      <w:r>
        <w:rPr>
          <w:rFonts w:hint="eastAsia" w:ascii="宋体" w:hAnsi="宋体" w:eastAsia="宋体" w:cs="宋体"/>
          <w:color w:val="000000"/>
          <w:sz w:val="24"/>
          <w:highlight w:val="none"/>
          <w:lang w:eastAsia="zh-CN"/>
        </w:rPr>
        <w:t xml:space="preserve">软件平台服务</w:t>
      </w:r>
      <w:r>
        <w:rPr>
          <w:rFonts w:hint="eastAsia" w:ascii="宋体" w:hAnsi="宋体" w:cs="仿宋"/>
          <w:color w:val="000000"/>
          <w:sz w:val="24"/>
          <w:szCs w:val="24"/>
          <w:highlight w:val="none"/>
        </w:rPr>
        <w:t xml:space="preserve">，预警推送、指引监管第一时间落实责任，确保及时制止。</w:t>
      </w:r>
      <w:r>
        <w:rPr>
          <w:rFonts w:hint="eastAsia" w:ascii="宋体" w:hAnsi="宋体" w:cs="仿宋"/>
          <w:color w:val="000000"/>
          <w:sz w:val="24"/>
          <w:szCs w:val="24"/>
          <w:highlight w:val="none"/>
          <w:lang w:eastAsia="zh-CN"/>
        </w:rPr>
        <w:t xml:space="preserve">同时，将</w:t>
      </w:r>
      <w:r>
        <w:rPr>
          <w:rFonts w:hint="eastAsia" w:ascii="宋体" w:hAnsi="宋体" w:cs="仿宋"/>
          <w:color w:val="000000"/>
          <w:sz w:val="24"/>
          <w:szCs w:val="24"/>
          <w:highlight w:val="none"/>
        </w:rPr>
        <w:t xml:space="preserve">无人机</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一飞多用</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rPr>
        <w:t xml:space="preserve">引入自然资源各类日常管理工作中，实现无人机巡查辅助</w:t>
      </w:r>
      <w:r>
        <w:rPr>
          <w:rFonts w:hint="eastAsia" w:ascii="宋体" w:hAnsi="宋体" w:eastAsia="宋体" w:cs="宋体"/>
          <w:color w:val="000000"/>
          <w:sz w:val="24"/>
          <w:szCs w:val="24"/>
          <w:highlight w:val="none"/>
          <w:vertAlign w:val="baseline"/>
          <w:lang w:val="en-US" w:eastAsia="zh-CN"/>
        </w:rPr>
        <w:t xml:space="preserve">耕地保护、林业管理、调查变更、执法监察等自然资源全口径业务管理</w:t>
      </w:r>
      <w:r>
        <w:rPr>
          <w:rFonts w:hint="eastAsia" w:ascii="宋体" w:hAnsi="宋体" w:eastAsia="宋体" w:cs="宋体"/>
          <w:color w:val="000000"/>
          <w:sz w:val="24"/>
          <w:szCs w:val="24"/>
          <w:highlight w:val="none"/>
          <w:vertAlign w:val="baseline"/>
          <w:lang w:val="en-US" w:eastAsia="zh-CN"/>
        </w:rPr>
        <w:t xml:space="preserve">和违法建设、</w:t>
      </w:r>
      <w:r>
        <w:rPr>
          <w:rFonts w:hint="eastAsia" w:ascii="宋体" w:hAnsi="宋体" w:eastAsia="宋体"/>
          <w:color w:val="000000"/>
          <w:sz w:val="24"/>
          <w:highlight w:val="none"/>
        </w:rPr>
        <w:t xml:space="preserve">固废倾倒、鱼塘侵占</w:t>
      </w:r>
      <w:r>
        <w:rPr>
          <w:rFonts w:hint="eastAsia" w:ascii="宋体" w:hAnsi="宋体" w:eastAsia="宋体"/>
          <w:color w:val="000000"/>
          <w:sz w:val="24"/>
          <w:highlight w:val="none"/>
          <w:lang w:eastAsia="zh-CN"/>
        </w:rPr>
        <w:t xml:space="preserve">等</w:t>
      </w:r>
      <w:r>
        <w:rPr>
          <w:rFonts w:hint="eastAsia" w:ascii="宋体" w:hAnsi="宋体" w:eastAsia="宋体" w:cs="宋体"/>
          <w:color w:val="000000"/>
          <w:sz w:val="24"/>
          <w:szCs w:val="24"/>
          <w:highlight w:val="none"/>
          <w:vertAlign w:val="baseline"/>
          <w:lang w:val="en-US" w:eastAsia="zh-CN"/>
        </w:rPr>
        <w:t xml:space="preserve">综合执法</w:t>
      </w:r>
      <w:r>
        <w:rPr>
          <w:rFonts w:hint="eastAsia" w:ascii="宋体" w:hAnsi="宋体" w:eastAsia="宋体"/>
          <w:color w:val="000000"/>
          <w:sz w:val="24"/>
          <w:highlight w:val="none"/>
          <w:lang w:eastAsia="zh-CN"/>
        </w:rPr>
        <w:t xml:space="preserve">业务管理</w:t>
      </w:r>
      <w:r>
        <w:rPr>
          <w:rFonts w:hint="eastAsia" w:ascii="宋体" w:hAnsi="宋体" w:cs="仿宋"/>
          <w:color w:val="000000"/>
          <w:sz w:val="24"/>
          <w:szCs w:val="24"/>
          <w:highlight w:val="none"/>
        </w:rPr>
        <w:t xml:space="preserve">，</w:t>
      </w:r>
      <w:r>
        <w:rPr>
          <w:rFonts w:hint="eastAsia" w:ascii="宋体" w:hAnsi="宋体" w:cs="仿宋"/>
          <w:strike w:val="0"/>
          <w:color w:val="000000"/>
          <w:sz w:val="24"/>
          <w:szCs w:val="24"/>
          <w:highlight w:val="none"/>
          <w:lang w:eastAsia="zh-CN"/>
        </w:rPr>
        <w:t xml:space="preserve">进一步</w:t>
      </w:r>
      <w:r>
        <w:rPr>
          <w:rFonts w:hint="eastAsia" w:ascii="宋体" w:hAnsi="宋体" w:cs="仿宋"/>
          <w:color w:val="000000"/>
          <w:sz w:val="24"/>
          <w:szCs w:val="24"/>
          <w:highlight w:val="none"/>
        </w:rPr>
        <w:t xml:space="preserve">提升工作综合效率、降低管理成本。</w:t>
      </w:r>
      <w:r>
        <w:rPr>
          <w:rFonts w:ascii="宋体" w:hAnsi="宋体" w:cs="仿宋"/>
          <w:color w:val="000000"/>
          <w:sz w:val="24"/>
          <w:szCs w:val="24"/>
          <w:highlight w:val="none"/>
        </w:rPr>
      </w:r>
      <w:r/>
    </w:p>
    <w:p>
      <w:pPr>
        <w:pStyle w:val="1122"/>
        <w:ind w:firstLine="480"/>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项目采购内容包括</w:t>
      </w:r>
      <w:r>
        <w:rPr>
          <w:rFonts w:hint="eastAsia" w:ascii="宋体" w:hAnsi="宋体" w:cs="仿宋"/>
          <w:color w:val="000000"/>
          <w:sz w:val="24"/>
          <w:szCs w:val="24"/>
          <w:highlight w:val="none"/>
          <w:lang w:val="en-US" w:eastAsia="zh-CN"/>
        </w:rPr>
        <w:t xml:space="preserve">无人机硬件设备服务</w:t>
      </w:r>
      <w:r>
        <w:rPr>
          <w:rFonts w:hint="eastAsia" w:ascii="宋体" w:hAnsi="宋体" w:cs="仿宋"/>
          <w:color w:val="000000"/>
          <w:sz w:val="24"/>
          <w:szCs w:val="24"/>
          <w:highlight w:val="none"/>
        </w:rPr>
        <w:t xml:space="preserve">、软件平台</w:t>
      </w:r>
      <w:r>
        <w:rPr>
          <w:rFonts w:hint="eastAsia" w:ascii="宋体" w:hAnsi="宋体" w:cs="仿宋"/>
          <w:color w:val="000000"/>
          <w:sz w:val="24"/>
          <w:szCs w:val="24"/>
          <w:highlight w:val="none"/>
          <w:lang w:val="en-US" w:eastAsia="zh-CN"/>
        </w:rPr>
        <w:t xml:space="preserve">服务</w:t>
      </w:r>
      <w:r>
        <w:rPr>
          <w:rFonts w:hint="eastAsia" w:ascii="宋体" w:hAnsi="宋体" w:cs="仿宋"/>
          <w:color w:val="000000"/>
          <w:sz w:val="24"/>
          <w:szCs w:val="24"/>
          <w:highlight w:val="none"/>
        </w:rPr>
        <w:t xml:space="preserve">、飞行作业和数据处理服务及系统运维服务，项目服务周期为一年。</w:t>
      </w:r>
      <w:r>
        <w:rPr>
          <w:rFonts w:hint="eastAsia" w:ascii="宋体" w:hAnsi="宋体" w:cs="仿宋"/>
          <w:color w:val="000000"/>
          <w:sz w:val="24"/>
          <w:szCs w:val="24"/>
          <w:highlight w:val="none"/>
        </w:rPr>
      </w:r>
      <w:r/>
    </w:p>
    <w:p>
      <w:pPr>
        <w:pStyle w:val="11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详细清单如下：</w:t>
      </w:r>
      <w:r>
        <w:rPr>
          <w:rFonts w:hint="eastAsia" w:ascii="宋体" w:hAnsi="宋体" w:cs="宋体"/>
          <w:color w:val="000000"/>
          <w:sz w:val="24"/>
          <w:szCs w:val="24"/>
          <w:highlight w:val="none"/>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742"/>
        <w:gridCol w:w="1257"/>
        <w:gridCol w:w="7282"/>
      </w:tblGrid>
      <w:tr>
        <w:trPr>
          <w:trHeight w:val="288"/>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服务内容描述</w:t>
            </w:r>
            <w:r>
              <w:rPr>
                <w:rFonts w:hint="eastAsia" w:ascii="宋体" w:hAnsi="宋体" w:eastAsia="宋体" w:cs="宋体"/>
                <w:b/>
                <w:bCs/>
                <w:color w:val="000000"/>
                <w:sz w:val="24"/>
                <w:szCs w:val="24"/>
                <w:highlight w:val="none"/>
              </w:rPr>
            </w:r>
            <w:r/>
          </w:p>
        </w:tc>
      </w:tr>
      <w:tr>
        <w:trPr>
          <w:trHeight w:val="1003"/>
        </w:trPr>
        <w:tc>
          <w:tcPr>
            <w:tcBorders>
              <w:top w:val="none" w:color="000000" w:sz="4" w:space="0"/>
              <w:left w:val="single" w:color="000000" w:sz="4" w:space="0"/>
              <w:bottom w:val="single" w:color="000000" w:sz="4" w:space="0"/>
              <w:right w:val="single" w:color="000000" w:sz="4" w:space="0"/>
            </w:tcBorders>
            <w:tcW w:w="400" w:type="dxa"/>
            <w:vAlign w:val="center"/>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pacing w:val="8"/>
                <w:sz w:val="24"/>
                <w:szCs w:val="24"/>
                <w:highlight w:val="none"/>
              </w:rPr>
              <w:t xml:space="preserve">无人机</w:t>
            </w:r>
            <w:r>
              <w:rPr>
                <w:rFonts w:hint="eastAsia" w:ascii="宋体" w:hAnsi="宋体" w:cs="宋体"/>
                <w:b/>
                <w:bCs/>
                <w:color w:val="000000"/>
                <w:spacing w:val="8"/>
                <w:sz w:val="24"/>
                <w:szCs w:val="24"/>
                <w:highlight w:val="none"/>
                <w:lang w:eastAsia="zh-CN"/>
              </w:rPr>
              <w:t xml:space="preserve">硬件设备</w:t>
            </w:r>
            <w:r>
              <w:rPr>
                <w:rFonts w:hint="eastAsia" w:ascii="宋体" w:hAnsi="宋体" w:cs="宋体"/>
                <w:b/>
                <w:bCs/>
                <w:color w:val="000000"/>
                <w:spacing w:val="6"/>
                <w:sz w:val="24"/>
                <w:szCs w:val="24"/>
                <w:highlight w:val="none"/>
              </w:rPr>
              <w:t xml:space="preserve">服务</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ind w:firstLine="480"/>
              <w:jc w:val="both"/>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在经开区部署无人机</w:t>
            </w:r>
            <w:r>
              <w:rPr>
                <w:rFonts w:hint="eastAsia" w:ascii="宋体" w:hAnsi="宋体" w:eastAsia="宋体" w:cs="宋体"/>
                <w:color w:val="000000"/>
                <w:sz w:val="24"/>
                <w:szCs w:val="24"/>
                <w:highlight w:val="none"/>
                <w:lang w:eastAsia="zh-CN"/>
              </w:rPr>
              <w:t xml:space="preserve">硬件设备</w:t>
            </w:r>
            <w:r>
              <w:rPr>
                <w:rFonts w:hint="eastAsia" w:ascii="宋体" w:hAnsi="宋体" w:eastAsia="宋体" w:cs="宋体"/>
                <w:color w:val="000000"/>
                <w:sz w:val="24"/>
                <w:szCs w:val="24"/>
                <w:highlight w:val="none"/>
              </w:rPr>
              <w:t xml:space="preserve">点位，</w:t>
            </w:r>
            <w:r>
              <w:rPr>
                <w:rFonts w:hint="eastAsia" w:ascii="宋体" w:hAnsi="宋体" w:eastAsia="宋体" w:cs="宋体"/>
                <w:color w:val="000000"/>
                <w:sz w:val="24"/>
                <w:szCs w:val="24"/>
                <w:highlight w:val="none"/>
                <w:lang w:val="en-US" w:eastAsia="zh-CN"/>
              </w:rPr>
              <w:t xml:space="preserve">实现经开区全域覆盖</w:t>
            </w:r>
            <w:r>
              <w:rPr>
                <w:rFonts w:hint="eastAsia" w:ascii="宋体" w:hAnsi="宋体" w:eastAsia="宋体" w:cs="宋体"/>
                <w:color w:val="000000"/>
                <w:sz w:val="24"/>
                <w:szCs w:val="24"/>
                <w:highlight w:val="none"/>
              </w:rPr>
              <w:t xml:space="preserve">，保障全域航拍</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日常动态巡查</w:t>
            </w:r>
            <w:r>
              <w:rPr>
                <w:rFonts w:hint="eastAsia" w:ascii="宋体" w:hAnsi="宋体" w:eastAsia="宋体" w:cs="宋体"/>
                <w:color w:val="000000"/>
                <w:sz w:val="24"/>
                <w:szCs w:val="24"/>
                <w:highlight w:val="none"/>
                <w:lang w:val="en-US" w:eastAsia="zh-CN"/>
              </w:rPr>
              <w:t xml:space="preserve">需求。</w:t>
            </w: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none" w:color="000000" w:sz="0" w:space="0"/>
              <w:right w:val="single" w:color="000000" w:sz="4" w:space="0"/>
            </w:tcBorders>
            <w:tcW w:w="400" w:type="dxa"/>
            <w:vAlign w:val="center"/>
            <w:vMerge w:val="restart"/>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677" w:type="dxa"/>
            <w:vAlign w:val="center"/>
            <w:vMerge w:val="restart"/>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软件</w:t>
            </w:r>
            <w:r>
              <w:rPr>
                <w:rFonts w:hint="eastAsia" w:ascii="宋体" w:hAnsi="宋体" w:eastAsia="宋体" w:cs="宋体"/>
                <w:b/>
                <w:bCs/>
                <w:color w:val="000000"/>
                <w:sz w:val="24"/>
                <w:szCs w:val="24"/>
                <w:highlight w:val="none"/>
                <w:lang w:val="en-US" w:eastAsia="zh-CN"/>
              </w:rPr>
              <w:t xml:space="preserve">平台服务</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ind w:firstLine="480"/>
              <w:jc w:val="both"/>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飞行调度子系统：</w:t>
            </w:r>
            <w:r>
              <w:rPr>
                <w:rFonts w:hint="eastAsia" w:ascii="宋体" w:hAnsi="宋体" w:eastAsia="宋体" w:cs="宋体"/>
                <w:color w:val="000000"/>
                <w:sz w:val="24"/>
                <w:szCs w:val="24"/>
                <w:highlight w:val="none"/>
              </w:rPr>
              <w:t xml:space="preserve">具备航线规划功能，进行精确的巡逻航线规划，通过无人机飞控平台远程下达实时、定时巡逻航线任务，无人机精准按照预定时间进行空中巡逻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可在遥控器、移动设备和电脑端标记目标、规划路线、分配作业区域，并实时同步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支持手机、执法记录仪等图像接入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支持多路无人机低延时高清画面直播，实时了解一线动态</w:t>
            </w:r>
            <w:r>
              <w:rPr>
                <w:rFonts w:hint="eastAsia" w:ascii="宋体" w:hAnsi="宋体" w:eastAsia="宋体" w:cs="宋体"/>
                <w:color w:val="000000"/>
                <w:sz w:val="24"/>
                <w:szCs w:val="24"/>
                <w:highlight w:val="none"/>
                <w:lang w:eastAsia="zh-CN"/>
              </w:rPr>
              <w:t xml:space="preserve">；多用户</w:t>
            </w:r>
            <w:r>
              <w:rPr>
                <w:rFonts w:hint="eastAsia" w:ascii="宋体" w:hAnsi="宋体" w:eastAsia="宋体" w:cs="宋体"/>
                <w:color w:val="000000"/>
                <w:sz w:val="24"/>
                <w:szCs w:val="24"/>
                <w:highlight w:val="none"/>
              </w:rPr>
              <w:t xml:space="preserve">位置、无人机状态、任务、地图等信息可以在多端实时共享</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支持视频水印添加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防录屏，视频显示用户唯一标识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对在线无人机画面进行集中显示，可切换视频播放模式，支持视频中心画面云端导播切换功能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576"/>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677" w:type="dxa"/>
            <w:vAlign w:val="center"/>
            <w:vMerge w:val="continue"/>
            <w:textDirection w:val="lrTb"/>
            <w:noWrap w:val="false"/>
          </w:tcPr>
          <w:p>
            <w:pPr>
              <w:pStyle w:val="112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ind w:firstLine="480"/>
              <w:jc w:val="both"/>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数据管理子系统：具备历史航飞数据、变化比对图斑等一张图管理功能，并</w:t>
            </w:r>
            <w:r>
              <w:rPr>
                <w:rFonts w:hint="eastAsia" w:ascii="宋体" w:hAnsi="宋体" w:eastAsia="宋体" w:cs="宋体"/>
                <w:color w:val="000000"/>
                <w:sz w:val="24"/>
                <w:szCs w:val="24"/>
                <w:highlight w:val="none"/>
              </w:rPr>
              <w:t xml:space="preserve">可加载不同</w:t>
            </w:r>
            <w:r>
              <w:rPr>
                <w:rFonts w:hint="eastAsia" w:ascii="宋体" w:hAnsi="宋体" w:eastAsia="宋体" w:cs="宋体"/>
                <w:color w:val="000000"/>
                <w:sz w:val="24"/>
                <w:szCs w:val="24"/>
                <w:highlight w:val="none"/>
                <w:lang w:val="en-US" w:eastAsia="zh-CN"/>
              </w:rPr>
              <w:t xml:space="preserve">模型</w:t>
            </w:r>
            <w:r>
              <w:rPr>
                <w:rFonts w:hint="eastAsia" w:ascii="宋体" w:hAnsi="宋体" w:eastAsia="宋体" w:cs="宋体"/>
                <w:color w:val="000000"/>
                <w:sz w:val="24"/>
                <w:szCs w:val="24"/>
                <w:highlight w:val="none"/>
              </w:rPr>
              <w:t xml:space="preserve">进行卷帘比对</w:t>
            </w:r>
            <w:r>
              <w:rPr>
                <w:rFonts w:hint="eastAsia" w:ascii="宋体" w:hAnsi="宋体" w:eastAsia="宋体" w:cs="宋体"/>
                <w:color w:val="000000"/>
                <w:sz w:val="24"/>
                <w:szCs w:val="24"/>
                <w:highlight w:val="none"/>
                <w:lang w:eastAsia="zh-CN"/>
              </w:rPr>
              <w:t xml:space="preserve">；具备业务专题数据叠加应用、</w:t>
            </w:r>
            <w:r>
              <w:rPr>
                <w:rFonts w:hint="eastAsia" w:ascii="宋体" w:hAnsi="宋体" w:eastAsia="宋体" w:cs="宋体"/>
                <w:color w:val="000000"/>
                <w:sz w:val="24"/>
                <w:szCs w:val="24"/>
                <w:highlight w:val="none"/>
                <w:lang w:val="en-US" w:eastAsia="zh-CN"/>
              </w:rPr>
              <w:t xml:space="preserve">GIS地图操作等数据可视应用功能。</w:t>
            </w:r>
            <w:r>
              <w:rPr>
                <w:rFonts w:ascii="宋体" w:hAnsi="宋体" w:eastAsia="宋体" w:cs="宋体"/>
                <w:color w:val="000000"/>
                <w:sz w:val="24"/>
                <w:szCs w:val="24"/>
                <w:highlight w:val="none"/>
                <w:lang w:val="en-US" w:eastAsia="zh-CN"/>
              </w:rPr>
            </w:r>
            <w:r/>
          </w:p>
        </w:tc>
      </w:tr>
      <w:tr>
        <w:trPr>
          <w:trHeight w:val="576"/>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677" w:type="dxa"/>
            <w:vAlign w:val="center"/>
            <w:vMerge w:val="continue"/>
            <w:textDirection w:val="lrTb"/>
            <w:noWrap w:val="false"/>
          </w:tcPr>
          <w:p>
            <w:pPr>
              <w:pStyle w:val="112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ind w:firstLine="480"/>
              <w:jc w:val="both"/>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问题管理及推动处理子系统：根据问题图斑类型，设置不同的工作流程，实现</w:t>
            </w:r>
            <w:r>
              <w:rPr>
                <w:rFonts w:hint="eastAsia" w:ascii="宋体" w:hAnsi="宋体" w:eastAsia="宋体" w:cs="宋体"/>
                <w:color w:val="000000"/>
                <w:sz w:val="24"/>
                <w:szCs w:val="24"/>
                <w:highlight w:val="none"/>
                <w:lang w:val="en-US" w:eastAsia="zh-CN"/>
              </w:rPr>
              <w:t xml:space="preserve">问题发现-分发-处置-归档等全流程闭环管理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576"/>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677" w:type="dxa"/>
            <w:vAlign w:val="center"/>
            <w:vMerge w:val="continue"/>
            <w:textDirection w:val="lrTb"/>
            <w:noWrap w:val="false"/>
          </w:tcPr>
          <w:p>
            <w:pPr>
              <w:pStyle w:val="112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jc w:val="both"/>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运行管理子系统：包含数据图层管理、用户角色管理、运行日志管理等平台运行基础功能。</w:t>
            </w:r>
            <w:r>
              <w:rPr>
                <w:rFonts w:hint="eastAsia" w:ascii="宋体" w:hAnsi="宋体" w:eastAsia="宋体" w:cs="宋体"/>
                <w:color w:val="000000"/>
                <w:sz w:val="24"/>
                <w:szCs w:val="24"/>
                <w:highlight w:val="none"/>
              </w:rPr>
            </w:r>
            <w:r/>
          </w:p>
        </w:tc>
      </w:tr>
      <w:tr>
        <w:trPr>
          <w:trHeight w:val="576"/>
        </w:trPr>
        <w:tc>
          <w:tcPr>
            <w:tcBorders>
              <w:top w:val="none" w:color="000000" w:sz="0" w:space="0"/>
              <w:left w:val="single" w:color="000000" w:sz="4" w:space="0"/>
              <w:bottom w:val="single" w:color="000000" w:sz="4" w:space="0"/>
              <w:right w:val="single" w:color="000000" w:sz="4" w:space="0"/>
            </w:tcBorders>
            <w:tcW w:w="400" w:type="dxa"/>
            <w:vAlign w:val="center"/>
            <w:vMerge w:val="continue"/>
            <w:textDirection w:val="lrTb"/>
            <w:noWrap w:val="false"/>
          </w:tcPr>
          <w:p>
            <w:pPr>
              <w:pStyle w:val="112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single" w:color="000000" w:sz="4" w:space="0"/>
              <w:bottom w:val="single" w:color="000000" w:sz="4" w:space="0"/>
              <w:right w:val="single" w:color="000000" w:sz="4" w:space="0"/>
            </w:tcBorders>
            <w:tcW w:w="677" w:type="dxa"/>
            <w:vAlign w:val="center"/>
            <w:vMerge w:val="continue"/>
            <w:textDirection w:val="lrTb"/>
            <w:noWrap w:val="false"/>
          </w:tcPr>
          <w:p>
            <w:pPr>
              <w:pStyle w:val="1122"/>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jc w:val="both"/>
              <w:keepLines w:val="0"/>
              <w:keepNext w:val="0"/>
              <w:spacing w:line="360" w:lineRule="auto"/>
              <w:widowControl/>
              <w:rPr>
                <w:rFonts w:hint="eastAsia" w:ascii="宋体" w:hAnsi="宋体" w:eastAsia="宋体" w:cs="宋体"/>
                <w:color w:val="000000"/>
                <w:sz w:val="24"/>
                <w:szCs w:val="24"/>
                <w:highlight w:val="none"/>
                <w:lang w:val="en-US" w:eastAsia="zh-CN"/>
              </w:rPr>
              <w:suppressLineNumbers w:val="0"/>
            </w:pPr>
            <w:r>
              <w:rPr>
                <w:rFonts w:ascii="宋体" w:hAnsi="宋体" w:eastAsia="宋体" w:cs="宋体"/>
                <w:color w:val="000000"/>
                <w:sz w:val="24"/>
                <w:szCs w:val="24"/>
                <w:highlight w:val="none"/>
                <w:lang w:val="en-US" w:eastAsia="zh-CN" w:bidi="ar"/>
              </w:rPr>
              <w:t xml:space="preserve">系统对接，提供平台数据共享接口，数据对接全市一网统管系统</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r>
      <w:tr>
        <w:trPr>
          <w:trHeight w:val="576"/>
        </w:trPr>
        <w:tc>
          <w:tcPr>
            <w:tcBorders>
              <w:top w:val="none" w:color="000000" w:sz="4" w:space="0"/>
              <w:left w:val="single" w:color="000000" w:sz="4" w:space="0"/>
              <w:bottom w:val="none" w:color="000000" w:sz="0" w:space="0"/>
              <w:right w:val="single" w:color="000000" w:sz="4" w:space="0"/>
            </w:tcBorders>
            <w:tcW w:w="400" w:type="dxa"/>
            <w:vAlign w:val="center"/>
            <w:vMerge w:val="restart"/>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none" w:color="000000" w:sz="0" w:space="0"/>
              <w:right w:val="single" w:color="000000" w:sz="4" w:space="0"/>
            </w:tcBorders>
            <w:tcW w:w="677" w:type="dxa"/>
            <w:vAlign w:val="center"/>
            <w:vMerge w:val="restart"/>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飞行作业与数据处理服务</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影像</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rPr>
              <w:t xml:space="preserve">生产，每</w:t>
            </w:r>
            <w:r>
              <w:rPr>
                <w:rFonts w:hint="eastAsia" w:ascii="宋体" w:hAnsi="宋体" w:cs="宋体"/>
                <w:color w:val="000000"/>
                <w:sz w:val="24"/>
                <w:szCs w:val="24"/>
                <w:highlight w:val="none"/>
                <w:lang w:eastAsia="zh-CN"/>
              </w:rPr>
              <w:t xml:space="preserve">月</w:t>
            </w:r>
            <w:r>
              <w:rPr>
                <w:rFonts w:hint="eastAsia" w:ascii="宋体" w:hAnsi="宋体" w:eastAsia="宋体" w:cs="宋体"/>
                <w:color w:val="000000"/>
                <w:sz w:val="24"/>
                <w:szCs w:val="24"/>
                <w:highlight w:val="none"/>
              </w:rPr>
              <w:t xml:space="preserve">开展全域影像</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rPr>
              <w:t xml:space="preserve">航拍并处理输出1:1000影像</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rPr>
              <w:t xml:space="preserve">，作为自然资源</w:t>
            </w:r>
            <w:r>
              <w:rPr>
                <w:rFonts w:hint="eastAsia" w:ascii="宋体" w:hAnsi="宋体" w:eastAsia="宋体" w:cs="宋体"/>
                <w:color w:val="000000"/>
                <w:sz w:val="24"/>
                <w:highlight w:val="none"/>
              </w:rPr>
              <w:t xml:space="preserve">和综合执法</w:t>
            </w:r>
            <w:r>
              <w:rPr>
                <w:rFonts w:hint="eastAsia" w:ascii="宋体" w:hAnsi="宋体" w:eastAsia="宋体" w:cs="宋体"/>
                <w:color w:val="000000"/>
                <w:sz w:val="24"/>
                <w:szCs w:val="24"/>
                <w:highlight w:val="none"/>
              </w:rPr>
              <w:t xml:space="preserve">监管高清、高现势性工作底图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576"/>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none" w:color="000000" w:sz="4" w:space="0"/>
              <w:bottom w:val="none" w:color="000000" w:sz="0" w:space="0"/>
              <w:right w:val="single" w:color="000000" w:sz="4" w:space="0"/>
            </w:tcBorders>
            <w:tcW w:w="677" w:type="dxa"/>
            <w:vAlign w:val="center"/>
            <w:vMerge w:val="continue"/>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动</w:t>
            </w:r>
            <w:r>
              <w:rPr>
                <w:rFonts w:hint="eastAsia" w:ascii="宋体" w:hAnsi="宋体" w:eastAsia="宋体" w:cs="宋体"/>
                <w:color w:val="000000"/>
                <w:sz w:val="24"/>
                <w:szCs w:val="24"/>
                <w:highlight w:val="none"/>
                <w:lang w:eastAsia="zh-CN"/>
              </w:rPr>
              <w:t xml:space="preserve">态</w:t>
            </w:r>
            <w:r>
              <w:rPr>
                <w:rFonts w:hint="eastAsia" w:ascii="宋体" w:hAnsi="宋体" w:eastAsia="宋体" w:cs="宋体"/>
                <w:color w:val="000000"/>
                <w:sz w:val="24"/>
                <w:szCs w:val="24"/>
                <w:highlight w:val="none"/>
              </w:rPr>
              <w:t xml:space="preserve">监测服务，每</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rPr>
              <w:t xml:space="preserve">开展全域巡查，通过智能分析和人工确认提取疑似违法违规问题线索，</w:t>
            </w: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color w:val="000000"/>
                <w:sz w:val="24"/>
                <w:szCs w:val="24"/>
                <w:highlight w:val="none"/>
                <w:lang w:val="en-US" w:eastAsia="zh-CN"/>
              </w:rPr>
              <w:t xml:space="preserve">自然资源全口径业务管理需要，分类反馈</w:t>
            </w:r>
            <w:r>
              <w:rPr>
                <w:rFonts w:hint="eastAsia" w:ascii="宋体" w:hAnsi="宋体" w:eastAsia="宋体" w:cs="宋体"/>
                <w:color w:val="000000"/>
                <w:sz w:val="24"/>
                <w:szCs w:val="24"/>
                <w:highlight w:val="none"/>
              </w:rPr>
              <w:t xml:space="preserve">并持续跟踪处理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none" w:color="000000" w:sz="4" w:space="0"/>
              <w:bottom w:val="none" w:color="000000" w:sz="0" w:space="0"/>
              <w:right w:val="single" w:color="000000" w:sz="4" w:space="0"/>
            </w:tcBorders>
            <w:tcW w:w="677" w:type="dxa"/>
            <w:vAlign w:val="center"/>
            <w:vMerge w:val="continue"/>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应急响应</w:t>
            </w:r>
            <w:r>
              <w:rPr>
                <w:rFonts w:hint="eastAsia" w:ascii="宋体" w:hAnsi="宋体" w:eastAsia="宋体" w:cs="宋体"/>
                <w:color w:val="000000"/>
                <w:sz w:val="24"/>
                <w:szCs w:val="24"/>
                <w:highlight w:val="none"/>
              </w:rPr>
              <w:t xml:space="preserve">服务，根据自然资源</w:t>
            </w:r>
            <w:r>
              <w:rPr>
                <w:rFonts w:hint="eastAsia" w:ascii="宋体" w:hAnsi="宋体" w:cs="宋体"/>
                <w:color w:val="000000"/>
                <w:sz w:val="24"/>
                <w:szCs w:val="24"/>
                <w:highlight w:val="none"/>
                <w:lang w:eastAsia="zh-CN"/>
              </w:rPr>
              <w:t xml:space="preserve">各类</w:t>
            </w:r>
            <w:r>
              <w:rPr>
                <w:rFonts w:hint="eastAsia" w:ascii="宋体" w:hAnsi="宋体" w:eastAsia="宋体" w:cs="宋体"/>
                <w:color w:val="000000"/>
                <w:sz w:val="24"/>
                <w:szCs w:val="24"/>
                <w:highlight w:val="none"/>
              </w:rPr>
              <w:t xml:space="preserve">监管工作需要，不定期实施专项巡查采集和数据处理服务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rHeight w:val="90"/>
        </w:trPr>
        <w:tc>
          <w:tcPr>
            <w:tcBorders>
              <w:top w:val="none" w:color="000000" w:sz="0" w:space="0"/>
              <w:left w:val="single" w:color="000000" w:sz="4" w:space="0"/>
              <w:bottom w:val="single" w:color="000000" w:sz="4" w:space="0"/>
              <w:right w:val="single" w:color="000000" w:sz="4" w:space="0"/>
            </w:tcBorders>
            <w:tcW w:w="400" w:type="dxa"/>
            <w:vAlign w:val="center"/>
            <w:vMerge w:val="continue"/>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677" w:type="dxa"/>
            <w:vAlign w:val="center"/>
            <w:vMerge w:val="continue"/>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综合执法专项服务，</w:t>
            </w:r>
            <w:r>
              <w:rPr>
                <w:rFonts w:hint="eastAsia" w:ascii="宋体" w:hAnsi="宋体" w:eastAsia="宋体" w:cs="宋体"/>
                <w:color w:val="000000"/>
                <w:sz w:val="24"/>
                <w:szCs w:val="24"/>
                <w:highlight w:val="none"/>
              </w:rPr>
              <w:t xml:space="preserve">对全区进行违法建设、固废倾倒、鱼塘侵占巡查数据智能分析及人工审核</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rHeight w:val="566"/>
        </w:trPr>
        <w:tc>
          <w:tcPr>
            <w:tcBorders>
              <w:top w:val="single" w:color="000000" w:sz="4" w:space="0"/>
              <w:left w:val="single" w:color="000000" w:sz="4" w:space="0"/>
              <w:bottom w:val="none" w:color="000000" w:sz="0" w:space="0"/>
              <w:right w:val="single" w:color="000000" w:sz="4" w:space="0"/>
            </w:tcBorders>
            <w:tcW w:w="400" w:type="dxa"/>
            <w:vAlign w:val="center"/>
            <w:vMerge w:val="restart"/>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none" w:color="000000" w:sz="0" w:space="0"/>
              <w:right w:val="single" w:color="000000" w:sz="4" w:space="0"/>
            </w:tcBorders>
            <w:tcW w:w="677" w:type="dxa"/>
            <w:vAlign w:val="center"/>
            <w:vMerge w:val="restart"/>
            <w:textDirection w:val="lrTb"/>
            <w:noWrap w:val="false"/>
          </w:tcPr>
          <w:p>
            <w:pPr>
              <w:pStyle w:val="1122"/>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系统运行维护服务</w:t>
            </w:r>
            <w:r>
              <w:rPr>
                <w:rFonts w:hint="eastAsia" w:ascii="宋体" w:hAnsi="宋体" w:eastAsia="宋体" w:cs="宋体"/>
                <w:b/>
                <w:bCs/>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提供软硬件运行过程所涉及的服务器、操作系统、存储设备、数据库、中间件等资源服务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rHeight w:val="482"/>
        </w:trPr>
        <w:tc>
          <w:tcPr>
            <w:tcBorders>
              <w:top w:val="none" w:color="000000" w:sz="0" w:space="0"/>
              <w:left w:val="single" w:color="000000" w:sz="4" w:space="0"/>
              <w:bottom w:val="single" w:color="000000" w:sz="4" w:space="0"/>
              <w:right w:val="single" w:color="000000" w:sz="4" w:space="0"/>
            </w:tcBorders>
            <w:tcW w:w="400" w:type="dxa"/>
            <w:vAlign w:val="center"/>
            <w:vMerge w:val="continue"/>
            <w:textDirection w:val="lrTb"/>
            <w:noWrap w:val="false"/>
          </w:tcPr>
          <w:p>
            <w:pPr>
              <w:pStyle w:val="1122"/>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677" w:type="dxa"/>
            <w:vAlign w:val="center"/>
            <w:vMerge w:val="continue"/>
            <w:textDirection w:val="lrTb"/>
            <w:noWrap w:val="false"/>
          </w:tcPr>
          <w:p>
            <w:pPr>
              <w:pStyle w:val="1122"/>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对Web系统访问进行7*24小时实时监控，保障本项目的所有平台系统运行安全管理、漏洞扫描修复、安全应急演练等技术服务</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r>
            <w:r/>
          </w:p>
        </w:tc>
      </w:tr>
    </w:tbl>
    <w:p>
      <w:pPr>
        <w:pStyle w:val="1122"/>
        <w:contextualSpacing/>
        <w:ind w:firstLine="480"/>
        <w:spacing w:line="360" w:lineRule="auto"/>
        <w:widowControl/>
        <w:rPr>
          <w:color w:val="000000"/>
          <w:sz w:val="24"/>
          <w:szCs w:val="24"/>
          <w:highlight w:val="none"/>
        </w:rPr>
      </w:pPr>
      <w:r>
        <w:rPr>
          <w:color w:val="000000"/>
          <w:sz w:val="24"/>
          <w:szCs w:val="24"/>
          <w:highlight w:val="none"/>
        </w:rPr>
      </w:r>
      <w:r/>
    </w:p>
    <w:p>
      <w:pPr>
        <w:pStyle w:val="1122"/>
        <w:spacing w:line="360" w:lineRule="auto"/>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三、服务内容及技术要求</w:t>
      </w:r>
      <w:r>
        <w:rPr>
          <w:rFonts w:ascii="宋体" w:hAnsi="宋体" w:eastAsia="宋体" w:cs="仿宋"/>
          <w:b/>
          <w:color w:val="000000"/>
          <w:sz w:val="24"/>
          <w:szCs w:val="24"/>
          <w:highlight w:val="none"/>
        </w:rPr>
      </w:r>
      <w:r/>
    </w:p>
    <w:p>
      <w:pPr>
        <w:pStyle w:val="1122"/>
        <w:ind w:firstLine="482"/>
        <w:jc w:val="left"/>
        <w:spacing w:line="360" w:lineRule="auto"/>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1.硬件设备租赁</w:t>
      </w:r>
      <w:r>
        <w:rPr>
          <w:rFonts w:ascii="宋体" w:hAnsi="宋体" w:eastAsia="宋体" w:cs="仿宋"/>
          <w:b/>
          <w:color w:val="000000"/>
          <w:sz w:val="24"/>
          <w:szCs w:val="24"/>
          <w:highlight w:val="none"/>
        </w:rPr>
      </w:r>
      <w:r/>
    </w:p>
    <w:p>
      <w:pPr>
        <w:pStyle w:val="1122"/>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本期硬件设备通过租赁服务的方式提供，包含无人机场</w:t>
      </w:r>
      <w:r>
        <w:rPr>
          <w:rFonts w:hint="eastAsia"/>
          <w:strike w:val="0"/>
          <w:color w:val="000000"/>
          <w:sz w:val="24"/>
          <w:szCs w:val="24"/>
          <w:highlight w:val="none"/>
          <w:lang w:val="en-US" w:eastAsia="zh-CN"/>
        </w:rPr>
        <w:t xml:space="preserve">、旋翼无人机、垂直起降无人机</w:t>
      </w:r>
      <w:r>
        <w:rPr>
          <w:rFonts w:hint="eastAsia"/>
          <w:color w:val="000000"/>
          <w:sz w:val="24"/>
          <w:szCs w:val="24"/>
          <w:highlight w:val="none"/>
        </w:rPr>
        <w:t xml:space="preserve">，硬件设备资产所有权属于</w:t>
      </w:r>
      <w:r>
        <w:rPr>
          <w:rFonts w:hint="eastAsia"/>
          <w:color w:val="000000"/>
          <w:sz w:val="24"/>
          <w:szCs w:val="24"/>
          <w:highlight w:val="none"/>
          <w:lang w:eastAsia="zh-CN"/>
        </w:rPr>
        <w:t xml:space="preserve">成交方</w:t>
      </w:r>
      <w:r>
        <w:rPr>
          <w:rFonts w:hint="eastAsia"/>
          <w:color w:val="000000"/>
          <w:sz w:val="24"/>
          <w:szCs w:val="24"/>
          <w:highlight w:val="none"/>
        </w:rPr>
        <w:t xml:space="preserve">。</w:t>
      </w:r>
      <w:r>
        <w:rPr>
          <w:rFonts w:hint="eastAsia"/>
          <w:color w:val="000000"/>
          <w:sz w:val="24"/>
          <w:szCs w:val="24"/>
          <w:highlight w:val="none"/>
          <w:lang w:eastAsia="zh-CN"/>
        </w:rPr>
        <w:t xml:space="preserve">成交方</w:t>
      </w:r>
      <w:r>
        <w:rPr>
          <w:rFonts w:hint="eastAsia"/>
          <w:color w:val="000000"/>
          <w:sz w:val="24"/>
          <w:szCs w:val="24"/>
          <w:highlight w:val="none"/>
        </w:rPr>
        <w:t xml:space="preserve">提供的硬件需满足且不限于以下要求：</w:t>
      </w:r>
      <w:r>
        <w:rPr>
          <w:rFonts w:hint="eastAsia"/>
          <w:color w:val="000000"/>
          <w:sz w:val="24"/>
          <w:szCs w:val="24"/>
          <w:highlight w:val="none"/>
        </w:rPr>
      </w:r>
      <w:r/>
    </w:p>
    <w:p>
      <w:pPr>
        <w:pStyle w:val="1122"/>
        <w:ind w:firstLine="482"/>
        <w:jc w:val="left"/>
        <w:spacing w:line="360" w:lineRule="auto"/>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rPr>
        <w:t xml:space="preserve">无人机</w:t>
      </w:r>
      <w:r>
        <w:rPr>
          <w:rFonts w:hint="eastAsia" w:ascii="宋体" w:hAnsi="宋体" w:eastAsia="宋体" w:cs="仿宋"/>
          <w:b/>
          <w:color w:val="000000"/>
          <w:sz w:val="24"/>
          <w:szCs w:val="24"/>
          <w:highlight w:val="none"/>
          <w:lang w:eastAsia="zh-CN"/>
        </w:rPr>
        <w:t xml:space="preserve">硬件设备</w:t>
      </w:r>
      <w:r>
        <w:rPr>
          <w:rFonts w:hint="eastAsia" w:ascii="宋体" w:hAnsi="宋体" w:eastAsia="宋体" w:cs="仿宋"/>
          <w:b/>
          <w:color w:val="000000"/>
          <w:sz w:val="24"/>
          <w:szCs w:val="24"/>
          <w:highlight w:val="none"/>
        </w:rPr>
        <w:t xml:space="preserve">设要求</w:t>
      </w:r>
      <w:r>
        <w:rPr>
          <w:rFonts w:ascii="宋体" w:hAnsi="宋体" w:eastAsia="宋体" w:cs="仿宋"/>
          <w:b/>
          <w:color w:val="000000"/>
          <w:sz w:val="24"/>
          <w:szCs w:val="24"/>
          <w:highlight w:val="none"/>
        </w:rPr>
      </w:r>
      <w:r/>
    </w:p>
    <w:p>
      <w:pPr>
        <w:pStyle w:val="1122"/>
        <w:ind w:firstLine="480"/>
        <w:jc w:val="left"/>
        <w:spacing w:line="360" w:lineRule="auto"/>
        <w:rPr>
          <w:rFonts w:ascii="宋体" w:hAnsi="宋体" w:eastAsia="宋体" w:cs="仿宋"/>
          <w:color w:val="000000"/>
          <w:sz w:val="24"/>
          <w:szCs w:val="24"/>
          <w:highlight w:val="none"/>
        </w:rPr>
      </w:pPr>
      <w:r>
        <w:rPr>
          <w:rFonts w:hint="eastAsia"/>
          <w:color w:val="000000"/>
          <w:sz w:val="24"/>
          <w:szCs w:val="24"/>
          <w:highlight w:val="none"/>
        </w:rPr>
        <w:t xml:space="preserve">本项目</w:t>
      </w:r>
      <w:r>
        <w:rPr>
          <w:color w:val="000000"/>
          <w:sz w:val="24"/>
          <w:szCs w:val="24"/>
          <w:highlight w:val="none"/>
        </w:rPr>
        <w:t xml:space="preserve">拟在</w:t>
      </w:r>
      <w:r>
        <w:rPr>
          <w:rFonts w:hint="eastAsia"/>
          <w:color w:val="000000"/>
          <w:sz w:val="24"/>
          <w:szCs w:val="24"/>
          <w:highlight w:val="none"/>
        </w:rPr>
        <w:t xml:space="preserve">经开区</w:t>
      </w:r>
      <w:r>
        <w:rPr>
          <w:color w:val="000000"/>
          <w:sz w:val="24"/>
          <w:szCs w:val="24"/>
          <w:highlight w:val="none"/>
        </w:rPr>
        <w:t xml:space="preserve">布设自动化无人</w:t>
      </w:r>
      <w:r>
        <w:rPr>
          <w:rFonts w:hint="eastAsia"/>
          <w:color w:val="000000"/>
          <w:sz w:val="24"/>
          <w:szCs w:val="24"/>
          <w:highlight w:val="none"/>
        </w:rPr>
        <w:t xml:space="preserve">值守机场</w:t>
      </w:r>
      <w:r>
        <w:rPr>
          <w:rFonts w:hint="eastAsia"/>
          <w:strike w:val="0"/>
          <w:color w:val="000000"/>
          <w:sz w:val="24"/>
          <w:szCs w:val="24"/>
          <w:highlight w:val="none"/>
          <w:lang w:val="en-US" w:eastAsia="zh-CN"/>
        </w:rPr>
        <w:t xml:space="preserve">、旋翼无人机、垂直起降无人机</w:t>
      </w:r>
      <w:r>
        <w:rPr>
          <w:color w:val="000000"/>
          <w:sz w:val="24"/>
          <w:szCs w:val="24"/>
          <w:highlight w:val="none"/>
        </w:rPr>
        <w:t xml:space="preserve">，要求覆盖</w:t>
      </w:r>
      <w:r>
        <w:rPr>
          <w:rFonts w:hint="eastAsia"/>
          <w:color w:val="000000"/>
          <w:sz w:val="24"/>
          <w:szCs w:val="24"/>
          <w:highlight w:val="none"/>
        </w:rPr>
        <w:t xml:space="preserve">经开区</w:t>
      </w:r>
      <w:r>
        <w:rPr>
          <w:color w:val="000000"/>
          <w:sz w:val="24"/>
          <w:szCs w:val="24"/>
          <w:highlight w:val="none"/>
        </w:rPr>
        <w:t xml:space="preserve">全域，</w:t>
      </w:r>
      <w:r>
        <w:rPr>
          <w:rFonts w:hint="eastAsia"/>
          <w:color w:val="000000"/>
          <w:sz w:val="24"/>
          <w:szCs w:val="24"/>
          <w:highlight w:val="none"/>
        </w:rPr>
        <w:t xml:space="preserve">满足全区自然资源无死角监测需求。为保障无人机作业安全和有效图像采集，</w:t>
      </w:r>
      <w:r>
        <w:rPr>
          <w:rFonts w:hint="eastAsia"/>
          <w:color w:val="000000"/>
          <w:sz w:val="24"/>
          <w:szCs w:val="24"/>
          <w:highlight w:val="none"/>
          <w:lang w:eastAsia="zh-CN"/>
        </w:rPr>
        <w:t xml:space="preserve">无人机硬件设备</w:t>
      </w:r>
      <w:r>
        <w:rPr>
          <w:rFonts w:hint="eastAsia"/>
          <w:color w:val="000000"/>
          <w:sz w:val="24"/>
          <w:szCs w:val="24"/>
          <w:highlight w:val="none"/>
        </w:rPr>
        <w:t xml:space="preserve">须安装在</w:t>
      </w:r>
      <w:r>
        <w:rPr>
          <w:color w:val="000000"/>
          <w:sz w:val="24"/>
          <w:szCs w:val="24"/>
          <w:highlight w:val="none"/>
        </w:rPr>
        <w:t xml:space="preserve">无信号遮蔽的场地，如空旷地面或楼顶等，附近无明显的高楼等遮蔽物。</w:t>
      </w:r>
      <w:r>
        <w:rPr>
          <w:rFonts w:hint="eastAsia"/>
          <w:color w:val="000000"/>
          <w:sz w:val="24"/>
          <w:szCs w:val="24"/>
          <w:highlight w:val="none"/>
        </w:rPr>
        <w:t xml:space="preserve">同时，</w:t>
      </w:r>
      <w:r>
        <w:rPr>
          <w:rFonts w:hint="eastAsia"/>
          <w:color w:val="000000"/>
          <w:sz w:val="24"/>
          <w:szCs w:val="24"/>
          <w:highlight w:val="none"/>
          <w:lang w:eastAsia="zh-CN"/>
        </w:rPr>
        <w:t xml:space="preserve">无人机硬件设备</w:t>
      </w:r>
      <w:r>
        <w:rPr>
          <w:color w:val="000000"/>
          <w:sz w:val="24"/>
          <w:szCs w:val="24"/>
          <w:highlight w:val="none"/>
        </w:rPr>
        <w:t xml:space="preserve">需要通网、通电和保障设备安全，防止人为破坏，计划将设备布置在</w:t>
      </w:r>
      <w:r>
        <w:rPr>
          <w:rFonts w:ascii="宋体" w:hAnsi="宋体" w:eastAsia="宋体" w:cs="仿宋"/>
          <w:color w:val="000000"/>
          <w:sz w:val="24"/>
          <w:szCs w:val="24"/>
          <w:highlight w:val="none"/>
        </w:rPr>
        <w:t xml:space="preserve">政府物业的楼顶，如涉及其他物业的场地租赁费，由</w:t>
      </w:r>
      <w:r>
        <w:rPr>
          <w:rFonts w:hint="eastAsia" w:ascii="宋体" w:hAnsi="宋体" w:eastAsia="宋体" w:cs="仿宋"/>
          <w:color w:val="000000"/>
          <w:sz w:val="24"/>
          <w:szCs w:val="24"/>
          <w:highlight w:val="none"/>
          <w:lang w:eastAsia="zh-CN"/>
        </w:rPr>
        <w:t xml:space="preserve">成交方</w:t>
      </w:r>
      <w:r>
        <w:rPr>
          <w:rFonts w:ascii="宋体" w:hAnsi="宋体" w:eastAsia="宋体" w:cs="仿宋"/>
          <w:color w:val="000000"/>
          <w:sz w:val="24"/>
          <w:szCs w:val="24"/>
          <w:highlight w:val="none"/>
        </w:rPr>
        <w:t xml:space="preserve">支付。</w:t>
      </w:r>
      <w:r>
        <w:rPr>
          <w:rFonts w:ascii="宋体" w:hAnsi="宋体" w:eastAsia="宋体" w:cs="仿宋"/>
          <w:color w:val="000000"/>
          <w:sz w:val="24"/>
          <w:szCs w:val="24"/>
          <w:highlight w:val="none"/>
        </w:rPr>
      </w:r>
      <w:r/>
    </w:p>
    <w:p>
      <w:pPr>
        <w:pStyle w:val="1122"/>
        <w:ind w:firstLine="482"/>
        <w:jc w:val="left"/>
        <w:spacing w:line="360" w:lineRule="auto"/>
        <w:rPr>
          <w:b/>
          <w:color w:val="000000"/>
          <w:sz w:val="24"/>
          <w:szCs w:val="24"/>
          <w:highlight w:val="none"/>
        </w:rPr>
      </w:pPr>
      <w:r>
        <w:rPr>
          <w:rFonts w:hint="eastAsia"/>
          <w:b/>
          <w:color w:val="000000"/>
          <w:sz w:val="24"/>
          <w:szCs w:val="24"/>
          <w:highlight w:val="none"/>
        </w:rPr>
        <w:t xml:space="preserve">1.2无人机</w:t>
      </w:r>
      <w:r>
        <w:rPr>
          <w:rFonts w:hint="eastAsia"/>
          <w:b/>
          <w:color w:val="000000"/>
          <w:sz w:val="24"/>
          <w:szCs w:val="24"/>
          <w:highlight w:val="none"/>
          <w:lang w:eastAsia="zh-CN"/>
        </w:rPr>
        <w:t xml:space="preserve">硬件设备</w:t>
      </w:r>
      <w:r>
        <w:rPr>
          <w:rFonts w:hint="eastAsia"/>
          <w:b/>
          <w:color w:val="000000"/>
          <w:sz w:val="24"/>
          <w:szCs w:val="24"/>
          <w:highlight w:val="none"/>
        </w:rPr>
        <w:t xml:space="preserve">租用服务需求</w:t>
      </w:r>
      <w:r>
        <w:rPr>
          <w:b/>
          <w:color w:val="000000"/>
          <w:sz w:val="24"/>
          <w:szCs w:val="24"/>
          <w:highlight w:val="none"/>
        </w:rPr>
      </w:r>
      <w:r/>
    </w:p>
    <w:p>
      <w:pPr>
        <w:pStyle w:val="1122"/>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须满足日常高清</w:t>
      </w:r>
      <w:r>
        <w:rPr>
          <w:rFonts w:hint="eastAsia"/>
          <w:color w:val="000000"/>
          <w:sz w:val="24"/>
          <w:szCs w:val="24"/>
          <w:highlight w:val="none"/>
          <w:lang w:eastAsia="zh-CN"/>
        </w:rPr>
        <w:t xml:space="preserve">影像</w:t>
      </w:r>
      <w:r>
        <w:rPr>
          <w:rFonts w:hint="eastAsia"/>
          <w:color w:val="000000"/>
          <w:sz w:val="24"/>
          <w:szCs w:val="24"/>
          <w:highlight w:val="none"/>
        </w:rPr>
        <w:t xml:space="preserve">、全景、视频、照片等各类数据采集需求，并集成一体化气象和视频设备，保障远程操控的安全可靠。</w:t>
      </w:r>
      <w:r>
        <w:rPr>
          <w:rFonts w:hint="eastAsia"/>
          <w:color w:val="000000"/>
          <w:sz w:val="24"/>
          <w:szCs w:val="24"/>
          <w:highlight w:val="none"/>
        </w:rPr>
      </w:r>
      <w:r/>
    </w:p>
    <w:p>
      <w:pPr>
        <w:pStyle w:val="1122"/>
        <w:ind w:firstLine="482"/>
        <w:jc w:val="left"/>
        <w:spacing w:line="360" w:lineRule="auto"/>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1.</w:t>
      </w:r>
      <w:r>
        <w:rPr>
          <w:rFonts w:hint="eastAsia" w:ascii="宋体" w:hAnsi="宋体" w:eastAsia="宋体" w:cs="仿宋"/>
          <w:b/>
          <w:color w:val="000000"/>
          <w:sz w:val="24"/>
          <w:szCs w:val="24"/>
          <w:highlight w:val="none"/>
          <w:lang w:val="en-US" w:eastAsia="zh-CN"/>
        </w:rPr>
        <w:t xml:space="preserve">3</w:t>
      </w:r>
      <w:r>
        <w:rPr>
          <w:rFonts w:hint="eastAsia" w:ascii="宋体" w:hAnsi="宋体" w:eastAsia="宋体" w:cs="仿宋"/>
          <w:b/>
          <w:color w:val="000000"/>
          <w:sz w:val="24"/>
          <w:szCs w:val="24"/>
          <w:highlight w:val="none"/>
        </w:rPr>
        <w:t xml:space="preserve">无人机硬件设备其他要求</w:t>
      </w:r>
      <w:r>
        <w:rPr>
          <w:rFonts w:ascii="宋体" w:hAnsi="宋体" w:eastAsia="宋体" w:cs="仿宋"/>
          <w:b/>
          <w:color w:val="000000"/>
          <w:sz w:val="24"/>
          <w:szCs w:val="24"/>
          <w:highlight w:val="none"/>
        </w:rPr>
      </w:r>
      <w:r/>
    </w:p>
    <w:p>
      <w:pPr>
        <w:pStyle w:val="1122"/>
        <w:ind w:firstLine="480"/>
        <w:jc w:val="left"/>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3</w:t>
      </w:r>
      <w:r>
        <w:rPr>
          <w:rFonts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rPr>
        <w:t xml:space="preserve">保险要求</w:t>
      </w:r>
      <w:r>
        <w:rPr>
          <w:rFonts w:ascii="宋体" w:hAnsi="宋体" w:eastAsia="宋体" w:cs="仿宋"/>
          <w:color w:val="000000"/>
          <w:sz w:val="24"/>
          <w:szCs w:val="24"/>
          <w:highlight w:val="none"/>
        </w:rPr>
      </w:r>
      <w:r/>
    </w:p>
    <w:p>
      <w:pPr>
        <w:pStyle w:val="1122"/>
        <w:ind w:firstLine="480"/>
        <w:jc w:val="left"/>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本项目</w:t>
      </w:r>
      <w:r>
        <w:rPr>
          <w:rFonts w:hint="eastAsia" w:ascii="宋体" w:hAnsi="宋体" w:eastAsia="宋体" w:cs="仿宋"/>
          <w:color w:val="000000"/>
          <w:sz w:val="24"/>
          <w:szCs w:val="24"/>
          <w:highlight w:val="none"/>
          <w:lang w:eastAsia="zh-CN"/>
        </w:rPr>
        <w:t xml:space="preserve">成交方</w:t>
      </w:r>
      <w:r>
        <w:rPr>
          <w:rFonts w:hint="eastAsia" w:ascii="宋体" w:hAnsi="宋体" w:eastAsia="宋体" w:cs="仿宋"/>
          <w:color w:val="000000"/>
          <w:sz w:val="24"/>
          <w:szCs w:val="24"/>
          <w:highlight w:val="none"/>
        </w:rPr>
        <w:t xml:space="preserve">须提供飞行作业所需无人机的保险，以及提供无人机飞行第三者的财产损失险和人身伤亡险，无人机因意外等因素产生的损失以及纠纷由</w:t>
      </w:r>
      <w:r>
        <w:rPr>
          <w:rFonts w:hint="eastAsia" w:ascii="宋体" w:hAnsi="宋体" w:eastAsia="宋体" w:cs="仿宋"/>
          <w:color w:val="000000"/>
          <w:sz w:val="24"/>
          <w:szCs w:val="24"/>
          <w:highlight w:val="none"/>
          <w:lang w:eastAsia="zh-CN"/>
        </w:rPr>
        <w:t xml:space="preserve">成交方</w:t>
      </w:r>
      <w:r>
        <w:rPr>
          <w:rFonts w:hint="eastAsia" w:ascii="宋体" w:hAnsi="宋体" w:eastAsia="宋体" w:cs="仿宋"/>
          <w:color w:val="000000"/>
          <w:sz w:val="24"/>
          <w:szCs w:val="24"/>
          <w:highlight w:val="none"/>
        </w:rPr>
        <w:t xml:space="preserve">承担。</w:t>
      </w:r>
      <w:r>
        <w:rPr>
          <w:rFonts w:ascii="宋体" w:hAnsi="宋体" w:eastAsia="宋体" w:cs="仿宋"/>
          <w:color w:val="000000"/>
          <w:sz w:val="24"/>
          <w:szCs w:val="24"/>
          <w:highlight w:val="none"/>
        </w:rPr>
      </w:r>
      <w:r/>
    </w:p>
    <w:p>
      <w:pPr>
        <w:pStyle w:val="1122"/>
        <w:ind w:firstLine="480"/>
        <w:jc w:val="left"/>
        <w:spacing w:line="360" w:lineRule="auto"/>
        <w:rPr>
          <w:rFonts w:ascii="宋体" w:hAnsi="宋体" w:eastAsia="宋体" w:cs="仿宋"/>
          <w:color w:val="000000"/>
          <w:sz w:val="24"/>
          <w:szCs w:val="24"/>
          <w:highlight w:val="none"/>
        </w:rPr>
      </w:pPr>
      <w:r>
        <w:rPr>
          <w:rFonts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3</w:t>
      </w:r>
      <w:r>
        <w:rPr>
          <w:rFonts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rPr>
        <w:t xml:space="preserve">设备维护要求</w:t>
      </w:r>
      <w:r>
        <w:rPr>
          <w:rFonts w:ascii="宋体" w:hAnsi="宋体" w:eastAsia="宋体" w:cs="仿宋"/>
          <w:color w:val="000000"/>
          <w:sz w:val="24"/>
          <w:szCs w:val="24"/>
          <w:highlight w:val="none"/>
        </w:rPr>
      </w:r>
      <w:r/>
    </w:p>
    <w:p>
      <w:pPr>
        <w:pStyle w:val="1122"/>
        <w:ind w:firstLine="480"/>
        <w:jc w:val="left"/>
        <w:spacing w:line="360" w:lineRule="auto"/>
        <w:rPr>
          <w:rFonts w:ascii="宋体" w:hAnsi="宋体" w:eastAsia="宋体" w:cs="仿宋"/>
          <w:color w:val="000000"/>
          <w:sz w:val="24"/>
          <w:szCs w:val="24"/>
          <w:highlight w:val="none"/>
        </w:rPr>
      </w:pPr>
      <w:r>
        <w:rPr>
          <w:rFonts w:ascii="宋体" w:hAnsi="宋体" w:eastAsia="宋体" w:cs="仿宋"/>
          <w:color w:val="000000"/>
          <w:sz w:val="24"/>
          <w:szCs w:val="24"/>
          <w:highlight w:val="none"/>
        </w:rPr>
        <w:t xml:space="preserve">为保证飞行安全，建议每季度进行常规保养，除了全面检测升级和深度清洁，进行易损耗零部件更换，以维持</w:t>
      </w:r>
      <w:r>
        <w:rPr>
          <w:rFonts w:hint="eastAsia"/>
          <w:color w:val="000000"/>
          <w:sz w:val="24"/>
          <w:szCs w:val="24"/>
          <w:highlight w:val="none"/>
          <w:lang w:eastAsia="zh-CN"/>
        </w:rPr>
        <w:t xml:space="preserve">无人机硬件设备</w:t>
      </w:r>
      <w:r>
        <w:rPr>
          <w:rFonts w:ascii="宋体" w:hAnsi="宋体" w:eastAsia="宋体" w:cs="仿宋"/>
          <w:color w:val="000000"/>
          <w:sz w:val="24"/>
          <w:szCs w:val="24"/>
          <w:highlight w:val="none"/>
        </w:rPr>
        <w:t xml:space="preserve">的最佳状态，降低安全隐患。无人机发现异常须4小时内解决，</w:t>
      </w:r>
      <w:r>
        <w:rPr>
          <w:rFonts w:hint="eastAsia"/>
          <w:color w:val="000000"/>
          <w:sz w:val="24"/>
          <w:szCs w:val="24"/>
          <w:highlight w:val="none"/>
          <w:lang w:eastAsia="zh-CN"/>
        </w:rPr>
        <w:t xml:space="preserve">无人机硬件设备</w:t>
      </w:r>
      <w:r>
        <w:rPr>
          <w:rFonts w:ascii="宋体" w:hAnsi="宋体" w:eastAsia="宋体" w:cs="仿宋"/>
          <w:color w:val="000000"/>
          <w:sz w:val="24"/>
          <w:szCs w:val="24"/>
          <w:highlight w:val="none"/>
        </w:rPr>
        <w:t xml:space="preserve">发现异常须24小时内解决，如因故障未能正常使用的，须能够提供临时解决方案，直至故障解决、设备正常工作，确保飞行任务顺利进行。</w:t>
      </w:r>
      <w:r>
        <w:rPr>
          <w:rFonts w:ascii="宋体" w:hAnsi="宋体" w:eastAsia="宋体" w:cs="仿宋"/>
          <w:color w:val="000000"/>
          <w:sz w:val="24"/>
          <w:szCs w:val="24"/>
          <w:highlight w:val="none"/>
        </w:rPr>
      </w:r>
      <w:r/>
    </w:p>
    <w:p>
      <w:pPr>
        <w:pStyle w:val="1122"/>
        <w:ind w:firstLine="480"/>
        <w:jc w:val="left"/>
        <w:spacing w:line="360" w:lineRule="auto"/>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1.3.3</w:t>
      </w:r>
      <w:r>
        <w:rPr>
          <w:rFonts w:ascii="宋体" w:hAnsi="宋体" w:eastAsia="宋体" w:cs="仿宋"/>
          <w:color w:val="000000"/>
          <w:sz w:val="24"/>
          <w:szCs w:val="24"/>
          <w:highlight w:val="none"/>
          <w:lang w:val="en-US" w:eastAsia="zh-CN"/>
        </w:rPr>
        <w:t xml:space="preserve">安全作业</w:t>
      </w:r>
      <w:r>
        <w:rPr>
          <w:rFonts w:hint="eastAsia" w:ascii="宋体" w:hAnsi="宋体" w:eastAsia="宋体" w:cs="仿宋"/>
          <w:color w:val="000000"/>
          <w:sz w:val="24"/>
          <w:szCs w:val="24"/>
          <w:highlight w:val="none"/>
          <w:lang w:val="en-US" w:eastAsia="zh-CN"/>
        </w:rPr>
        <w:t xml:space="preserve">要求</w:t>
      </w:r>
      <w:r>
        <w:rPr>
          <w:rFonts w:ascii="宋体" w:hAnsi="宋体" w:eastAsia="宋体" w:cs="仿宋"/>
          <w:color w:val="000000"/>
          <w:sz w:val="24"/>
          <w:szCs w:val="24"/>
          <w:highlight w:val="none"/>
          <w:lang w:val="en-US" w:eastAsia="zh-CN"/>
        </w:rPr>
      </w:r>
      <w:r/>
    </w:p>
    <w:p>
      <w:pPr>
        <w:pStyle w:val="1122"/>
        <w:ind w:firstLine="480"/>
        <w:jc w:val="left"/>
        <w:spacing w:line="360" w:lineRule="auto"/>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须确保合规、安全飞行；须</w:t>
      </w:r>
      <w:r>
        <w:rPr>
          <w:rFonts w:ascii="宋体" w:hAnsi="宋体" w:eastAsia="宋体" w:cs="仿宋"/>
          <w:color w:val="000000"/>
          <w:sz w:val="24"/>
          <w:szCs w:val="24"/>
          <w:highlight w:val="none"/>
          <w:lang w:val="en-US" w:eastAsia="zh-CN"/>
        </w:rPr>
        <w:t xml:space="preserve">持证驾驶</w:t>
      </w:r>
      <w:r>
        <w:rPr>
          <w:rFonts w:hint="eastAsia" w:ascii="宋体" w:hAnsi="宋体" w:eastAsia="宋体" w:cs="仿宋"/>
          <w:color w:val="000000"/>
          <w:sz w:val="24"/>
          <w:szCs w:val="24"/>
          <w:highlight w:val="none"/>
          <w:lang w:val="en-US" w:eastAsia="zh-CN"/>
        </w:rPr>
        <w:t xml:space="preserve">；</w:t>
      </w:r>
      <w:r>
        <w:rPr>
          <w:rFonts w:ascii="宋体" w:hAnsi="宋体" w:eastAsia="宋体" w:cs="仿宋"/>
          <w:color w:val="000000"/>
          <w:sz w:val="24"/>
          <w:szCs w:val="24"/>
          <w:highlight w:val="none"/>
          <w:lang w:val="en-US" w:eastAsia="zh-CN"/>
        </w:rPr>
        <w:t xml:space="preserve">须提前完成空域与计划申报，获批后作业</w:t>
      </w:r>
      <w:r>
        <w:rPr>
          <w:rFonts w:hint="eastAsia" w:ascii="宋体" w:hAnsi="宋体" w:eastAsia="宋体" w:cs="仿宋"/>
          <w:color w:val="000000"/>
          <w:sz w:val="24"/>
          <w:szCs w:val="24"/>
          <w:highlight w:val="none"/>
          <w:lang w:val="en-US" w:eastAsia="zh-CN"/>
        </w:rPr>
        <w:t xml:space="preserve">；制定无人机飞行安全方案，包含但不限于整个项目无人机飞行过程的路线及特殊天气情况下的飞行方案；针对特定场所可设置手动禁飞区；</w:t>
      </w:r>
      <w:r>
        <w:rPr>
          <w:rFonts w:ascii="宋体" w:hAnsi="宋体" w:eastAsia="宋体" w:cs="仿宋"/>
          <w:color w:val="000000"/>
          <w:sz w:val="24"/>
          <w:szCs w:val="24"/>
          <w:highlight w:val="none"/>
          <w:lang w:val="en-US" w:eastAsia="zh-CN"/>
        </w:rPr>
        <w:t xml:space="preserve">制定并演练无人机失控、失联等</w:t>
      </w:r>
      <w:r>
        <w:rPr>
          <w:rFonts w:hint="eastAsia" w:ascii="宋体" w:hAnsi="宋体" w:eastAsia="宋体" w:cs="仿宋"/>
          <w:color w:val="000000"/>
          <w:sz w:val="24"/>
          <w:szCs w:val="24"/>
          <w:highlight w:val="none"/>
          <w:lang w:val="en-US" w:eastAsia="zh-CN"/>
        </w:rPr>
        <w:t xml:space="preserve">突发事件的</w:t>
      </w:r>
      <w:r>
        <w:rPr>
          <w:rFonts w:ascii="宋体" w:hAnsi="宋体" w:eastAsia="宋体" w:cs="仿宋"/>
          <w:color w:val="000000"/>
          <w:sz w:val="24"/>
          <w:szCs w:val="24"/>
          <w:highlight w:val="none"/>
          <w:lang w:val="en-US" w:eastAsia="zh-CN"/>
        </w:rPr>
        <w:t xml:space="preserve">应急</w:t>
      </w:r>
      <w:r>
        <w:rPr>
          <w:rFonts w:hint="eastAsia" w:ascii="宋体" w:hAnsi="宋体" w:eastAsia="宋体" w:cs="仿宋"/>
          <w:color w:val="000000"/>
          <w:sz w:val="24"/>
          <w:szCs w:val="24"/>
          <w:highlight w:val="none"/>
          <w:lang w:val="en-US" w:eastAsia="zh-CN"/>
        </w:rPr>
        <w:t xml:space="preserve">保障机制</w:t>
      </w:r>
      <w:r>
        <w:rPr>
          <w:rFonts w:ascii="宋体" w:hAnsi="宋体" w:eastAsia="宋体" w:cs="仿宋"/>
          <w:color w:val="000000"/>
          <w:sz w:val="24"/>
          <w:szCs w:val="24"/>
          <w:highlight w:val="none"/>
          <w:lang w:val="en-US" w:eastAsia="zh-CN"/>
        </w:rPr>
        <w:t xml:space="preserve">。</w:t>
      </w:r>
      <w:r>
        <w:rPr>
          <w:rFonts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1.3.4 设备自主使用权与履约保障要求</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1.3.4.1设备使用权</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供应商应保证，其为履行本项目所投入的全部无人机及相关硬件设备，无论其为自有或租赁，均须拥有完整、合法、无争议的自主使用权。</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1.3.4.2责任与风险承担</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供应商因项目设备的权属、抵押、查封、债权债务等任何第三方权利主张所引发的一切纠纷，均由供应商自行负责解决。若因此类纠纷导致项目设备被扣押、查封或无法正常使用，进而影响本项目服务进度、质量的，视为供应商违约。供应商须承担由此产生的一切损失，并采取紧急措施（如立即更换同等或更高性能的设备）确保服务不中断。</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1.3.4.3对项目影响的免责排除</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采购方不承担因供应商项目设备权属纠纷而产生的任何责任。供应商不得以设备系由第三方提供或存在权利限制为由，主张免除其在本合同项下的任何义务或违约责任。</w:t>
      </w:r>
      <w:r>
        <w:rPr>
          <w:rFonts w:ascii="宋体" w:hAnsi="宋体" w:eastAsia="宋体" w:cs="仿宋"/>
          <w:color w:val="000000"/>
          <w:sz w:val="24"/>
          <w:szCs w:val="24"/>
          <w:highlight w:val="none"/>
          <w:lang w:val="en-US" w:eastAsia="zh-CN"/>
        </w:rPr>
      </w:r>
      <w:r/>
    </w:p>
    <w:p>
      <w:pPr>
        <w:pStyle w:val="1122"/>
        <w:ind w:firstLine="420"/>
        <w:spacing w:line="360" w:lineRule="auto"/>
        <w:rPr>
          <w:color w:val="000000"/>
          <w:highlight w:val="none"/>
        </w:rPr>
      </w:pPr>
      <w:r>
        <w:rPr>
          <w:color w:val="000000"/>
          <w:highlight w:val="none"/>
        </w:rPr>
      </w:r>
      <w:r/>
    </w:p>
    <w:p>
      <w:pPr>
        <w:pStyle w:val="1122"/>
        <w:ind w:firstLine="482"/>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t xml:space="preserve">2</w:t>
      </w:r>
      <w:r>
        <w:rPr>
          <w:rFonts w:ascii="宋体" w:hAnsi="宋体" w:cs="宋体"/>
          <w:b/>
          <w:color w:val="000000"/>
          <w:sz w:val="24"/>
          <w:szCs w:val="24"/>
          <w:highlight w:val="none"/>
        </w:rPr>
        <w:t xml:space="preserve">.</w:t>
      </w:r>
      <w:r>
        <w:rPr>
          <w:rFonts w:hint="eastAsia" w:ascii="宋体" w:hAnsi="宋体" w:cs="宋体"/>
          <w:b/>
          <w:color w:val="000000"/>
          <w:sz w:val="24"/>
          <w:szCs w:val="24"/>
          <w:highlight w:val="none"/>
        </w:rPr>
        <w:t xml:space="preserve"> 软件平台</w:t>
      </w:r>
      <w:r>
        <w:rPr>
          <w:rFonts w:hint="eastAsia" w:ascii="宋体" w:hAnsi="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lang w:val="en-US" w:eastAsia="zh-CN"/>
        </w:rPr>
      </w:r>
      <w:r/>
    </w:p>
    <w:p>
      <w:pPr>
        <w:pStyle w:val="112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服务期内产生的数据资产所有权属于采购方。</w:t>
      </w:r>
      <w:r>
        <w:rPr>
          <w:rFonts w:hint="eastAsia" w:ascii="宋体" w:hAnsi="宋体" w:cs="宋体"/>
          <w:color w:val="000000"/>
          <w:sz w:val="24"/>
          <w:szCs w:val="24"/>
          <w:highlight w:val="none"/>
          <w:lang w:eastAsia="zh-CN"/>
        </w:rPr>
        <w:t xml:space="preserve">成交方</w:t>
      </w:r>
      <w:r>
        <w:rPr>
          <w:rFonts w:hint="eastAsia" w:ascii="宋体" w:hAnsi="宋体" w:cs="宋体"/>
          <w:color w:val="000000"/>
          <w:sz w:val="24"/>
          <w:szCs w:val="24"/>
          <w:highlight w:val="none"/>
        </w:rPr>
        <w:t xml:space="preserve">提供的平台功能需保障自然资源日常监管工作顺畅开展，软件平台功能满足且不限于以下要求：</w:t>
      </w:r>
      <w:r>
        <w:rPr>
          <w:rFonts w:ascii="宋体" w:hAnsi="宋体" w:cs="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rPr>
        <w:t xml:space="preserve">2.1</w:t>
      </w:r>
      <w:r>
        <w:rPr>
          <w:rFonts w:hint="eastAsia" w:ascii="宋体" w:hAnsi="宋体" w:eastAsia="宋体"/>
          <w:b/>
          <w:color w:val="000000"/>
          <w:sz w:val="24"/>
          <w:szCs w:val="24"/>
          <w:highlight w:val="none"/>
          <w:lang w:val="en-US" w:eastAsia="zh-CN"/>
        </w:rPr>
        <w:t xml:space="preserve">平台飞行运营服务</w:t>
      </w:r>
      <w:r>
        <w:rPr>
          <w:rFonts w:ascii="宋体" w:hAnsi="宋体" w:eastAsia="宋体"/>
          <w:b/>
          <w:color w:val="000000"/>
          <w:sz w:val="24"/>
          <w:szCs w:val="24"/>
          <w:highlight w:val="none"/>
          <w:lang w:val="en-US" w:eastAsia="zh-CN"/>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平台具备</w:t>
      </w:r>
      <w:r>
        <w:rPr>
          <w:rFonts w:hint="eastAsia" w:ascii="宋体" w:hAnsi="宋体" w:eastAsia="宋体"/>
          <w:color w:val="000000"/>
          <w:sz w:val="24"/>
          <w:szCs w:val="24"/>
          <w:highlight w:val="none"/>
        </w:rPr>
        <w:t xml:space="preserve">低空运营</w:t>
      </w:r>
      <w:r>
        <w:rPr>
          <w:rFonts w:hint="eastAsia" w:ascii="宋体" w:hAnsi="宋体" w:eastAsia="宋体"/>
          <w:color w:val="000000"/>
          <w:sz w:val="24"/>
          <w:szCs w:val="24"/>
          <w:highlight w:val="none"/>
          <w:lang w:val="en-US" w:eastAsia="zh-CN"/>
        </w:rPr>
        <w:t xml:space="preserve">能力</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可</w:t>
      </w:r>
      <w:r>
        <w:rPr>
          <w:rFonts w:hint="eastAsia" w:ascii="宋体" w:hAnsi="宋体" w:eastAsia="宋体"/>
          <w:color w:val="000000"/>
          <w:sz w:val="24"/>
          <w:szCs w:val="24"/>
          <w:highlight w:val="none"/>
        </w:rPr>
        <w:t xml:space="preserve">实现无人机日常飞行和应急飞行管理，支持自动巡飞、指点飞行、航线规划、实时直播等功能；需实现</w:t>
      </w:r>
      <w:r>
        <w:rPr>
          <w:rFonts w:hint="eastAsia" w:ascii="宋体" w:hAnsi="宋体" w:eastAsia="宋体"/>
          <w:color w:val="000000"/>
          <w:sz w:val="24"/>
          <w:szCs w:val="24"/>
          <w:highlight w:val="none"/>
          <w:lang w:val="en-US" w:eastAsia="zh-CN"/>
        </w:rPr>
        <w:t xml:space="preserve">经开区</w:t>
      </w:r>
      <w:r>
        <w:rPr>
          <w:rFonts w:hint="eastAsia" w:ascii="宋体" w:hAnsi="宋体" w:eastAsia="宋体"/>
          <w:color w:val="000000"/>
          <w:sz w:val="24"/>
          <w:szCs w:val="24"/>
          <w:highlight w:val="none"/>
        </w:rPr>
        <w:t xml:space="preserve">全覆盖固定航线规划，实现飞行航线自动排期等功能，每月完成</w:t>
      </w:r>
      <w:r>
        <w:rPr>
          <w:rFonts w:hint="eastAsia" w:ascii="宋体" w:hAnsi="宋体" w:eastAsia="宋体"/>
          <w:color w:val="000000"/>
          <w:sz w:val="24"/>
          <w:szCs w:val="24"/>
          <w:highlight w:val="none"/>
          <w:lang w:val="en-US" w:eastAsia="zh-CN"/>
        </w:rPr>
        <w:t xml:space="preserve">全区影像数据采集</w:t>
      </w:r>
      <w:r>
        <w:rPr>
          <w:rFonts w:hint="eastAsia" w:ascii="宋体" w:hAnsi="宋体" w:eastAsia="宋体"/>
          <w:color w:val="000000"/>
          <w:sz w:val="24"/>
          <w:szCs w:val="24"/>
          <w:highlight w:val="none"/>
        </w:rPr>
        <w:t xml:space="preserve">。项目过程中产生的通信流量费用均含在本次报价内。飞行管理功能需求如下：</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①可进行航线排期规划，在规定时间内无人机按任务顺序和预设时间自动起飞，自主返回，断点续飞；</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②针对特定场所如高楼、重点设施等区域，可设置自定义禁飞区，无人机飞行过程可自动绕开禁飞区，确保飞行过程安全、合规；支持在已设定的任务排期中增加河道巡检航线以及删除任务航线功能；</w:t>
      </w:r>
      <w:r>
        <w:rPr>
          <w:rFonts w:hint="eastAsia" w:ascii="宋体" w:hAnsi="宋体" w:eastAsia="宋体"/>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③支持以列表标签的方式快速进行飞行航线排期，支持拖动排序。包含任务概览（完成、未执行、失败统计），任务完成排行。</w:t>
      </w:r>
      <w:r>
        <w:rPr>
          <w:rFonts w:ascii="宋体" w:hAnsi="宋体" w:eastAsia="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rPr>
        <w:t xml:space="preserve">2.2</w:t>
      </w:r>
      <w:r>
        <w:rPr>
          <w:rFonts w:hint="eastAsia" w:ascii="宋体" w:hAnsi="宋体" w:eastAsia="宋体"/>
          <w:b/>
          <w:color w:val="000000"/>
          <w:sz w:val="24"/>
          <w:szCs w:val="24"/>
          <w:highlight w:val="none"/>
          <w:lang w:val="en-US" w:eastAsia="zh-CN"/>
        </w:rPr>
        <w:t xml:space="preserve">平台AI识别服务</w:t>
      </w:r>
      <w:r>
        <w:rPr>
          <w:rFonts w:ascii="宋体" w:hAnsi="宋体" w:eastAsia="宋体"/>
          <w:b/>
          <w:color w:val="000000"/>
          <w:sz w:val="24"/>
          <w:szCs w:val="24"/>
          <w:highlight w:val="none"/>
          <w:lang w:val="en-US" w:eastAsia="zh-CN"/>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平台具备AI大数据能力，</w:t>
      </w:r>
      <w:r>
        <w:rPr>
          <w:rFonts w:hint="eastAsia" w:ascii="宋体" w:hAnsi="宋体" w:eastAsia="宋体"/>
          <w:color w:val="000000"/>
          <w:sz w:val="24"/>
          <w:szCs w:val="24"/>
          <w:highlight w:val="none"/>
        </w:rPr>
        <w:t xml:space="preserve">无人机平台具备AI算法问题识别、历史数据比对功能，包括</w:t>
      </w:r>
      <w:r>
        <w:rPr>
          <w:rFonts w:hint="eastAsia" w:ascii="宋体" w:hAnsi="宋体" w:eastAsia="宋体"/>
          <w:color w:val="000000"/>
          <w:sz w:val="24"/>
          <w:szCs w:val="24"/>
          <w:highlight w:val="none"/>
          <w:lang w:eastAsia="zh-CN"/>
        </w:rPr>
        <w:t xml:space="preserve">但不限于</w:t>
      </w:r>
      <w:r>
        <w:rPr>
          <w:rFonts w:hint="eastAsia" w:ascii="宋体" w:hAnsi="宋体" w:eastAsia="宋体"/>
          <w:color w:val="000000"/>
          <w:sz w:val="24"/>
          <w:szCs w:val="24"/>
          <w:highlight w:val="none"/>
        </w:rPr>
        <w:t xml:space="preserve">违章搭建、裸土未覆盖、彩钢瓦、施工开挖、非法种植等，可针对发现问题类型、区域等进行数据统计和分类汇总。数据分析能力需求如下：</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①通过AI算法可实现自动识别违章搭建、裸土未覆盖、彩钢瓦、施工开挖、非法种植等问题等巡检问题，并在照片中标注问题区域；</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②AI识别后可按照问题类别对问题进行聚类，聚类后可在地图上展示问题数量分布，展示区域分布情况；</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③平台中可查看问题照片和无人机拍摄时所在点位，可直接下载带标注的问题原图，获取问题定位链接；</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④平台地图中点击问题点位可查看该区域过往拍摄的照片，照片具有时间轴，带有具体日期记录，可进行分屏比对；                                                                                                                                                                              </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⑤平台具有问题人工审核功能，能够将AI发现问题转存至问题列表，便于审核确认；</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⑥变化比对图斑结果可上传至平台，在平台上显示；</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⑦支持从任务创建、巡飞、处理、审核、交办的全流程管理，无缝闭环流转，多部门智能辅助高效协作；</w:t>
      </w:r>
      <w:r>
        <w:rPr>
          <w:rFonts w:hint="eastAsia" w:ascii="宋体" w:hAnsi="宋体" w:eastAsia="宋体"/>
          <w:color w:val="000000"/>
          <w:sz w:val="24"/>
          <w:szCs w:val="24"/>
          <w:highlight w:val="none"/>
        </w:rPr>
      </w:r>
      <w:r/>
    </w:p>
    <w:p>
      <w:pPr>
        <w:pStyle w:val="1122"/>
        <w:ind w:firstLine="480"/>
        <w:spacing w:line="360" w:lineRule="auto"/>
        <w:rPr>
          <w:rFonts w:hint="eastAsia"/>
          <w:color w:val="000000"/>
          <w:sz w:val="24"/>
          <w:szCs w:val="24"/>
          <w:highlight w:val="none"/>
        </w:rPr>
      </w:pPr>
      <w:r>
        <w:rPr>
          <w:rFonts w:hint="eastAsia" w:ascii="宋体" w:hAnsi="宋体" w:eastAsia="宋体"/>
          <w:color w:val="000000"/>
          <w:sz w:val="24"/>
          <w:szCs w:val="24"/>
          <w:highlight w:val="none"/>
        </w:rPr>
        <w:t xml:space="preserve">⑧平台支持云端建模，可进行可见光（二/三维）模型重建。</w:t>
      </w:r>
      <w:r>
        <w:rPr>
          <w:rFonts w:hint="eastAsia"/>
          <w:color w:val="000000"/>
          <w:sz w:val="24"/>
          <w:szCs w:val="24"/>
          <w:highlight w:val="none"/>
        </w:rPr>
      </w:r>
      <w:r/>
    </w:p>
    <w:p>
      <w:pPr>
        <w:pStyle w:val="1122"/>
        <w:ind w:firstLine="480"/>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rPr>
        <w:t xml:space="preserve">2.3</w:t>
      </w:r>
      <w:r>
        <w:rPr>
          <w:rFonts w:hint="eastAsia" w:ascii="宋体" w:hAnsi="宋体" w:eastAsia="宋体"/>
          <w:b/>
          <w:color w:val="000000"/>
          <w:sz w:val="24"/>
          <w:szCs w:val="24"/>
          <w:highlight w:val="none"/>
          <w:lang w:val="en-US" w:eastAsia="zh-CN"/>
        </w:rPr>
        <w:t xml:space="preserve">平台工单作业服务</w:t>
      </w:r>
      <w:r>
        <w:rPr>
          <w:rFonts w:ascii="宋体" w:hAnsi="宋体" w:eastAsia="宋体"/>
          <w:b/>
          <w:color w:val="000000"/>
          <w:sz w:val="24"/>
          <w:szCs w:val="24"/>
          <w:highlight w:val="none"/>
          <w:lang w:val="en-US" w:eastAsia="zh-CN"/>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平台</w:t>
      </w:r>
      <w:r>
        <w:rPr>
          <w:rFonts w:hint="eastAsia" w:ascii="宋体" w:hAnsi="宋体" w:eastAsia="宋体"/>
          <w:color w:val="000000"/>
          <w:sz w:val="24"/>
          <w:szCs w:val="24"/>
          <w:highlight w:val="none"/>
        </w:rPr>
        <w:t xml:space="preserve">内置工单系统，下发飞行任务，通过新建工单，设置事件、紧急程度、工单类型、选择AI算法，实现工单流转。平台用于储存、查看巡检发现的问题，需呈现无人机飞行轨迹、视频、问题照片、问题点位等，支持巡检问题自动识别、历史数据查看、实时视频直播、热红外影像等功能。</w:t>
      </w:r>
      <w:r>
        <w:rPr>
          <w:rFonts w:ascii="宋体" w:hAnsi="宋体" w:eastAsia="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系统对接要求</w:t>
      </w:r>
      <w:r>
        <w:rPr>
          <w:rFonts w:ascii="宋体" w:hAnsi="宋体" w:eastAsia="宋体"/>
          <w:b/>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提供航飞数据与问题工单数据共享接口，支持与其他业务系统或省市自然资源一网统管系统对接和数据上传。</w:t>
      </w:r>
      <w:r>
        <w:rPr>
          <w:rFonts w:ascii="宋体" w:hAnsi="宋体" w:eastAsia="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 飞行作业与数据处理服务</w:t>
      </w:r>
      <w:r>
        <w:rPr>
          <w:rFonts w:ascii="宋体" w:hAnsi="宋体" w:eastAsia="宋体"/>
          <w:b/>
          <w:color w:val="000000"/>
          <w:sz w:val="24"/>
          <w:szCs w:val="24"/>
          <w:highlight w:val="none"/>
        </w:rPr>
      </w:r>
      <w:r/>
    </w:p>
    <w:p>
      <w:pPr>
        <w:pStyle w:val="1122"/>
        <w:ind w:firstLine="48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3.1</w:t>
      </w:r>
      <w:r>
        <w:rPr>
          <w:rFonts w:hint="eastAsia" w:ascii="宋体" w:hAnsi="宋体" w:eastAsia="宋体"/>
          <w:b/>
          <w:color w:val="000000"/>
          <w:sz w:val="24"/>
          <w:szCs w:val="24"/>
          <w:highlight w:val="none"/>
          <w:lang w:eastAsia="zh-CN"/>
        </w:rPr>
        <w:t xml:space="preserve">影像数据</w:t>
      </w:r>
      <w:r>
        <w:rPr>
          <w:rFonts w:hint="eastAsia" w:ascii="宋体" w:hAnsi="宋体" w:eastAsia="宋体"/>
          <w:b/>
          <w:color w:val="000000"/>
          <w:sz w:val="24"/>
          <w:szCs w:val="24"/>
          <w:highlight w:val="none"/>
        </w:rPr>
        <w:t xml:space="preserve">生产要求</w:t>
      </w:r>
      <w:r>
        <w:rPr>
          <w:rFonts w:ascii="宋体" w:hAnsi="宋体" w:eastAsia="宋体"/>
          <w:b/>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对经开区181平方公里范围，采用无人机每</w:t>
      </w:r>
      <w:r>
        <w:rPr>
          <w:rFonts w:hint="eastAsia" w:ascii="宋体" w:hAnsi="宋体" w:eastAsia="宋体"/>
          <w:color w:val="000000"/>
          <w:sz w:val="24"/>
          <w:szCs w:val="24"/>
          <w:highlight w:val="none"/>
          <w:lang w:eastAsia="zh-CN"/>
        </w:rPr>
        <w:t xml:space="preserve">月</w:t>
      </w:r>
      <w:r>
        <w:rPr>
          <w:rFonts w:hint="eastAsia" w:ascii="宋体" w:hAnsi="宋体" w:eastAsia="宋体"/>
          <w:color w:val="000000"/>
          <w:sz w:val="24"/>
          <w:szCs w:val="24"/>
          <w:highlight w:val="none"/>
        </w:rPr>
        <w:t xml:space="preserve">全域航拍一次，保障处理输出航片分辨率优于</w:t>
      </w:r>
      <w:r>
        <w:rPr>
          <w:rFonts w:hint="eastAsia" w:ascii="宋体" w:hAnsi="宋体" w:eastAsia="宋体"/>
          <w:color w:val="000000"/>
          <w:sz w:val="24"/>
          <w:szCs w:val="24"/>
          <w:highlight w:val="none"/>
          <w:shd w:val="clear" w:color="auto" w:fill="auto"/>
        </w:rPr>
        <w:t xml:space="preserve">10cm</w:t>
      </w:r>
      <w:r>
        <w:rPr>
          <w:rFonts w:hint="eastAsia" w:ascii="宋体" w:hAnsi="宋体" w:eastAsia="宋体"/>
          <w:color w:val="000000"/>
          <w:sz w:val="24"/>
          <w:szCs w:val="24"/>
          <w:highlight w:val="none"/>
          <w:lang w:eastAsia="zh-CN"/>
        </w:rPr>
        <w:t xml:space="preserve">影像数据</w:t>
      </w:r>
      <w:r>
        <w:rPr>
          <w:rFonts w:hint="eastAsia" w:ascii="宋体" w:hAnsi="宋体" w:eastAsia="宋体"/>
          <w:color w:val="000000"/>
          <w:sz w:val="24"/>
          <w:szCs w:val="24"/>
          <w:highlight w:val="none"/>
        </w:rPr>
        <w:t xml:space="preserve">，作为自然资源监管和综合执法的高清、高现势工作底图，直观地了解</w:t>
      </w:r>
      <w:r>
        <w:rPr>
          <w:rFonts w:hint="eastAsia" w:ascii="宋体" w:hAnsi="宋体" w:eastAsia="宋体"/>
          <w:color w:val="000000"/>
          <w:sz w:val="24"/>
          <w:szCs w:val="24"/>
          <w:highlight w:val="none"/>
          <w:lang w:eastAsia="zh-CN"/>
        </w:rPr>
        <w:t xml:space="preserve">城乡</w:t>
      </w:r>
      <w:r>
        <w:rPr>
          <w:rFonts w:hint="eastAsia" w:ascii="宋体" w:hAnsi="宋体" w:eastAsia="宋体"/>
          <w:color w:val="000000"/>
          <w:sz w:val="24"/>
          <w:szCs w:val="24"/>
          <w:highlight w:val="none"/>
        </w:rPr>
        <w:t xml:space="preserve">建设和资源分布</w:t>
      </w:r>
      <w:r>
        <w:rPr>
          <w:rFonts w:hint="eastAsia" w:ascii="宋体" w:hAnsi="宋体" w:eastAsia="宋体"/>
          <w:color w:val="000000"/>
          <w:sz w:val="24"/>
          <w:szCs w:val="24"/>
          <w:highlight w:val="none"/>
          <w:lang w:eastAsia="zh-CN"/>
        </w:rPr>
        <w:t xml:space="preserve">利用</w:t>
      </w:r>
      <w:r>
        <w:rPr>
          <w:rFonts w:hint="eastAsia" w:ascii="宋体" w:hAnsi="宋体" w:eastAsia="宋体"/>
          <w:color w:val="000000"/>
          <w:sz w:val="24"/>
          <w:szCs w:val="24"/>
          <w:highlight w:val="none"/>
        </w:rPr>
        <w:t xml:space="preserve">变化状况，可基于多种GIS工具准确绘制提取各部门管理所需专题图，并实现日常巡查识别隐患问题的精准落位、指引处理、问题状态跟踪。</w:t>
      </w:r>
      <w:r>
        <w:rPr>
          <w:rFonts w:ascii="宋体" w:hAnsi="宋体" w:eastAsia="宋体"/>
          <w:color w:val="000000"/>
          <w:sz w:val="24"/>
          <w:szCs w:val="24"/>
          <w:highlight w:val="none"/>
        </w:rPr>
      </w:r>
      <w:r/>
    </w:p>
    <w:p>
      <w:pPr>
        <w:pStyle w:val="1122"/>
        <w:ind w:firstLine="480"/>
        <w:spacing w:line="360" w:lineRule="auto"/>
        <w:rPr>
          <w:rFonts w:hint="eastAsia" w:ascii="宋体" w:hAnsi="宋体" w:eastAsia="宋体"/>
          <w:b/>
          <w:color w:val="000000"/>
          <w:sz w:val="24"/>
          <w:szCs w:val="24"/>
          <w:highlight w:val="none"/>
          <w:lang w:eastAsia="zh-CN"/>
        </w:rPr>
      </w:pPr>
      <w:r>
        <w:rPr>
          <w:rFonts w:hint="eastAsia" w:ascii="宋体" w:hAnsi="宋体" w:eastAsia="宋体"/>
          <w:b/>
          <w:color w:val="000000"/>
          <w:sz w:val="24"/>
          <w:szCs w:val="24"/>
          <w:highlight w:val="none"/>
        </w:rPr>
        <w:t xml:space="preserve">3.2动态监测服务</w:t>
      </w:r>
      <w:r>
        <w:rPr>
          <w:rFonts w:hint="eastAsia" w:ascii="宋体" w:hAnsi="宋体" w:eastAsia="宋体"/>
          <w:b/>
          <w:color w:val="000000"/>
          <w:sz w:val="24"/>
          <w:szCs w:val="24"/>
          <w:highlight w:val="none"/>
          <w:lang w:eastAsia="zh-CN"/>
        </w:rPr>
        <w:t xml:space="preserve">要求</w:t>
      </w:r>
      <w:r>
        <w:rPr>
          <w:rFonts w:hint="eastAsia" w:ascii="宋体" w:hAnsi="宋体" w:eastAsia="宋体"/>
          <w:b/>
          <w:color w:val="000000"/>
          <w:sz w:val="24"/>
          <w:szCs w:val="24"/>
          <w:highlight w:val="none"/>
          <w:lang w:eastAsia="zh-CN"/>
        </w:rPr>
      </w:r>
      <w:r/>
    </w:p>
    <w:p>
      <w:pPr>
        <w:pStyle w:val="1122"/>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对指定区域</w:t>
      </w:r>
      <w:r>
        <w:rPr>
          <w:rFonts w:hint="eastAsia" w:ascii="宋体" w:hAnsi="宋体" w:eastAsia="宋体" w:cs="Times New Roman"/>
          <w:color w:val="000000"/>
          <w:sz w:val="24"/>
          <w:szCs w:val="24"/>
          <w:highlight w:val="none"/>
        </w:rPr>
        <w:t xml:space="preserve">开展</w:t>
      </w:r>
      <w:r>
        <w:rPr>
          <w:rFonts w:hint="eastAsia" w:ascii="宋体" w:hAnsi="宋体" w:eastAsia="宋体" w:cs="Times New Roman"/>
          <w:color w:val="000000"/>
          <w:sz w:val="24"/>
          <w:szCs w:val="24"/>
          <w:highlight w:val="none"/>
          <w:lang w:eastAsia="zh-CN"/>
        </w:rPr>
        <w:t xml:space="preserve">无人机巡飞</w:t>
      </w:r>
      <w:r>
        <w:rPr>
          <w:rFonts w:hint="eastAsia" w:ascii="宋体" w:hAnsi="宋体" w:eastAsia="宋体" w:cs="Times New Roman"/>
          <w:color w:val="000000"/>
          <w:sz w:val="24"/>
          <w:szCs w:val="24"/>
          <w:highlight w:val="none"/>
        </w:rPr>
        <w:t xml:space="preserve">，通过智能分析和人工确认提取疑似违法违规问题线索，根据</w:t>
      </w:r>
      <w:r>
        <w:rPr>
          <w:rFonts w:hint="eastAsia" w:ascii="宋体" w:hAnsi="宋体" w:eastAsia="宋体" w:cs="Times New Roman"/>
          <w:color w:val="000000"/>
          <w:sz w:val="24"/>
          <w:szCs w:val="24"/>
          <w:highlight w:val="none"/>
          <w:lang w:val="en-US" w:eastAsia="zh-CN"/>
        </w:rPr>
        <w:t xml:space="preserve">耕地保护、林业管理、调查变更、执法监察等</w:t>
      </w:r>
      <w:r>
        <w:rPr>
          <w:rFonts w:hint="eastAsia" w:ascii="宋体" w:hAnsi="宋体" w:eastAsia="宋体" w:cs="Times New Roman"/>
          <w:color w:val="000000"/>
          <w:sz w:val="24"/>
          <w:szCs w:val="24"/>
          <w:highlight w:val="none"/>
        </w:rPr>
        <w:t xml:space="preserve">自然资源全口径业务管理需要，分类反馈并持续跟踪处理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122"/>
        <w:ind w:firstLine="48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r>
        <w:rPr>
          <w:rFonts w:ascii="宋体" w:hAnsi="宋体" w:eastAsia="宋体"/>
          <w:b/>
          <w:color w:val="000000"/>
          <w:sz w:val="24"/>
          <w:szCs w:val="24"/>
          <w:highlight w:val="none"/>
        </w:rPr>
        <w:t xml:space="preserve">3</w:t>
      </w:r>
      <w:r>
        <w:rPr>
          <w:rFonts w:hint="eastAsia" w:ascii="宋体" w:hAnsi="宋体" w:eastAsia="宋体"/>
          <w:b/>
          <w:color w:val="000000"/>
          <w:sz w:val="24"/>
          <w:szCs w:val="24"/>
          <w:highlight w:val="none"/>
          <w:lang w:eastAsia="zh-CN"/>
        </w:rPr>
        <w:t xml:space="preserve">综合执法业务</w:t>
      </w:r>
      <w:r>
        <w:rPr>
          <w:rFonts w:hint="eastAsia" w:ascii="宋体" w:hAnsi="宋体" w:eastAsia="宋体"/>
          <w:b/>
          <w:color w:val="000000"/>
          <w:sz w:val="24"/>
          <w:szCs w:val="24"/>
          <w:highlight w:val="none"/>
        </w:rPr>
        <w:t xml:space="preserve">服务要求</w:t>
      </w:r>
      <w:r>
        <w:rPr>
          <w:rFonts w:ascii="宋体" w:hAnsi="宋体" w:eastAsia="宋体"/>
          <w:b/>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设置空中巡查网格，自动规划日常巡查航线，每月进行常态空中巡查，获取高清、高时效性影像数据，形成无死角覆盖。通过多期数据AI识别和变化对比，对违法建设、固废倾倒、鱼塘侵占巡查数据智能分析并进行人工审核，实现问题月级反馈上报，并持续跟踪和监控，动态掌握城市变化更新现状。</w:t>
      </w:r>
      <w:r>
        <w:rPr>
          <w:rFonts w:ascii="宋体" w:hAnsi="宋体" w:eastAsia="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r>
        <w:rPr>
          <w:rFonts w:ascii="宋体" w:hAnsi="宋体" w:eastAsia="宋体"/>
          <w:b/>
          <w:color w:val="000000"/>
          <w:sz w:val="24"/>
          <w:szCs w:val="24"/>
          <w:highlight w:val="none"/>
        </w:rPr>
        <w:t xml:space="preserve">4</w:t>
      </w:r>
      <w:r>
        <w:rPr>
          <w:rFonts w:hint="eastAsia" w:ascii="宋体" w:hAnsi="宋体" w:eastAsia="宋体"/>
          <w:b/>
          <w:color w:val="000000"/>
          <w:sz w:val="24"/>
          <w:szCs w:val="24"/>
          <w:highlight w:val="none"/>
        </w:rPr>
        <w:t xml:space="preserve">应急响应服务要求</w:t>
      </w:r>
      <w:r>
        <w:rPr>
          <w:rFonts w:ascii="宋体" w:hAnsi="宋体" w:eastAsia="宋体"/>
          <w:b/>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根据自然资源</w:t>
      </w:r>
      <w:r>
        <w:rPr>
          <w:rFonts w:hint="eastAsia" w:ascii="宋体" w:hAnsi="宋体" w:eastAsia="宋体"/>
          <w:color w:val="000000"/>
          <w:sz w:val="24"/>
          <w:szCs w:val="24"/>
          <w:highlight w:val="none"/>
          <w:lang w:eastAsia="zh-CN"/>
        </w:rPr>
        <w:t xml:space="preserve">和综合执法</w:t>
      </w:r>
      <w:r>
        <w:rPr>
          <w:rFonts w:hint="eastAsia" w:ascii="宋体" w:hAnsi="宋体" w:eastAsia="宋体"/>
          <w:color w:val="000000"/>
          <w:sz w:val="24"/>
          <w:szCs w:val="24"/>
          <w:highlight w:val="none"/>
        </w:rPr>
        <w:t xml:space="preserve">各类监管工作需要，在指定特定时段或临时</w:t>
      </w:r>
      <w:r>
        <w:rPr>
          <w:rFonts w:hint="eastAsia" w:ascii="宋体" w:hAnsi="宋体" w:eastAsia="宋体"/>
          <w:color w:val="000000"/>
          <w:sz w:val="24"/>
          <w:szCs w:val="24"/>
          <w:highlight w:val="none"/>
          <w:lang w:eastAsia="zh-CN"/>
        </w:rPr>
        <w:t xml:space="preserve">指派任务</w:t>
      </w:r>
      <w:r>
        <w:rPr>
          <w:rFonts w:hint="eastAsia" w:ascii="宋体" w:hAnsi="宋体" w:eastAsia="宋体"/>
          <w:color w:val="000000"/>
          <w:sz w:val="24"/>
          <w:szCs w:val="24"/>
          <w:highlight w:val="none"/>
        </w:rPr>
        <w:t xml:space="preserve">，按需调度无人机，进行实时定点巡查。</w:t>
      </w:r>
      <w:r>
        <w:rPr>
          <w:rFonts w:ascii="宋体" w:hAnsi="宋体" w:eastAsia="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w:t>
      </w:r>
      <w:r>
        <w:rPr>
          <w:rFonts w:ascii="宋体" w:hAnsi="宋体" w:eastAsia="宋体"/>
          <w:b/>
          <w:color w:val="000000"/>
          <w:sz w:val="24"/>
          <w:szCs w:val="24"/>
          <w:highlight w:val="none"/>
        </w:rPr>
        <w:t xml:space="preserve">5</w:t>
      </w:r>
      <w:r>
        <w:rPr>
          <w:rFonts w:hint="eastAsia" w:ascii="宋体" w:hAnsi="宋体" w:eastAsia="宋体"/>
          <w:b/>
          <w:color w:val="000000"/>
          <w:sz w:val="24"/>
          <w:szCs w:val="24"/>
          <w:highlight w:val="none"/>
        </w:rPr>
        <w:t xml:space="preserve">服务团队要求</w:t>
      </w:r>
      <w:r>
        <w:rPr>
          <w:rFonts w:ascii="宋体" w:hAnsi="宋体" w:eastAsia="宋体"/>
          <w:b/>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为项目配置专业技术服务小组，负责无人机稳定作业、数据处理分析、平台技术支持和项目运行管理保障。服务小组需包含1名项目负责人，2名专业飞手和2名数据处理，为业务管理提供5*8小时常态服务和7*24小时按需响应。</w:t>
      </w:r>
      <w:r>
        <w:rPr>
          <w:rFonts w:ascii="宋体" w:hAnsi="宋体" w:eastAsia="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3.6</w:t>
      </w:r>
      <w:r>
        <w:rPr>
          <w:rFonts w:hint="eastAsia" w:ascii="宋体" w:hAnsi="宋体" w:eastAsia="宋体"/>
          <w:b/>
          <w:color w:val="000000"/>
          <w:sz w:val="24"/>
          <w:szCs w:val="24"/>
          <w:highlight w:val="none"/>
        </w:rPr>
        <w:t xml:space="preserve">系统运行维护服务</w:t>
      </w:r>
      <w:r>
        <w:rPr>
          <w:rFonts w:ascii="宋体" w:hAnsi="宋体" w:eastAsia="宋体"/>
          <w:b/>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3.6.1</w:t>
      </w:r>
      <w:r>
        <w:rPr>
          <w:rFonts w:hint="eastAsia" w:ascii="宋体" w:hAnsi="宋体" w:eastAsia="宋体"/>
          <w:color w:val="000000"/>
          <w:sz w:val="24"/>
          <w:szCs w:val="24"/>
          <w:highlight w:val="none"/>
        </w:rPr>
        <w:t xml:space="preserve">运行资源</w:t>
      </w:r>
      <w:r>
        <w:rPr>
          <w:rFonts w:ascii="宋体" w:hAnsi="宋体" w:eastAsia="宋体"/>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中标人负责提供服务所涉及的服务器、操作系统、存储设备、数据库、中间件等资源，包括AI推理服务器、模型训练服务器、数据存储服务器、影像拼接服务器、平台发布服务器，确保系统稳定运行。</w:t>
      </w:r>
      <w:r>
        <w:rPr>
          <w:rFonts w:ascii="宋体" w:hAnsi="宋体" w:eastAsia="宋体"/>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3.6.2</w:t>
      </w:r>
      <w:r>
        <w:rPr>
          <w:rFonts w:hint="eastAsia" w:ascii="宋体" w:hAnsi="宋体" w:eastAsia="宋体"/>
          <w:color w:val="000000"/>
          <w:sz w:val="24"/>
          <w:szCs w:val="24"/>
          <w:highlight w:val="none"/>
        </w:rPr>
        <w:t xml:space="preserve">系统安全</w:t>
      </w:r>
      <w:r>
        <w:rPr>
          <w:rFonts w:ascii="宋体" w:hAnsi="宋体" w:eastAsia="宋体"/>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在web类服务器上部署WEB应用防火墙（WAF）设备，对Web应用服务器进行保护，即对网站的访问进行7*24小时实时监控。保障本项目的所有平台系统运行安全管理、漏洞扫描修复、安全应急演练等。</w:t>
      </w:r>
      <w:r>
        <w:rPr>
          <w:rFonts w:ascii="宋体" w:hAnsi="宋体" w:eastAsia="宋体"/>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3.6.3</w:t>
      </w:r>
      <w:r>
        <w:rPr>
          <w:rFonts w:hint="eastAsia" w:ascii="宋体" w:hAnsi="宋体" w:eastAsia="宋体"/>
          <w:color w:val="000000"/>
          <w:sz w:val="24"/>
          <w:szCs w:val="24"/>
          <w:highlight w:val="none"/>
        </w:rPr>
        <w:t xml:space="preserve">数据安全</w:t>
      </w:r>
      <w:r>
        <w:rPr>
          <w:rFonts w:ascii="宋体" w:hAnsi="宋体" w:eastAsia="宋体"/>
          <w:color w:val="000000"/>
          <w:sz w:val="24"/>
          <w:szCs w:val="24"/>
          <w:highlight w:val="none"/>
        </w:rPr>
      </w:r>
      <w:r/>
    </w:p>
    <w:p>
      <w:pPr>
        <w:pStyle w:val="1122"/>
        <w:ind w:firstLine="480"/>
        <w:spacing w:line="360" w:lineRule="auto"/>
        <w:rPr>
          <w:color w:val="000000"/>
          <w:sz w:val="24"/>
          <w:szCs w:val="24"/>
          <w:highlight w:val="none"/>
        </w:rPr>
      </w:pPr>
      <w:r>
        <w:rPr>
          <w:rFonts w:hint="eastAsia" w:ascii="宋体" w:hAnsi="宋体" w:eastAsia="宋体"/>
          <w:color w:val="000000"/>
          <w:sz w:val="24"/>
          <w:szCs w:val="24"/>
          <w:highlight w:val="none"/>
        </w:rPr>
        <w:t xml:space="preserve">无人机采集数据包括专业级数据和消费级数据，采集数据要求数据传输安全、数据管理安全以及数据交付安全。数据传输需采用国密标准加密协议实现端到端加密，优先使用专用加密通道，严禁公共网络传输涉密数据，传输后校验完整性并留存记录。存储需用专用加密设备，部署于合规机房并落实物理防护，对专业及涉密数据静态加密，按要求异地备份、明确存储期限，到期规范销毁。交付前确认范围并清理冗余数据，采用加密方式交付，涉密数据单独封装交接，交付后彻底清理副本并留存核查记录。</w:t>
      </w:r>
      <w:r>
        <w:rPr>
          <w:color w:val="000000"/>
          <w:sz w:val="24"/>
          <w:szCs w:val="24"/>
          <w:highlight w:val="none"/>
        </w:rPr>
      </w:r>
      <w:r/>
    </w:p>
    <w:p>
      <w:pPr>
        <w:pStyle w:val="1122"/>
        <w:ind w:firstLine="480"/>
        <w:spacing w:line="360" w:lineRule="auto"/>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四、项目建设周期要求</w:t>
      </w:r>
      <w:r>
        <w:rPr>
          <w:rFonts w:ascii="宋体" w:hAnsi="宋体" w:eastAsia="宋体" w:cs="仿宋"/>
          <w:b/>
          <w:color w:val="000000"/>
          <w:sz w:val="24"/>
          <w:szCs w:val="24"/>
          <w:highlight w:val="none"/>
        </w:rPr>
      </w:r>
      <w:r/>
    </w:p>
    <w:p>
      <w:pPr>
        <w:pStyle w:val="1122"/>
        <w:ind w:firstLine="480"/>
        <w:spacing w:line="360" w:lineRule="auto"/>
        <w:rPr>
          <w:rFonts w:ascii="宋体" w:hAnsi="宋体" w:eastAsia="宋体" w:cs="仿宋"/>
          <w:iCs/>
          <w:color w:val="000000"/>
          <w:sz w:val="24"/>
          <w:szCs w:val="24"/>
          <w:highlight w:val="none"/>
        </w:rPr>
      </w:pPr>
      <w:r>
        <w:rPr>
          <w:rFonts w:hint="eastAsia" w:ascii="宋体" w:hAnsi="宋体" w:eastAsia="宋体" w:cs="仿宋"/>
          <w:iCs/>
          <w:color w:val="000000"/>
          <w:sz w:val="24"/>
          <w:szCs w:val="24"/>
          <w:highlight w:val="none"/>
        </w:rPr>
        <w:t xml:space="preserve">本项目自合同签订起服务一年，其中合同签订后</w:t>
      </w:r>
      <w:r>
        <w:rPr>
          <w:rFonts w:hint="eastAsia" w:ascii="宋体" w:hAnsi="宋体" w:eastAsia="宋体" w:cs="仿宋"/>
          <w:iCs/>
          <w:color w:val="000000"/>
          <w:sz w:val="24"/>
          <w:szCs w:val="24"/>
          <w:highlight w:val="none"/>
          <w:lang w:val="en-US" w:eastAsia="zh-CN"/>
        </w:rPr>
        <w:t xml:space="preserve">1个月</w:t>
      </w:r>
      <w:r>
        <w:rPr>
          <w:rFonts w:hint="eastAsia" w:ascii="宋体" w:hAnsi="宋体" w:eastAsia="宋体" w:cs="仿宋"/>
          <w:iCs/>
          <w:color w:val="000000"/>
          <w:sz w:val="24"/>
          <w:szCs w:val="24"/>
          <w:highlight w:val="none"/>
        </w:rPr>
        <w:t xml:space="preserve">内须完成软硬件设备联合安装调试、用户培训和系统试运行等工作。</w:t>
      </w:r>
      <w:r>
        <w:rPr>
          <w:rFonts w:ascii="宋体" w:hAnsi="宋体" w:eastAsia="宋体" w:cs="仿宋"/>
          <w:iCs/>
          <w:color w:val="000000"/>
          <w:sz w:val="24"/>
          <w:szCs w:val="24"/>
          <w:highlight w:val="none"/>
        </w:rPr>
      </w:r>
      <w:r/>
    </w:p>
    <w:p>
      <w:pPr>
        <w:pStyle w:val="1122"/>
        <w:ind w:firstLine="480"/>
        <w:spacing w:line="360" w:lineRule="auto"/>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五、服务验收</w:t>
      </w:r>
      <w:r>
        <w:rPr>
          <w:rFonts w:ascii="宋体" w:hAnsi="宋体" w:eastAsia="宋体" w:cs="仿宋"/>
          <w:b/>
          <w:color w:val="000000"/>
          <w:sz w:val="24"/>
          <w:szCs w:val="24"/>
          <w:highlight w:val="none"/>
        </w:rPr>
      </w:r>
      <w:r/>
    </w:p>
    <w:p>
      <w:pPr>
        <w:pStyle w:val="1122"/>
        <w:ind w:firstLine="480"/>
        <w:spacing w:line="360" w:lineRule="auto"/>
        <w:rPr>
          <w:color w:val="000000"/>
          <w:sz w:val="24"/>
          <w:szCs w:val="24"/>
          <w:highlight w:val="none"/>
        </w:rPr>
      </w:pPr>
      <w:r>
        <w:rPr>
          <w:rFonts w:hint="eastAsia"/>
          <w:color w:val="000000"/>
          <w:sz w:val="24"/>
          <w:szCs w:val="24"/>
          <w:highlight w:val="none"/>
        </w:rPr>
        <w:t xml:space="preserve">本项目按季度进行服务验收，</w:t>
      </w:r>
      <w:r>
        <w:rPr>
          <w:rFonts w:hint="eastAsia"/>
          <w:color w:val="000000"/>
          <w:sz w:val="24"/>
          <w:szCs w:val="24"/>
          <w:highlight w:val="none"/>
          <w:lang w:eastAsia="zh-CN"/>
        </w:rPr>
        <w:t xml:space="preserve">成交方</w:t>
      </w:r>
      <w:r>
        <w:rPr>
          <w:color w:val="000000"/>
          <w:sz w:val="24"/>
          <w:szCs w:val="24"/>
          <w:highlight w:val="none"/>
        </w:rPr>
        <w:t xml:space="preserve">在完成项目</w:t>
      </w:r>
      <w:r>
        <w:rPr>
          <w:rFonts w:hint="eastAsia"/>
          <w:color w:val="000000"/>
          <w:sz w:val="24"/>
          <w:szCs w:val="24"/>
          <w:highlight w:val="none"/>
        </w:rPr>
        <w:t xml:space="preserve">季度</w:t>
      </w:r>
      <w:r>
        <w:rPr>
          <w:color w:val="000000"/>
          <w:sz w:val="24"/>
          <w:szCs w:val="24"/>
          <w:highlight w:val="none"/>
        </w:rPr>
        <w:t xml:space="preserve">服务起的10个</w:t>
      </w:r>
      <w:r>
        <w:rPr>
          <w:rFonts w:hint="eastAsia"/>
          <w:color w:val="000000"/>
          <w:sz w:val="24"/>
          <w:szCs w:val="24"/>
          <w:highlight w:val="none"/>
        </w:rPr>
        <w:t xml:space="preserve">工作日</w:t>
      </w:r>
      <w:r>
        <w:rPr>
          <w:color w:val="000000"/>
          <w:sz w:val="24"/>
          <w:szCs w:val="24"/>
          <w:highlight w:val="none"/>
        </w:rPr>
        <w:t xml:space="preserve">内提交《</w:t>
      </w:r>
      <w:r>
        <w:rPr>
          <w:rFonts w:hint="eastAsia"/>
          <w:color w:val="000000"/>
          <w:sz w:val="24"/>
          <w:szCs w:val="24"/>
          <w:highlight w:val="none"/>
        </w:rPr>
        <w:t xml:space="preserve">季</w:t>
      </w:r>
      <w:r>
        <w:rPr>
          <w:color w:val="000000"/>
          <w:sz w:val="24"/>
          <w:szCs w:val="24"/>
          <w:highlight w:val="none"/>
        </w:rPr>
        <w:t xml:space="preserve">度服务报告》以及服务相关材料，提出服务</w:t>
      </w:r>
      <w:r>
        <w:rPr>
          <w:rFonts w:hint="eastAsia"/>
          <w:color w:val="000000"/>
          <w:sz w:val="24"/>
          <w:szCs w:val="24"/>
          <w:highlight w:val="none"/>
        </w:rPr>
        <w:t xml:space="preserve">验收</w:t>
      </w:r>
      <w:r>
        <w:rPr>
          <w:color w:val="000000"/>
          <w:sz w:val="24"/>
          <w:szCs w:val="24"/>
          <w:highlight w:val="none"/>
        </w:rPr>
        <w:t xml:space="preserve">申请，</w:t>
      </w:r>
      <w:r>
        <w:rPr>
          <w:rFonts w:hint="eastAsia"/>
          <w:color w:val="000000"/>
          <w:sz w:val="24"/>
          <w:szCs w:val="24"/>
          <w:highlight w:val="none"/>
        </w:rPr>
        <w:t xml:space="preserve">采购方</w:t>
      </w:r>
      <w:r>
        <w:rPr>
          <w:color w:val="000000"/>
          <w:sz w:val="24"/>
          <w:szCs w:val="24"/>
          <w:highlight w:val="none"/>
        </w:rPr>
        <w:t xml:space="preserve">组织开展服务</w:t>
      </w:r>
      <w:r>
        <w:rPr>
          <w:rFonts w:hint="eastAsia"/>
          <w:color w:val="000000"/>
          <w:sz w:val="24"/>
          <w:szCs w:val="24"/>
          <w:highlight w:val="none"/>
        </w:rPr>
        <w:t xml:space="preserve">验收</w:t>
      </w:r>
      <w:r>
        <w:rPr>
          <w:color w:val="000000"/>
          <w:sz w:val="24"/>
          <w:szCs w:val="24"/>
          <w:highlight w:val="none"/>
        </w:rPr>
        <w:t xml:space="preserve">工作。</w:t>
      </w:r>
      <w:r>
        <w:rPr>
          <w:color w:val="000000"/>
          <w:sz w:val="24"/>
          <w:szCs w:val="24"/>
          <w:highlight w:val="none"/>
        </w:rPr>
      </w:r>
      <w:r/>
    </w:p>
    <w:p>
      <w:pPr>
        <w:pStyle w:val="1122"/>
        <w:ind w:firstLine="480"/>
        <w:spacing w:line="360" w:lineRule="auto"/>
        <w:rPr>
          <w:rFonts w:hint="eastAsia"/>
          <w:color w:val="000000"/>
          <w:sz w:val="24"/>
          <w:szCs w:val="24"/>
          <w:highlight w:val="none"/>
        </w:rPr>
      </w:pPr>
      <w:r>
        <w:rPr>
          <w:rFonts w:hint="eastAsia"/>
          <w:color w:val="000000"/>
          <w:sz w:val="24"/>
          <w:szCs w:val="24"/>
          <w:highlight w:val="none"/>
        </w:rPr>
        <w:t xml:space="preserve">若</w:t>
      </w:r>
      <w:r>
        <w:rPr>
          <w:rFonts w:hint="eastAsia"/>
          <w:color w:val="000000"/>
          <w:sz w:val="24"/>
          <w:szCs w:val="24"/>
          <w:highlight w:val="none"/>
          <w:lang w:eastAsia="zh-CN"/>
        </w:rPr>
        <w:t xml:space="preserve">成交方</w:t>
      </w:r>
      <w:r>
        <w:rPr>
          <w:rFonts w:hint="eastAsia"/>
          <w:color w:val="000000"/>
          <w:sz w:val="24"/>
          <w:szCs w:val="24"/>
          <w:highlight w:val="none"/>
        </w:rPr>
        <w:t xml:space="preserve">第一季度服务验收未通过的，本合同自验收结果书面确认之日起自动终止，采购方无需向</w:t>
      </w:r>
      <w:r>
        <w:rPr>
          <w:rFonts w:hint="eastAsia"/>
          <w:color w:val="000000"/>
          <w:sz w:val="24"/>
          <w:szCs w:val="24"/>
          <w:highlight w:val="none"/>
          <w:lang w:eastAsia="zh-CN"/>
        </w:rPr>
        <w:t xml:space="preserve">成交方</w:t>
      </w:r>
      <w:r>
        <w:rPr>
          <w:rFonts w:hint="eastAsia"/>
          <w:color w:val="000000"/>
          <w:sz w:val="24"/>
          <w:szCs w:val="24"/>
          <w:highlight w:val="none"/>
        </w:rPr>
        <w:t xml:space="preserve">支付任何费用；给采购方造成实际损失的，</w:t>
      </w:r>
      <w:r>
        <w:rPr>
          <w:rFonts w:hint="eastAsia"/>
          <w:color w:val="000000"/>
          <w:sz w:val="24"/>
          <w:szCs w:val="24"/>
          <w:highlight w:val="none"/>
          <w:lang w:eastAsia="zh-CN"/>
        </w:rPr>
        <w:t xml:space="preserve">成交方</w:t>
      </w:r>
      <w:r>
        <w:rPr>
          <w:rFonts w:hint="eastAsia"/>
          <w:color w:val="000000"/>
          <w:sz w:val="24"/>
          <w:szCs w:val="24"/>
          <w:highlight w:val="none"/>
        </w:rPr>
        <w:t xml:space="preserve">应承担全部赔偿责任（季度服务价款的30%）。</w:t>
      </w:r>
      <w:r>
        <w:rPr>
          <w:rFonts w:hint="eastAsia"/>
          <w:color w:val="000000"/>
          <w:sz w:val="24"/>
          <w:szCs w:val="24"/>
          <w:highlight w:val="none"/>
        </w:rPr>
      </w:r>
      <w:r/>
    </w:p>
    <w:p>
      <w:pPr>
        <w:pStyle w:val="1122"/>
        <w:ind w:firstLine="480"/>
        <w:spacing w:line="360" w:lineRule="auto"/>
        <w:rPr>
          <w:rFonts w:hint="eastAsia"/>
          <w:color w:val="000000"/>
          <w:sz w:val="24"/>
          <w:szCs w:val="24"/>
          <w:highlight w:val="none"/>
        </w:rPr>
      </w:pPr>
      <w:r>
        <w:rPr>
          <w:rFonts w:hint="eastAsia"/>
          <w:color w:val="000000"/>
          <w:sz w:val="24"/>
          <w:szCs w:val="24"/>
          <w:highlight w:val="none"/>
        </w:rPr>
        <w:t xml:space="preserve">后续季度服务验收未通过的，采购方应向</w:t>
      </w:r>
      <w:r>
        <w:rPr>
          <w:rFonts w:hint="eastAsia"/>
          <w:color w:val="000000"/>
          <w:sz w:val="24"/>
          <w:szCs w:val="24"/>
          <w:highlight w:val="none"/>
          <w:lang w:eastAsia="zh-CN"/>
        </w:rPr>
        <w:t xml:space="preserve">成交方</w:t>
      </w:r>
      <w:r>
        <w:rPr>
          <w:rFonts w:hint="eastAsia"/>
          <w:color w:val="000000"/>
          <w:sz w:val="24"/>
          <w:szCs w:val="24"/>
          <w:highlight w:val="none"/>
        </w:rPr>
        <w:t xml:space="preserve">出具书面验收整改通知，明确整改事项、标准及要求，</w:t>
      </w:r>
      <w:r>
        <w:rPr>
          <w:rFonts w:hint="eastAsia"/>
          <w:color w:val="000000"/>
          <w:sz w:val="24"/>
          <w:szCs w:val="24"/>
          <w:highlight w:val="none"/>
          <w:lang w:eastAsia="zh-CN"/>
        </w:rPr>
        <w:t xml:space="preserve">成交方</w:t>
      </w:r>
      <w:r>
        <w:rPr>
          <w:rFonts w:hint="eastAsia"/>
          <w:color w:val="000000"/>
          <w:sz w:val="24"/>
          <w:szCs w:val="24"/>
          <w:highlight w:val="none"/>
        </w:rPr>
        <w:t xml:space="preserve">应在收到整改通知之日起7个工作日内完成全部整改工作，并重新提交验收申请；整改后重新验收仍未通过的，采购方有权单方解除本合同，给采购方造成实际损失的，</w:t>
      </w:r>
      <w:r>
        <w:rPr>
          <w:rFonts w:hint="eastAsia"/>
          <w:color w:val="000000"/>
          <w:sz w:val="24"/>
          <w:szCs w:val="24"/>
          <w:highlight w:val="none"/>
          <w:lang w:eastAsia="zh-CN"/>
        </w:rPr>
        <w:t xml:space="preserve">成交方</w:t>
      </w:r>
      <w:r>
        <w:rPr>
          <w:rFonts w:hint="eastAsia"/>
          <w:color w:val="000000"/>
          <w:sz w:val="24"/>
          <w:szCs w:val="24"/>
          <w:highlight w:val="none"/>
        </w:rPr>
        <w:t xml:space="preserve">应承担全部赔偿责任（</w:t>
      </w:r>
      <w:r>
        <w:rPr>
          <w:rFonts w:hint="eastAsia"/>
          <w:color w:val="000000"/>
          <w:sz w:val="24"/>
          <w:szCs w:val="24"/>
          <w:highlight w:val="none"/>
          <w:lang w:eastAsia="zh-CN"/>
        </w:rPr>
        <w:t xml:space="preserve">该</w:t>
      </w:r>
      <w:r>
        <w:rPr>
          <w:rFonts w:hint="eastAsia"/>
          <w:color w:val="000000"/>
          <w:sz w:val="24"/>
          <w:szCs w:val="24"/>
          <w:highlight w:val="none"/>
        </w:rPr>
        <w:t xml:space="preserve">季度服务价款的30%）。</w:t>
      </w:r>
      <w:r>
        <w:rPr>
          <w:rFonts w:hint="eastAsia"/>
          <w:color w:val="000000"/>
          <w:sz w:val="24"/>
          <w:szCs w:val="24"/>
          <w:highlight w:val="none"/>
        </w:rPr>
      </w:r>
      <w:r/>
    </w:p>
    <w:p>
      <w:pPr>
        <w:pStyle w:val="1122"/>
        <w:ind w:firstLine="480"/>
        <w:spacing w:line="360" w:lineRule="auto"/>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六、付款进度和方式</w:t>
      </w:r>
      <w:r>
        <w:rPr>
          <w:rFonts w:ascii="宋体" w:hAnsi="宋体" w:eastAsia="宋体" w:cs="仿宋"/>
          <w:b/>
          <w:color w:val="000000"/>
          <w:sz w:val="24"/>
          <w:szCs w:val="24"/>
          <w:highlight w:val="none"/>
        </w:rPr>
      </w:r>
      <w:r/>
    </w:p>
    <w:p>
      <w:pPr>
        <w:pStyle w:val="1122"/>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每季度服务验收通过后，</w:t>
      </w:r>
      <w:r>
        <w:rPr>
          <w:rFonts w:hint="eastAsia" w:ascii="宋体" w:hAnsi="宋体" w:cs="宋体"/>
          <w:color w:val="000000"/>
          <w:sz w:val="24"/>
          <w:szCs w:val="24"/>
          <w:highlight w:val="none"/>
        </w:rPr>
        <w:t xml:space="preserve">支付合同总价的</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122"/>
        <w:ind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七、报价要求</w:t>
      </w:r>
      <w:r>
        <w:rPr>
          <w:rFonts w:ascii="宋体" w:hAnsi="宋体"/>
          <w:b/>
          <w:color w:val="000000"/>
          <w:sz w:val="24"/>
          <w:szCs w:val="24"/>
          <w:highlight w:val="none"/>
        </w:rPr>
      </w:r>
      <w:r/>
    </w:p>
    <w:p>
      <w:pPr>
        <w:pStyle w:val="1122"/>
        <w:ind w:firstLine="480"/>
        <w:jc w:val="left"/>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1、本采购项目最高限价为人民币</w:t>
      </w:r>
      <w:r>
        <w:rPr>
          <w:rFonts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10</w:t>
      </w:r>
      <w:r>
        <w:rPr>
          <w:rFonts w:hint="eastAsia" w:ascii="宋体" w:hAnsi="宋体" w:eastAsia="宋体" w:cs="仿宋"/>
          <w:color w:val="000000"/>
          <w:sz w:val="24"/>
          <w:szCs w:val="24"/>
          <w:highlight w:val="none"/>
        </w:rPr>
        <w:t xml:space="preserve">万元；招标人不接受高于上述限价的投标文件，高于上述限价的投标文件为无效投标。</w:t>
      </w:r>
      <w:r>
        <w:rPr>
          <w:rFonts w:ascii="宋体" w:hAnsi="宋体" w:eastAsia="宋体" w:cs="仿宋"/>
          <w:color w:val="000000"/>
          <w:sz w:val="24"/>
          <w:szCs w:val="24"/>
          <w:highlight w:val="none"/>
        </w:rPr>
      </w:r>
      <w:r/>
    </w:p>
    <w:p>
      <w:pPr>
        <w:pStyle w:val="1122"/>
        <w:ind w:firstLine="480"/>
        <w:jc w:val="left"/>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eastAsia="宋体" w:cs="仿宋"/>
          <w:color w:val="000000"/>
          <w:sz w:val="24"/>
          <w:szCs w:val="24"/>
          <w:highlight w:val="none"/>
          <w:lang w:eastAsia="zh-CN"/>
        </w:rPr>
        <w:t xml:space="preserve">供应商</w:t>
      </w:r>
      <w:r>
        <w:rPr>
          <w:rFonts w:hint="eastAsia" w:ascii="宋体" w:hAnsi="宋体" w:eastAsia="宋体" w:cs="仿宋"/>
          <w:color w:val="000000"/>
          <w:sz w:val="24"/>
          <w:szCs w:val="24"/>
          <w:highlight w:val="none"/>
        </w:rPr>
        <w:t xml:space="preserve">在投标报价时应考虑各种风险因素，相关风险因素费用包含在投标报价中。风险因素包括但不限于遇重大活动、检查、突发情况、税费调整等。</w:t>
      </w:r>
      <w:r>
        <w:rPr>
          <w:rFonts w:ascii="宋体" w:hAnsi="宋体" w:eastAsia="宋体" w:cs="仿宋"/>
          <w:color w:val="000000"/>
          <w:sz w:val="24"/>
          <w:szCs w:val="24"/>
          <w:highlight w:val="none"/>
        </w:rPr>
      </w:r>
      <w:r/>
    </w:p>
    <w:p>
      <w:pPr>
        <w:pStyle w:val="1122"/>
        <w:ind w:firstLine="480"/>
        <w:spacing w:line="360" w:lineRule="auto"/>
        <w:rPr>
          <w:color w:val="000000"/>
          <w:sz w:val="24"/>
          <w:szCs w:val="24"/>
          <w:highlight w:val="none"/>
        </w:rPr>
      </w:pPr>
      <w:r>
        <w:rPr>
          <w:rFonts w:ascii="宋体" w:hAnsi="宋体" w:eastAsia="宋体" w:cs="仿宋"/>
          <w:color w:val="000000"/>
          <w:sz w:val="24"/>
          <w:szCs w:val="24"/>
          <w:highlight w:val="none"/>
        </w:rPr>
        <w:t xml:space="preserve">3</w:t>
      </w:r>
      <w:r>
        <w:rPr>
          <w:rFonts w:hint="eastAsia" w:ascii="宋体" w:hAnsi="宋体" w:eastAsia="宋体" w:cs="仿宋"/>
          <w:color w:val="000000"/>
          <w:sz w:val="24"/>
          <w:szCs w:val="24"/>
          <w:highlight w:val="none"/>
        </w:rPr>
        <w:t xml:space="preserve">、报价中要求包括</w:t>
      </w:r>
      <w:r>
        <w:rPr>
          <w:rFonts w:hint="eastAsia" w:ascii="宋体" w:hAnsi="宋体" w:eastAsia="宋体" w:cs="仿宋"/>
          <w:color w:val="000000"/>
          <w:sz w:val="24"/>
          <w:szCs w:val="24"/>
          <w:highlight w:val="none"/>
          <w:lang w:eastAsia="zh-CN"/>
        </w:rPr>
        <w:t xml:space="preserve">供应商</w:t>
      </w:r>
      <w:r>
        <w:rPr>
          <w:rFonts w:hint="eastAsia" w:ascii="宋体" w:hAnsi="宋体" w:eastAsia="宋体" w:cs="仿宋"/>
          <w:color w:val="000000"/>
          <w:sz w:val="24"/>
          <w:szCs w:val="24"/>
          <w:highlight w:val="none"/>
        </w:rPr>
        <w:t xml:space="preserve">整个服务期内全部费用的报价。报价是</w:t>
      </w:r>
      <w:bookmarkStart w:id="651" w:name="_Hlk14968885"/>
      <w:r>
        <w:rPr>
          <w:rFonts w:hint="eastAsia" w:ascii="宋体" w:hAnsi="宋体" w:eastAsia="宋体" w:cs="仿宋"/>
          <w:color w:val="000000"/>
          <w:sz w:val="24"/>
          <w:szCs w:val="24"/>
          <w:highlight w:val="none"/>
          <w:lang w:eastAsia="zh-CN"/>
        </w:rPr>
        <w:t xml:space="preserve">供应商</w:t>
      </w:r>
      <w:r>
        <w:rPr>
          <w:rFonts w:hint="eastAsia" w:ascii="宋体" w:hAnsi="宋体" w:eastAsia="宋体" w:cs="仿宋"/>
          <w:color w:val="000000"/>
          <w:sz w:val="24"/>
          <w:szCs w:val="24"/>
          <w:highlight w:val="none"/>
        </w:rPr>
        <w:t xml:space="preserve">的</w:t>
      </w:r>
      <w:bookmarkEnd w:id="651"/>
      <w:r>
        <w:rPr>
          <w:rFonts w:hint="eastAsia" w:ascii="宋体" w:hAnsi="宋体" w:eastAsia="宋体"/>
          <w:color w:val="000000"/>
          <w:sz w:val="24"/>
          <w:szCs w:val="24"/>
          <w:highlight w:val="none"/>
        </w:rPr>
        <w:t xml:space="preserve">人员工资、加班费、工作人员差旅费、调研考察、各项福利、劳动保险、餐费、员工补助、工作人员必要的住宿费、办公费、论证费、验收费、各类方案评审费、（含专家劳务费、会议组织费）、管理费、为本招标项目提供服务所需的仪器设备、各类耗材、公共耗能费、利润、税金、本项目招标代理费、服务期内政策调整风险费等本项目招标文件规定的全部费用</w:t>
      </w:r>
      <w:r>
        <w:rPr>
          <w:rFonts w:hint="eastAsia" w:ascii="宋体" w:hAnsi="宋体" w:eastAsia="宋体"/>
          <w:color w:val="000000"/>
          <w:sz w:val="24"/>
          <w:szCs w:val="24"/>
          <w:highlight w:val="none"/>
          <w:lang w:eastAsia="zh-CN"/>
        </w:rPr>
        <w:t xml:space="preserve">供应商</w:t>
      </w:r>
      <w:r>
        <w:rPr>
          <w:rFonts w:hint="eastAsia" w:ascii="宋体" w:hAnsi="宋体" w:eastAsia="宋体"/>
          <w:color w:val="000000"/>
          <w:sz w:val="24"/>
          <w:szCs w:val="24"/>
          <w:highlight w:val="none"/>
        </w:rPr>
        <w:t xml:space="preserve">中标</w:t>
      </w:r>
      <w:r>
        <w:rPr>
          <w:rFonts w:hint="eastAsia" w:ascii="宋体" w:hAnsi="宋体" w:eastAsia="宋体"/>
          <w:color w:val="000000"/>
          <w:sz w:val="24"/>
          <w:szCs w:val="24"/>
          <w:highlight w:val="none"/>
          <w:lang w:eastAsia="zh-CN"/>
        </w:rPr>
        <w:t xml:space="preserve">（成交）</w:t>
      </w:r>
      <w:r>
        <w:rPr>
          <w:rFonts w:hint="eastAsia" w:ascii="宋体" w:hAnsi="宋体" w:eastAsia="宋体"/>
          <w:color w:val="000000"/>
          <w:sz w:val="24"/>
          <w:szCs w:val="24"/>
          <w:highlight w:val="none"/>
        </w:rPr>
        <w:t xml:space="preserve">后投标报价不再调整。</w:t>
      </w:r>
      <w:r>
        <w:rPr>
          <w:color w:val="000000"/>
          <w:sz w:val="24"/>
          <w:szCs w:val="24"/>
          <w:highlight w:val="none"/>
        </w:rPr>
      </w:r>
      <w:r/>
    </w:p>
    <w:p>
      <w:pPr>
        <w:pStyle w:val="1122"/>
        <w:ind w:firstLine="420"/>
        <w:spacing w:line="360" w:lineRule="auto"/>
        <w:rPr>
          <w:rFonts w:hint="eastAsia"/>
          <w:color w:val="000000"/>
          <w:highlight w:val="none"/>
        </w:rPr>
      </w:pPr>
      <w:r>
        <w:rPr>
          <w:rFonts w:hint="eastAsia"/>
          <w:color w:val="000000"/>
          <w:highlight w:val="none"/>
        </w:rPr>
      </w:r>
      <w:r/>
    </w:p>
    <w:p>
      <w:pPr>
        <w:pStyle w:val="1122"/>
        <w:jc w:val="center"/>
        <w:spacing w:line="432" w:lineRule="auto"/>
        <w:rPr>
          <w:b/>
          <w:color w:val="000000"/>
          <w:sz w:val="36"/>
          <w:szCs w:val="36"/>
          <w:highlight w:val="none"/>
        </w:rPr>
      </w:pPr>
      <w:r/>
      <w:bookmarkStart w:id="652" w:name="_Toc1745"/>
      <w:r>
        <w:rPr>
          <w:b/>
          <w:color w:val="000000"/>
          <w:sz w:val="36"/>
          <w:szCs w:val="36"/>
          <w:highlight w:val="none"/>
        </w:rPr>
        <w:br w:type="page" w:clear="all"/>
      </w:r>
      <w:r>
        <w:rPr>
          <w:b/>
          <w:color w:val="000000"/>
          <w:sz w:val="36"/>
          <w:szCs w:val="36"/>
          <w:highlight w:val="none"/>
        </w:rPr>
        <w:t xml:space="preserve">第五章   合同草案条款</w:t>
      </w:r>
      <w:bookmarkEnd w:id="652"/>
      <w:r>
        <w:rPr>
          <w:b/>
          <w:color w:val="000000"/>
          <w:sz w:val="36"/>
          <w:szCs w:val="36"/>
          <w:highlight w:val="none"/>
        </w:rPr>
      </w:r>
      <w:r/>
    </w:p>
    <w:p>
      <w:pPr>
        <w:pStyle w:val="1122"/>
        <w:ind w:right="1360"/>
        <w:rPr>
          <w:rFonts w:eastAsia="楷体_GB2312"/>
          <w:color w:val="000000"/>
          <w:sz w:val="28"/>
          <w:szCs w:val="28"/>
          <w:highlight w:val="none"/>
        </w:rPr>
      </w:pPr>
      <w:r>
        <w:rPr>
          <w:rFonts w:eastAsia="楷体_GB2312"/>
          <w:color w:val="000000"/>
          <w:sz w:val="28"/>
          <w:szCs w:val="28"/>
          <w:highlight w:val="none"/>
        </w:rPr>
        <w:t xml:space="preserve">合同编号：</w:t>
      </w:r>
      <w:r>
        <w:rPr>
          <w:rFonts w:eastAsia="楷体_GB2312"/>
          <w:color w:val="000000"/>
          <w:sz w:val="28"/>
          <w:szCs w:val="28"/>
          <w:highlight w:val="none"/>
        </w:rPr>
      </w:r>
      <w:r/>
    </w:p>
    <w:p>
      <w:pPr>
        <w:pStyle w:val="1122"/>
        <w:rPr>
          <w:rFonts w:eastAsia="楷体_GB2312"/>
          <w:color w:val="000000"/>
          <w:sz w:val="28"/>
          <w:szCs w:val="28"/>
          <w:highlight w:val="none"/>
        </w:rPr>
      </w:pPr>
      <w:r>
        <w:rPr>
          <w:rFonts w:eastAsia="楷体_GB2312"/>
          <w:color w:val="000000"/>
          <w:sz w:val="28"/>
          <w:szCs w:val="28"/>
          <w:highlight w:val="none"/>
        </w:rPr>
        <w:t xml:space="preserve">登记编号：</w:t>
      </w:r>
      <w:r>
        <w:rPr>
          <w:rFonts w:hint="eastAsia" w:eastAsia="楷体_GB2312"/>
          <w:color w:val="000000"/>
          <w:sz w:val="28"/>
          <w:szCs w:val="28"/>
          <w:highlight w:val="none"/>
        </w:rPr>
        <w:t xml:space="preserve">  </w:t>
      </w:r>
      <w:r>
        <w:rPr>
          <w:rFonts w:eastAsia="楷体_GB2312"/>
          <w:color w:val="000000"/>
          <w:sz w:val="28"/>
          <w:szCs w:val="28"/>
          <w:highlight w:val="none"/>
        </w:rPr>
      </w:r>
      <w:r/>
    </w:p>
    <w:p>
      <w:pPr>
        <w:pStyle w:val="1122"/>
        <w:jc w:val="center"/>
        <w:rPr>
          <w:rFonts w:eastAsia="楷体_GB2312"/>
          <w:b/>
          <w:color w:val="000000"/>
          <w:sz w:val="32"/>
          <w:szCs w:val="32"/>
          <w:highlight w:val="none"/>
        </w:rPr>
      </w:pPr>
      <w:r>
        <w:rPr>
          <w:rFonts w:eastAsia="楷体_GB2312"/>
          <w:b/>
          <w:color w:val="000000"/>
          <w:sz w:val="32"/>
          <w:szCs w:val="32"/>
          <w:highlight w:val="none"/>
        </w:rPr>
      </w:r>
      <w:r/>
    </w:p>
    <w:p>
      <w:pPr>
        <w:pStyle w:val="1122"/>
        <w:jc w:val="center"/>
        <w:rPr>
          <w:rFonts w:eastAsia="楷体_GB2312"/>
          <w:b/>
          <w:color w:val="000000"/>
          <w:sz w:val="32"/>
          <w:szCs w:val="32"/>
          <w:highlight w:val="none"/>
        </w:rPr>
      </w:pPr>
      <w:r>
        <w:rPr>
          <w:rFonts w:eastAsia="楷体_GB2312"/>
          <w:b/>
          <w:color w:val="000000"/>
          <w:sz w:val="32"/>
          <w:szCs w:val="32"/>
          <w:highlight w:val="none"/>
        </w:rPr>
      </w:r>
      <w:r/>
    </w:p>
    <w:p>
      <w:pPr>
        <w:pStyle w:val="1122"/>
        <w:jc w:val="center"/>
        <w:rPr>
          <w:b/>
          <w:color w:val="000000"/>
          <w:sz w:val="52"/>
          <w:szCs w:val="52"/>
          <w:highlight w:val="none"/>
        </w:rPr>
      </w:pPr>
      <w:r>
        <w:rPr>
          <w:b/>
          <w:color w:val="000000"/>
          <w:sz w:val="52"/>
          <w:szCs w:val="52"/>
          <w:highlight w:val="none"/>
        </w:rPr>
        <w:t xml:space="preserve">技 术 服 务 合 同 书</w:t>
      </w:r>
      <w:r>
        <w:rPr>
          <w:b/>
          <w:color w:val="000000"/>
          <w:sz w:val="52"/>
          <w:szCs w:val="52"/>
          <w:highlight w:val="none"/>
        </w:rPr>
      </w:r>
      <w:r/>
    </w:p>
    <w:p>
      <w:pPr>
        <w:pStyle w:val="1122"/>
        <w:jc w:val="center"/>
        <w:rPr>
          <w:rFonts w:eastAsia="楷体_GB2312"/>
          <w:b/>
          <w:color w:val="000000"/>
          <w:sz w:val="28"/>
          <w:szCs w:val="28"/>
          <w:highlight w:val="none"/>
        </w:rPr>
      </w:pPr>
      <w:r>
        <w:rPr>
          <w:rFonts w:eastAsia="楷体_GB2312"/>
          <w:b/>
          <w:color w:val="000000"/>
          <w:sz w:val="28"/>
          <w:szCs w:val="28"/>
          <w:highlight w:val="none"/>
        </w:rPr>
      </w:r>
      <w:r/>
    </w:p>
    <w:p>
      <w:pPr>
        <w:pStyle w:val="1122"/>
        <w:jc w:val="center"/>
        <w:rPr>
          <w:rFonts w:eastAsia="楷体_GB2312"/>
          <w:b/>
          <w:color w:val="000000"/>
          <w:sz w:val="28"/>
          <w:szCs w:val="28"/>
          <w:highlight w:val="none"/>
        </w:rPr>
      </w:pPr>
      <w:r>
        <w:rPr>
          <w:rFonts w:eastAsia="楷体_GB2312"/>
          <w:b/>
          <w:color w:val="000000"/>
          <w:sz w:val="28"/>
          <w:szCs w:val="28"/>
          <w:highlight w:val="none"/>
        </w:rPr>
      </w:r>
      <w:r/>
    </w:p>
    <w:p>
      <w:pPr>
        <w:pStyle w:val="1193"/>
        <w:ind w:firstLine="480"/>
        <w:rPr>
          <w:color w:val="000000"/>
          <w:highlight w:val="none"/>
        </w:rPr>
      </w:pPr>
      <w:r>
        <w:rPr>
          <w:color w:val="000000"/>
          <w:highlight w:val="none"/>
        </w:rPr>
      </w:r>
      <w:r/>
    </w:p>
    <w:p>
      <w:pPr>
        <w:pStyle w:val="1122"/>
        <w:rPr>
          <w:color w:val="000000"/>
          <w:highlight w:val="none"/>
        </w:rPr>
      </w:pPr>
      <w:r>
        <w:rPr>
          <w:color w:val="000000"/>
          <w:highlight w:val="none"/>
        </w:rPr>
      </w:r>
      <w:r/>
    </w:p>
    <w:p>
      <w:pPr>
        <w:pStyle w:val="1193"/>
        <w:ind w:firstLine="480"/>
        <w:rPr>
          <w:color w:val="000000"/>
          <w:highlight w:val="none"/>
        </w:rPr>
      </w:pPr>
      <w:r>
        <w:rPr>
          <w:color w:val="000000"/>
          <w:highlight w:val="none"/>
        </w:rPr>
      </w:r>
      <w:r/>
    </w:p>
    <w:p>
      <w:pPr>
        <w:pStyle w:val="1122"/>
        <w:rPr>
          <w:color w:val="000000"/>
          <w:highlight w:val="none"/>
        </w:rPr>
      </w:pPr>
      <w:r>
        <w:rPr>
          <w:color w:val="000000"/>
          <w:highlight w:val="none"/>
        </w:rPr>
      </w:r>
      <w:r/>
    </w:p>
    <w:p>
      <w:pPr>
        <w:pStyle w:val="1122"/>
        <w:jc w:val="center"/>
        <w:rPr>
          <w:rFonts w:eastAsia="楷体_GB2312"/>
          <w:b/>
          <w:color w:val="000000"/>
          <w:sz w:val="28"/>
          <w:szCs w:val="28"/>
          <w:highlight w:val="none"/>
        </w:rPr>
      </w:pPr>
      <w:r>
        <w:rPr>
          <w:rFonts w:eastAsia="楷体_GB2312"/>
          <w:b/>
          <w:color w:val="000000"/>
          <w:sz w:val="28"/>
          <w:szCs w:val="28"/>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346"/>
        <w:gridCol w:w="5984"/>
      </w:tblGrid>
      <w:tr>
        <w:trPr/>
        <w:tc>
          <w:tcPr>
            <w:tcBorders>
              <w:top w:val="none" w:color="000000" w:sz="0" w:space="0"/>
              <w:left w:val="none" w:color="000000" w:sz="0" w:space="0"/>
              <w:bottom w:val="none" w:color="000000" w:sz="0" w:space="0"/>
              <w:right w:val="none" w:color="000000" w:sz="0" w:space="0"/>
            </w:tcBorders>
            <w:tcW w:w="2346" w:type="dxa"/>
            <w:vAlign w:val="center"/>
            <w:textDirection w:val="lrTb"/>
            <w:noWrap w:val="false"/>
          </w:tcPr>
          <w:p>
            <w:pPr>
              <w:pStyle w:val="1122"/>
              <w:jc w:val="center"/>
              <w:rPr>
                <w:rFonts w:eastAsia="楷体_GB2312"/>
                <w:b/>
                <w:color w:val="000000"/>
                <w:sz w:val="28"/>
                <w:szCs w:val="28"/>
                <w:highlight w:val="none"/>
              </w:rPr>
            </w:pPr>
            <w:r>
              <w:rPr>
                <w:rFonts w:eastAsia="楷体_GB2312"/>
                <w:color w:val="000000"/>
                <w:sz w:val="30"/>
                <w:szCs w:val="30"/>
                <w:highlight w:val="none"/>
              </w:rPr>
              <w:t xml:space="preserve">项 目 名 称：</w:t>
            </w:r>
            <w:r>
              <w:rPr>
                <w:rFonts w:eastAsia="楷体_GB2312"/>
                <w:b/>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5984" w:type="dxa"/>
            <w:vAlign w:val="center"/>
            <w:textDirection w:val="lrTb"/>
            <w:noWrap w:val="false"/>
          </w:tcPr>
          <w:p>
            <w:pPr>
              <w:pStyle w:val="1122"/>
              <w:jc w:val="center"/>
              <w:rPr>
                <w:rFonts w:eastAsia="楷体_GB2312"/>
                <w:color w:val="000000"/>
                <w:sz w:val="30"/>
                <w:szCs w:val="30"/>
                <w:highlight w:val="none"/>
              </w:rPr>
            </w:pPr>
            <w:r>
              <w:rPr>
                <w:rFonts w:hint="eastAsia" w:eastAsia="楷体_GB2312"/>
                <w:color w:val="000000"/>
                <w:sz w:val="30"/>
                <w:szCs w:val="30"/>
                <w:highlight w:val="none"/>
                <w:lang w:eastAsia="zh-CN"/>
              </w:rPr>
              <w:t xml:space="preserve">经开区自然资源无人机航拍服务项目</w:t>
            </w:r>
            <w:r>
              <w:rPr>
                <w:rFonts w:hint="eastAsia" w:eastAsia="楷体_GB2312"/>
                <w:color w:val="000000"/>
                <w:sz w:val="30"/>
                <w:szCs w:val="30"/>
                <w:highlight w:val="none"/>
              </w:rPr>
              <w:t xml:space="preserve">项目</w:t>
            </w:r>
            <w:r>
              <w:rPr>
                <w:rFonts w:eastAsia="楷体_GB2312"/>
                <w:color w:val="000000"/>
                <w:sz w:val="30"/>
                <w:szCs w:val="30"/>
                <w:highlight w:val="none"/>
              </w:rPr>
            </w:r>
            <w:r/>
          </w:p>
        </w:tc>
      </w:tr>
      <w:tr>
        <w:trPr/>
        <w:tc>
          <w:tcPr>
            <w:tcBorders>
              <w:top w:val="none" w:color="000000" w:sz="0" w:space="0"/>
              <w:left w:val="none" w:color="000000" w:sz="0" w:space="0"/>
              <w:bottom w:val="none" w:color="000000" w:sz="0" w:space="0"/>
              <w:right w:val="none" w:color="000000" w:sz="0" w:space="0"/>
            </w:tcBorders>
            <w:tcW w:w="2346" w:type="dxa"/>
            <w:vAlign w:val="center"/>
            <w:textDirection w:val="lrTb"/>
            <w:noWrap w:val="false"/>
          </w:tcPr>
          <w:p>
            <w:pPr>
              <w:pStyle w:val="1122"/>
              <w:rPr>
                <w:rFonts w:eastAsia="楷体_GB2312"/>
                <w:color w:val="000000"/>
                <w:sz w:val="30"/>
                <w:szCs w:val="30"/>
                <w:highlight w:val="none"/>
              </w:rPr>
            </w:pPr>
            <w:r>
              <w:rPr>
                <w:rFonts w:eastAsia="楷体_GB2312"/>
                <w:color w:val="000000"/>
                <w:sz w:val="30"/>
                <w:szCs w:val="30"/>
                <w:highlight w:val="none"/>
              </w:rPr>
            </w:r>
            <w:r/>
          </w:p>
          <w:p>
            <w:pPr>
              <w:pStyle w:val="1122"/>
              <w:jc w:val="center"/>
              <w:rPr>
                <w:rFonts w:eastAsia="楷体_GB2312"/>
                <w:color w:val="000000"/>
                <w:sz w:val="30"/>
                <w:szCs w:val="30"/>
                <w:highlight w:val="none"/>
              </w:rPr>
            </w:pPr>
            <w:r>
              <w:rPr>
                <w:rFonts w:eastAsia="楷体_GB2312"/>
                <w:color w:val="000000"/>
                <w:sz w:val="30"/>
                <w:szCs w:val="30"/>
                <w:highlight w:val="none"/>
              </w:rPr>
              <w:t xml:space="preserve">甲  </w:t>
            </w:r>
            <w:r>
              <w:rPr>
                <w:rFonts w:hint="eastAsia" w:eastAsia="楷体_GB2312"/>
                <w:color w:val="000000"/>
                <w:sz w:val="30"/>
                <w:szCs w:val="30"/>
                <w:highlight w:val="none"/>
              </w:rPr>
              <w:t xml:space="preserve">     </w:t>
            </w:r>
            <w:r>
              <w:rPr>
                <w:rFonts w:eastAsia="楷体_GB2312"/>
                <w:color w:val="000000"/>
                <w:sz w:val="30"/>
                <w:szCs w:val="30"/>
                <w:highlight w:val="none"/>
              </w:rPr>
              <w:t xml:space="preserve">方：</w:t>
            </w:r>
            <w:r>
              <w:rPr>
                <w:rFonts w:eastAsia="楷体_GB2312"/>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5984" w:type="dxa"/>
            <w:vAlign w:val="center"/>
            <w:textDirection w:val="lrTb"/>
            <w:noWrap w:val="false"/>
          </w:tcPr>
          <w:p>
            <w:pPr>
              <w:pStyle w:val="1122"/>
              <w:jc w:val="center"/>
              <w:rPr>
                <w:rFonts w:eastAsia="楷体_GB2312"/>
                <w:color w:val="000000"/>
                <w:sz w:val="30"/>
                <w:szCs w:val="30"/>
                <w:highlight w:val="none"/>
              </w:rPr>
            </w:pPr>
            <w:r>
              <w:rPr>
                <w:rFonts w:eastAsia="楷体_GB2312"/>
                <w:color w:val="000000"/>
                <w:sz w:val="30"/>
                <w:szCs w:val="30"/>
                <w:highlight w:val="none"/>
              </w:rPr>
            </w:r>
            <w:r/>
          </w:p>
          <w:p>
            <w:pPr>
              <w:pStyle w:val="1122"/>
              <w:jc w:val="center"/>
              <w:rPr>
                <w:rFonts w:eastAsia="楷体_GB2312"/>
                <w:color w:val="000000"/>
                <w:sz w:val="30"/>
                <w:szCs w:val="30"/>
                <w:highlight w:val="none"/>
              </w:rPr>
            </w:pPr>
            <w:r>
              <w:rPr>
                <w:rFonts w:eastAsia="楷体_GB2312"/>
                <w:color w:val="000000"/>
                <w:sz w:val="30"/>
                <w:szCs w:val="30"/>
                <w:highlight w:val="none"/>
              </w:rPr>
            </w:r>
            <w:r/>
          </w:p>
        </w:tc>
      </w:tr>
      <w:tr>
        <w:trPr>
          <w:trHeight w:val="315"/>
        </w:trPr>
        <w:tc>
          <w:tcPr>
            <w:tcBorders>
              <w:top w:val="none" w:color="000000" w:sz="0" w:space="0"/>
              <w:left w:val="none" w:color="000000" w:sz="0" w:space="0"/>
              <w:bottom w:val="none" w:color="000000" w:sz="0" w:space="0"/>
              <w:right w:val="none" w:color="000000" w:sz="0" w:space="0"/>
            </w:tcBorders>
            <w:tcW w:w="2346" w:type="dxa"/>
            <w:vAlign w:val="center"/>
            <w:textDirection w:val="lrTb"/>
            <w:noWrap w:val="false"/>
          </w:tcPr>
          <w:p>
            <w:pPr>
              <w:pStyle w:val="1122"/>
              <w:jc w:val="center"/>
              <w:rPr>
                <w:rFonts w:eastAsia="楷体_GB2312"/>
                <w:color w:val="000000"/>
                <w:sz w:val="30"/>
                <w:szCs w:val="30"/>
                <w:highlight w:val="none"/>
              </w:rPr>
            </w:pPr>
            <w:r>
              <w:rPr>
                <w:rFonts w:eastAsia="楷体_GB2312"/>
                <w:color w:val="000000"/>
                <w:sz w:val="30"/>
                <w:szCs w:val="30"/>
                <w:highlight w:val="none"/>
              </w:rPr>
            </w:r>
            <w:r/>
          </w:p>
          <w:p>
            <w:pPr>
              <w:pStyle w:val="1122"/>
              <w:jc w:val="center"/>
              <w:rPr>
                <w:rFonts w:eastAsia="楷体_GB2312"/>
                <w:b/>
                <w:color w:val="000000"/>
                <w:sz w:val="28"/>
                <w:szCs w:val="28"/>
                <w:highlight w:val="none"/>
              </w:rPr>
            </w:pPr>
            <w:r>
              <w:rPr>
                <w:rFonts w:eastAsia="楷体_GB2312"/>
                <w:color w:val="000000"/>
                <w:sz w:val="30"/>
                <w:szCs w:val="30"/>
                <w:highlight w:val="none"/>
              </w:rPr>
              <w:t xml:space="preserve">乙       方：</w:t>
            </w:r>
            <w:r>
              <w:rPr>
                <w:rFonts w:eastAsia="楷体_GB2312"/>
                <w:b/>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W w:w="5984" w:type="dxa"/>
            <w:vAlign w:val="center"/>
            <w:textDirection w:val="lrTb"/>
            <w:noWrap w:val="false"/>
          </w:tcPr>
          <w:p>
            <w:pPr>
              <w:pStyle w:val="1122"/>
              <w:jc w:val="center"/>
              <w:rPr>
                <w:rFonts w:eastAsia="楷体_GB2312"/>
                <w:color w:val="000000"/>
                <w:sz w:val="30"/>
                <w:szCs w:val="30"/>
                <w:highlight w:val="none"/>
              </w:rPr>
            </w:pPr>
            <w:r>
              <w:rPr>
                <w:rFonts w:eastAsia="楷体_GB2312"/>
                <w:color w:val="000000"/>
                <w:sz w:val="30"/>
                <w:szCs w:val="30"/>
                <w:highlight w:val="none"/>
              </w:rPr>
              <w:t xml:space="preserve"> </w:t>
            </w:r>
            <w:r>
              <w:rPr>
                <w:rFonts w:eastAsia="楷体_GB2312"/>
                <w:color w:val="000000"/>
                <w:sz w:val="30"/>
                <w:szCs w:val="30"/>
                <w:highlight w:val="none"/>
              </w:rPr>
            </w:r>
            <w:r/>
          </w:p>
        </w:tc>
      </w:tr>
    </w:tbl>
    <w:p>
      <w:pPr>
        <w:pStyle w:val="1122"/>
        <w:jc w:val="center"/>
        <w:rPr>
          <w:rFonts w:eastAsia="楷体_GB2312"/>
          <w:b/>
          <w:color w:val="000000"/>
          <w:sz w:val="28"/>
          <w:szCs w:val="28"/>
          <w:highlight w:val="none"/>
        </w:rPr>
      </w:pPr>
      <w:r>
        <w:rPr>
          <w:rFonts w:eastAsia="楷体_GB2312"/>
          <w:b/>
          <w:color w:val="000000"/>
          <w:sz w:val="28"/>
          <w:szCs w:val="28"/>
          <w:highlight w:val="none"/>
        </w:rPr>
      </w:r>
      <w:r/>
    </w:p>
    <w:p>
      <w:pPr>
        <w:pStyle w:val="1122"/>
        <w:rPr>
          <w:rFonts w:eastAsia="仿宋_GB2312"/>
          <w:color w:val="000000"/>
          <w:sz w:val="28"/>
          <w:szCs w:val="28"/>
          <w:highlight w:val="none"/>
        </w:rPr>
      </w:pPr>
      <w:r>
        <w:rPr>
          <w:rFonts w:eastAsia="仿宋_GB2312"/>
          <w:color w:val="000000"/>
          <w:sz w:val="28"/>
          <w:szCs w:val="28"/>
          <w:highlight w:val="none"/>
        </w:rPr>
      </w:r>
      <w:r/>
    </w:p>
    <w:p>
      <w:pPr>
        <w:pStyle w:val="1193"/>
        <w:ind w:firstLine="480"/>
        <w:rPr>
          <w:color w:val="000000"/>
          <w:highlight w:val="none"/>
        </w:rPr>
      </w:pPr>
      <w:r>
        <w:rPr>
          <w:color w:val="000000"/>
          <w:highlight w:val="none"/>
        </w:rPr>
      </w:r>
      <w:r/>
    </w:p>
    <w:p>
      <w:pPr>
        <w:pStyle w:val="1122"/>
        <w:rPr>
          <w:color w:val="000000"/>
          <w:highlight w:val="none"/>
        </w:rPr>
      </w:pPr>
      <w:r>
        <w:rPr>
          <w:color w:val="000000"/>
          <w:highlight w:val="none"/>
        </w:rPr>
      </w:r>
      <w:r/>
    </w:p>
    <w:p>
      <w:pPr>
        <w:pStyle w:val="1193"/>
        <w:ind w:firstLine="480"/>
        <w:rPr>
          <w:color w:val="000000"/>
          <w:highlight w:val="none"/>
        </w:rPr>
      </w:pPr>
      <w:r>
        <w:rPr>
          <w:color w:val="000000"/>
          <w:highlight w:val="none"/>
        </w:rPr>
      </w:r>
      <w:r/>
    </w:p>
    <w:p>
      <w:pPr>
        <w:pStyle w:val="1122"/>
        <w:rPr>
          <w:color w:val="000000"/>
          <w:highlight w:val="none"/>
        </w:rPr>
      </w:pPr>
      <w:r>
        <w:rPr>
          <w:color w:val="000000"/>
          <w:highlight w:val="none"/>
        </w:rPr>
      </w:r>
      <w:r/>
    </w:p>
    <w:p>
      <w:pPr>
        <w:pStyle w:val="1193"/>
        <w:ind w:firstLine="480"/>
        <w:rPr>
          <w:color w:val="000000"/>
          <w:highlight w:val="none"/>
        </w:rPr>
      </w:pPr>
      <w:r>
        <w:rPr>
          <w:color w:val="000000"/>
          <w:highlight w:val="none"/>
        </w:rPr>
      </w:r>
      <w:r/>
    </w:p>
    <w:p>
      <w:pPr>
        <w:pStyle w:val="1193"/>
        <w:ind w:firstLine="480"/>
        <w:rPr>
          <w:color w:val="000000"/>
          <w:highlight w:val="none"/>
        </w:rPr>
      </w:pPr>
      <w:r>
        <w:rPr>
          <w:color w:val="000000"/>
          <w:highlight w:val="none"/>
        </w:rPr>
      </w:r>
      <w:r/>
    </w:p>
    <w:p>
      <w:pPr>
        <w:pStyle w:val="1122"/>
        <w:ind w:left="-283" w:firstLine="282"/>
        <w:rPr>
          <w:rFonts w:eastAsia="楷体_GB2312"/>
          <w:color w:val="000000"/>
          <w:sz w:val="30"/>
          <w:szCs w:val="30"/>
          <w:highlight w:val="none"/>
        </w:rPr>
      </w:pPr>
      <w:r>
        <w:rPr>
          <w:rFonts w:hint="eastAsia" w:eastAsia="楷体_GB2312"/>
          <w:color w:val="000000"/>
          <w:sz w:val="30"/>
          <w:szCs w:val="30"/>
          <w:highlight w:val="none"/>
        </w:rPr>
        <w:t xml:space="preserve">签订地点： 常州市</w:t>
      </w:r>
      <w:r>
        <w:rPr>
          <w:rFonts w:eastAsia="楷体_GB2312"/>
          <w:color w:val="000000"/>
          <w:sz w:val="30"/>
          <w:szCs w:val="30"/>
          <w:highlight w:val="none"/>
        </w:rPr>
      </w:r>
      <w:r/>
    </w:p>
    <w:p>
      <w:pPr>
        <w:pStyle w:val="1122"/>
        <w:rPr>
          <w:rFonts w:eastAsia="楷体_GB2312"/>
          <w:color w:val="000000"/>
          <w:sz w:val="30"/>
          <w:szCs w:val="30"/>
          <w:highlight w:val="none"/>
        </w:rPr>
      </w:pPr>
      <w:r>
        <w:rPr>
          <w:rFonts w:hint="eastAsia" w:eastAsia="楷体_GB2312"/>
          <w:color w:val="000000"/>
          <w:sz w:val="30"/>
          <w:szCs w:val="30"/>
          <w:highlight w:val="none"/>
        </w:rPr>
        <w:t xml:space="preserve">签订时间：2</w:t>
      </w:r>
      <w:r>
        <w:rPr>
          <w:rFonts w:eastAsia="楷体_GB2312"/>
          <w:color w:val="000000"/>
          <w:sz w:val="30"/>
          <w:szCs w:val="30"/>
          <w:highlight w:val="none"/>
        </w:rPr>
        <w:t xml:space="preserve">0</w:t>
      </w:r>
      <w:r>
        <w:rPr>
          <w:rFonts w:hint="eastAsia" w:eastAsia="楷体_GB2312"/>
          <w:color w:val="000000"/>
          <w:sz w:val="30"/>
          <w:szCs w:val="30"/>
          <w:highlight w:val="none"/>
          <w:lang w:val="en-US" w:eastAsia="zh-CN"/>
        </w:rPr>
        <w:t xml:space="preserve"> </w:t>
      </w:r>
      <w:r>
        <w:rPr>
          <w:rFonts w:hint="eastAsia" w:eastAsia="楷体_GB2312"/>
          <w:color w:val="000000"/>
          <w:sz w:val="30"/>
          <w:szCs w:val="30"/>
          <w:highlight w:val="none"/>
        </w:rPr>
        <w:t xml:space="preserve">年  月</w:t>
      </w:r>
      <w:r>
        <w:rPr>
          <w:rFonts w:eastAsia="楷体_GB2312"/>
          <w:color w:val="000000"/>
          <w:sz w:val="30"/>
          <w:szCs w:val="30"/>
          <w:highlight w:val="none"/>
        </w:rPr>
      </w:r>
      <w:r/>
    </w:p>
    <w:p>
      <w:pPr>
        <w:pStyle w:val="1391"/>
        <w:ind w:firstLine="480"/>
        <w:tabs>
          <w:tab w:val="left" w:pos="567" w:leader="none"/>
        </w:tabs>
        <w:rPr>
          <w:color w:val="000000"/>
          <w:highlight w:val="none"/>
        </w:rPr>
      </w:pPr>
      <w:r>
        <w:rPr>
          <w:color w:val="000000"/>
          <w:highlight w:val="none"/>
        </w:rPr>
      </w:r>
      <w:r/>
    </w:p>
    <w:p>
      <w:pPr>
        <w:pStyle w:val="1122"/>
        <w:rPr>
          <w:color w:val="000000"/>
          <w:highlight w:val="none"/>
        </w:rPr>
      </w:pPr>
      <w:r>
        <w:rPr>
          <w:color w:val="000000"/>
          <w:highlight w:val="none"/>
        </w:rPr>
      </w:r>
      <w:r/>
    </w:p>
    <w:p>
      <w:pPr>
        <w:pStyle w:val="1391"/>
        <w:ind w:firstLine="480"/>
        <w:tabs>
          <w:tab w:val="left" w:pos="567" w:leader="none"/>
        </w:tabs>
        <w:rPr>
          <w:color w:val="000000"/>
          <w:highlight w:val="none"/>
        </w:rPr>
      </w:pPr>
      <w:r>
        <w:rPr>
          <w:color w:val="000000"/>
          <w:highlight w:val="none"/>
        </w:rPr>
      </w:r>
      <w:r/>
    </w:p>
    <w:p>
      <w:pPr>
        <w:pStyle w:val="1122"/>
        <w:rPr>
          <w:color w:val="000000"/>
          <w:highlight w:val="none"/>
        </w:rPr>
      </w:pPr>
      <w:r>
        <w:rPr>
          <w:color w:val="000000"/>
          <w:highlight w:val="none"/>
        </w:rPr>
      </w:r>
      <w:r/>
    </w:p>
    <w:p>
      <w:pPr>
        <w:pStyle w:val="1193"/>
        <w:ind w:firstLine="480"/>
        <w:rPr>
          <w:color w:val="000000"/>
          <w:highlight w:val="none"/>
        </w:rPr>
      </w:pPr>
      <w:r>
        <w:rPr>
          <w:color w:val="000000"/>
          <w:highlight w:val="none"/>
        </w:rPr>
      </w:r>
      <w:r/>
    </w:p>
    <w:p>
      <w:pPr>
        <w:pStyle w:val="1122"/>
        <w:rPr>
          <w:color w:val="000000"/>
          <w:highlight w:val="none"/>
        </w:rPr>
      </w:pPr>
      <w:r>
        <w:rPr>
          <w:color w:val="000000"/>
          <w:highlight w:val="none"/>
        </w:rPr>
      </w:r>
      <w:r/>
    </w:p>
    <w:p>
      <w:pPr>
        <w:pStyle w:val="1193"/>
        <w:ind w:firstLine="480"/>
        <w:rPr>
          <w:color w:val="000000"/>
          <w:highlight w:val="none"/>
        </w:rPr>
      </w:pPr>
      <w:r>
        <w:rPr>
          <w:color w:val="000000"/>
          <w:highlight w:val="none"/>
        </w:rPr>
      </w:r>
      <w:r/>
    </w:p>
    <w:p>
      <w:pPr>
        <w:pStyle w:val="1122"/>
        <w:rPr>
          <w:color w:val="000000"/>
          <w:highlight w:val="none"/>
        </w:rPr>
      </w:pPr>
      <w:r>
        <w:rPr>
          <w:color w:val="000000"/>
          <w:highlight w:val="none"/>
        </w:rPr>
      </w:r>
      <w:r/>
    </w:p>
    <w:p>
      <w:pPr>
        <w:pStyle w:val="1124"/>
        <w:rPr>
          <w:rFonts w:ascii="宋体" w:hAnsi="宋体" w:eastAsia="宋体" w:cs="宋体"/>
          <w:color w:val="000000"/>
          <w:szCs w:val="30"/>
          <w:highlight w:val="none"/>
        </w:rPr>
      </w:pPr>
      <w:r>
        <w:rPr>
          <w:rFonts w:hint="eastAsia" w:ascii="宋体" w:hAnsi="宋体" w:eastAsia="宋体" w:cs="宋体"/>
          <w:color w:val="000000"/>
          <w:szCs w:val="30"/>
          <w:highlight w:val="none"/>
        </w:rPr>
        <w:t xml:space="preserve">合同协议书</w:t>
      </w:r>
      <w:r>
        <w:rPr>
          <w:rFonts w:ascii="宋体" w:hAnsi="宋体" w:eastAsia="宋体" w:cs="宋体"/>
          <w:color w:val="000000"/>
          <w:szCs w:val="30"/>
          <w:highlight w:val="none"/>
        </w:rPr>
      </w:r>
      <w:r/>
    </w:p>
    <w:p>
      <w:pPr>
        <w:pStyle w:val="1122"/>
        <w:ind w:firstLine="562"/>
        <w:spacing w:before="12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一、项目名称</w:t>
      </w:r>
      <w:r>
        <w:rPr>
          <w:rFonts w:ascii="宋体" w:hAnsi="宋体" w:cs="宋体"/>
          <w:b/>
          <w:color w:val="000000"/>
          <w:sz w:val="28"/>
          <w:szCs w:val="28"/>
          <w:highlight w:val="none"/>
        </w:rPr>
      </w:r>
      <w:r/>
    </w:p>
    <w:p>
      <w:pPr>
        <w:pStyle w:val="1122"/>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经开区自然资源无人机航拍服务项目</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工作内容</w:t>
      </w:r>
      <w:r>
        <w:rPr>
          <w:rFonts w:ascii="宋体" w:hAnsi="宋体" w:cs="宋体"/>
          <w:b/>
          <w:color w:val="000000"/>
          <w:sz w:val="28"/>
          <w:szCs w:val="28"/>
          <w:highlight w:val="none"/>
        </w:rPr>
      </w:r>
      <w:r/>
    </w:p>
    <w:p>
      <w:pPr>
        <w:pStyle w:val="1122"/>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下列文件是构成合同不可分割的部分，并与本合同具有同等法律效力，这些文件包括但不限于：</w:t>
      </w:r>
      <w:r>
        <w:rPr>
          <w:rFonts w:hint="eastAsia" w:ascii="宋体" w:hAnsi="宋体" w:cs="仿宋"/>
          <w:color w:val="000000"/>
          <w:sz w:val="24"/>
          <w:highlight w:val="none"/>
        </w:rPr>
      </w:r>
      <w:r/>
    </w:p>
    <w:p>
      <w:pPr>
        <w:pStyle w:val="1122"/>
        <w:ind w:firstLine="144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1、          号</w:t>
      </w:r>
      <w:r>
        <w:rPr>
          <w:rFonts w:hint="eastAsia" w:ascii="宋体" w:hAnsi="宋体" w:cs="仿宋"/>
          <w:color w:val="000000"/>
          <w:sz w:val="24"/>
          <w:highlight w:val="none"/>
          <w:lang w:eastAsia="zh-CN"/>
        </w:rPr>
        <w:t xml:space="preserve">采购</w:t>
      </w:r>
      <w:r>
        <w:rPr>
          <w:rFonts w:hint="eastAsia" w:ascii="宋体" w:hAnsi="宋体" w:cs="仿宋"/>
          <w:color w:val="000000"/>
          <w:sz w:val="24"/>
          <w:highlight w:val="none"/>
        </w:rPr>
        <w:t xml:space="preserve">文件。</w:t>
      </w:r>
      <w:r>
        <w:rPr>
          <w:rFonts w:hint="eastAsia" w:ascii="宋体" w:hAnsi="宋体" w:cs="仿宋"/>
          <w:color w:val="000000"/>
          <w:sz w:val="24"/>
          <w:highlight w:val="none"/>
        </w:rPr>
      </w:r>
      <w:r/>
    </w:p>
    <w:p>
      <w:pPr>
        <w:pStyle w:val="1122"/>
        <w:ind w:firstLine="144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2、乙方提交的</w:t>
      </w:r>
      <w:r>
        <w:rPr>
          <w:rFonts w:hint="eastAsia" w:ascii="宋体" w:hAnsi="宋体" w:cs="仿宋"/>
          <w:color w:val="000000"/>
          <w:sz w:val="24"/>
          <w:highlight w:val="none"/>
          <w:lang w:eastAsia="zh-CN"/>
        </w:rPr>
        <w:t xml:space="preserve">响应</w:t>
      </w:r>
      <w:r>
        <w:rPr>
          <w:rFonts w:hint="eastAsia" w:ascii="宋体" w:hAnsi="宋体" w:cs="仿宋"/>
          <w:color w:val="000000"/>
          <w:sz w:val="24"/>
          <w:highlight w:val="none"/>
        </w:rPr>
        <w:t xml:space="preserve">文件。</w:t>
      </w:r>
      <w:r>
        <w:rPr>
          <w:rFonts w:hint="eastAsia" w:ascii="宋体" w:hAnsi="宋体" w:cs="仿宋"/>
          <w:color w:val="000000"/>
          <w:sz w:val="24"/>
          <w:highlight w:val="none"/>
        </w:rPr>
      </w:r>
      <w:r/>
    </w:p>
    <w:p>
      <w:pPr>
        <w:pStyle w:val="1122"/>
        <w:ind w:firstLine="144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3、乙方</w:t>
      </w:r>
      <w:r>
        <w:rPr>
          <w:rFonts w:hint="eastAsia" w:ascii="宋体" w:hAnsi="宋体" w:cs="仿宋"/>
          <w:color w:val="000000"/>
          <w:sz w:val="24"/>
          <w:highlight w:val="none"/>
          <w:lang w:eastAsia="zh-CN"/>
        </w:rPr>
        <w:t xml:space="preserve">响应</w:t>
      </w:r>
      <w:r>
        <w:rPr>
          <w:rFonts w:hint="eastAsia" w:ascii="宋体" w:hAnsi="宋体" w:cs="仿宋"/>
          <w:color w:val="000000"/>
          <w:sz w:val="24"/>
          <w:highlight w:val="none"/>
        </w:rPr>
        <w:t xml:space="preserve">的其他资料及承诺。</w:t>
      </w:r>
      <w:r>
        <w:rPr>
          <w:rFonts w:hint="eastAsia" w:ascii="宋体" w:hAnsi="宋体" w:cs="仿宋"/>
          <w:color w:val="000000"/>
          <w:sz w:val="24"/>
          <w:highlight w:val="none"/>
        </w:rPr>
      </w:r>
      <w:r/>
    </w:p>
    <w:p>
      <w:pPr>
        <w:pStyle w:val="1122"/>
        <w:ind w:firstLine="480"/>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本项目拟通过无人机巡查实现全域覆盖，灵活调度、及时发现各类违规隐患，实现源头可控；同步</w:t>
      </w:r>
      <w:r>
        <w:rPr>
          <w:rFonts w:hint="eastAsia" w:ascii="宋体" w:hAnsi="宋体" w:cs="仿宋"/>
          <w:color w:val="000000"/>
          <w:sz w:val="24"/>
          <w:highlight w:val="none"/>
          <w:lang w:eastAsia="zh-CN"/>
        </w:rPr>
        <w:t xml:space="preserve">提供</w:t>
      </w:r>
      <w:r>
        <w:rPr>
          <w:rFonts w:hint="eastAsia" w:ascii="宋体" w:hAnsi="宋体" w:cs="仿宋"/>
          <w:color w:val="000000"/>
          <w:sz w:val="24"/>
          <w:highlight w:val="none"/>
        </w:rPr>
        <w:t xml:space="preserve">自然资源软件平台服务，预警推送、指引监管第一时间落实责任，确保及时制止。</w:t>
      </w:r>
      <w:r>
        <w:rPr>
          <w:rFonts w:hint="eastAsia" w:ascii="宋体" w:hAnsi="宋体" w:cs="仿宋"/>
          <w:color w:val="000000"/>
          <w:sz w:val="24"/>
          <w:highlight w:val="none"/>
          <w:lang w:eastAsia="zh-CN"/>
        </w:rPr>
        <w:t xml:space="preserve">同时，将</w:t>
      </w:r>
      <w:r>
        <w:rPr>
          <w:rFonts w:hint="eastAsia" w:ascii="宋体" w:hAnsi="宋体" w:cs="仿宋"/>
          <w:color w:val="000000"/>
          <w:sz w:val="24"/>
          <w:highlight w:val="none"/>
        </w:rPr>
        <w:t xml:space="preserve">无人机</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一飞多用</w:t>
      </w:r>
      <w:r>
        <w:rPr>
          <w:rFonts w:hint="eastAsia" w:ascii="宋体" w:hAnsi="宋体" w:cs="仿宋"/>
          <w:color w:val="000000"/>
          <w:sz w:val="24"/>
          <w:highlight w:val="none"/>
          <w:lang w:eastAsia="zh-CN"/>
        </w:rPr>
        <w:t xml:space="preserve">”</w:t>
      </w:r>
      <w:r>
        <w:rPr>
          <w:rFonts w:hint="eastAsia" w:ascii="宋体" w:hAnsi="宋体" w:cs="仿宋"/>
          <w:color w:val="000000"/>
          <w:sz w:val="24"/>
          <w:highlight w:val="none"/>
        </w:rPr>
        <w:t xml:space="preserve">引入自然资源</w:t>
      </w:r>
      <w:r>
        <w:rPr>
          <w:rFonts w:hint="eastAsia" w:ascii="宋体" w:hAnsi="宋体" w:cs="仿宋"/>
          <w:color w:val="000000"/>
          <w:sz w:val="24"/>
          <w:highlight w:val="none"/>
          <w:lang w:eastAsia="zh-CN"/>
        </w:rPr>
        <w:t xml:space="preserve">和综合执法</w:t>
      </w:r>
      <w:r>
        <w:rPr>
          <w:rFonts w:hint="eastAsia" w:ascii="宋体" w:hAnsi="宋体" w:cs="仿宋"/>
          <w:color w:val="000000"/>
          <w:sz w:val="24"/>
          <w:highlight w:val="none"/>
        </w:rPr>
        <w:t xml:space="preserve">各类日常管理工作中，实现无人机巡查辅助</w:t>
      </w:r>
      <w:r>
        <w:rPr>
          <w:rFonts w:hint="eastAsia" w:ascii="宋体" w:hAnsi="宋体" w:eastAsia="宋体" w:cs="宋体"/>
          <w:color w:val="000000"/>
          <w:sz w:val="24"/>
          <w:szCs w:val="24"/>
          <w:highlight w:val="none"/>
          <w:vertAlign w:val="baseline"/>
          <w:lang w:val="en-US" w:eastAsia="zh-CN"/>
        </w:rPr>
        <w:t xml:space="preserve">耕地保护、林业管理、调查变更、执法监察等自然资源全口径业务管理和</w:t>
      </w:r>
      <w:r>
        <w:rPr>
          <w:rFonts w:hint="eastAsia" w:ascii="宋体" w:hAnsi="宋体" w:eastAsia="宋体" w:cs="宋体"/>
          <w:color w:val="000000"/>
          <w:sz w:val="24"/>
          <w:szCs w:val="24"/>
          <w:highlight w:val="none"/>
          <w:vertAlign w:val="baseline"/>
          <w:lang w:val="en-US" w:eastAsia="zh-CN"/>
        </w:rPr>
        <w:t xml:space="preserve">违法建设、</w:t>
      </w:r>
      <w:r>
        <w:rPr>
          <w:rFonts w:hint="eastAsia" w:ascii="宋体" w:hAnsi="宋体" w:eastAsia="宋体"/>
          <w:color w:val="000000"/>
          <w:sz w:val="24"/>
          <w:highlight w:val="none"/>
        </w:rPr>
        <w:t xml:space="preserve">固废倾倒、鱼塘侵占</w:t>
      </w:r>
      <w:r>
        <w:rPr>
          <w:rFonts w:hint="eastAsia" w:ascii="宋体" w:hAnsi="宋体" w:eastAsia="宋体"/>
          <w:color w:val="000000"/>
          <w:sz w:val="24"/>
          <w:highlight w:val="none"/>
          <w:lang w:eastAsia="zh-CN"/>
        </w:rPr>
        <w:t xml:space="preserve">等</w:t>
      </w:r>
      <w:r>
        <w:rPr>
          <w:rFonts w:hint="eastAsia" w:ascii="宋体" w:hAnsi="宋体" w:eastAsia="宋体" w:cs="宋体"/>
          <w:color w:val="000000"/>
          <w:sz w:val="24"/>
          <w:szCs w:val="24"/>
          <w:highlight w:val="none"/>
          <w:vertAlign w:val="baseline"/>
          <w:lang w:val="en-US" w:eastAsia="zh-CN"/>
        </w:rPr>
        <w:t xml:space="preserve">综合执法</w:t>
      </w:r>
      <w:r>
        <w:rPr>
          <w:rFonts w:hint="eastAsia" w:ascii="宋体" w:hAnsi="宋体" w:eastAsia="宋体"/>
          <w:color w:val="000000"/>
          <w:sz w:val="24"/>
          <w:highlight w:val="none"/>
          <w:lang w:eastAsia="zh-CN"/>
        </w:rPr>
        <w:t xml:space="preserve">业务管理</w:t>
      </w:r>
      <w:r>
        <w:rPr>
          <w:rFonts w:hint="eastAsia" w:ascii="宋体" w:hAnsi="宋体" w:cs="仿宋"/>
          <w:color w:val="000000"/>
          <w:sz w:val="24"/>
          <w:highlight w:val="none"/>
        </w:rPr>
        <w:t xml:space="preserve">，</w:t>
      </w:r>
      <w:r>
        <w:rPr>
          <w:rFonts w:hint="eastAsia" w:ascii="宋体" w:hAnsi="宋体" w:cs="仿宋"/>
          <w:strike w:val="0"/>
          <w:color w:val="000000"/>
          <w:sz w:val="24"/>
          <w:highlight w:val="none"/>
          <w:lang w:eastAsia="zh-CN"/>
        </w:rPr>
        <w:t xml:space="preserve">进一步</w:t>
      </w:r>
      <w:r>
        <w:rPr>
          <w:rFonts w:hint="eastAsia" w:ascii="宋体" w:hAnsi="宋体" w:cs="仿宋"/>
          <w:color w:val="000000"/>
          <w:sz w:val="24"/>
          <w:highlight w:val="none"/>
        </w:rPr>
        <w:t xml:space="preserve">提升工作综合效率、降低管理成本。</w:t>
      </w:r>
      <w:r>
        <w:rPr>
          <w:rFonts w:ascii="宋体" w:hAnsi="宋体" w:cs="仿宋"/>
          <w:color w:val="000000"/>
          <w:sz w:val="24"/>
          <w:highlight w:val="none"/>
        </w:rPr>
      </w:r>
      <w:r/>
    </w:p>
    <w:p>
      <w:pPr>
        <w:pStyle w:val="1122"/>
        <w:contextualSpacing/>
        <w:ind w:firstLine="480"/>
        <w:spacing w:line="360" w:lineRule="auto"/>
        <w:widowControl/>
        <w:rPr>
          <w:color w:val="000000"/>
          <w:sz w:val="24"/>
          <w:highlight w:val="none"/>
        </w:rPr>
      </w:pPr>
      <w:r>
        <w:rPr>
          <w:rFonts w:hint="eastAsia" w:ascii="宋体" w:hAnsi="宋体" w:cs="仿宋"/>
          <w:color w:val="000000"/>
          <w:sz w:val="24"/>
          <w:highlight w:val="none"/>
        </w:rPr>
        <w:t xml:space="preserve">项目采购内容包括</w:t>
      </w:r>
      <w:r>
        <w:rPr>
          <w:rFonts w:hint="eastAsia"/>
          <w:color w:val="000000"/>
          <w:sz w:val="24"/>
          <w:szCs w:val="24"/>
          <w:highlight w:val="none"/>
          <w:lang w:eastAsia="zh-CN"/>
        </w:rPr>
        <w:t xml:space="preserve">无人机硬件设备</w:t>
      </w:r>
      <w:r>
        <w:rPr>
          <w:rFonts w:hint="eastAsia" w:ascii="宋体" w:hAnsi="宋体" w:cs="仿宋"/>
          <w:color w:val="000000"/>
          <w:sz w:val="24"/>
          <w:highlight w:val="none"/>
          <w:lang w:val="en-US" w:eastAsia="zh-CN"/>
        </w:rPr>
        <w:t xml:space="preserve">服务</w:t>
      </w:r>
      <w:r>
        <w:rPr>
          <w:rFonts w:hint="eastAsia" w:ascii="宋体" w:hAnsi="宋体" w:cs="仿宋"/>
          <w:color w:val="000000"/>
          <w:sz w:val="24"/>
          <w:highlight w:val="none"/>
        </w:rPr>
        <w:t xml:space="preserve">、软件平台</w:t>
      </w:r>
      <w:r>
        <w:rPr>
          <w:rFonts w:hint="eastAsia" w:ascii="宋体" w:hAnsi="宋体" w:cs="仿宋"/>
          <w:color w:val="000000"/>
          <w:sz w:val="24"/>
          <w:highlight w:val="none"/>
          <w:lang w:val="en-US" w:eastAsia="zh-CN"/>
        </w:rPr>
        <w:t xml:space="preserve">服务</w:t>
      </w:r>
      <w:r>
        <w:rPr>
          <w:rFonts w:hint="eastAsia" w:ascii="宋体" w:hAnsi="宋体" w:cs="仿宋"/>
          <w:color w:val="000000"/>
          <w:sz w:val="24"/>
          <w:highlight w:val="none"/>
        </w:rPr>
        <w:t xml:space="preserve">、飞行作业和数据处理服务及系统运维服务，项目服务周期为一年。</w:t>
      </w:r>
      <w:r>
        <w:rPr>
          <w:color w:val="000000"/>
          <w:sz w:val="24"/>
          <w:highlight w:val="none"/>
        </w:rPr>
      </w:r>
      <w:r/>
    </w:p>
    <w:p>
      <w:pPr>
        <w:pStyle w:val="1122"/>
        <w:contextualSpacing/>
        <w:ind w:firstLine="480"/>
        <w:spacing w:line="360" w:lineRule="auto"/>
        <w:widowControl/>
        <w:rPr>
          <w:rFonts w:hint="eastAsia"/>
          <w:color w:val="000000"/>
          <w:sz w:val="24"/>
          <w:highlight w:val="none"/>
        </w:rPr>
      </w:pPr>
      <w:r>
        <w:rPr>
          <w:rFonts w:hint="eastAsia"/>
          <w:color w:val="000000"/>
          <w:sz w:val="24"/>
          <w:highlight w:val="none"/>
        </w:rPr>
        <w:t xml:space="preserve">详细清单如下：</w:t>
      </w:r>
      <w:r>
        <w:rPr>
          <w:rFonts w:hint="eastAsia"/>
          <w:color w:val="000000"/>
          <w:sz w:val="24"/>
          <w:highlight w:val="none"/>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742"/>
        <w:gridCol w:w="1257"/>
        <w:gridCol w:w="7282"/>
      </w:tblGrid>
      <w:tr>
        <w:trPr>
          <w:trHeight w:val="288"/>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122"/>
              <w:jc w:val="center"/>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1122"/>
              <w:jc w:val="center"/>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服务名称</w:t>
            </w:r>
            <w:r>
              <w:rPr>
                <w:rFonts w:hint="eastAsia" w:ascii="宋体" w:hAnsi="宋体" w:eastAsia="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jc w:val="center"/>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服务内容描述</w:t>
            </w:r>
            <w:r>
              <w:rPr>
                <w:rFonts w:hint="eastAsia" w:ascii="宋体" w:hAnsi="宋体" w:eastAsia="宋体" w:cs="宋体"/>
                <w:b/>
                <w:bCs/>
                <w:color w:val="000000"/>
                <w:szCs w:val="21"/>
                <w:highlight w:val="none"/>
              </w:rPr>
            </w:r>
            <w:r/>
          </w:p>
        </w:tc>
      </w:tr>
      <w:tr>
        <w:trPr>
          <w:trHeight w:val="1003"/>
        </w:trPr>
        <w:tc>
          <w:tcPr>
            <w:tcBorders>
              <w:top w:val="none" w:color="000000" w:sz="4" w:space="0"/>
              <w:left w:val="single" w:color="000000" w:sz="4" w:space="0"/>
              <w:bottom w:val="single" w:color="000000" w:sz="4" w:space="0"/>
              <w:right w:val="single" w:color="000000" w:sz="4" w:space="0"/>
            </w:tcBorders>
            <w:tcW w:w="400" w:type="dxa"/>
            <w:vAlign w:val="center"/>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cs="宋体"/>
                <w:b/>
                <w:color w:val="000000"/>
                <w:spacing w:val="8"/>
                <w:sz w:val="21"/>
                <w:szCs w:val="21"/>
                <w:highlight w:val="none"/>
              </w:rPr>
              <w:t xml:space="preserve">无人机</w:t>
            </w:r>
            <w:r>
              <w:rPr>
                <w:rFonts w:hint="eastAsia" w:ascii="宋体" w:hAnsi="宋体" w:eastAsia="宋体" w:cs="宋体"/>
                <w:b/>
                <w:color w:val="000000"/>
                <w:spacing w:val="8"/>
                <w:sz w:val="21"/>
                <w:szCs w:val="21"/>
                <w:highlight w:val="none"/>
                <w:lang w:eastAsia="zh-CN"/>
              </w:rPr>
              <w:t xml:space="preserve">硬件设备</w:t>
            </w:r>
            <w:r>
              <w:rPr>
                <w:rFonts w:hint="eastAsia" w:ascii="宋体" w:hAnsi="宋体" w:cs="宋体"/>
                <w:b/>
                <w:color w:val="000000"/>
                <w:spacing w:val="6"/>
                <w:sz w:val="21"/>
                <w:szCs w:val="21"/>
                <w:highlight w:val="none"/>
              </w:rPr>
              <w:t xml:space="preserve">服务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ind w:firstLine="420"/>
              <w:jc w:val="both"/>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在经开区部署</w:t>
            </w:r>
            <w:r>
              <w:rPr>
                <w:rFonts w:hint="eastAsia" w:ascii="宋体" w:hAnsi="宋体" w:eastAsia="宋体" w:cs="宋体"/>
                <w:color w:val="000000"/>
                <w:sz w:val="21"/>
                <w:szCs w:val="21"/>
                <w:highlight w:val="none"/>
                <w:lang w:eastAsia="zh-CN"/>
              </w:rPr>
              <w:t xml:space="preserve">无人机硬件设备</w:t>
            </w:r>
            <w:r>
              <w:rPr>
                <w:rFonts w:hint="eastAsia" w:ascii="宋体" w:hAnsi="宋体" w:eastAsia="宋体" w:cs="宋体"/>
                <w:color w:val="000000"/>
                <w:szCs w:val="21"/>
                <w:highlight w:val="none"/>
              </w:rPr>
              <w:t xml:space="preserve">点位，</w:t>
            </w:r>
            <w:r>
              <w:rPr>
                <w:rFonts w:hint="eastAsia" w:ascii="宋体" w:hAnsi="宋体" w:eastAsia="宋体" w:cs="宋体"/>
                <w:color w:val="000000"/>
                <w:szCs w:val="21"/>
                <w:highlight w:val="none"/>
                <w:lang w:val="en-US" w:eastAsia="zh-CN"/>
              </w:rPr>
              <w:t xml:space="preserve">实现经开区全域覆盖</w:t>
            </w:r>
            <w:r>
              <w:rPr>
                <w:rFonts w:hint="eastAsia" w:ascii="宋体" w:hAnsi="宋体" w:eastAsia="宋体" w:cs="宋体"/>
                <w:color w:val="000000"/>
                <w:szCs w:val="21"/>
                <w:highlight w:val="none"/>
              </w:rPr>
              <w:t xml:space="preserve">，保障全域航拍</w:t>
            </w:r>
            <w:r>
              <w:rPr>
                <w:rFonts w:hint="eastAsia" w:ascii="宋体" w:hAnsi="宋体" w:eastAsia="宋体" w:cs="宋体"/>
                <w:color w:val="000000"/>
                <w:szCs w:val="21"/>
                <w:highlight w:val="none"/>
                <w:lang w:val="en-US" w:eastAsia="zh-CN"/>
              </w:rPr>
              <w:t xml:space="preserve">及</w:t>
            </w:r>
            <w:r>
              <w:rPr>
                <w:rFonts w:hint="eastAsia" w:ascii="宋体" w:hAnsi="宋体" w:eastAsia="宋体" w:cs="宋体"/>
                <w:color w:val="000000"/>
                <w:szCs w:val="21"/>
                <w:highlight w:val="none"/>
              </w:rPr>
              <w:t xml:space="preserve">日常动态巡查</w:t>
            </w:r>
            <w:r>
              <w:rPr>
                <w:rFonts w:hint="eastAsia" w:ascii="宋体" w:hAnsi="宋体" w:eastAsia="宋体" w:cs="宋体"/>
                <w:color w:val="000000"/>
                <w:szCs w:val="21"/>
                <w:highlight w:val="none"/>
                <w:lang w:val="en-US" w:eastAsia="zh-CN"/>
              </w:rPr>
              <w:t xml:space="preserve">需求</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Cs w:val="21"/>
                <w:highlight w:val="none"/>
              </w:rPr>
            </w:r>
            <w:r/>
          </w:p>
        </w:tc>
      </w:tr>
      <w:tr>
        <w:trPr>
          <w:trHeight w:val="90"/>
        </w:trPr>
        <w:tc>
          <w:tcPr>
            <w:tcBorders>
              <w:top w:val="single" w:color="000000" w:sz="4" w:space="0"/>
              <w:left w:val="single" w:color="000000" w:sz="4" w:space="0"/>
              <w:bottom w:val="none" w:color="000000" w:sz="0" w:space="0"/>
              <w:right w:val="single" w:color="000000" w:sz="4" w:space="0"/>
            </w:tcBorders>
            <w:tcW w:w="400" w:type="dxa"/>
            <w:vAlign w:val="center"/>
            <w:vMerge w:val="restart"/>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W w:w="677" w:type="dxa"/>
            <w:vAlign w:val="center"/>
            <w:vMerge w:val="restart"/>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软件</w:t>
            </w:r>
            <w:r>
              <w:rPr>
                <w:rFonts w:hint="eastAsia" w:ascii="宋体" w:hAnsi="宋体" w:eastAsia="宋体" w:cs="宋体"/>
                <w:color w:val="000000"/>
                <w:szCs w:val="21"/>
                <w:highlight w:val="none"/>
                <w:lang w:val="en-US" w:eastAsia="zh-CN"/>
              </w:rPr>
              <w:t xml:space="preserve">平台服务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ind w:firstLine="420"/>
              <w:jc w:val="both"/>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飞行调度子系统：</w:t>
            </w:r>
            <w:r>
              <w:rPr>
                <w:rFonts w:hint="eastAsia" w:ascii="宋体" w:hAnsi="宋体" w:eastAsia="宋体" w:cs="宋体"/>
                <w:color w:val="000000"/>
                <w:szCs w:val="21"/>
                <w:highlight w:val="none"/>
              </w:rPr>
              <w:t xml:space="preserve">具备航线规划功能，进行精确的巡逻航线规划，通过无人机飞控平台远程下达实时、定时巡逻航线任务，无人机精准按照预定时间进行空中巡逻</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可在遥控器、移动设备和电脑端标记目标、规划路线、分配作业区域，并实时同步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支持手机、执法记录仪等图像接入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支持多路无人机低延时高清画面直播，实时了解一线动态</w:t>
            </w:r>
            <w:r>
              <w:rPr>
                <w:rFonts w:hint="eastAsia" w:ascii="宋体" w:hAnsi="宋体" w:eastAsia="宋体" w:cs="宋体"/>
                <w:color w:val="000000"/>
                <w:szCs w:val="21"/>
                <w:highlight w:val="none"/>
                <w:lang w:eastAsia="zh-CN"/>
              </w:rPr>
              <w:t xml:space="preserve">；多用户</w:t>
            </w:r>
            <w:r>
              <w:rPr>
                <w:rFonts w:hint="eastAsia" w:ascii="宋体" w:hAnsi="宋体" w:eastAsia="宋体" w:cs="宋体"/>
                <w:color w:val="000000"/>
                <w:szCs w:val="21"/>
                <w:highlight w:val="none"/>
              </w:rPr>
              <w:t xml:space="preserve">位置、无人机状态、任务、地图等信息可以在多端实时共享</w:t>
            </w:r>
            <w:r>
              <w:rPr>
                <w:rFonts w:hint="eastAsia" w:ascii="宋体" w:hAnsi="宋体" w:eastAsia="宋体" w:cs="宋体"/>
                <w:color w:val="000000"/>
                <w:szCs w:val="21"/>
                <w:highlight w:val="none"/>
                <w:lang w:eastAsia="zh-CN"/>
              </w:rPr>
              <w:t xml:space="preserve">，并</w:t>
            </w:r>
            <w:r>
              <w:rPr>
                <w:rFonts w:hint="eastAsia" w:ascii="宋体" w:hAnsi="宋体" w:eastAsia="宋体" w:cs="宋体"/>
                <w:color w:val="000000"/>
                <w:szCs w:val="21"/>
                <w:highlight w:val="none"/>
              </w:rPr>
              <w:t xml:space="preserve">支持视频水印添加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防录屏，视频显示用户唯一标识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对在线无人机画面进行集中显示，可切换视频播放模式，支持视频中心画面云端导播切换功能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576"/>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677" w:type="dxa"/>
            <w:vAlign w:val="center"/>
            <w:vMerge w:val="continue"/>
            <w:textDirection w:val="lrTb"/>
            <w:noWrap w:val="false"/>
          </w:tcPr>
          <w:p>
            <w:pPr>
              <w:pStyle w:val="112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ind w:firstLine="420"/>
              <w:jc w:val="both"/>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数据管理子系统：具备历史航飞数据、变化比对图斑等一张图管理功能，并</w:t>
            </w:r>
            <w:r>
              <w:rPr>
                <w:rFonts w:hint="eastAsia" w:ascii="宋体" w:hAnsi="宋体" w:eastAsia="宋体" w:cs="宋体"/>
                <w:color w:val="000000"/>
                <w:szCs w:val="21"/>
                <w:highlight w:val="none"/>
              </w:rPr>
              <w:t xml:space="preserve">可加载不同</w:t>
            </w:r>
            <w:r>
              <w:rPr>
                <w:rFonts w:hint="eastAsia" w:ascii="宋体" w:hAnsi="宋体" w:eastAsia="宋体" w:cs="宋体"/>
                <w:color w:val="000000"/>
                <w:szCs w:val="21"/>
                <w:highlight w:val="none"/>
                <w:lang w:val="en-US" w:eastAsia="zh-CN"/>
              </w:rPr>
              <w:t xml:space="preserve">模型</w:t>
            </w:r>
            <w:r>
              <w:rPr>
                <w:rFonts w:hint="eastAsia" w:ascii="宋体" w:hAnsi="宋体" w:eastAsia="宋体" w:cs="宋体"/>
                <w:color w:val="000000"/>
                <w:szCs w:val="21"/>
                <w:highlight w:val="none"/>
              </w:rPr>
              <w:t xml:space="preserve">进行卷帘比对</w:t>
            </w:r>
            <w:r>
              <w:rPr>
                <w:rFonts w:hint="eastAsia" w:ascii="宋体" w:hAnsi="宋体" w:eastAsia="宋体" w:cs="宋体"/>
                <w:color w:val="000000"/>
                <w:szCs w:val="21"/>
                <w:highlight w:val="none"/>
                <w:lang w:eastAsia="zh-CN"/>
              </w:rPr>
              <w:t xml:space="preserve">；具备业务专题数据叠加应用、</w:t>
            </w:r>
            <w:r>
              <w:rPr>
                <w:rFonts w:hint="eastAsia" w:ascii="宋体" w:hAnsi="宋体" w:eastAsia="宋体" w:cs="宋体"/>
                <w:color w:val="000000"/>
                <w:szCs w:val="21"/>
                <w:highlight w:val="none"/>
                <w:lang w:val="en-US" w:eastAsia="zh-CN"/>
              </w:rPr>
              <w:t xml:space="preserve">GIS地图操作等数据可视应用功能。</w:t>
            </w:r>
            <w:r>
              <w:rPr>
                <w:rFonts w:ascii="宋体" w:hAnsi="宋体" w:eastAsia="宋体" w:cs="宋体"/>
                <w:color w:val="000000"/>
                <w:szCs w:val="21"/>
                <w:highlight w:val="none"/>
                <w:lang w:val="en-US" w:eastAsia="zh-CN"/>
              </w:rPr>
            </w:r>
            <w:r/>
          </w:p>
        </w:tc>
      </w:tr>
      <w:tr>
        <w:trPr>
          <w:trHeight w:val="576"/>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677" w:type="dxa"/>
            <w:vAlign w:val="center"/>
            <w:vMerge w:val="continue"/>
            <w:textDirection w:val="lrTb"/>
            <w:noWrap w:val="false"/>
          </w:tcPr>
          <w:p>
            <w:pPr>
              <w:pStyle w:val="112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ind w:firstLine="420"/>
              <w:jc w:val="both"/>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问题管理及推动处理子系统：根据问题图斑类型，设置不同的工作流程，实现</w:t>
            </w:r>
            <w:r>
              <w:rPr>
                <w:rFonts w:hint="eastAsia" w:ascii="宋体" w:hAnsi="宋体" w:eastAsia="宋体" w:cs="宋体"/>
                <w:color w:val="000000"/>
                <w:szCs w:val="21"/>
                <w:highlight w:val="none"/>
                <w:lang w:val="en-US" w:eastAsia="zh-CN"/>
              </w:rPr>
              <w:t xml:space="preserve">问题发现-分发-处置-归档等全流程闭环管理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r>
      <w:tr>
        <w:trPr>
          <w:trHeight w:val="576"/>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single" w:color="000000" w:sz="4" w:space="0"/>
              <w:bottom w:val="none" w:color="000000" w:sz="0" w:space="0"/>
              <w:right w:val="single" w:color="000000" w:sz="4" w:space="0"/>
            </w:tcBorders>
            <w:tcW w:w="677" w:type="dxa"/>
            <w:vAlign w:val="center"/>
            <w:vMerge w:val="continue"/>
            <w:textDirection w:val="lrTb"/>
            <w:noWrap w:val="false"/>
          </w:tcPr>
          <w:p>
            <w:pPr>
              <w:pStyle w:val="112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jc w:val="both"/>
              <w:spacing w:line="360" w:lineRule="auto"/>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运行管理子系统：包含数据图层管理、用户角色管理、运行日志管理等平台运行基础功能。</w:t>
            </w:r>
            <w:r>
              <w:rPr>
                <w:rFonts w:hint="eastAsia" w:ascii="宋体" w:hAnsi="宋体" w:eastAsia="宋体" w:cs="宋体"/>
                <w:color w:val="000000"/>
                <w:szCs w:val="21"/>
                <w:highlight w:val="none"/>
              </w:rPr>
            </w:r>
            <w:r/>
          </w:p>
        </w:tc>
      </w:tr>
      <w:tr>
        <w:trPr>
          <w:trHeight w:val="576"/>
        </w:trPr>
        <w:tc>
          <w:tcPr>
            <w:tcBorders>
              <w:top w:val="none" w:color="000000" w:sz="0" w:space="0"/>
              <w:left w:val="single" w:color="000000" w:sz="4" w:space="0"/>
              <w:bottom w:val="single" w:color="000000" w:sz="4" w:space="0"/>
              <w:right w:val="single" w:color="000000" w:sz="4" w:space="0"/>
            </w:tcBorders>
            <w:tcW w:w="400" w:type="dxa"/>
            <w:vAlign w:val="center"/>
            <w:vMerge w:val="continue"/>
            <w:textDirection w:val="lrTb"/>
            <w:noWrap w:val="false"/>
          </w:tcPr>
          <w:p>
            <w:pPr>
              <w:pStyle w:val="112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single" w:color="000000" w:sz="4" w:space="0"/>
              <w:bottom w:val="single" w:color="000000" w:sz="4" w:space="0"/>
              <w:right w:val="single" w:color="000000" w:sz="4" w:space="0"/>
            </w:tcBorders>
            <w:tcW w:w="677" w:type="dxa"/>
            <w:vAlign w:val="center"/>
            <w:vMerge w:val="continue"/>
            <w:textDirection w:val="lrTb"/>
            <w:noWrap w:val="false"/>
          </w:tcPr>
          <w:p>
            <w:pPr>
              <w:pStyle w:val="1122"/>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jc w:val="both"/>
              <w:keepLines w:val="0"/>
              <w:keepNext w:val="0"/>
              <w:widowControl/>
              <w:rPr>
                <w:rFonts w:hint="eastAsia" w:ascii="宋体" w:hAnsi="宋体" w:eastAsia="宋体" w:cs="宋体"/>
                <w:color w:val="000000"/>
                <w:szCs w:val="21"/>
                <w:highlight w:val="none"/>
                <w:lang w:val="en-US" w:eastAsia="zh-CN"/>
              </w:rPr>
              <w:suppressLineNumbers w:val="0"/>
            </w:pPr>
            <w:r>
              <w:rPr>
                <w:rFonts w:ascii="宋体" w:hAnsi="宋体" w:eastAsia="宋体" w:cs="宋体"/>
                <w:color w:val="000000"/>
                <w:sz w:val="21"/>
                <w:szCs w:val="21"/>
                <w:highlight w:val="none"/>
                <w:lang w:val="en-US" w:eastAsia="zh-CN" w:bidi="ar"/>
              </w:rPr>
              <w:t xml:space="preserve">系统对接，提供平台数据共享接口，数据对接全市一网统管系统</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Cs w:val="21"/>
                <w:highlight w:val="none"/>
                <w:lang w:val="en-US" w:eastAsia="zh-CN"/>
              </w:rPr>
            </w:r>
            <w:r/>
          </w:p>
        </w:tc>
      </w:tr>
      <w:tr>
        <w:trPr>
          <w:trHeight w:val="576"/>
        </w:trPr>
        <w:tc>
          <w:tcPr>
            <w:tcBorders>
              <w:top w:val="none" w:color="000000" w:sz="4" w:space="0"/>
              <w:left w:val="single" w:color="000000" w:sz="4" w:space="0"/>
              <w:bottom w:val="none" w:color="000000" w:sz="0" w:space="0"/>
              <w:right w:val="single" w:color="000000" w:sz="4" w:space="0"/>
            </w:tcBorders>
            <w:tcW w:w="400" w:type="dxa"/>
            <w:vAlign w:val="center"/>
            <w:vMerge w:val="restart"/>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Borders>
              <w:top w:val="none" w:color="000000" w:sz="4" w:space="0"/>
              <w:left w:val="none" w:color="000000" w:sz="4" w:space="0"/>
              <w:bottom w:val="none" w:color="000000" w:sz="0" w:space="0"/>
              <w:right w:val="single" w:color="000000" w:sz="4" w:space="0"/>
            </w:tcBorders>
            <w:tcW w:w="677" w:type="dxa"/>
            <w:vAlign w:val="center"/>
            <w:vMerge w:val="restart"/>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飞行作业与数据处理服务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影像数据</w:t>
            </w:r>
            <w:r>
              <w:rPr>
                <w:rFonts w:hint="eastAsia" w:ascii="宋体" w:hAnsi="宋体" w:eastAsia="宋体" w:cs="宋体"/>
                <w:color w:val="000000"/>
                <w:szCs w:val="21"/>
                <w:highlight w:val="none"/>
              </w:rPr>
              <w:t xml:space="preserve">生产，每</w:t>
            </w:r>
            <w:r>
              <w:rPr>
                <w:rFonts w:hint="eastAsia" w:ascii="宋体" w:hAnsi="宋体" w:cs="宋体"/>
                <w:color w:val="000000"/>
                <w:szCs w:val="21"/>
                <w:highlight w:val="none"/>
                <w:lang w:eastAsia="zh-CN"/>
              </w:rPr>
              <w:t xml:space="preserve">月</w:t>
            </w:r>
            <w:r>
              <w:rPr>
                <w:rFonts w:hint="eastAsia" w:ascii="宋体" w:hAnsi="宋体" w:eastAsia="宋体" w:cs="宋体"/>
                <w:color w:val="000000"/>
                <w:szCs w:val="21"/>
                <w:highlight w:val="none"/>
              </w:rPr>
              <w:t xml:space="preserve">开展全域</w:t>
            </w:r>
            <w:r>
              <w:rPr>
                <w:rFonts w:hint="eastAsia" w:ascii="宋体" w:hAnsi="宋体" w:eastAsia="宋体" w:cs="宋体"/>
                <w:color w:val="000000"/>
                <w:szCs w:val="21"/>
                <w:highlight w:val="none"/>
                <w:lang w:eastAsia="zh-CN"/>
              </w:rPr>
              <w:t xml:space="preserve">影像数据</w:t>
            </w:r>
            <w:r>
              <w:rPr>
                <w:rFonts w:hint="eastAsia" w:ascii="宋体" w:hAnsi="宋体" w:eastAsia="宋体" w:cs="宋体"/>
                <w:color w:val="000000"/>
                <w:szCs w:val="21"/>
                <w:highlight w:val="none"/>
              </w:rPr>
              <w:t xml:space="preserve">航拍并处理输出1:1000</w:t>
            </w:r>
            <w:r>
              <w:rPr>
                <w:rFonts w:hint="eastAsia" w:ascii="宋体" w:hAnsi="宋体" w:eastAsia="宋体" w:cs="宋体"/>
                <w:color w:val="000000"/>
                <w:szCs w:val="21"/>
                <w:highlight w:val="none"/>
                <w:lang w:eastAsia="zh-CN"/>
              </w:rPr>
              <w:t xml:space="preserve">影像数据</w:t>
            </w:r>
            <w:r>
              <w:rPr>
                <w:rFonts w:hint="eastAsia" w:ascii="宋体" w:hAnsi="宋体" w:eastAsia="宋体" w:cs="宋体"/>
                <w:color w:val="000000"/>
                <w:szCs w:val="21"/>
                <w:highlight w:val="none"/>
              </w:rPr>
              <w:t xml:space="preserve">，作为自然资源监管高清、高现势性工作底图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r>
            <w:r/>
          </w:p>
        </w:tc>
      </w:tr>
      <w:tr>
        <w:trPr>
          <w:trHeight w:val="576"/>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4" w:space="0"/>
              <w:bottom w:val="none" w:color="000000" w:sz="0" w:space="0"/>
              <w:right w:val="single" w:color="000000" w:sz="4" w:space="0"/>
            </w:tcBorders>
            <w:tcW w:w="677" w:type="dxa"/>
            <w:vAlign w:val="center"/>
            <w:vMerge w:val="continue"/>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动</w:t>
            </w:r>
            <w:r>
              <w:rPr>
                <w:rFonts w:hint="eastAsia" w:ascii="宋体" w:hAnsi="宋体" w:eastAsia="宋体" w:cs="宋体"/>
                <w:color w:val="000000"/>
                <w:szCs w:val="21"/>
                <w:highlight w:val="none"/>
                <w:lang w:eastAsia="zh-CN"/>
              </w:rPr>
              <w:t xml:space="preserve">态</w:t>
            </w:r>
            <w:r>
              <w:rPr>
                <w:rFonts w:hint="eastAsia" w:ascii="宋体" w:hAnsi="宋体" w:eastAsia="宋体" w:cs="宋体"/>
                <w:color w:val="000000"/>
                <w:szCs w:val="21"/>
                <w:highlight w:val="none"/>
              </w:rPr>
              <w:t xml:space="preserve">监测服务，每</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rPr>
              <w:t xml:space="preserve">开展全域巡查，通过智能分析和人工确认提取疑似违法违规问题线索，</w:t>
            </w:r>
            <w:r>
              <w:rPr>
                <w:rFonts w:hint="eastAsia" w:ascii="宋体" w:hAnsi="宋体" w:eastAsia="宋体" w:cs="宋体"/>
                <w:color w:val="000000"/>
                <w:szCs w:val="21"/>
                <w:highlight w:val="none"/>
                <w:lang w:eastAsia="zh-CN"/>
              </w:rPr>
              <w:t xml:space="preserve">根据</w:t>
            </w:r>
            <w:r>
              <w:rPr>
                <w:rFonts w:hint="eastAsia" w:ascii="宋体" w:hAnsi="宋体" w:eastAsia="宋体" w:cs="宋体"/>
                <w:color w:val="000000"/>
                <w:szCs w:val="21"/>
                <w:highlight w:val="none"/>
                <w:lang w:val="en-US" w:eastAsia="zh-CN"/>
              </w:rPr>
              <w:t xml:space="preserve">自然资源全口径业务管理需要，分类反馈</w:t>
            </w:r>
            <w:r>
              <w:rPr>
                <w:rFonts w:hint="eastAsia" w:ascii="宋体" w:hAnsi="宋体" w:eastAsia="宋体" w:cs="宋体"/>
                <w:color w:val="000000"/>
                <w:szCs w:val="21"/>
                <w:highlight w:val="none"/>
              </w:rPr>
              <w:t xml:space="preserve">并持续跟踪处理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400" w:type="dxa"/>
            <w:vAlign w:val="center"/>
            <w:vMerge w:val="continue"/>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4" w:space="0"/>
              <w:bottom w:val="none" w:color="000000" w:sz="0" w:space="0"/>
              <w:right w:val="single" w:color="000000" w:sz="4" w:space="0"/>
            </w:tcBorders>
            <w:tcW w:w="677" w:type="dxa"/>
            <w:vAlign w:val="center"/>
            <w:vMerge w:val="continue"/>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widowControl/>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应急响应</w:t>
            </w:r>
            <w:r>
              <w:rPr>
                <w:rFonts w:hint="eastAsia" w:ascii="宋体" w:hAnsi="宋体" w:eastAsia="宋体" w:cs="宋体"/>
                <w:color w:val="000000"/>
                <w:szCs w:val="21"/>
                <w:highlight w:val="none"/>
              </w:rPr>
              <w:t xml:space="preserve">服务，根据自然资源</w:t>
            </w:r>
            <w:r>
              <w:rPr>
                <w:rFonts w:hint="eastAsia" w:ascii="宋体" w:hAnsi="宋体" w:cs="宋体"/>
                <w:color w:val="000000"/>
                <w:szCs w:val="21"/>
                <w:highlight w:val="none"/>
                <w:lang w:eastAsia="zh-CN"/>
              </w:rPr>
              <w:t xml:space="preserve">各类</w:t>
            </w:r>
            <w:r>
              <w:rPr>
                <w:rFonts w:hint="eastAsia" w:ascii="宋体" w:hAnsi="宋体" w:eastAsia="宋体" w:cs="宋体"/>
                <w:color w:val="000000"/>
                <w:szCs w:val="21"/>
                <w:highlight w:val="none"/>
              </w:rPr>
              <w:t xml:space="preserve">监管工作需要，不定期实施专项巡查采集和数据处理服务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Cs w:val="21"/>
                <w:highlight w:val="none"/>
              </w:rPr>
            </w:r>
            <w:r/>
          </w:p>
        </w:tc>
      </w:tr>
      <w:tr>
        <w:trPr>
          <w:trHeight w:val="90"/>
        </w:trPr>
        <w:tc>
          <w:tcPr>
            <w:tcBorders>
              <w:top w:val="none" w:color="000000" w:sz="0" w:space="0"/>
              <w:left w:val="single" w:color="000000" w:sz="4" w:space="0"/>
              <w:bottom w:val="single" w:color="000000" w:sz="4" w:space="0"/>
              <w:right w:val="single" w:color="000000" w:sz="4" w:space="0"/>
            </w:tcBorders>
            <w:tcW w:w="400" w:type="dxa"/>
            <w:vAlign w:val="center"/>
            <w:vMerge w:val="continue"/>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677" w:type="dxa"/>
            <w:vAlign w:val="center"/>
            <w:vMerge w:val="continue"/>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lang w:eastAsia="zh-CN"/>
              </w:rPr>
              <w:t xml:space="preserve">综合执法专项服务，</w:t>
            </w:r>
            <w:r>
              <w:rPr>
                <w:rFonts w:hint="eastAsia" w:ascii="宋体" w:hAnsi="宋体" w:eastAsia="宋体" w:cs="宋体"/>
                <w:color w:val="000000"/>
                <w:szCs w:val="21"/>
                <w:highlight w:val="none"/>
              </w:rPr>
              <w:t xml:space="preserve">对全区进行违法建设、固废倾倒、鱼塘侵占巡查数据智能分析及人工审核</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r>
      <w:tr>
        <w:trPr>
          <w:trHeight w:val="566"/>
        </w:trPr>
        <w:tc>
          <w:tcPr>
            <w:tcBorders>
              <w:top w:val="single" w:color="000000" w:sz="4" w:space="0"/>
              <w:left w:val="single" w:color="000000" w:sz="4" w:space="0"/>
              <w:bottom w:val="none" w:color="000000" w:sz="0" w:space="0"/>
              <w:right w:val="single" w:color="000000" w:sz="4" w:space="0"/>
            </w:tcBorders>
            <w:tcW w:w="400" w:type="dxa"/>
            <w:vAlign w:val="center"/>
            <w:vMerge w:val="restart"/>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677" w:type="dxa"/>
            <w:vAlign w:val="center"/>
            <w:vMerge w:val="restart"/>
            <w:textDirection w:val="lrTb"/>
            <w:noWrap w:val="false"/>
          </w:tcPr>
          <w:p>
            <w:pPr>
              <w:pStyle w:val="1122"/>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系统运行维护服务</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提供软硬件运行过程所涉及的服务器、操作系统、存储设备、数据库、中间件等资源服务</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Cs w:val="21"/>
                <w:highlight w:val="none"/>
              </w:rPr>
            </w:r>
            <w:r/>
          </w:p>
        </w:tc>
      </w:tr>
      <w:tr>
        <w:trPr>
          <w:trHeight w:val="482"/>
        </w:trPr>
        <w:tc>
          <w:tcPr>
            <w:tcBorders>
              <w:top w:val="none" w:color="000000" w:sz="0" w:space="0"/>
              <w:left w:val="single" w:color="000000" w:sz="4" w:space="0"/>
              <w:bottom w:val="single" w:color="000000" w:sz="4" w:space="0"/>
              <w:right w:val="single" w:color="000000" w:sz="4" w:space="0"/>
            </w:tcBorders>
            <w:tcW w:w="400" w:type="dxa"/>
            <w:vAlign w:val="center"/>
            <w:vMerge w:val="continue"/>
            <w:textDirection w:val="lrTb"/>
            <w:noWrap w:val="false"/>
          </w:tcPr>
          <w:p>
            <w:pPr>
              <w:pStyle w:val="112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677" w:type="dxa"/>
            <w:vAlign w:val="center"/>
            <w:vMerge w:val="continue"/>
            <w:textDirection w:val="lrTb"/>
            <w:noWrap w:val="false"/>
          </w:tcPr>
          <w:p>
            <w:pPr>
              <w:pStyle w:val="112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22" w:type="dxa"/>
            <w:vAlign w:val="center"/>
            <w:textDirection w:val="lrTb"/>
            <w:noWrap w:val="false"/>
          </w:tcPr>
          <w:p>
            <w:pPr>
              <w:pStyle w:val="11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对Web系统访问进行7*24小时实时监控，保障本项目的所有平台系统运行安全管理、漏洞扫描修复、安全应急演练等技术服务</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Cs w:val="21"/>
                <w:highlight w:val="none"/>
              </w:rPr>
            </w:r>
            <w:r/>
          </w:p>
        </w:tc>
      </w:tr>
    </w:tbl>
    <w:p>
      <w:pPr>
        <w:pStyle w:val="1122"/>
        <w:contextualSpacing/>
        <w:spacing w:line="360" w:lineRule="auto"/>
        <w:widowControl/>
        <w:rPr>
          <w:color w:val="000000"/>
          <w:sz w:val="24"/>
          <w:highlight w:val="none"/>
        </w:rPr>
      </w:pPr>
      <w:r>
        <w:rPr>
          <w:color w:val="000000"/>
          <w:sz w:val="24"/>
          <w:highlight w:val="none"/>
        </w:rPr>
      </w:r>
      <w:r/>
    </w:p>
    <w:p>
      <w:pPr>
        <w:pStyle w:val="1122"/>
        <w:contextualSpacing/>
        <w:ind w:firstLine="480"/>
        <w:spacing w:line="360" w:lineRule="auto"/>
        <w:widowControl/>
        <w:rPr>
          <w:color w:val="000000"/>
          <w:sz w:val="24"/>
          <w:highlight w:val="none"/>
        </w:rPr>
      </w:pPr>
      <w:r>
        <w:rPr>
          <w:rFonts w:hint="eastAsia"/>
          <w:color w:val="000000"/>
          <w:sz w:val="24"/>
          <w:highlight w:val="none"/>
        </w:rPr>
        <w:t xml:space="preserve">详细服务内容要求如下：</w:t>
      </w:r>
      <w:r>
        <w:rPr>
          <w:color w:val="000000"/>
          <w:sz w:val="24"/>
          <w:highlight w:val="none"/>
        </w:rPr>
      </w:r>
      <w:r/>
    </w:p>
    <w:p>
      <w:pPr>
        <w:pStyle w:val="1126"/>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（一）硬件设备租赁</w:t>
      </w:r>
      <w:r>
        <w:rPr>
          <w:rFonts w:ascii="宋体" w:hAnsi="宋体" w:eastAsia="宋体" w:cs="宋体"/>
          <w:color w:val="000000"/>
          <w:sz w:val="24"/>
          <w:highlight w:val="none"/>
        </w:rPr>
      </w:r>
      <w:r/>
    </w:p>
    <w:p>
      <w:pPr>
        <w:pStyle w:val="1122"/>
        <w:contextualSpacing/>
        <w:ind w:firstLine="480"/>
        <w:spacing w:line="360" w:lineRule="auto"/>
        <w:widowControl/>
        <w:rPr>
          <w:color w:val="000000"/>
          <w:sz w:val="24"/>
          <w:highlight w:val="none"/>
        </w:rPr>
      </w:pPr>
      <w:r>
        <w:rPr>
          <w:rFonts w:hint="eastAsia"/>
          <w:color w:val="000000"/>
          <w:sz w:val="24"/>
          <w:highlight w:val="none"/>
        </w:rPr>
        <w:t xml:space="preserve">本期硬件设备通过租赁服务的方式提供，包含无人机场</w:t>
      </w:r>
      <w:r>
        <w:rPr>
          <w:rFonts w:hint="eastAsia"/>
          <w:strike w:val="0"/>
          <w:color w:val="000000"/>
          <w:sz w:val="24"/>
          <w:highlight w:val="none"/>
        </w:rPr>
        <w:t xml:space="preserve">、旋翼无人机、垂直起降无人机</w:t>
      </w:r>
      <w:r>
        <w:rPr>
          <w:rFonts w:hint="eastAsia"/>
          <w:color w:val="000000"/>
          <w:sz w:val="24"/>
          <w:highlight w:val="none"/>
        </w:rPr>
        <w:t xml:space="preserve">，硬件设备资产所有权属于</w:t>
      </w:r>
      <w:r>
        <w:rPr>
          <w:rFonts w:hint="eastAsia"/>
          <w:color w:val="000000"/>
          <w:sz w:val="24"/>
          <w:highlight w:val="none"/>
          <w:lang w:eastAsia="zh-CN"/>
        </w:rPr>
        <w:t xml:space="preserve">成交方</w:t>
      </w:r>
      <w:r>
        <w:rPr>
          <w:rFonts w:hint="eastAsia"/>
          <w:color w:val="000000"/>
          <w:sz w:val="24"/>
          <w:highlight w:val="none"/>
        </w:rPr>
        <w:t xml:space="preserve">。</w:t>
      </w:r>
      <w:r>
        <w:rPr>
          <w:rFonts w:hint="eastAsia"/>
          <w:color w:val="000000"/>
          <w:sz w:val="24"/>
          <w:highlight w:val="none"/>
          <w:lang w:eastAsia="zh-CN"/>
        </w:rPr>
        <w:t xml:space="preserve">成交方</w:t>
      </w:r>
      <w:r>
        <w:rPr>
          <w:rFonts w:hint="eastAsia"/>
          <w:color w:val="000000"/>
          <w:sz w:val="24"/>
          <w:highlight w:val="none"/>
        </w:rPr>
        <w:t xml:space="preserve">提供的硬件需满足且不限于以下要求：</w:t>
      </w:r>
      <w:r>
        <w:rPr>
          <w:color w:val="000000"/>
          <w:sz w:val="24"/>
          <w:highlight w:val="none"/>
        </w:rPr>
      </w:r>
      <w:r/>
    </w:p>
    <w:p>
      <w:pPr>
        <w:pStyle w:val="1127"/>
        <w:rPr>
          <w:color w:val="000000"/>
          <w:sz w:val="24"/>
          <w:highlight w:val="none"/>
        </w:rPr>
      </w:pPr>
      <w:r>
        <w:rPr>
          <w:rFonts w:hint="eastAsia"/>
          <w:color w:val="000000"/>
          <w:sz w:val="24"/>
          <w:highlight w:val="none"/>
        </w:rPr>
        <w:t xml:space="preserve">1、无人机硬件设备布设要求</w:t>
      </w:r>
      <w:r>
        <w:rPr>
          <w:color w:val="000000"/>
          <w:sz w:val="24"/>
          <w:highlight w:val="none"/>
        </w:rPr>
      </w:r>
      <w:r/>
    </w:p>
    <w:p>
      <w:pPr>
        <w:pStyle w:val="1122"/>
        <w:ind w:firstLine="480"/>
        <w:spacing w:line="360" w:lineRule="auto"/>
        <w:rPr>
          <w:rFonts w:hint="eastAsia"/>
          <w:color w:val="000000"/>
          <w:sz w:val="24"/>
          <w:highlight w:val="none"/>
        </w:rPr>
      </w:pPr>
      <w:r>
        <w:rPr>
          <w:rFonts w:hint="eastAsia"/>
          <w:color w:val="000000"/>
          <w:sz w:val="24"/>
          <w:highlight w:val="none"/>
        </w:rPr>
        <w:t xml:space="preserve">本项目</w:t>
      </w:r>
      <w:r>
        <w:rPr>
          <w:color w:val="000000"/>
          <w:sz w:val="24"/>
          <w:highlight w:val="none"/>
        </w:rPr>
        <w:t xml:space="preserve">拟在</w:t>
      </w:r>
      <w:r>
        <w:rPr>
          <w:rFonts w:hint="eastAsia"/>
          <w:color w:val="000000"/>
          <w:sz w:val="24"/>
          <w:highlight w:val="none"/>
        </w:rPr>
        <w:t xml:space="preserve">经开区</w:t>
      </w:r>
      <w:r>
        <w:rPr>
          <w:color w:val="000000"/>
          <w:sz w:val="24"/>
          <w:highlight w:val="none"/>
        </w:rPr>
        <w:t xml:space="preserve">布设</w:t>
      </w:r>
      <w:r>
        <w:rPr>
          <w:rFonts w:hint="eastAsia"/>
          <w:color w:val="000000"/>
          <w:sz w:val="24"/>
          <w:highlight w:val="none"/>
        </w:rPr>
        <w:t xml:space="preserve">自动化无人值守机场、旋翼无人机、垂直起降无人机</w:t>
      </w:r>
      <w:r>
        <w:rPr>
          <w:color w:val="000000"/>
          <w:sz w:val="24"/>
          <w:highlight w:val="none"/>
        </w:rPr>
        <w:t xml:space="preserve">，要求覆盖</w:t>
      </w:r>
      <w:r>
        <w:rPr>
          <w:rFonts w:hint="eastAsia"/>
          <w:color w:val="000000"/>
          <w:sz w:val="24"/>
          <w:highlight w:val="none"/>
        </w:rPr>
        <w:t xml:space="preserve">经开区</w:t>
      </w:r>
      <w:r>
        <w:rPr>
          <w:color w:val="000000"/>
          <w:sz w:val="24"/>
          <w:highlight w:val="none"/>
        </w:rPr>
        <w:t xml:space="preserve">全域，</w:t>
      </w:r>
      <w:r>
        <w:rPr>
          <w:rFonts w:hint="eastAsia"/>
          <w:color w:val="000000"/>
          <w:sz w:val="24"/>
          <w:highlight w:val="none"/>
        </w:rPr>
        <w:t xml:space="preserve">满足全区自然资源无死角监测需求。为保障无人机作业安全和有效图像采集，无人机硬件设备须安装在</w:t>
      </w:r>
      <w:r>
        <w:rPr>
          <w:color w:val="000000"/>
          <w:sz w:val="24"/>
          <w:highlight w:val="none"/>
        </w:rPr>
        <w:t xml:space="preserve">无信号遮蔽的场地，如空旷地面或楼顶等，附近无明显的高楼等遮蔽物。</w:t>
      </w:r>
      <w:r>
        <w:rPr>
          <w:rFonts w:hint="eastAsia"/>
          <w:color w:val="000000"/>
          <w:sz w:val="24"/>
          <w:highlight w:val="none"/>
        </w:rPr>
        <w:t xml:space="preserve">同时，无人机硬件设备</w:t>
      </w:r>
      <w:r>
        <w:rPr>
          <w:color w:val="000000"/>
          <w:sz w:val="24"/>
          <w:highlight w:val="none"/>
        </w:rPr>
        <w:t xml:space="preserve">需要通网、通电和保障设备安全，防止人为破坏，计划将设备布置在</w:t>
      </w:r>
      <w:r>
        <w:rPr>
          <w:rFonts w:ascii="宋体" w:hAnsi="宋体" w:eastAsia="宋体" w:cs="仿宋"/>
          <w:color w:val="000000"/>
          <w:sz w:val="24"/>
          <w:highlight w:val="none"/>
        </w:rPr>
        <w:t xml:space="preserve">政府物业的楼顶，如涉及其他物业的场地租赁费，由</w:t>
      </w:r>
      <w:r>
        <w:rPr>
          <w:rFonts w:hint="eastAsia" w:ascii="宋体" w:hAnsi="宋体" w:eastAsia="宋体" w:cs="仿宋"/>
          <w:color w:val="000000"/>
          <w:sz w:val="24"/>
          <w:highlight w:val="none"/>
          <w:lang w:eastAsia="zh-CN"/>
        </w:rPr>
        <w:t xml:space="preserve">成交方</w:t>
      </w:r>
      <w:r>
        <w:rPr>
          <w:rFonts w:ascii="宋体" w:hAnsi="宋体" w:eastAsia="宋体" w:cs="仿宋"/>
          <w:color w:val="000000"/>
          <w:sz w:val="24"/>
          <w:highlight w:val="none"/>
        </w:rPr>
        <w:t xml:space="preserve">支付。</w:t>
      </w:r>
      <w:r>
        <w:rPr>
          <w:rFonts w:hint="eastAsia"/>
          <w:color w:val="000000"/>
          <w:sz w:val="24"/>
          <w:highlight w:val="none"/>
        </w:rPr>
      </w:r>
      <w:r/>
    </w:p>
    <w:p>
      <w:pPr>
        <w:pStyle w:val="1127"/>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无人机硬件设备租用服务需求</w:t>
      </w:r>
      <w:r>
        <w:rPr>
          <w:color w:val="000000"/>
          <w:sz w:val="24"/>
          <w:highlight w:val="none"/>
        </w:rPr>
      </w:r>
      <w:r/>
    </w:p>
    <w:p>
      <w:pPr>
        <w:pStyle w:val="1392"/>
        <w:tabs>
          <w:tab w:val="left" w:pos="567" w:leader="none"/>
        </w:tabs>
        <w:rPr>
          <w:color w:val="000000"/>
          <w:highlight w:val="none"/>
        </w:rPr>
      </w:pPr>
      <w:r>
        <w:rPr>
          <w:rFonts w:hint="eastAsia"/>
          <w:color w:val="000000"/>
          <w:sz w:val="24"/>
          <w:highlight w:val="none"/>
        </w:rPr>
        <w:t xml:space="preserve">无人机硬件设备须满足日常高清</w:t>
      </w:r>
      <w:r>
        <w:rPr>
          <w:rFonts w:hint="eastAsia"/>
          <w:color w:val="000000"/>
          <w:sz w:val="24"/>
          <w:highlight w:val="none"/>
          <w:lang w:eastAsia="zh-CN"/>
        </w:rPr>
        <w:t xml:space="preserve">影像</w:t>
      </w:r>
      <w:r>
        <w:rPr>
          <w:rFonts w:hint="eastAsia"/>
          <w:color w:val="000000"/>
          <w:sz w:val="24"/>
          <w:highlight w:val="none"/>
        </w:rPr>
        <w:t xml:space="preserve">、全景、视频、照片等各类数据采集需求，并集成一体化气象和视频设备，保障远程操控的安全可靠。</w:t>
      </w:r>
      <w:r>
        <w:rPr>
          <w:color w:val="000000"/>
          <w:highlight w:val="none"/>
        </w:rPr>
      </w:r>
      <w:r/>
    </w:p>
    <w:p>
      <w:pPr>
        <w:pStyle w:val="1127"/>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、无人机硬件设备其他要求</w:t>
      </w:r>
      <w:r>
        <w:rPr>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（1）保险要求</w:t>
      </w:r>
      <w:r>
        <w:rPr>
          <w:rFonts w:ascii="宋体" w:hAnsi="宋体" w:cs="宋体"/>
          <w:color w:val="000000"/>
          <w:sz w:val="24"/>
          <w:highlight w:val="none"/>
        </w:rPr>
      </w:r>
      <w:r/>
    </w:p>
    <w:p>
      <w:pPr>
        <w:pStyle w:val="1122"/>
        <w:ind w:firstLine="480"/>
        <w:spacing w:line="360" w:lineRule="auto"/>
        <w:rPr>
          <w:color w:val="000000"/>
          <w:sz w:val="24"/>
          <w:highlight w:val="none"/>
        </w:rPr>
      </w:pPr>
      <w:r>
        <w:rPr>
          <w:rFonts w:hint="eastAsia"/>
          <w:color w:val="000000"/>
          <w:sz w:val="24"/>
          <w:highlight w:val="none"/>
        </w:rPr>
        <w:t xml:space="preserve">本项目</w:t>
      </w:r>
      <w:r>
        <w:rPr>
          <w:rFonts w:hint="eastAsia"/>
          <w:color w:val="000000"/>
          <w:sz w:val="24"/>
          <w:highlight w:val="none"/>
          <w:lang w:eastAsia="zh-CN"/>
        </w:rPr>
        <w:t xml:space="preserve">成交方</w:t>
      </w:r>
      <w:r>
        <w:rPr>
          <w:rFonts w:hint="eastAsia"/>
          <w:color w:val="000000"/>
          <w:sz w:val="24"/>
          <w:highlight w:val="none"/>
        </w:rPr>
        <w:t xml:space="preserve">须提供飞行作业所需无人机和挂载设备的保险，以及提供无人机飞行第三者的财产损失险和人身伤亡险，无人机因意外等因素产生的损失以及纠纷由</w:t>
      </w:r>
      <w:r>
        <w:rPr>
          <w:rFonts w:hint="eastAsia"/>
          <w:color w:val="000000"/>
          <w:sz w:val="24"/>
          <w:highlight w:val="none"/>
          <w:lang w:eastAsia="zh-CN"/>
        </w:rPr>
        <w:t xml:space="preserve">成交方</w:t>
      </w:r>
      <w:r>
        <w:rPr>
          <w:rFonts w:hint="eastAsia"/>
          <w:color w:val="000000"/>
          <w:sz w:val="24"/>
          <w:highlight w:val="none"/>
        </w:rPr>
        <w:t xml:space="preserve">承担。</w:t>
      </w:r>
      <w:r>
        <w:rPr>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（2）设备维护要求</w:t>
      </w:r>
      <w:r>
        <w:rPr>
          <w:rFonts w:ascii="宋体" w:hAnsi="宋体" w:cs="宋体"/>
          <w:color w:val="000000"/>
          <w:sz w:val="24"/>
          <w:highlight w:val="none"/>
        </w:rPr>
      </w:r>
      <w:r/>
    </w:p>
    <w:p>
      <w:pPr>
        <w:pStyle w:val="1122"/>
        <w:ind w:firstLine="480"/>
        <w:spacing w:line="360" w:lineRule="auto"/>
        <w:rPr>
          <w:color w:val="000000"/>
          <w:sz w:val="24"/>
          <w:highlight w:val="none"/>
        </w:rPr>
      </w:pPr>
      <w:r>
        <w:rPr>
          <w:color w:val="000000"/>
          <w:sz w:val="24"/>
          <w:highlight w:val="none"/>
        </w:rPr>
        <w:t xml:space="preserve">为保证飞行安全，建议每季度进行常规保养，除了全面检测升级和深度清洁，进行易损耗零部件更换，以维持</w:t>
      </w:r>
      <w:r>
        <w:rPr>
          <w:rFonts w:hint="eastAsia"/>
          <w:color w:val="000000"/>
          <w:sz w:val="24"/>
          <w:highlight w:val="none"/>
        </w:rPr>
        <w:t xml:space="preserve">无人机硬件设备</w:t>
      </w:r>
      <w:r>
        <w:rPr>
          <w:color w:val="000000"/>
          <w:sz w:val="24"/>
          <w:highlight w:val="none"/>
        </w:rPr>
        <w:t xml:space="preserve">的最佳状态，降低安全隐患。无人机及相关挂载设备发现异常须4小时内解决，</w:t>
      </w:r>
      <w:r>
        <w:rPr>
          <w:rFonts w:hint="eastAsia"/>
          <w:color w:val="000000"/>
          <w:sz w:val="24"/>
          <w:highlight w:val="none"/>
        </w:rPr>
        <w:t xml:space="preserve">无人机硬件设备</w:t>
      </w:r>
      <w:r>
        <w:rPr>
          <w:color w:val="000000"/>
          <w:sz w:val="24"/>
          <w:highlight w:val="none"/>
        </w:rPr>
        <w:t xml:space="preserve">发现异常须24小时内解决，如因故障未能正常使用的，须能够提供临时解决方案，直至故障解决、设备正常工作，确保飞行任务顺利进行。</w:t>
      </w:r>
      <w:r>
        <w:rPr>
          <w:color w:val="000000"/>
          <w:sz w:val="24"/>
          <w:highlight w:val="none"/>
        </w:rPr>
      </w:r>
      <w:r/>
    </w:p>
    <w:p>
      <w:pPr>
        <w:pStyle w:val="1122"/>
        <w:ind w:firstLine="480"/>
        <w:jc w:val="left"/>
        <w:spacing w:line="360" w:lineRule="auto"/>
        <w:rPr>
          <w:rFonts w:ascii="宋体" w:hAnsi="宋体" w:eastAsia="宋体" w:cs="仿宋"/>
          <w:color w:val="000000"/>
          <w:sz w:val="24"/>
          <w:szCs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ascii="宋体" w:hAnsi="宋体" w:eastAsia="宋体" w:cs="仿宋"/>
          <w:color w:val="000000"/>
          <w:sz w:val="24"/>
          <w:szCs w:val="24"/>
          <w:highlight w:val="none"/>
          <w:lang w:val="en-US" w:eastAsia="zh-CN"/>
        </w:rPr>
        <w:t xml:space="preserve">安全作业</w:t>
      </w:r>
      <w:r>
        <w:rPr>
          <w:rFonts w:hint="eastAsia" w:ascii="宋体" w:hAnsi="宋体" w:eastAsia="宋体" w:cs="仿宋"/>
          <w:color w:val="000000"/>
          <w:sz w:val="24"/>
          <w:szCs w:val="24"/>
          <w:highlight w:val="none"/>
          <w:lang w:val="en-US" w:eastAsia="zh-CN"/>
        </w:rPr>
        <w:t xml:space="preserve">要求</w:t>
      </w:r>
      <w:r>
        <w:rPr>
          <w:rFonts w:ascii="宋体" w:hAnsi="宋体" w:eastAsia="宋体" w:cs="仿宋"/>
          <w:color w:val="000000"/>
          <w:sz w:val="24"/>
          <w:szCs w:val="24"/>
          <w:highlight w:val="none"/>
          <w:lang w:val="en-US" w:eastAsia="zh-CN"/>
        </w:rPr>
      </w:r>
      <w:r/>
    </w:p>
    <w:p>
      <w:pPr>
        <w:pStyle w:val="1122"/>
        <w:ind w:firstLine="480"/>
        <w:jc w:val="left"/>
        <w:spacing w:line="360" w:lineRule="auto"/>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须确保合规、安全飞行；须</w:t>
      </w:r>
      <w:r>
        <w:rPr>
          <w:rFonts w:ascii="宋体" w:hAnsi="宋体" w:eastAsia="宋体" w:cs="仿宋"/>
          <w:color w:val="000000"/>
          <w:sz w:val="24"/>
          <w:szCs w:val="24"/>
          <w:highlight w:val="none"/>
          <w:lang w:val="en-US" w:eastAsia="zh-CN"/>
        </w:rPr>
        <w:t xml:space="preserve">持证驾驶</w:t>
      </w:r>
      <w:r>
        <w:rPr>
          <w:rFonts w:hint="eastAsia" w:ascii="宋体" w:hAnsi="宋体" w:eastAsia="宋体" w:cs="仿宋"/>
          <w:color w:val="000000"/>
          <w:sz w:val="24"/>
          <w:szCs w:val="24"/>
          <w:highlight w:val="none"/>
          <w:lang w:val="en-US" w:eastAsia="zh-CN"/>
        </w:rPr>
        <w:t xml:space="preserve">；</w:t>
      </w:r>
      <w:r>
        <w:rPr>
          <w:rFonts w:ascii="宋体" w:hAnsi="宋体" w:eastAsia="宋体" w:cs="仿宋"/>
          <w:color w:val="000000"/>
          <w:sz w:val="24"/>
          <w:szCs w:val="24"/>
          <w:highlight w:val="none"/>
          <w:lang w:val="en-US" w:eastAsia="zh-CN"/>
        </w:rPr>
        <w:t xml:space="preserve">须提前完成空域与计划申报，获批后作业</w:t>
      </w:r>
      <w:r>
        <w:rPr>
          <w:rFonts w:hint="eastAsia" w:ascii="宋体" w:hAnsi="宋体" w:eastAsia="宋体" w:cs="仿宋"/>
          <w:color w:val="000000"/>
          <w:sz w:val="24"/>
          <w:szCs w:val="24"/>
          <w:highlight w:val="none"/>
          <w:lang w:val="en-US" w:eastAsia="zh-CN"/>
        </w:rPr>
        <w:t xml:space="preserve">；制定无人机飞行安全方案，包含但不限于整个项目无人机飞行过程的路线及特殊天气情况下的飞行方案；针对特定场所可设置手动禁飞区；</w:t>
      </w:r>
      <w:r>
        <w:rPr>
          <w:rFonts w:ascii="宋体" w:hAnsi="宋体" w:eastAsia="宋体" w:cs="仿宋"/>
          <w:color w:val="000000"/>
          <w:sz w:val="24"/>
          <w:szCs w:val="24"/>
          <w:highlight w:val="none"/>
          <w:lang w:val="en-US" w:eastAsia="zh-CN"/>
        </w:rPr>
        <w:t xml:space="preserve">制定并演练无人机失控、失联等</w:t>
      </w:r>
      <w:r>
        <w:rPr>
          <w:rFonts w:hint="eastAsia" w:ascii="宋体" w:hAnsi="宋体" w:eastAsia="宋体" w:cs="仿宋"/>
          <w:color w:val="000000"/>
          <w:sz w:val="24"/>
          <w:szCs w:val="24"/>
          <w:highlight w:val="none"/>
          <w:lang w:val="en-US" w:eastAsia="zh-CN"/>
        </w:rPr>
        <w:t xml:space="preserve">突发事件的</w:t>
      </w:r>
      <w:r>
        <w:rPr>
          <w:rFonts w:ascii="宋体" w:hAnsi="宋体" w:eastAsia="宋体" w:cs="仿宋"/>
          <w:color w:val="000000"/>
          <w:sz w:val="24"/>
          <w:szCs w:val="24"/>
          <w:highlight w:val="none"/>
          <w:lang w:val="en-US" w:eastAsia="zh-CN"/>
        </w:rPr>
        <w:t xml:space="preserve">应急</w:t>
      </w:r>
      <w:r>
        <w:rPr>
          <w:rFonts w:hint="eastAsia" w:ascii="宋体" w:hAnsi="宋体" w:eastAsia="宋体" w:cs="仿宋"/>
          <w:color w:val="000000"/>
          <w:sz w:val="24"/>
          <w:szCs w:val="24"/>
          <w:highlight w:val="none"/>
          <w:lang w:val="en-US" w:eastAsia="zh-CN"/>
        </w:rPr>
        <w:t xml:space="preserve">保障机制</w:t>
      </w:r>
      <w:r>
        <w:rPr>
          <w:rFonts w:ascii="宋体" w:hAnsi="宋体" w:eastAsia="宋体" w:cs="仿宋"/>
          <w:color w:val="000000"/>
          <w:sz w:val="24"/>
          <w:szCs w:val="24"/>
          <w:highlight w:val="none"/>
          <w:lang w:val="en-US" w:eastAsia="zh-CN"/>
        </w:rPr>
        <w:t xml:space="preserve">。</w:t>
      </w:r>
      <w:r>
        <w:rPr>
          <w:rFonts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eastAsia="宋体" w:cs="仿宋"/>
          <w:color w:val="000000"/>
          <w:sz w:val="24"/>
          <w:szCs w:val="24"/>
          <w:highlight w:val="none"/>
          <w:lang w:val="en-US" w:eastAsia="zh-CN"/>
        </w:rPr>
        <w:t xml:space="preserve">设备自主使用权与履约保障要求</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eastAsia="宋体" w:cs="仿宋"/>
          <w:color w:val="000000"/>
          <w:sz w:val="24"/>
          <w:szCs w:val="24"/>
          <w:highlight w:val="none"/>
          <w:lang w:val="en-US" w:eastAsia="zh-CN"/>
        </w:rPr>
        <w:t xml:space="preserve">1设备使用权</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供应商应保证，其为履行本项目所投入的全部无人机及相关硬件设备，无论其为自有或租赁，均须拥有完整、合法、无争议的自主使用权。</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eastAsia="宋体" w:cs="仿宋"/>
          <w:color w:val="000000"/>
          <w:sz w:val="24"/>
          <w:szCs w:val="24"/>
          <w:highlight w:val="none"/>
          <w:lang w:val="en-US" w:eastAsia="zh-CN"/>
        </w:rPr>
        <w:t xml:space="preserve">2责任与风险承担</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供应商因项目设备的权属、抵押、查封、债权债务等任何第三方权利主张所引发的一切纠纷，均由供应商自行负责解决。若因此类纠纷导致项目设备被扣押、查封或无法正常使用，进而影响本项目服务进度、质量的，视为供应商违约。供应商须承担由此产生的一切损失，并采取紧急措施（如立即更换同等或更高性能的设备）确保服务不中断。</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hint="eastAsia" w:ascii="宋体" w:hAnsi="宋体" w:eastAsia="宋体" w:cs="仿宋"/>
          <w:color w:val="000000"/>
          <w:sz w:val="24"/>
          <w:szCs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eastAsia="宋体" w:cs="仿宋"/>
          <w:color w:val="000000"/>
          <w:sz w:val="24"/>
          <w:szCs w:val="24"/>
          <w:highlight w:val="none"/>
          <w:lang w:val="en-US" w:eastAsia="zh-CN"/>
        </w:rPr>
        <w:t xml:space="preserve">3对项目影响的免责排除</w:t>
      </w:r>
      <w:r>
        <w:rPr>
          <w:rFonts w:hint="eastAsia" w:ascii="宋体" w:hAnsi="宋体" w:eastAsia="宋体" w:cs="仿宋"/>
          <w:color w:val="000000"/>
          <w:sz w:val="24"/>
          <w:szCs w:val="24"/>
          <w:highlight w:val="none"/>
          <w:lang w:val="en-US" w:eastAsia="zh-CN"/>
        </w:rPr>
      </w:r>
      <w:r/>
    </w:p>
    <w:p>
      <w:pPr>
        <w:pStyle w:val="1122"/>
        <w:ind w:firstLine="480"/>
        <w:jc w:val="left"/>
        <w:spacing w:line="360" w:lineRule="auto"/>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采购方不承担因供应商项目设备权属纠纷而产生的任何责任。供应商不得以设备系由第三方提供或存在权利限制为由，主张免除其在本合同项下的任何义务或违约责任。</w:t>
      </w:r>
      <w:r>
        <w:rPr>
          <w:rFonts w:ascii="宋体" w:hAnsi="宋体" w:eastAsia="宋体" w:cs="仿宋"/>
          <w:color w:val="000000"/>
          <w:sz w:val="24"/>
          <w:szCs w:val="24"/>
          <w:highlight w:val="none"/>
          <w:lang w:val="en-US" w:eastAsia="zh-CN"/>
        </w:rPr>
      </w:r>
      <w:r/>
    </w:p>
    <w:p>
      <w:pPr>
        <w:pStyle w:val="1134"/>
        <w:rPr>
          <w:color w:val="000000"/>
          <w:highlight w:val="none"/>
        </w:rPr>
      </w:pPr>
      <w:r>
        <w:rPr>
          <w:color w:val="000000"/>
          <w:highlight w:val="none"/>
        </w:rPr>
      </w:r>
      <w:r/>
    </w:p>
    <w:p>
      <w:pPr>
        <w:pStyle w:val="1126"/>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（二）软件平台</w:t>
      </w:r>
      <w:r>
        <w:rPr>
          <w:rFonts w:hint="eastAsia" w:ascii="宋体" w:hAnsi="宋体" w:eastAsia="宋体" w:cs="宋体"/>
          <w:color w:val="000000"/>
          <w:sz w:val="24"/>
          <w:highlight w:val="none"/>
          <w:lang w:val="en-US" w:eastAsia="zh-CN"/>
        </w:rPr>
        <w:t xml:space="preserve">服务</w:t>
      </w:r>
      <w:r>
        <w:rPr>
          <w:rFonts w:ascii="宋体" w:hAnsi="宋体" w:eastAsia="宋体" w:cs="宋体"/>
          <w:color w:val="000000"/>
          <w:sz w:val="24"/>
          <w:highlight w:val="none"/>
        </w:rPr>
      </w:r>
      <w:r/>
    </w:p>
    <w:p>
      <w:pPr>
        <w:pStyle w:val="1122"/>
        <w:ind w:firstLine="480"/>
        <w:spacing w:line="360" w:lineRule="auto"/>
        <w:rPr>
          <w:rFonts w:hint="eastAsia"/>
          <w:color w:val="000000"/>
          <w:sz w:val="24"/>
          <w:highlight w:val="none"/>
        </w:rPr>
      </w:pPr>
      <w:r>
        <w:rPr>
          <w:rFonts w:hint="eastAsia" w:ascii="宋体" w:hAnsi="宋体" w:cs="宋体"/>
          <w:color w:val="000000"/>
          <w:sz w:val="24"/>
          <w:highlight w:val="none"/>
        </w:rPr>
        <w:t xml:space="preserve">服务期内产生的数据资产所有权属于采购方。</w:t>
      </w:r>
      <w:r>
        <w:rPr>
          <w:rFonts w:hint="eastAsia" w:ascii="宋体" w:hAnsi="宋体" w:cs="宋体"/>
          <w:color w:val="000000"/>
          <w:sz w:val="24"/>
          <w:highlight w:val="none"/>
          <w:lang w:eastAsia="zh-CN"/>
        </w:rPr>
        <w:t xml:space="preserve">成交方</w:t>
      </w:r>
      <w:r>
        <w:rPr>
          <w:rFonts w:hint="eastAsia" w:ascii="宋体" w:hAnsi="宋体" w:cs="宋体"/>
          <w:color w:val="000000"/>
          <w:sz w:val="24"/>
          <w:highlight w:val="none"/>
        </w:rPr>
        <w:t xml:space="preserve">提供的平台功能需保障自然资源日常监管工作顺畅开展，软件平台功能满足且不限于以下要求：</w:t>
      </w:r>
      <w:r>
        <w:rPr>
          <w:rFonts w:hint="eastAsia"/>
          <w:color w:val="000000"/>
          <w:sz w:val="24"/>
          <w:highlight w:val="none"/>
        </w:rPr>
      </w:r>
      <w:r/>
    </w:p>
    <w:p>
      <w:pPr>
        <w:pStyle w:val="1122"/>
        <w:ind w:firstLine="480"/>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平台飞行运营服务</w:t>
      </w:r>
      <w:r>
        <w:rPr>
          <w:rFonts w:ascii="宋体" w:hAnsi="宋体" w:eastAsia="宋体"/>
          <w:b/>
          <w:color w:val="000000"/>
          <w:sz w:val="24"/>
          <w:szCs w:val="24"/>
          <w:highlight w:val="none"/>
          <w:lang w:val="en-US" w:eastAsia="zh-CN"/>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平台具备</w:t>
      </w:r>
      <w:r>
        <w:rPr>
          <w:rFonts w:hint="eastAsia" w:ascii="宋体" w:hAnsi="宋体" w:eastAsia="宋体"/>
          <w:color w:val="000000"/>
          <w:sz w:val="24"/>
          <w:szCs w:val="24"/>
          <w:highlight w:val="none"/>
        </w:rPr>
        <w:t xml:space="preserve">低空运营</w:t>
      </w:r>
      <w:r>
        <w:rPr>
          <w:rFonts w:hint="eastAsia" w:ascii="宋体" w:hAnsi="宋体" w:eastAsia="宋体"/>
          <w:color w:val="000000"/>
          <w:sz w:val="24"/>
          <w:szCs w:val="24"/>
          <w:highlight w:val="none"/>
          <w:lang w:val="en-US" w:eastAsia="zh-CN"/>
        </w:rPr>
        <w:t xml:space="preserve">能力</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可</w:t>
      </w:r>
      <w:r>
        <w:rPr>
          <w:rFonts w:hint="eastAsia" w:ascii="宋体" w:hAnsi="宋体" w:eastAsia="宋体"/>
          <w:color w:val="000000"/>
          <w:sz w:val="24"/>
          <w:szCs w:val="24"/>
          <w:highlight w:val="none"/>
        </w:rPr>
        <w:t xml:space="preserve">实现无人机日常飞行和应急飞行管理，支持自动巡飞、指点飞行、航线规划、实时直播等功能；需实现</w:t>
      </w:r>
      <w:r>
        <w:rPr>
          <w:rFonts w:hint="eastAsia" w:ascii="宋体" w:hAnsi="宋体" w:eastAsia="宋体"/>
          <w:color w:val="000000"/>
          <w:sz w:val="24"/>
          <w:szCs w:val="24"/>
          <w:highlight w:val="none"/>
          <w:lang w:val="en-US" w:eastAsia="zh-CN"/>
        </w:rPr>
        <w:t xml:space="preserve">经开区</w:t>
      </w:r>
      <w:r>
        <w:rPr>
          <w:rFonts w:hint="eastAsia" w:ascii="宋体" w:hAnsi="宋体" w:eastAsia="宋体"/>
          <w:color w:val="000000"/>
          <w:sz w:val="24"/>
          <w:szCs w:val="24"/>
          <w:highlight w:val="none"/>
        </w:rPr>
        <w:t xml:space="preserve">全覆盖固定航线规划，实现飞行航线自动排期等功能，每月完成</w:t>
      </w:r>
      <w:r>
        <w:rPr>
          <w:rFonts w:hint="eastAsia" w:ascii="宋体" w:hAnsi="宋体" w:eastAsia="宋体"/>
          <w:color w:val="000000"/>
          <w:sz w:val="24"/>
          <w:szCs w:val="24"/>
          <w:highlight w:val="none"/>
          <w:lang w:val="en-US" w:eastAsia="zh-CN"/>
        </w:rPr>
        <w:t xml:space="preserve">全区影像数据采集</w:t>
      </w:r>
      <w:r>
        <w:rPr>
          <w:rFonts w:hint="eastAsia" w:ascii="宋体" w:hAnsi="宋体" w:eastAsia="宋体"/>
          <w:color w:val="000000"/>
          <w:sz w:val="24"/>
          <w:szCs w:val="24"/>
          <w:highlight w:val="none"/>
        </w:rPr>
        <w:t xml:space="preserve">。项目过程中产生的通信流量费用均含在本次报价内。飞行管理功能需求如下：</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①可进行航线排期规划，在规定时间内无人机按任务顺序和预设时间自动起飞，自主返回，断点续飞；</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②针对特定场所如高楼、重点设施等区域，可设置自定义禁飞区，无人机飞行过程可自动绕开禁飞区，确保飞行过程安全、合规；支持在已设定的任务排期中增加河道巡检航线以及删除任务航线功能；</w:t>
      </w:r>
      <w:r>
        <w:rPr>
          <w:rFonts w:hint="eastAsia" w:ascii="宋体" w:hAnsi="宋体" w:eastAsia="宋体"/>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③支持以列表标签的方式快速进行飞行航线排期，支持拖动排序。包含任务概览（完成、未执行、失败统计），任务完成排行。</w:t>
      </w:r>
      <w:r>
        <w:rPr>
          <w:rFonts w:ascii="宋体" w:hAnsi="宋体" w:eastAsia="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平台AI识别服务</w:t>
      </w:r>
      <w:r>
        <w:rPr>
          <w:rFonts w:ascii="宋体" w:hAnsi="宋体" w:eastAsia="宋体"/>
          <w:b/>
          <w:color w:val="000000"/>
          <w:sz w:val="24"/>
          <w:szCs w:val="24"/>
          <w:highlight w:val="none"/>
          <w:lang w:val="en-US" w:eastAsia="zh-CN"/>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平台具备AI大数据能力，</w:t>
      </w:r>
      <w:r>
        <w:rPr>
          <w:rFonts w:hint="eastAsia" w:ascii="宋体" w:hAnsi="宋体" w:eastAsia="宋体"/>
          <w:color w:val="000000"/>
          <w:sz w:val="24"/>
          <w:szCs w:val="24"/>
          <w:highlight w:val="none"/>
        </w:rPr>
        <w:t xml:space="preserve">无人机平台具备AI算法问题识别、历史数据比对功能，包括</w:t>
      </w:r>
      <w:r>
        <w:rPr>
          <w:rFonts w:hint="eastAsia" w:ascii="宋体" w:hAnsi="宋体" w:eastAsia="宋体"/>
          <w:color w:val="000000"/>
          <w:sz w:val="24"/>
          <w:szCs w:val="24"/>
          <w:highlight w:val="none"/>
          <w:lang w:eastAsia="zh-CN"/>
        </w:rPr>
        <w:t xml:space="preserve">但不限于</w:t>
      </w:r>
      <w:r>
        <w:rPr>
          <w:rFonts w:hint="eastAsia" w:ascii="宋体" w:hAnsi="宋体" w:eastAsia="宋体"/>
          <w:color w:val="000000"/>
          <w:sz w:val="24"/>
          <w:szCs w:val="24"/>
          <w:highlight w:val="none"/>
        </w:rPr>
        <w:t xml:space="preserve">违章搭建、裸土未覆盖、彩钢瓦、施工开挖、非法种植等，可针对发现问题类型、区域等进行数据统计和分类汇总。数据分析能力需求如下：</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①通过AI算法可实现自动识别违章搭建、裸土未覆盖、彩钢瓦、施工开挖、非法种植等问题等巡检问题，并在照片中标注问题区域；</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②AI识别后可按照问题类别对问题进行聚类，聚类后可在地图上展示问题数量分布，展示区域分布情况；</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③平台中可查看问题照片和无人机拍摄时所在点位，可直接下载带标注的问题原图，获取问题定位链接；</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④平台地图中点击问题点位可查看该区域过往拍摄的照片，照片具有时间轴，带有具体日期记录，可进行分屏比对；                                                                                                                                                                              </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⑤平台具有问题人工审核功能，能够将AI发现问题转存至问题列表，便于审核确认；</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⑥变化比对图斑结果可上传至平台，在平台上显示；</w:t>
      </w:r>
      <w:r>
        <w:rPr>
          <w:rFonts w:hint="eastAsia" w:ascii="宋体" w:hAnsi="宋体" w:eastAsia="宋体"/>
          <w:color w:val="000000"/>
          <w:sz w:val="24"/>
          <w:szCs w:val="24"/>
          <w:highlight w:val="none"/>
        </w:rPr>
      </w:r>
      <w:r/>
    </w:p>
    <w:p>
      <w:pPr>
        <w:pStyle w:val="11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⑦支持从任务创建、巡飞、处理、审核、交办的全流程管理，无缝闭环流转，多部门智能辅助高效协作；</w:t>
      </w:r>
      <w:r>
        <w:rPr>
          <w:rFonts w:hint="eastAsia" w:ascii="宋体" w:hAnsi="宋体" w:eastAsia="宋体"/>
          <w:color w:val="000000"/>
          <w:sz w:val="24"/>
          <w:szCs w:val="24"/>
          <w:highlight w:val="none"/>
        </w:rPr>
      </w:r>
      <w:r/>
    </w:p>
    <w:p>
      <w:pPr>
        <w:pStyle w:val="1122"/>
        <w:ind w:firstLine="480"/>
        <w:spacing w:line="360" w:lineRule="auto"/>
        <w:rPr>
          <w:rFonts w:hint="eastAsia"/>
          <w:color w:val="000000"/>
          <w:sz w:val="24"/>
          <w:szCs w:val="24"/>
          <w:highlight w:val="none"/>
        </w:rPr>
      </w:pPr>
      <w:r>
        <w:rPr>
          <w:rFonts w:hint="eastAsia" w:ascii="宋体" w:hAnsi="宋体" w:eastAsia="宋体"/>
          <w:color w:val="000000"/>
          <w:sz w:val="24"/>
          <w:szCs w:val="24"/>
          <w:highlight w:val="none"/>
        </w:rPr>
        <w:t xml:space="preserve">⑧平台支持云端建模，可进行可见光（二/三维）模型重建。</w:t>
      </w:r>
      <w:r>
        <w:rPr>
          <w:rFonts w:hint="eastAsia"/>
          <w:color w:val="000000"/>
          <w:sz w:val="24"/>
          <w:szCs w:val="24"/>
          <w:highlight w:val="none"/>
        </w:rPr>
      </w:r>
      <w:r/>
    </w:p>
    <w:p>
      <w:pPr>
        <w:pStyle w:val="1122"/>
        <w:ind w:firstLine="480"/>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rPr>
        <w:t xml:space="preserve">3</w:t>
      </w:r>
      <w:r>
        <w:rPr>
          <w:rFonts w:hint="eastAsia" w:ascii="宋体" w:hAnsi="宋体" w:eastAsia="宋体"/>
          <w:b/>
          <w:color w:val="000000"/>
          <w:sz w:val="24"/>
          <w:szCs w:val="24"/>
          <w:highlight w:val="none"/>
          <w:lang w:val="en-US" w:eastAsia="zh-CN"/>
        </w:rPr>
        <w:t xml:space="preserve">平台工单作业服务</w:t>
      </w:r>
      <w:r>
        <w:rPr>
          <w:rFonts w:ascii="宋体" w:hAnsi="宋体" w:eastAsia="宋体"/>
          <w:b/>
          <w:color w:val="000000"/>
          <w:sz w:val="24"/>
          <w:szCs w:val="24"/>
          <w:highlight w:val="none"/>
          <w:lang w:val="en-US" w:eastAsia="zh-CN"/>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平台</w:t>
      </w:r>
      <w:r>
        <w:rPr>
          <w:rFonts w:hint="eastAsia" w:ascii="宋体" w:hAnsi="宋体" w:eastAsia="宋体"/>
          <w:color w:val="000000"/>
          <w:sz w:val="24"/>
          <w:szCs w:val="24"/>
          <w:highlight w:val="none"/>
        </w:rPr>
        <w:t xml:space="preserve">内置工单系统，下发飞行任务，通过新建工单，设置事件、紧急程度、工单类型、选择AI算法，实现工单流转。平台用于储存、查看巡检发现的问题，需呈现无人机飞行轨迹、视频、问题照片、问题点位等，支持巡检问题自动识别、历史数据查看、实时视频直播、热红外影像等功能。</w:t>
      </w:r>
      <w:r>
        <w:rPr>
          <w:rFonts w:ascii="宋体" w:hAnsi="宋体" w:eastAsia="宋体"/>
          <w:color w:val="000000"/>
          <w:sz w:val="24"/>
          <w:szCs w:val="24"/>
          <w:highlight w:val="none"/>
        </w:rPr>
      </w:r>
      <w:r/>
    </w:p>
    <w:p>
      <w:pPr>
        <w:pStyle w:val="1122"/>
        <w:ind w:firstLine="48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4</w:t>
      </w:r>
      <w:r>
        <w:rPr>
          <w:rFonts w:hint="eastAsia" w:ascii="宋体" w:hAnsi="宋体" w:eastAsia="宋体"/>
          <w:b/>
          <w:color w:val="000000"/>
          <w:sz w:val="24"/>
          <w:szCs w:val="24"/>
          <w:highlight w:val="none"/>
        </w:rPr>
        <w:t xml:space="preserve">系统对接要求</w:t>
      </w:r>
      <w:r>
        <w:rPr>
          <w:rFonts w:ascii="宋体" w:hAnsi="宋体" w:eastAsia="宋体"/>
          <w:b/>
          <w:color w:val="000000"/>
          <w:sz w:val="24"/>
          <w:szCs w:val="24"/>
          <w:highlight w:val="none"/>
        </w:rPr>
      </w:r>
      <w:r/>
    </w:p>
    <w:p>
      <w:pPr>
        <w:pStyle w:val="112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提供航飞数据与问题工单数据共享接口，支持与其他业务系统或省市自然资源一网统管系统对接和数据上传。</w:t>
      </w:r>
      <w:r>
        <w:rPr>
          <w:rFonts w:ascii="宋体" w:hAnsi="宋体" w:eastAsia="宋体"/>
          <w:color w:val="000000"/>
          <w:sz w:val="24"/>
          <w:szCs w:val="24"/>
          <w:highlight w:val="none"/>
        </w:rPr>
      </w:r>
      <w:r/>
    </w:p>
    <w:p>
      <w:pPr>
        <w:pStyle w:val="1126"/>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（三）飞行作业与数据处理服务</w:t>
      </w:r>
      <w:r>
        <w:rPr>
          <w:rFonts w:ascii="宋体" w:hAnsi="宋体" w:eastAsia="宋体" w:cs="宋体"/>
          <w:color w:val="000000"/>
          <w:sz w:val="24"/>
          <w:highlight w:val="none"/>
        </w:rPr>
      </w:r>
      <w:r/>
    </w:p>
    <w:p>
      <w:pPr>
        <w:pStyle w:val="1127"/>
        <w:rPr>
          <w:color w:val="000000"/>
          <w:sz w:val="24"/>
          <w:highlight w:val="none"/>
        </w:rPr>
      </w:pPr>
      <w:r>
        <w:rPr>
          <w:rFonts w:hint="eastAsia"/>
          <w:color w:val="000000"/>
          <w:sz w:val="24"/>
          <w:highlight w:val="none"/>
        </w:rPr>
        <w:t xml:space="preserve">1、</w:t>
      </w:r>
      <w:r>
        <w:rPr>
          <w:rFonts w:hint="eastAsia"/>
          <w:color w:val="000000"/>
          <w:sz w:val="24"/>
          <w:highlight w:val="none"/>
          <w:lang w:eastAsia="zh-CN"/>
        </w:rPr>
        <w:t xml:space="preserve">影像数据</w:t>
      </w:r>
      <w:r>
        <w:rPr>
          <w:rFonts w:hint="eastAsia"/>
          <w:color w:val="000000"/>
          <w:sz w:val="24"/>
          <w:highlight w:val="none"/>
        </w:rPr>
        <w:t xml:space="preserve">生产要求</w:t>
      </w:r>
      <w:r>
        <w:rPr>
          <w:color w:val="000000"/>
          <w:sz w:val="24"/>
          <w:highlight w:val="none"/>
        </w:rPr>
      </w:r>
      <w:r/>
    </w:p>
    <w:p>
      <w:pPr>
        <w:pStyle w:val="1122"/>
        <w:ind w:firstLine="480"/>
        <w:spacing w:line="360" w:lineRule="auto"/>
        <w:rPr>
          <w:color w:val="000000"/>
          <w:highlight w:val="none"/>
        </w:rPr>
      </w:pPr>
      <w:r>
        <w:rPr>
          <w:rFonts w:hint="eastAsia" w:ascii="宋体" w:hAnsi="宋体" w:cs="宋体"/>
          <w:color w:val="000000"/>
          <w:sz w:val="24"/>
          <w:highlight w:val="none"/>
        </w:rPr>
        <w:t xml:space="preserve">对经开区181平方公里范围，采用垂直起降无人机每</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rPr>
        <w:t xml:space="preserve">全域航拍一次，保障处理输出航片分辨率优于10cm</w:t>
      </w:r>
      <w:r>
        <w:rPr>
          <w:rFonts w:hint="eastAsia" w:ascii="宋体" w:hAnsi="宋体" w:cs="宋体"/>
          <w:color w:val="000000"/>
          <w:sz w:val="24"/>
          <w:highlight w:val="none"/>
          <w:lang w:eastAsia="zh-CN"/>
        </w:rPr>
        <w:t xml:space="preserve">影像数据</w:t>
      </w:r>
      <w:r>
        <w:rPr>
          <w:rFonts w:hint="eastAsia" w:ascii="宋体" w:hAnsi="宋体" w:cs="宋体"/>
          <w:color w:val="000000"/>
          <w:sz w:val="24"/>
          <w:highlight w:val="none"/>
        </w:rPr>
        <w:t xml:space="preserve">，作为自然资源监管的高清</w:t>
      </w:r>
      <w:r>
        <w:rPr>
          <w:rFonts w:hint="eastAsia" w:ascii="宋体" w:hAnsi="宋体" w:cs="宋体"/>
          <w:color w:val="000000"/>
          <w:sz w:val="24"/>
          <w:highlight w:val="none"/>
          <w:lang w:eastAsia="en-US"/>
        </w:rPr>
        <w:t xml:space="preserve">、高</w:t>
      </w:r>
      <w:r>
        <w:rPr>
          <w:rFonts w:hint="eastAsia" w:ascii="宋体" w:hAnsi="宋体" w:cs="宋体"/>
          <w:color w:val="000000"/>
          <w:sz w:val="24"/>
          <w:highlight w:val="none"/>
        </w:rPr>
        <w:t xml:space="preserve">现势工作底图，直观地了解城市建设</w:t>
      </w:r>
      <w:r>
        <w:rPr>
          <w:rFonts w:hint="eastAsia" w:ascii="宋体" w:hAnsi="宋体" w:cs="宋体"/>
          <w:color w:val="000000"/>
          <w:sz w:val="24"/>
          <w:highlight w:val="none"/>
          <w:lang w:eastAsia="en-US"/>
        </w:rPr>
        <w:t xml:space="preserve">和资源分布</w:t>
      </w:r>
      <w:r>
        <w:rPr>
          <w:rFonts w:hint="eastAsia" w:ascii="宋体" w:hAnsi="宋体" w:cs="宋体"/>
          <w:color w:val="000000"/>
          <w:sz w:val="24"/>
          <w:highlight w:val="none"/>
        </w:rPr>
        <w:t xml:space="preserve">变化状况，可基于多种GIS工具准确</w:t>
      </w:r>
      <w:r>
        <w:rPr>
          <w:rFonts w:hint="eastAsia" w:ascii="宋体" w:hAnsi="宋体" w:cs="宋体"/>
          <w:color w:val="000000"/>
          <w:sz w:val="24"/>
          <w:highlight w:val="none"/>
          <w:lang w:eastAsia="en-US"/>
        </w:rPr>
        <w:t xml:space="preserve">绘制提取各部门管理所需专题图</w:t>
      </w:r>
      <w:r>
        <w:rPr>
          <w:rFonts w:hint="eastAsia" w:ascii="宋体" w:hAnsi="宋体" w:cs="宋体"/>
          <w:color w:val="000000"/>
          <w:sz w:val="24"/>
          <w:highlight w:val="none"/>
        </w:rPr>
        <w:t xml:space="preserve">，并实现日常巡查识别隐患问题的精准落位</w:t>
      </w:r>
      <w:r>
        <w:rPr>
          <w:rFonts w:hint="eastAsia" w:ascii="宋体" w:hAnsi="宋体" w:cs="宋体"/>
          <w:color w:val="000000"/>
          <w:sz w:val="24"/>
          <w:highlight w:val="none"/>
          <w:lang w:eastAsia="en-US"/>
        </w:rPr>
        <w:t xml:space="preserve">、</w:t>
      </w:r>
      <w:r>
        <w:rPr>
          <w:rFonts w:hint="eastAsia" w:ascii="宋体" w:hAnsi="宋体" w:cs="宋体"/>
          <w:color w:val="000000"/>
          <w:sz w:val="24"/>
          <w:highlight w:val="none"/>
        </w:rPr>
        <w:t xml:space="preserve">指引处理、问题状态跟踪。</w:t>
      </w:r>
      <w:r>
        <w:rPr>
          <w:color w:val="000000"/>
          <w:highlight w:val="none"/>
        </w:rPr>
      </w:r>
      <w:r/>
    </w:p>
    <w:p>
      <w:pPr>
        <w:pStyle w:val="1127"/>
        <w:rPr>
          <w:color w:val="000000"/>
          <w:sz w:val="24"/>
          <w:highlight w:val="none"/>
        </w:rPr>
      </w:pPr>
      <w:r>
        <w:rPr>
          <w:rFonts w:hint="eastAsia"/>
          <w:color w:val="000000"/>
          <w:sz w:val="24"/>
          <w:highlight w:val="none"/>
        </w:rPr>
        <w:t xml:space="preserve">2、</w:t>
      </w:r>
      <w:r>
        <w:rPr>
          <w:rFonts w:hint="eastAsia" w:ascii="宋体" w:hAnsi="宋体" w:cs="宋体"/>
          <w:color w:val="000000"/>
          <w:sz w:val="24"/>
          <w:highlight w:val="none"/>
          <w:lang w:eastAsia="en-US"/>
        </w:rPr>
        <w:t xml:space="preserve">动态监测服务要求</w:t>
      </w:r>
      <w:r>
        <w:rPr>
          <w:color w:val="000000"/>
          <w:sz w:val="24"/>
          <w:highlight w:val="none"/>
        </w:rPr>
      </w:r>
      <w:r/>
    </w:p>
    <w:p>
      <w:pPr>
        <w:pStyle w:val="1122"/>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Times New Roman"/>
          <w:color w:val="000000"/>
          <w:sz w:val="24"/>
          <w:highlight w:val="none"/>
          <w:lang w:eastAsia="zh-CN"/>
        </w:rPr>
        <w:t xml:space="preserve">对指定区域</w:t>
      </w:r>
      <w:r>
        <w:rPr>
          <w:rFonts w:hint="eastAsia" w:ascii="宋体" w:hAnsi="宋体" w:eastAsia="宋体" w:cs="Times New Roman"/>
          <w:color w:val="000000"/>
          <w:sz w:val="24"/>
          <w:highlight w:val="none"/>
        </w:rPr>
        <w:t xml:space="preserve">开展</w:t>
      </w:r>
      <w:r>
        <w:rPr>
          <w:rFonts w:hint="eastAsia" w:ascii="宋体" w:hAnsi="宋体" w:eastAsia="宋体" w:cs="Times New Roman"/>
          <w:color w:val="000000"/>
          <w:sz w:val="24"/>
          <w:highlight w:val="none"/>
          <w:lang w:eastAsia="zh-CN"/>
        </w:rPr>
        <w:t xml:space="preserve">无人机巡飞</w:t>
      </w:r>
      <w:r>
        <w:rPr>
          <w:rFonts w:hint="eastAsia" w:ascii="宋体" w:hAnsi="宋体" w:eastAsia="宋体" w:cs="Times New Roman"/>
          <w:color w:val="000000"/>
          <w:sz w:val="24"/>
          <w:highlight w:val="none"/>
        </w:rPr>
        <w:t xml:space="preserve">，通过智能分析和人工确认提取疑似违法违规问题线索，根据</w:t>
      </w:r>
      <w:r>
        <w:rPr>
          <w:rFonts w:hint="eastAsia" w:ascii="宋体" w:hAnsi="宋体" w:eastAsia="宋体" w:cs="Times New Roman"/>
          <w:color w:val="000000"/>
          <w:sz w:val="24"/>
          <w:highlight w:val="none"/>
          <w:lang w:val="en-US" w:eastAsia="zh-CN"/>
        </w:rPr>
        <w:t xml:space="preserve">耕地保护、林业管理、调查变更、执法监察等</w:t>
      </w:r>
      <w:r>
        <w:rPr>
          <w:rFonts w:hint="eastAsia" w:ascii="宋体" w:hAnsi="宋体" w:eastAsia="宋体" w:cs="Times New Roman"/>
          <w:color w:val="000000"/>
          <w:sz w:val="24"/>
          <w:highlight w:val="none"/>
        </w:rPr>
        <w:t xml:space="preserve">自然资源全口径业务管理需要，分类反馈并持续跟踪处理</w:t>
      </w:r>
      <w:r>
        <w:rPr>
          <w:rFonts w:hint="eastAsia" w:ascii="宋体" w:hAnsi="宋体" w:eastAsia="宋体" w:cs="Times New Roman"/>
          <w:color w:val="000000"/>
          <w:sz w:val="24"/>
          <w:highlight w:val="none"/>
          <w:lang w:eastAsia="zh-CN"/>
        </w:rPr>
        <w:t xml:space="preserve">。</w:t>
      </w:r>
      <w:r>
        <w:rPr>
          <w:rFonts w:ascii="宋体" w:hAnsi="宋体" w:eastAsia="宋体" w:cs="宋体"/>
          <w:color w:val="000000"/>
          <w:sz w:val="24"/>
          <w:highlight w:val="none"/>
          <w:lang w:val="en-US" w:eastAsia="zh-CN"/>
        </w:rPr>
      </w:r>
      <w:r/>
    </w:p>
    <w:p>
      <w:pPr>
        <w:pStyle w:val="1127"/>
        <w:rPr>
          <w:color w:val="000000"/>
          <w:sz w:val="24"/>
          <w:highlight w:val="none"/>
        </w:rPr>
      </w:pPr>
      <w:r>
        <w:rPr>
          <w:rFonts w:hint="eastAsia"/>
          <w:color w:val="000000"/>
          <w:sz w:val="24"/>
          <w:highlight w:val="none"/>
        </w:rPr>
        <w:t xml:space="preserve">3、</w:t>
      </w:r>
      <w:r>
        <w:rPr>
          <w:rFonts w:hint="eastAsia" w:ascii="宋体" w:hAnsi="宋体" w:eastAsia="宋体"/>
          <w:b/>
          <w:color w:val="000000"/>
          <w:sz w:val="24"/>
          <w:highlight w:val="none"/>
          <w:lang w:eastAsia="zh-CN"/>
        </w:rPr>
        <w:t xml:space="preserve">综合执法业务</w:t>
      </w:r>
      <w:r>
        <w:rPr>
          <w:rFonts w:hint="eastAsia" w:ascii="宋体" w:hAnsi="宋体" w:eastAsia="宋体"/>
          <w:b/>
          <w:color w:val="000000"/>
          <w:sz w:val="24"/>
          <w:highlight w:val="none"/>
        </w:rPr>
        <w:t xml:space="preserve">服务要求</w:t>
      </w:r>
      <w:r>
        <w:rPr>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eastAsia="宋体"/>
          <w:color w:val="000000"/>
          <w:sz w:val="24"/>
          <w:highlight w:val="none"/>
        </w:rPr>
        <w:t xml:space="preserve">设置空中巡查网格，自动规划日常巡查航线，每月进行常态空中巡查，获取高清、高时效性影像数据，形成无死角覆盖。通过多期数据AI识别和变化对比，对违法建设、固废倾倒、鱼塘侵占巡查数据智能分析并进行人工审核，实现问题月级反馈上报，并持续跟踪和监控，动态掌握城市变化更新现状。</w:t>
      </w:r>
      <w:r>
        <w:rPr>
          <w:rFonts w:ascii="宋体" w:hAnsi="宋体" w:cs="宋体"/>
          <w:color w:val="000000"/>
          <w:sz w:val="24"/>
          <w:highlight w:val="none"/>
        </w:rPr>
      </w:r>
      <w:r/>
    </w:p>
    <w:p>
      <w:pPr>
        <w:pStyle w:val="1391"/>
        <w:ind w:firstLine="480"/>
        <w:tabs>
          <w:tab w:val="left" w:pos="567" w:leader="none"/>
        </w:tabs>
        <w:rPr>
          <w:color w:val="000000"/>
          <w:highlight w:val="none"/>
        </w:rPr>
      </w:pPr>
      <w:r>
        <w:rPr>
          <w:color w:val="000000"/>
          <w:highlight w:val="none"/>
        </w:rPr>
      </w:r>
      <w:r/>
    </w:p>
    <w:p>
      <w:pPr>
        <w:pStyle w:val="1127"/>
        <w:rPr>
          <w:color w:val="000000"/>
          <w:sz w:val="24"/>
          <w:highlight w:val="none"/>
        </w:rPr>
      </w:pPr>
      <w:r>
        <w:rPr>
          <w:rFonts w:hint="eastAsia"/>
          <w:color w:val="000000"/>
          <w:sz w:val="24"/>
          <w:highlight w:val="none"/>
        </w:rPr>
        <w:t xml:space="preserve">4、</w:t>
      </w:r>
      <w:r>
        <w:rPr>
          <w:rFonts w:hint="eastAsia" w:ascii="宋体" w:hAnsi="宋体" w:cs="宋体"/>
          <w:color w:val="000000"/>
          <w:sz w:val="24"/>
          <w:highlight w:val="none"/>
          <w:lang w:eastAsia="en-US"/>
        </w:rPr>
        <w:t xml:space="preserve">应急响应服务要求</w:t>
      </w:r>
      <w:r>
        <w:rPr>
          <w:color w:val="000000"/>
          <w:sz w:val="24"/>
          <w:highlight w:val="none"/>
        </w:rPr>
      </w:r>
      <w:r/>
    </w:p>
    <w:p>
      <w:pPr>
        <w:pStyle w:val="1122"/>
        <w:ind w:firstLine="480"/>
        <w:spacing w:line="360" w:lineRule="auto"/>
        <w:rPr>
          <w:rFonts w:ascii="宋体" w:hAnsi="宋体" w:cs="宋体"/>
          <w:color w:val="000000"/>
          <w:sz w:val="24"/>
          <w:highlight w:val="none"/>
          <w:lang w:eastAsia="en-US"/>
        </w:rPr>
      </w:pPr>
      <w:r>
        <w:rPr>
          <w:rFonts w:hint="eastAsia" w:ascii="宋体" w:hAnsi="宋体" w:eastAsia="宋体"/>
          <w:color w:val="000000"/>
          <w:sz w:val="24"/>
          <w:highlight w:val="none"/>
        </w:rPr>
        <w:t xml:space="preserve">根据自然资源</w:t>
      </w:r>
      <w:r>
        <w:rPr>
          <w:rFonts w:hint="eastAsia" w:ascii="宋体" w:hAnsi="宋体" w:eastAsia="宋体"/>
          <w:color w:val="000000"/>
          <w:sz w:val="24"/>
          <w:highlight w:val="none"/>
          <w:lang w:eastAsia="zh-CN"/>
        </w:rPr>
        <w:t xml:space="preserve">和综合执法</w:t>
      </w:r>
      <w:r>
        <w:rPr>
          <w:rFonts w:hint="eastAsia" w:ascii="宋体" w:hAnsi="宋体" w:eastAsia="宋体"/>
          <w:color w:val="000000"/>
          <w:sz w:val="24"/>
          <w:highlight w:val="none"/>
        </w:rPr>
        <w:t xml:space="preserve">各类监管工作需要，在指定特定时段或临时</w:t>
      </w:r>
      <w:r>
        <w:rPr>
          <w:rFonts w:hint="eastAsia" w:ascii="宋体" w:hAnsi="宋体" w:eastAsia="宋体"/>
          <w:color w:val="000000"/>
          <w:sz w:val="24"/>
          <w:highlight w:val="none"/>
          <w:lang w:eastAsia="zh-CN"/>
        </w:rPr>
        <w:t xml:space="preserve">指派任务</w:t>
      </w:r>
      <w:r>
        <w:rPr>
          <w:rFonts w:hint="eastAsia" w:ascii="宋体" w:hAnsi="宋体" w:eastAsia="宋体"/>
          <w:color w:val="000000"/>
          <w:sz w:val="24"/>
          <w:highlight w:val="none"/>
        </w:rPr>
        <w:t xml:space="preserve">，按需调度无人机，进行实时定点巡查。</w:t>
      </w:r>
      <w:r>
        <w:rPr>
          <w:rFonts w:ascii="宋体" w:hAnsi="宋体" w:cs="宋体"/>
          <w:color w:val="000000"/>
          <w:sz w:val="24"/>
          <w:highlight w:val="none"/>
          <w:lang w:eastAsia="en-US"/>
        </w:rPr>
      </w:r>
      <w:r/>
    </w:p>
    <w:p>
      <w:pPr>
        <w:pStyle w:val="1127"/>
        <w:rPr>
          <w:color w:val="000000"/>
          <w:sz w:val="24"/>
          <w:highlight w:val="none"/>
        </w:rPr>
      </w:pPr>
      <w:r>
        <w:rPr>
          <w:rFonts w:hint="eastAsia"/>
          <w:color w:val="000000"/>
          <w:sz w:val="24"/>
          <w:highlight w:val="none"/>
        </w:rPr>
        <w:t xml:space="preserve">5、服务团队要求</w:t>
      </w:r>
      <w:r>
        <w:rPr>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为项目配置专业技术服务小组，负责无人机稳定作业、数据处理分析、平台技术支持和项目运行管理保障。服务小组需包含1名项目负责人，2名专业飞手和2名数据处理，为业务管理提供5*8小时常态服务和7*24小时按需响应。</w:t>
      </w:r>
      <w:r>
        <w:rPr>
          <w:rFonts w:ascii="宋体" w:hAnsi="宋体" w:cs="宋体"/>
          <w:color w:val="000000"/>
          <w:sz w:val="24"/>
          <w:highlight w:val="none"/>
        </w:rPr>
      </w:r>
      <w:r/>
    </w:p>
    <w:p>
      <w:pPr>
        <w:pStyle w:val="1126"/>
        <w:rPr>
          <w:rFonts w:ascii="宋体" w:hAnsi="宋体" w:eastAsia="宋体" w:cs="宋体"/>
          <w:color w:val="000000"/>
          <w:sz w:val="24"/>
          <w:highlight w:val="none"/>
          <w:lang w:eastAsia="en-US"/>
        </w:rPr>
      </w:pPr>
      <w:r>
        <w:rPr>
          <w:rFonts w:hint="eastAsia" w:ascii="宋体" w:hAnsi="宋体" w:eastAsia="宋体" w:cs="宋体"/>
          <w:color w:val="000000"/>
          <w:sz w:val="24"/>
          <w:highlight w:val="none"/>
        </w:rPr>
        <w:t xml:space="preserve">（四）系统运行维护服务</w:t>
      </w:r>
      <w:r>
        <w:rPr>
          <w:rFonts w:ascii="宋体" w:hAnsi="宋体" w:eastAsia="宋体" w:cs="宋体"/>
          <w:color w:val="000000"/>
          <w:sz w:val="24"/>
          <w:highlight w:val="none"/>
          <w:lang w:eastAsia="en-US"/>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1、运行资源</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中标人负责提供服务所涉及的服务器、操作系统、存储设备、数据库、中间件等资源，包括AI推理服务器、模型训练服务器、数据存储服务器、影像拼接服务器、平台发布服务器，确保系统稳定运行。</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2、系统安全</w:t>
      </w:r>
      <w:r>
        <w:rPr>
          <w:rFonts w:ascii="宋体" w:hAnsi="宋体" w:cs="宋体"/>
          <w:color w:val="000000"/>
          <w:sz w:val="24"/>
          <w:highlight w:val="none"/>
        </w:rPr>
      </w:r>
      <w:r/>
    </w:p>
    <w:p>
      <w:pPr>
        <w:pStyle w:val="1122"/>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在web类服务器上部署WEB应用防火墙（WAF）设备，对Web应用服务器进行保护，即对网站的访问进行7*24小时实时监控。保障本项目的所有平台系统运行安全管理、漏洞扫描修复、安全应急演练等。</w:t>
      </w:r>
      <w:r>
        <w:rPr>
          <w:rFonts w:ascii="宋体" w:hAnsi="宋体" w:cs="宋体"/>
          <w:color w:val="000000"/>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3、数据安全</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无人机采集数据包括专业级数据和消费级数据，采集数据要求数据传输安全、数据管理安全以及数据交付安全。</w:t>
      </w:r>
      <w:r>
        <w:rPr>
          <w:rFonts w:hint="eastAsia" w:ascii="宋体" w:hAnsi="宋体" w:eastAsia="宋体"/>
          <w:color w:val="000000"/>
          <w:sz w:val="24"/>
          <w:highlight w:val="none"/>
        </w:rPr>
        <w:t xml:space="preserve">数据传输需采用国密标准加密协议实现端到端加密，优先使用专用加密通道，严禁公共网络传输涉密数据，传输后校验完整性并留存记录。存储需用专用加密设备，部署于合规机房并落实物理防护，对专业及涉密数据静态加密，按要求异地备份、明确存储期限，到期规范销毁。交付前确认范围并清理冗余数据，采用加密方式交付，涉密数据单独封装交接，交付后彻底清理副本并留存核查记录。</w:t>
      </w:r>
      <w:r>
        <w:rPr>
          <w:rFonts w:ascii="宋体" w:hAnsi="宋体" w:cs="宋体"/>
          <w:color w:val="000000"/>
          <w:sz w:val="24"/>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项目建设周期要求</w:t>
      </w:r>
      <w:r>
        <w:rPr>
          <w:rFonts w:ascii="宋体" w:hAnsi="宋体" w:cs="宋体"/>
          <w:b/>
          <w:color w:val="000000"/>
          <w:sz w:val="28"/>
          <w:szCs w:val="28"/>
          <w:highlight w:val="none"/>
        </w:rPr>
      </w:r>
      <w:r/>
    </w:p>
    <w:p>
      <w:pPr>
        <w:pStyle w:val="1122"/>
        <w:ind w:firstLine="480"/>
        <w:spacing w:line="360" w:lineRule="auto"/>
        <w:rPr>
          <w:color w:val="000000"/>
          <w:sz w:val="24"/>
          <w:highlight w:val="none"/>
        </w:rPr>
      </w:pPr>
      <w:r>
        <w:rPr>
          <w:color w:val="000000"/>
          <w:sz w:val="24"/>
          <w:highlight w:val="none"/>
        </w:rPr>
        <w:t xml:space="preserve">本项目</w:t>
      </w:r>
      <w:r>
        <w:rPr>
          <w:rFonts w:hint="eastAsia"/>
          <w:color w:val="000000"/>
          <w:sz w:val="24"/>
          <w:highlight w:val="none"/>
        </w:rPr>
        <w:t xml:space="preserve">自合同签订起</w:t>
      </w:r>
      <w:r>
        <w:rPr>
          <w:color w:val="000000"/>
          <w:sz w:val="24"/>
          <w:highlight w:val="none"/>
        </w:rPr>
        <w:t xml:space="preserve">服务一年，</w:t>
      </w:r>
      <w:r>
        <w:rPr>
          <w:rFonts w:hint="eastAsia"/>
          <w:color w:val="000000"/>
          <w:sz w:val="24"/>
          <w:highlight w:val="none"/>
        </w:rPr>
        <w:t xml:space="preserve">其中</w:t>
      </w:r>
      <w:r>
        <w:rPr>
          <w:color w:val="000000"/>
          <w:sz w:val="24"/>
          <w:highlight w:val="none"/>
        </w:rPr>
        <w:t xml:space="preserve">合同签订后</w:t>
      </w:r>
      <w:r>
        <w:rPr>
          <w:rFonts w:hint="eastAsia" w:ascii="宋体" w:hAnsi="宋体" w:eastAsia="宋体" w:cs="仿宋"/>
          <w:iCs/>
          <w:color w:val="000000"/>
          <w:sz w:val="24"/>
          <w:highlight w:val="none"/>
          <w:lang w:val="en-US" w:eastAsia="zh-CN"/>
        </w:rPr>
        <w:t xml:space="preserve">1个月</w:t>
      </w:r>
      <w:r>
        <w:rPr>
          <w:rFonts w:hint="eastAsia" w:ascii="宋体" w:hAnsi="宋体" w:eastAsia="宋体" w:cs="仿宋"/>
          <w:iCs/>
          <w:color w:val="000000"/>
          <w:sz w:val="24"/>
          <w:highlight w:val="none"/>
        </w:rPr>
        <w:t xml:space="preserve">内</w:t>
      </w:r>
      <w:r>
        <w:rPr>
          <w:rFonts w:hint="eastAsia"/>
          <w:color w:val="000000"/>
          <w:sz w:val="24"/>
          <w:highlight w:val="none"/>
        </w:rPr>
        <w:t xml:space="preserve">须</w:t>
      </w:r>
      <w:r>
        <w:rPr>
          <w:color w:val="000000"/>
          <w:sz w:val="24"/>
          <w:highlight w:val="none"/>
        </w:rPr>
        <w:t xml:space="preserve">完成软硬件设备联合安装调试</w:t>
      </w:r>
      <w:r>
        <w:rPr>
          <w:rFonts w:hint="eastAsia"/>
          <w:color w:val="000000"/>
          <w:sz w:val="24"/>
          <w:highlight w:val="none"/>
        </w:rPr>
        <w:t xml:space="preserve">、</w:t>
      </w:r>
      <w:r>
        <w:rPr>
          <w:color w:val="000000"/>
          <w:sz w:val="24"/>
          <w:highlight w:val="none"/>
        </w:rPr>
        <w:t xml:space="preserve">用户培训</w:t>
      </w:r>
      <w:r>
        <w:rPr>
          <w:rFonts w:hint="eastAsia"/>
          <w:color w:val="000000"/>
          <w:sz w:val="24"/>
          <w:highlight w:val="none"/>
        </w:rPr>
        <w:t xml:space="preserve">和系统试运行</w:t>
      </w:r>
      <w:r>
        <w:rPr>
          <w:color w:val="000000"/>
          <w:sz w:val="24"/>
          <w:highlight w:val="none"/>
        </w:rPr>
        <w:t xml:space="preserve">等工作</w:t>
      </w:r>
      <w:r>
        <w:rPr>
          <w:rFonts w:hint="eastAsia"/>
          <w:color w:val="000000"/>
          <w:sz w:val="24"/>
          <w:highlight w:val="none"/>
        </w:rPr>
        <w:t xml:space="preserve">。</w:t>
      </w:r>
      <w:r>
        <w:rPr>
          <w:color w:val="000000"/>
          <w:sz w:val="24"/>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项目验收</w:t>
      </w:r>
      <w:r>
        <w:rPr>
          <w:rFonts w:ascii="宋体" w:hAnsi="宋体" w:cs="宋体"/>
          <w:b/>
          <w:color w:val="000000"/>
          <w:sz w:val="28"/>
          <w:szCs w:val="28"/>
          <w:highlight w:val="none"/>
        </w:rPr>
      </w:r>
      <w:r/>
    </w:p>
    <w:p>
      <w:pPr>
        <w:pStyle w:val="1122"/>
        <w:ind w:firstLine="480"/>
        <w:spacing w:line="360" w:lineRule="auto"/>
        <w:rPr>
          <w:color w:val="000000"/>
          <w:sz w:val="24"/>
          <w:szCs w:val="24"/>
          <w:highlight w:val="none"/>
        </w:rPr>
      </w:pPr>
      <w:r>
        <w:rPr>
          <w:rFonts w:hint="eastAsia"/>
          <w:color w:val="000000"/>
          <w:sz w:val="24"/>
          <w:szCs w:val="24"/>
          <w:highlight w:val="none"/>
        </w:rPr>
        <w:t xml:space="preserve">本项目按季度进行服务验收，</w:t>
      </w:r>
      <w:r>
        <w:rPr>
          <w:rFonts w:hint="eastAsia"/>
          <w:color w:val="000000"/>
          <w:sz w:val="24"/>
          <w:szCs w:val="24"/>
          <w:highlight w:val="none"/>
          <w:lang w:eastAsia="zh-CN"/>
        </w:rPr>
        <w:t xml:space="preserve">成交方</w:t>
      </w:r>
      <w:r>
        <w:rPr>
          <w:color w:val="000000"/>
          <w:sz w:val="24"/>
          <w:szCs w:val="24"/>
          <w:highlight w:val="none"/>
        </w:rPr>
        <w:t xml:space="preserve">在完成项目</w:t>
      </w:r>
      <w:r>
        <w:rPr>
          <w:rFonts w:hint="eastAsia"/>
          <w:color w:val="000000"/>
          <w:sz w:val="24"/>
          <w:szCs w:val="24"/>
          <w:highlight w:val="none"/>
        </w:rPr>
        <w:t xml:space="preserve">季度</w:t>
      </w:r>
      <w:r>
        <w:rPr>
          <w:color w:val="000000"/>
          <w:sz w:val="24"/>
          <w:szCs w:val="24"/>
          <w:highlight w:val="none"/>
        </w:rPr>
        <w:t xml:space="preserve">服务起的10个</w:t>
      </w:r>
      <w:r>
        <w:rPr>
          <w:rFonts w:hint="eastAsia"/>
          <w:color w:val="000000"/>
          <w:sz w:val="24"/>
          <w:szCs w:val="24"/>
          <w:highlight w:val="none"/>
        </w:rPr>
        <w:t xml:space="preserve">工作日</w:t>
      </w:r>
      <w:r>
        <w:rPr>
          <w:color w:val="000000"/>
          <w:sz w:val="24"/>
          <w:szCs w:val="24"/>
          <w:highlight w:val="none"/>
        </w:rPr>
        <w:t xml:space="preserve">内提交《</w:t>
      </w:r>
      <w:r>
        <w:rPr>
          <w:rFonts w:hint="eastAsia"/>
          <w:color w:val="000000"/>
          <w:sz w:val="24"/>
          <w:szCs w:val="24"/>
          <w:highlight w:val="none"/>
        </w:rPr>
        <w:t xml:space="preserve">季</w:t>
      </w:r>
      <w:r>
        <w:rPr>
          <w:color w:val="000000"/>
          <w:sz w:val="24"/>
          <w:szCs w:val="24"/>
          <w:highlight w:val="none"/>
        </w:rPr>
        <w:t xml:space="preserve">度服务报告》以及服务相关材料，提出服务</w:t>
      </w:r>
      <w:r>
        <w:rPr>
          <w:rFonts w:hint="eastAsia"/>
          <w:color w:val="000000"/>
          <w:sz w:val="24"/>
          <w:szCs w:val="24"/>
          <w:highlight w:val="none"/>
        </w:rPr>
        <w:t xml:space="preserve">验收</w:t>
      </w:r>
      <w:r>
        <w:rPr>
          <w:color w:val="000000"/>
          <w:sz w:val="24"/>
          <w:szCs w:val="24"/>
          <w:highlight w:val="none"/>
        </w:rPr>
        <w:t xml:space="preserve">申请，</w:t>
      </w:r>
      <w:r>
        <w:rPr>
          <w:rFonts w:hint="eastAsia"/>
          <w:color w:val="000000"/>
          <w:sz w:val="24"/>
          <w:szCs w:val="24"/>
          <w:highlight w:val="none"/>
        </w:rPr>
        <w:t xml:space="preserve">采购方</w:t>
      </w:r>
      <w:r>
        <w:rPr>
          <w:color w:val="000000"/>
          <w:sz w:val="24"/>
          <w:szCs w:val="24"/>
          <w:highlight w:val="none"/>
        </w:rPr>
        <w:t xml:space="preserve">组织开展服务</w:t>
      </w:r>
      <w:r>
        <w:rPr>
          <w:rFonts w:hint="eastAsia"/>
          <w:color w:val="000000"/>
          <w:sz w:val="24"/>
          <w:szCs w:val="24"/>
          <w:highlight w:val="none"/>
        </w:rPr>
        <w:t xml:space="preserve">验收</w:t>
      </w:r>
      <w:r>
        <w:rPr>
          <w:color w:val="000000"/>
          <w:sz w:val="24"/>
          <w:szCs w:val="24"/>
          <w:highlight w:val="none"/>
        </w:rPr>
        <w:t xml:space="preserve">工作。</w:t>
      </w:r>
      <w:r>
        <w:rPr>
          <w:color w:val="000000"/>
          <w:sz w:val="24"/>
          <w:szCs w:val="24"/>
          <w:highlight w:val="none"/>
        </w:rPr>
      </w:r>
      <w:r/>
    </w:p>
    <w:p>
      <w:pPr>
        <w:pStyle w:val="1122"/>
        <w:ind w:firstLine="480"/>
        <w:spacing w:line="360" w:lineRule="auto"/>
        <w:rPr>
          <w:rFonts w:hint="eastAsia"/>
          <w:color w:val="000000"/>
          <w:sz w:val="24"/>
          <w:szCs w:val="24"/>
          <w:highlight w:val="none"/>
        </w:rPr>
      </w:pPr>
      <w:r>
        <w:rPr>
          <w:rFonts w:hint="eastAsia"/>
          <w:color w:val="000000"/>
          <w:sz w:val="24"/>
          <w:szCs w:val="24"/>
          <w:highlight w:val="none"/>
        </w:rPr>
        <w:t xml:space="preserve">若</w:t>
      </w:r>
      <w:r>
        <w:rPr>
          <w:rFonts w:hint="eastAsia"/>
          <w:color w:val="000000"/>
          <w:sz w:val="24"/>
          <w:szCs w:val="24"/>
          <w:highlight w:val="none"/>
          <w:lang w:eastAsia="zh-CN"/>
        </w:rPr>
        <w:t xml:space="preserve">成交方</w:t>
      </w:r>
      <w:r>
        <w:rPr>
          <w:rFonts w:hint="eastAsia"/>
          <w:color w:val="000000"/>
          <w:sz w:val="24"/>
          <w:szCs w:val="24"/>
          <w:highlight w:val="none"/>
        </w:rPr>
        <w:t xml:space="preserve">第一季度服务验收未通过的，本合同自验收结果书面确认之日起自动终止，采购方无需向</w:t>
      </w:r>
      <w:r>
        <w:rPr>
          <w:rFonts w:hint="eastAsia"/>
          <w:color w:val="000000"/>
          <w:sz w:val="24"/>
          <w:szCs w:val="24"/>
          <w:highlight w:val="none"/>
          <w:lang w:eastAsia="zh-CN"/>
        </w:rPr>
        <w:t xml:space="preserve">成交方</w:t>
      </w:r>
      <w:r>
        <w:rPr>
          <w:rFonts w:hint="eastAsia"/>
          <w:color w:val="000000"/>
          <w:sz w:val="24"/>
          <w:szCs w:val="24"/>
          <w:highlight w:val="none"/>
        </w:rPr>
        <w:t xml:space="preserve">支付任何费用；给采购方造成实际损失的，</w:t>
      </w:r>
      <w:r>
        <w:rPr>
          <w:rFonts w:hint="eastAsia"/>
          <w:color w:val="000000"/>
          <w:sz w:val="24"/>
          <w:szCs w:val="24"/>
          <w:highlight w:val="none"/>
          <w:lang w:eastAsia="zh-CN"/>
        </w:rPr>
        <w:t xml:space="preserve">成交方</w:t>
      </w:r>
      <w:r>
        <w:rPr>
          <w:rFonts w:hint="eastAsia"/>
          <w:color w:val="000000"/>
          <w:sz w:val="24"/>
          <w:szCs w:val="24"/>
          <w:highlight w:val="none"/>
        </w:rPr>
        <w:t xml:space="preserve">应承担全部赔偿责任（季度服务价款的30%）。</w:t>
      </w:r>
      <w:r>
        <w:rPr>
          <w:rFonts w:hint="eastAsia"/>
          <w:color w:val="000000"/>
          <w:sz w:val="24"/>
          <w:szCs w:val="24"/>
          <w:highlight w:val="none"/>
        </w:rPr>
      </w:r>
      <w:r/>
    </w:p>
    <w:p>
      <w:pPr>
        <w:pStyle w:val="1122"/>
        <w:ind w:firstLine="480"/>
        <w:spacing w:line="360" w:lineRule="auto"/>
        <w:rPr>
          <w:rFonts w:hint="eastAsia"/>
          <w:color w:val="000000"/>
          <w:sz w:val="24"/>
          <w:szCs w:val="24"/>
          <w:highlight w:val="none"/>
        </w:rPr>
      </w:pPr>
      <w:r>
        <w:rPr>
          <w:rFonts w:hint="eastAsia"/>
          <w:color w:val="000000"/>
          <w:sz w:val="24"/>
          <w:szCs w:val="24"/>
          <w:highlight w:val="none"/>
        </w:rPr>
        <w:t xml:space="preserve">后续季度服务验收未通过的，采购方应向</w:t>
      </w:r>
      <w:r>
        <w:rPr>
          <w:rFonts w:hint="eastAsia"/>
          <w:color w:val="000000"/>
          <w:sz w:val="24"/>
          <w:szCs w:val="24"/>
          <w:highlight w:val="none"/>
          <w:lang w:eastAsia="zh-CN"/>
        </w:rPr>
        <w:t xml:space="preserve">成交方</w:t>
      </w:r>
      <w:r>
        <w:rPr>
          <w:rFonts w:hint="eastAsia"/>
          <w:color w:val="000000"/>
          <w:sz w:val="24"/>
          <w:szCs w:val="24"/>
          <w:highlight w:val="none"/>
        </w:rPr>
        <w:t xml:space="preserve">出具书面验收整改通知，明确整改事项、标准及要求，</w:t>
      </w:r>
      <w:r>
        <w:rPr>
          <w:rFonts w:hint="eastAsia"/>
          <w:color w:val="000000"/>
          <w:sz w:val="24"/>
          <w:szCs w:val="24"/>
          <w:highlight w:val="none"/>
          <w:lang w:eastAsia="zh-CN"/>
        </w:rPr>
        <w:t xml:space="preserve">成交方</w:t>
      </w:r>
      <w:r>
        <w:rPr>
          <w:rFonts w:hint="eastAsia"/>
          <w:color w:val="000000"/>
          <w:sz w:val="24"/>
          <w:szCs w:val="24"/>
          <w:highlight w:val="none"/>
        </w:rPr>
        <w:t xml:space="preserve">应在收到整改通知之日起7个工作日内完成全部整改工作，并重新提交验收申请；整改后重新验收仍未通过的，采购方有权单方解除本合同，给采购方造成实际损失的，</w:t>
      </w:r>
      <w:r>
        <w:rPr>
          <w:rFonts w:hint="eastAsia"/>
          <w:color w:val="000000"/>
          <w:sz w:val="24"/>
          <w:szCs w:val="24"/>
          <w:highlight w:val="none"/>
          <w:lang w:eastAsia="zh-CN"/>
        </w:rPr>
        <w:t xml:space="preserve">成交方</w:t>
      </w:r>
      <w:r>
        <w:rPr>
          <w:rFonts w:hint="eastAsia"/>
          <w:color w:val="000000"/>
          <w:sz w:val="24"/>
          <w:szCs w:val="24"/>
          <w:highlight w:val="none"/>
        </w:rPr>
        <w:t xml:space="preserve">应承担全部赔偿责任（</w:t>
      </w:r>
      <w:r>
        <w:rPr>
          <w:rFonts w:hint="eastAsia"/>
          <w:color w:val="000000"/>
          <w:sz w:val="24"/>
          <w:szCs w:val="24"/>
          <w:highlight w:val="none"/>
          <w:lang w:eastAsia="zh-CN"/>
        </w:rPr>
        <w:t xml:space="preserve">该</w:t>
      </w:r>
      <w:r>
        <w:rPr>
          <w:rFonts w:hint="eastAsia"/>
          <w:color w:val="000000"/>
          <w:sz w:val="24"/>
          <w:szCs w:val="24"/>
          <w:highlight w:val="none"/>
        </w:rPr>
        <w:t xml:space="preserve">季度服务价款的30%）。</w:t>
      </w:r>
      <w:r>
        <w:rPr>
          <w:rFonts w:hint="eastAsia"/>
          <w:color w:val="000000"/>
          <w:sz w:val="24"/>
          <w:szCs w:val="24"/>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付款条件（进度和方式）</w:t>
      </w:r>
      <w:r>
        <w:rPr>
          <w:rFonts w:ascii="宋体" w:hAnsi="宋体" w:cs="宋体"/>
          <w:b/>
          <w:color w:val="000000"/>
          <w:sz w:val="28"/>
          <w:szCs w:val="28"/>
          <w:highlight w:val="none"/>
        </w:rPr>
      </w:r>
      <w:r/>
    </w:p>
    <w:p>
      <w:pPr>
        <w:pStyle w:val="1122"/>
        <w:ind w:firstLine="480"/>
        <w:spacing w:line="360" w:lineRule="auto"/>
        <w:rPr>
          <w:color w:val="000000"/>
          <w:sz w:val="24"/>
          <w:highlight w:val="none"/>
        </w:rPr>
      </w:pPr>
      <w:r>
        <w:rPr>
          <w:rFonts w:hint="eastAsia"/>
          <w:color w:val="000000"/>
          <w:sz w:val="24"/>
          <w:highlight w:val="none"/>
        </w:rPr>
        <w:t xml:space="preserve">（一）本项目采用总价包干，合同价即为结算价。</w:t>
      </w:r>
      <w:r>
        <w:rPr>
          <w:color w:val="000000"/>
          <w:sz w:val="24"/>
          <w:highlight w:val="none"/>
        </w:rPr>
      </w:r>
      <w:r/>
    </w:p>
    <w:p>
      <w:pPr>
        <w:pStyle w:val="1122"/>
        <w:ind w:firstLine="480"/>
        <w:spacing w:line="360" w:lineRule="auto"/>
        <w:rPr>
          <w:color w:val="000000"/>
          <w:sz w:val="24"/>
          <w:highlight w:val="none"/>
        </w:rPr>
      </w:pPr>
      <w:r>
        <w:rPr>
          <w:rFonts w:hint="eastAsia"/>
          <w:color w:val="000000"/>
          <w:sz w:val="24"/>
          <w:highlight w:val="none"/>
        </w:rPr>
        <w:t xml:space="preserve">（二）合同价款：人民币</w:t>
      </w:r>
      <w:r>
        <w:rPr>
          <w:color w:val="000000"/>
          <w:sz w:val="24"/>
          <w:highlight w:val="none"/>
        </w:rPr>
      </w:r>
      <w:r/>
    </w:p>
    <w:p>
      <w:pPr>
        <w:pStyle w:val="1122"/>
        <w:ind w:firstLine="480"/>
        <w:spacing w:line="360" w:lineRule="auto"/>
        <w:rPr>
          <w:color w:val="000000"/>
          <w:sz w:val="24"/>
          <w:highlight w:val="none"/>
        </w:rPr>
      </w:pPr>
      <w:r>
        <w:rPr>
          <w:rFonts w:hint="eastAsia"/>
          <w:color w:val="000000"/>
          <w:sz w:val="24"/>
          <w:highlight w:val="none"/>
        </w:rPr>
        <w:t xml:space="preserve">（三）支付方式：</w:t>
      </w:r>
      <w:r>
        <w:rPr>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2.乙方向甲方提交下列文件材料，经甲方审核无误后支付采购资金：</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（1）经甲方确认的增值税专用发票；</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（2）其他材料。</w:t>
      </w:r>
      <w:r>
        <w:rPr>
          <w:rFonts w:ascii="宋体" w:hAnsi="宋体" w:cs="宋体"/>
          <w:color w:val="000000"/>
          <w:sz w:val="24"/>
          <w:highlight w:val="none"/>
        </w:rPr>
      </w:r>
      <w:r/>
    </w:p>
    <w:p>
      <w:pPr>
        <w:pStyle w:val="1122"/>
        <w:ind w:firstLine="480"/>
        <w:spacing w:line="360" w:lineRule="auto"/>
        <w:rPr>
          <w:i/>
          <w:iCs/>
          <w:color w:val="000000"/>
          <w:highlight w:val="none"/>
        </w:rPr>
      </w:pPr>
      <w:r>
        <w:rPr>
          <w:rFonts w:hint="eastAsia" w:ascii="宋体" w:hAnsi="宋体" w:cs="宋体"/>
          <w:color w:val="000000"/>
          <w:sz w:val="24"/>
          <w:highlight w:val="none"/>
        </w:rPr>
        <w:t xml:space="preserve">3.付款方式：每季度服务验收通过后，支付合同总价的25%。</w:t>
      </w:r>
      <w:r>
        <w:rPr>
          <w:i/>
          <w:iCs/>
          <w:color w:val="000000"/>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保密要求</w:t>
      </w:r>
      <w:r>
        <w:rPr>
          <w:rFonts w:ascii="宋体" w:hAnsi="宋体" w:cs="宋体"/>
          <w:b/>
          <w:color w:val="000000"/>
          <w:sz w:val="28"/>
          <w:szCs w:val="28"/>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2.乙方在履行合同过程中所获得或接触到的任何内部数据资料，未经甲方同意，不得向第三方透露。</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3.乙方实施项目的一切程序都应符合国家安全、保密的有关规定和标准。</w:t>
      </w:r>
      <w:r>
        <w:rPr>
          <w:rFonts w:ascii="宋体" w:hAnsi="宋体" w:cs="宋体"/>
          <w:color w:val="000000"/>
          <w:sz w:val="24"/>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风险责任的承担</w:t>
      </w:r>
      <w:r>
        <w:rPr>
          <w:rFonts w:ascii="宋体" w:hAnsi="宋体" w:cs="宋体"/>
          <w:b/>
          <w:color w:val="000000"/>
          <w:sz w:val="28"/>
          <w:szCs w:val="28"/>
          <w:highlight w:val="none"/>
        </w:rPr>
      </w:r>
      <w:r/>
    </w:p>
    <w:p>
      <w:pPr>
        <w:pStyle w:val="1122"/>
        <w:ind w:firstLine="480"/>
        <w:spacing w:line="360" w:lineRule="auto"/>
        <w:rPr>
          <w:color w:val="000000"/>
          <w:sz w:val="24"/>
          <w:highlight w:val="none"/>
        </w:rPr>
      </w:pPr>
      <w:r>
        <w:rPr>
          <w:rFonts w:hint="eastAsia"/>
          <w:color w:val="000000"/>
          <w:sz w:val="24"/>
          <w:highlight w:val="none"/>
        </w:rPr>
        <w:t xml:space="preserve">因不可抗因素造成项目延误的，由双方协商解决。</w:t>
      </w:r>
      <w:r>
        <w:rPr>
          <w:color w:val="000000"/>
          <w:sz w:val="24"/>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甲方权利与义务</w:t>
      </w:r>
      <w:r>
        <w:rPr>
          <w:rFonts w:ascii="宋体" w:hAnsi="宋体" w:cs="宋体"/>
          <w:b/>
          <w:color w:val="000000"/>
          <w:sz w:val="28"/>
          <w:szCs w:val="28"/>
          <w:highlight w:val="none"/>
        </w:rPr>
      </w:r>
      <w:r/>
    </w:p>
    <w:p>
      <w:pPr>
        <w:pStyle w:val="1122"/>
        <w:ind w:firstLine="480"/>
        <w:spacing w:line="360" w:lineRule="auto"/>
        <w:rPr>
          <w:color w:val="000000"/>
          <w:sz w:val="24"/>
          <w:highlight w:val="none"/>
        </w:rPr>
      </w:pPr>
      <w:r>
        <w:rPr>
          <w:rFonts w:hint="eastAsia"/>
          <w:color w:val="000000"/>
          <w:sz w:val="24"/>
          <w:highlight w:val="none"/>
        </w:rPr>
        <w:t xml:space="preserve">（一）甲方权利： </w:t>
      </w:r>
      <w:r>
        <w:rPr>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1.有权向乙方询问工作进展情况及相关的内容。</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2.有权阐述对具体问题的意见和建议。</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3.当甲方认定乙方人员不按合同履行其职责，或与第三人串通给甲方造成经济损失的，甲方有权要求更换人员，直至终止合同并要求乙方承担相应的赔偿责任。</w:t>
      </w:r>
      <w:r>
        <w:rPr>
          <w:rFonts w:ascii="宋体" w:hAnsi="宋体" w:cs="宋体"/>
          <w:color w:val="000000"/>
          <w:sz w:val="24"/>
          <w:highlight w:val="none"/>
        </w:rPr>
      </w:r>
      <w:r/>
    </w:p>
    <w:p>
      <w:pPr>
        <w:pStyle w:val="1122"/>
        <w:ind w:firstLine="480"/>
        <w:spacing w:line="360" w:lineRule="auto"/>
        <w:rPr>
          <w:color w:val="000000"/>
          <w:sz w:val="24"/>
          <w:highlight w:val="none"/>
        </w:rPr>
      </w:pPr>
      <w:r>
        <w:rPr>
          <w:rFonts w:hint="eastAsia"/>
          <w:color w:val="000000"/>
          <w:sz w:val="24"/>
          <w:highlight w:val="none"/>
        </w:rPr>
        <w:t xml:space="preserve">（二）甲方义务： </w:t>
      </w:r>
      <w:r>
        <w:rPr>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1.负责与本项目有关的第三方的协调，提供开展服务工作的外部条件。</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2.向乙方提供与本项目有关的资料。</w:t>
      </w:r>
      <w:r>
        <w:rPr>
          <w:rFonts w:ascii="宋体" w:hAnsi="宋体" w:cs="宋体"/>
          <w:color w:val="000000"/>
          <w:sz w:val="24"/>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乙方权利与义务</w:t>
      </w:r>
      <w:r>
        <w:rPr>
          <w:rFonts w:ascii="宋体" w:hAnsi="宋体" w:cs="宋体"/>
          <w:b/>
          <w:color w:val="000000"/>
          <w:sz w:val="28"/>
          <w:szCs w:val="28"/>
          <w:highlight w:val="none"/>
        </w:rPr>
      </w:r>
      <w:r/>
    </w:p>
    <w:p>
      <w:pPr>
        <w:pStyle w:val="1122"/>
        <w:ind w:firstLine="480"/>
        <w:spacing w:line="360" w:lineRule="auto"/>
        <w:rPr>
          <w:color w:val="000000"/>
          <w:sz w:val="24"/>
          <w:highlight w:val="none"/>
        </w:rPr>
      </w:pPr>
      <w:r>
        <w:rPr>
          <w:rFonts w:hint="eastAsia"/>
          <w:color w:val="000000"/>
          <w:sz w:val="24"/>
          <w:highlight w:val="none"/>
        </w:rPr>
        <w:t xml:space="preserve">（一）乙方权利：</w:t>
      </w:r>
      <w:r>
        <w:rPr>
          <w:color w:val="000000"/>
          <w:sz w:val="24"/>
          <w:highlight w:val="none"/>
        </w:rPr>
      </w:r>
      <w:r/>
    </w:p>
    <w:p>
      <w:pPr>
        <w:pStyle w:val="1122"/>
        <w:ind w:firstLine="480"/>
        <w:spacing w:line="360" w:lineRule="auto"/>
        <w:rPr>
          <w:color w:val="000000"/>
          <w:sz w:val="24"/>
          <w:highlight w:val="none"/>
        </w:rPr>
      </w:pPr>
      <w:r>
        <w:rPr>
          <w:rFonts w:hint="eastAsia"/>
          <w:color w:val="000000"/>
          <w:sz w:val="24"/>
          <w:highlight w:val="none"/>
        </w:rPr>
        <w:t xml:space="preserve">乙方在本项目服务过程中，如甲方提供的资料不明确时可向甲方提出书面报告。</w:t>
      </w:r>
      <w:r>
        <w:rPr>
          <w:color w:val="000000"/>
          <w:sz w:val="24"/>
          <w:highlight w:val="none"/>
        </w:rPr>
      </w:r>
      <w:r/>
    </w:p>
    <w:p>
      <w:pPr>
        <w:pStyle w:val="1122"/>
        <w:ind w:firstLine="480"/>
        <w:spacing w:line="360" w:lineRule="auto"/>
        <w:rPr>
          <w:color w:val="000000"/>
          <w:sz w:val="24"/>
          <w:highlight w:val="none"/>
        </w:rPr>
      </w:pPr>
      <w:r>
        <w:rPr>
          <w:rFonts w:hint="eastAsia"/>
          <w:color w:val="000000"/>
          <w:sz w:val="24"/>
          <w:highlight w:val="none"/>
        </w:rPr>
        <w:t xml:space="preserve">（二）乙方义务：</w:t>
      </w:r>
      <w:r>
        <w:rPr>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1.应按照本项目采购文件、乙方投标文件要求按期完成本项目工作。</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2.负责组织项目的实施，保证工作质量满足相关验收标准。</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3.乙方不得擅自部分或全部转让其应履行的合同义务。</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4.合同履行过程中的一切安全责任由乙方承担。</w:t>
      </w:r>
      <w:r>
        <w:rPr>
          <w:rFonts w:ascii="宋体" w:hAnsi="宋体" w:cs="宋体"/>
          <w:color w:val="000000"/>
          <w:sz w:val="24"/>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争议的解决办法</w:t>
      </w:r>
      <w:r>
        <w:rPr>
          <w:rFonts w:ascii="宋体" w:hAnsi="宋体" w:cs="宋体"/>
          <w:b/>
          <w:color w:val="000000"/>
          <w:sz w:val="28"/>
          <w:szCs w:val="28"/>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因本合同引起的或与本合同有关的争议，双方协商解决，协商不成的双方同意提交常州仲裁委员会按其仲裁规则仲裁，裁决是终局的，对双方均具有约束力。</w:t>
      </w:r>
      <w:r>
        <w:rPr>
          <w:rFonts w:ascii="宋体" w:hAnsi="宋体" w:cs="宋体"/>
          <w:color w:val="000000"/>
          <w:sz w:val="24"/>
          <w:highlight w:val="none"/>
        </w:rPr>
      </w:r>
      <w:r/>
    </w:p>
    <w:p>
      <w:pPr>
        <w:pStyle w:val="1122"/>
        <w:numPr>
          <w:ilvl w:val="0"/>
          <w:numId w:val="12"/>
        </w:numPr>
        <w:ind w:firstLine="562"/>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其它</w:t>
      </w:r>
      <w:r>
        <w:rPr>
          <w:rFonts w:ascii="宋体" w:hAnsi="宋体" w:cs="宋体"/>
          <w:b/>
          <w:color w:val="000000"/>
          <w:sz w:val="28"/>
          <w:szCs w:val="28"/>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（一）本合同的任何修改需经双方协商并签署书面文件方可生效；</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（二）因不可抗力原因，不能履行合同义务，当事人应当及时书面通知对方，可免除违约责任；</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（三）本合同未尽事宜，甲乙双方本着友好协商的方式，并按《中华人民共和国民典法》解决；</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（四）当事人对合同条款的理解有争议时，应当按照合同的有关条款、合同的目的、交易习惯以及诚实信用原则、确定该条款的真实意思。</w:t>
      </w:r>
      <w:r>
        <w:rPr>
          <w:rFonts w:ascii="宋体" w:hAnsi="宋体" w:cs="宋体"/>
          <w:color w:val="000000"/>
          <w:sz w:val="24"/>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（五）本合同一式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份，代理机构壹份。由双方盖章完毕后即生效，本合同自任务期满或甲乙双方履行完各自义务后，合同自然失效。</w:t>
      </w:r>
      <w:r>
        <w:rPr>
          <w:rFonts w:ascii="宋体" w:hAnsi="宋体" w:cs="宋体"/>
          <w:color w:val="000000"/>
          <w:sz w:val="24"/>
          <w:highlight w:val="none"/>
        </w:rPr>
      </w:r>
      <w:r/>
    </w:p>
    <w:p>
      <w:pPr>
        <w:pStyle w:val="1122"/>
        <w:ind w:firstLine="480"/>
        <w:spacing w:line="360" w:lineRule="auto"/>
        <w:rPr>
          <w:color w:val="000000"/>
          <w:highlight w:val="none"/>
        </w:rPr>
      </w:pPr>
      <w:r>
        <w:rPr>
          <w:rFonts w:hint="eastAsia" w:ascii="宋体" w:hAnsi="宋体" w:cs="宋体"/>
          <w:color w:val="000000"/>
          <w:sz w:val="24"/>
          <w:highlight w:val="none"/>
        </w:rPr>
        <w:t xml:space="preserve">（以下无正文）</w:t>
      </w:r>
      <w:r>
        <w:rPr>
          <w:color w:val="000000"/>
          <w:highlight w:val="none"/>
        </w:rPr>
      </w:r>
      <w:r/>
    </w:p>
    <w:p>
      <w:pPr>
        <w:pStyle w:val="1122"/>
        <w:jc w:val="center"/>
        <w:spacing w:line="360" w:lineRule="auto"/>
        <w:rPr>
          <w:b/>
          <w:color w:val="000000"/>
          <w:sz w:val="36"/>
          <w:szCs w:val="36"/>
          <w:highlight w:val="none"/>
        </w:rPr>
        <w:outlineLvl w:val="0"/>
      </w:pPr>
      <w:r>
        <w:rPr>
          <w:b/>
          <w:color w:val="000000"/>
          <w:sz w:val="36"/>
          <w:szCs w:val="36"/>
          <w:highlight w:val="none"/>
        </w:rPr>
      </w:r>
      <w:r/>
    </w:p>
    <w:p>
      <w:pPr>
        <w:pStyle w:val="1122"/>
        <w:jc w:val="center"/>
        <w:spacing w:line="360" w:lineRule="auto"/>
        <w:rPr>
          <w:b/>
          <w:color w:val="000000"/>
          <w:sz w:val="36"/>
          <w:szCs w:val="36"/>
          <w:highlight w:val="none"/>
        </w:rPr>
        <w:outlineLvl w:val="0"/>
      </w:pPr>
      <w:r/>
      <w:bookmarkStart w:id="653" w:name="_Toc7886"/>
      <w:r>
        <w:rPr>
          <w:b/>
          <w:color w:val="000000"/>
          <w:sz w:val="36"/>
          <w:szCs w:val="36"/>
          <w:highlight w:val="none"/>
        </w:rPr>
      </w:r>
      <w:r/>
    </w:p>
    <w:p>
      <w:pPr>
        <w:pStyle w:val="1122"/>
        <w:ind w:firstLine="482"/>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本合同草案条款为合同模板，采购双方可根据项目实际情况进行调整，但不能违背采购文件、响应文件的实质性内容。</w:t>
      </w:r>
      <w:r>
        <w:rPr>
          <w:rFonts w:ascii="宋体" w:hAnsi="宋体" w:eastAsia="宋体" w:cs="宋体"/>
          <w:b/>
          <w:bCs/>
          <w:color w:val="000000"/>
          <w:sz w:val="24"/>
          <w:highlight w:val="none"/>
          <w:lang w:val="en-US" w:eastAsia="zh-CN"/>
        </w:rPr>
      </w:r>
      <w:r/>
    </w:p>
    <w:p>
      <w:pPr>
        <w:pStyle w:val="1122"/>
        <w:jc w:val="center"/>
        <w:spacing w:line="360" w:lineRule="auto"/>
        <w:rPr>
          <w:b/>
          <w:color w:val="000000"/>
          <w:sz w:val="36"/>
          <w:szCs w:val="36"/>
          <w:highlight w:val="none"/>
        </w:rPr>
        <w:outlineLvl w:val="0"/>
      </w:pPr>
      <w:r>
        <w:rPr>
          <w:b/>
          <w:color w:val="000000"/>
          <w:sz w:val="36"/>
          <w:szCs w:val="36"/>
          <w:highlight w:val="none"/>
        </w:rPr>
      </w:r>
      <w:r/>
    </w:p>
    <w:p>
      <w:pPr>
        <w:pStyle w:val="1122"/>
        <w:jc w:val="center"/>
        <w:spacing w:line="360" w:lineRule="auto"/>
        <w:rPr>
          <w:b/>
          <w:color w:val="000000"/>
          <w:sz w:val="36"/>
          <w:szCs w:val="36"/>
          <w:highlight w:val="none"/>
        </w:rPr>
        <w:outlineLvl w:val="0"/>
      </w:pPr>
      <w:r>
        <w:rPr>
          <w:b/>
          <w:color w:val="000000"/>
          <w:sz w:val="36"/>
          <w:szCs w:val="36"/>
          <w:highlight w:val="none"/>
        </w:rPr>
      </w:r>
      <w:r/>
    </w:p>
    <w:p>
      <w:pPr>
        <w:pStyle w:val="1122"/>
        <w:jc w:val="both"/>
        <w:spacing w:line="360" w:lineRule="auto"/>
        <w:rPr>
          <w:b/>
          <w:color w:val="000000"/>
          <w:sz w:val="36"/>
          <w:szCs w:val="36"/>
          <w:highlight w:val="none"/>
        </w:rPr>
        <w:outlineLvl w:val="0"/>
      </w:pPr>
      <w:r>
        <w:rPr>
          <w:b/>
          <w:color w:val="000000"/>
          <w:sz w:val="36"/>
          <w:szCs w:val="36"/>
          <w:highlight w:val="none"/>
        </w:rPr>
      </w:r>
      <w:r/>
    </w:p>
    <w:p>
      <w:pPr>
        <w:pStyle w:val="1122"/>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第六章   响应文件格式</w:t>
      </w:r>
      <w:bookmarkEnd w:id="653"/>
      <w:r>
        <w:rPr>
          <w:b/>
          <w:color w:val="000000"/>
          <w:sz w:val="36"/>
          <w:szCs w:val="36"/>
          <w:highlight w:val="none"/>
        </w:rPr>
      </w:r>
      <w:r/>
    </w:p>
    <w:p>
      <w:pPr>
        <w:pStyle w:val="1122"/>
        <w:jc w:val="left"/>
        <w:spacing w:line="360" w:lineRule="auto"/>
        <w:widowControl/>
        <w:rPr>
          <w:b/>
          <w:color w:val="000000"/>
          <w:sz w:val="24"/>
          <w:highlight w:val="none"/>
        </w:rPr>
      </w:pPr>
      <w:r>
        <w:rPr>
          <w:b/>
          <w:color w:val="000000"/>
          <w:sz w:val="24"/>
          <w:highlight w:val="none"/>
        </w:rPr>
      </w:r>
      <w:r/>
    </w:p>
    <w:p>
      <w:pPr>
        <w:pStyle w:val="1122"/>
        <w:jc w:val="left"/>
        <w:spacing w:line="360" w:lineRule="auto"/>
        <w:widowControl/>
        <w:rPr>
          <w:b/>
          <w:color w:val="000000"/>
          <w:sz w:val="24"/>
          <w:highlight w:val="none"/>
        </w:rPr>
      </w:pPr>
      <w:r>
        <w:rPr>
          <w:b/>
          <w:color w:val="000000"/>
          <w:sz w:val="24"/>
          <w:highlight w:val="none"/>
        </w:rPr>
      </w:r>
      <w:r/>
    </w:p>
    <w:p>
      <w:pPr>
        <w:pStyle w:val="1122"/>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122"/>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122"/>
        <w:jc w:val="left"/>
        <w:widowControl/>
        <w:rPr>
          <w:color w:val="000000"/>
          <w:sz w:val="24"/>
          <w:highlight w:val="none"/>
        </w:rPr>
      </w:pPr>
      <w:r>
        <w:rPr>
          <w:color w:val="000000"/>
          <w:sz w:val="24"/>
          <w:highlight w:val="none"/>
        </w:rPr>
        <w:br w:type="page" w:clear="all"/>
      </w:r>
      <w:r>
        <w:rPr>
          <w:color w:val="000000"/>
          <w:sz w:val="24"/>
          <w:highlight w:val="none"/>
        </w:rPr>
      </w:r>
      <w:r/>
    </w:p>
    <w:p>
      <w:pPr>
        <w:pStyle w:val="1122"/>
        <w:rPr>
          <w:b/>
          <w:color w:val="000000"/>
          <w:spacing w:val="20"/>
          <w:szCs w:val="21"/>
          <w:highlight w:val="none"/>
        </w:rPr>
      </w:pPr>
      <w:r/>
      <w:bookmarkEnd w:id="601"/>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b/>
          <w:color w:val="000000"/>
          <w:spacing w:val="20"/>
          <w:szCs w:val="21"/>
          <w:highlight w:val="none"/>
        </w:rPr>
      </w:r>
      <w:r/>
    </w:p>
    <w:p>
      <w:pPr>
        <w:pStyle w:val="1122"/>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122"/>
        <w:jc w:val="center"/>
        <w:rPr>
          <w:color w:val="000000"/>
          <w:szCs w:val="21"/>
          <w:highlight w:val="none"/>
        </w:rPr>
      </w:pPr>
      <w:r>
        <w:rPr>
          <w:color w:val="000000"/>
          <w:szCs w:val="21"/>
          <w:highlight w:val="none"/>
        </w:rPr>
      </w:r>
      <w:r/>
    </w:p>
    <w:p>
      <w:pPr>
        <w:pStyle w:val="1122"/>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122"/>
        <w:jc w:val="center"/>
        <w:rPr>
          <w:b/>
          <w:color w:val="000000"/>
          <w:spacing w:val="60"/>
          <w:sz w:val="52"/>
          <w:szCs w:val="52"/>
          <w:highlight w:val="none"/>
        </w:rPr>
      </w:pPr>
      <w:r>
        <w:rPr>
          <w:b/>
          <w:color w:val="000000"/>
          <w:spacing w:val="60"/>
          <w:sz w:val="52"/>
          <w:szCs w:val="52"/>
          <w:highlight w:val="none"/>
        </w:rPr>
      </w:r>
      <w:r/>
    </w:p>
    <w:p>
      <w:pPr>
        <w:pStyle w:val="1122"/>
        <w:ind w:firstLine="542"/>
        <w:rPr>
          <w:b/>
          <w:color w:val="000000"/>
          <w:spacing w:val="20"/>
          <w:sz w:val="32"/>
          <w:szCs w:val="32"/>
          <w:highlight w:val="none"/>
        </w:rPr>
      </w:pPr>
      <w:r>
        <w:rPr>
          <w:b/>
          <w:color w:val="000000"/>
          <w:spacing w:val="20"/>
          <w:sz w:val="32"/>
          <w:szCs w:val="32"/>
          <w:highlight w:val="none"/>
        </w:rPr>
      </w:r>
      <w:r/>
    </w:p>
    <w:p>
      <w:pPr>
        <w:pStyle w:val="1122"/>
        <w:ind w:firstLine="542"/>
        <w:rPr>
          <w:b/>
          <w:color w:val="000000"/>
          <w:spacing w:val="20"/>
          <w:sz w:val="32"/>
          <w:szCs w:val="32"/>
          <w:highlight w:val="none"/>
        </w:rPr>
      </w:pPr>
      <w:r>
        <w:rPr>
          <w:b/>
          <w:color w:val="000000"/>
          <w:spacing w:val="20"/>
          <w:sz w:val="32"/>
          <w:szCs w:val="32"/>
          <w:highlight w:val="none"/>
        </w:rPr>
      </w:r>
      <w:r/>
    </w:p>
    <w:p>
      <w:pPr>
        <w:pStyle w:val="112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2"/>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2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22"/>
        <w:jc w:val="center"/>
        <w:rPr>
          <w:b/>
          <w:color w:val="000000"/>
          <w:sz w:val="32"/>
          <w:szCs w:val="32"/>
          <w:highlight w:val="none"/>
        </w:rPr>
      </w:pPr>
      <w:r>
        <w:rPr>
          <w:b/>
          <w:color w:val="000000"/>
          <w:sz w:val="32"/>
          <w:szCs w:val="32"/>
          <w:highlight w:val="none"/>
        </w:rPr>
      </w:r>
      <w:r/>
    </w:p>
    <w:p>
      <w:pPr>
        <w:pStyle w:val="1122"/>
        <w:rPr>
          <w:b/>
          <w:color w:val="000000"/>
          <w:highlight w:val="none"/>
        </w:rPr>
      </w:pPr>
      <w:r>
        <w:rPr>
          <w:b/>
          <w:color w:val="000000"/>
          <w:spacing w:val="20"/>
          <w:sz w:val="32"/>
          <w:szCs w:val="32"/>
          <w:highlight w:val="none"/>
        </w:rPr>
        <w:br w:type="page" w:clear="all"/>
      </w:r>
      <w:r>
        <w:rPr>
          <w:b/>
          <w:color w:val="000000"/>
          <w:highlight w:val="none"/>
        </w:rPr>
      </w:r>
      <w:r/>
    </w:p>
    <w:p>
      <w:pPr>
        <w:pStyle w:val="1122"/>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2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2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2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137"/>
        <w:ind w:firstLine="480"/>
        <w:spacing w:line="460" w:lineRule="exact"/>
        <w:rPr>
          <w:color w:val="000000"/>
          <w:highlight w:val="none"/>
        </w:rPr>
      </w:pP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1137"/>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37"/>
        <w:ind w:firstLine="480"/>
        <w:spacing w:line="460" w:lineRule="exact"/>
        <w:rPr>
          <w:color w:val="000000"/>
          <w:highlight w:val="none"/>
        </w:rPr>
      </w:pP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（或参与设计的）</w:t>
      </w:r>
      <w:r>
        <w:rPr>
          <w:color w:val="000000"/>
          <w:highlight w:val="none"/>
        </w:rPr>
        <w:t xml:space="preserve">、规范编制或者项目管理、监理、检测等服务的供应商。</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13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3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3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37"/>
        <w:ind w:firstLine="480"/>
        <w:spacing w:line="460" w:lineRule="exact"/>
        <w:rPr>
          <w:color w:val="000000"/>
          <w:highlight w:val="none"/>
        </w:rPr>
      </w:pP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37"/>
        <w:ind w:firstLine="480"/>
        <w:spacing w:line="460" w:lineRule="exact"/>
        <w:rPr>
          <w:color w:val="000000"/>
          <w:highlight w:val="none"/>
        </w:rPr>
      </w:pPr>
      <w:r>
        <w:rPr>
          <w:color w:val="000000"/>
          <w:highlight w:val="none"/>
        </w:rPr>
      </w:r>
      <w:r/>
    </w:p>
    <w:p>
      <w:pPr>
        <w:pStyle w:val="1137"/>
        <w:ind w:firstLine="480"/>
        <w:spacing w:line="460" w:lineRule="exact"/>
        <w:rPr>
          <w:color w:val="000000"/>
          <w:highlight w:val="none"/>
        </w:rPr>
      </w:pP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137"/>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37"/>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22"/>
        <w:spacing w:line="360" w:lineRule="auto"/>
        <w:rPr>
          <w:rFonts w:hint="eastAsia"/>
          <w:color w:val="000000"/>
          <w:sz w:val="24"/>
          <w:highlight w:val="none"/>
        </w:rPr>
      </w:pPr>
      <w:r>
        <w:rPr>
          <w:rFonts w:hint="eastAsia"/>
          <w:color w:val="000000"/>
          <w:sz w:val="24"/>
          <w:highlight w:val="none"/>
        </w:rPr>
      </w:r>
      <w:r/>
    </w:p>
    <w:p>
      <w:pPr>
        <w:pStyle w:val="1122"/>
        <w:spacing w:line="360" w:lineRule="auto"/>
        <w:rPr>
          <w:rFonts w:hint="eastAsia"/>
          <w:color w:val="000000"/>
          <w:sz w:val="24"/>
          <w:highlight w:val="none"/>
        </w:rPr>
      </w:pPr>
      <w:r>
        <w:rPr>
          <w:rFonts w:hint="eastAsia"/>
          <w:color w:val="000000"/>
          <w:sz w:val="24"/>
          <w:highlight w:val="none"/>
        </w:rPr>
      </w:r>
      <w:r/>
    </w:p>
    <w:p>
      <w:pPr>
        <w:pStyle w:val="1122"/>
        <w:spacing w:line="360" w:lineRule="auto"/>
        <w:rPr>
          <w:rFonts w:hint="eastAsia"/>
          <w:color w:val="000000"/>
          <w:sz w:val="24"/>
          <w:highlight w:val="none"/>
        </w:rPr>
      </w:pPr>
      <w:r>
        <w:rPr>
          <w:rFonts w:hint="eastAsia"/>
          <w:color w:val="000000"/>
          <w:sz w:val="24"/>
          <w:highlight w:val="none"/>
        </w:rPr>
      </w:r>
      <w:r/>
    </w:p>
    <w:p>
      <w:pPr>
        <w:pStyle w:val="1122"/>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22"/>
        <w:spacing w:line="360" w:lineRule="auto"/>
        <w:tabs>
          <w:tab w:val="left" w:pos="5580" w:leader="none"/>
        </w:tabs>
        <w:rPr>
          <w:color w:val="000000"/>
          <w:sz w:val="24"/>
          <w:highlight w:val="none"/>
        </w:rPr>
        <w:sectPr>
          <w:footerReference w:type="default" r:id="rId18"/>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122"/>
        <w:spacing w:line="360" w:lineRule="auto"/>
        <w:rPr>
          <w:rFonts w:hint="eastAsia"/>
          <w:color w:val="000000"/>
          <w:sz w:val="24"/>
          <w:szCs w:val="20"/>
          <w:highlight w:val="none"/>
          <w:lang w:eastAsia="zh-CN"/>
        </w:rPr>
        <w:outlineLvl w:val="2"/>
      </w:pPr>
      <w:r>
        <w:rPr>
          <w:color w:val="000000"/>
          <w:sz w:val="24"/>
          <w:szCs w:val="20"/>
          <w:highlight w:val="none"/>
        </w:rPr>
        <w:t xml:space="preserve">2 落实政府采购政策需满足的资格要求</w:t>
      </w:r>
      <w:r>
        <w:rPr>
          <w:rFonts w:hint="eastAsia"/>
          <w:color w:val="000000"/>
          <w:sz w:val="24"/>
          <w:szCs w:val="20"/>
          <w:highlight w:val="none"/>
        </w:rPr>
        <w:t xml:space="preserve">（如有</w:t>
      </w:r>
      <w:r>
        <w:rPr>
          <w:rFonts w:hint="eastAsia"/>
          <w:color w:val="000000"/>
          <w:sz w:val="24"/>
          <w:szCs w:val="20"/>
          <w:highlight w:val="none"/>
          <w:lang w:eastAsia="zh-CN"/>
        </w:rPr>
        <w:t xml:space="preserve">）</w:t>
      </w:r>
      <w:r>
        <w:rPr>
          <w:rFonts w:hint="eastAsia"/>
          <w:color w:val="000000"/>
          <w:sz w:val="24"/>
          <w:szCs w:val="20"/>
          <w:highlight w:val="none"/>
          <w:lang w:eastAsia="zh-CN"/>
        </w:rPr>
      </w:r>
      <w:r/>
    </w:p>
    <w:p>
      <w:pPr>
        <w:pStyle w:val="1122"/>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1122"/>
        <w:spacing w:line="360" w:lineRule="auto"/>
        <w:tabs>
          <w:tab w:val="left" w:pos="5580" w:leader="none"/>
        </w:tabs>
        <w:rPr>
          <w:color w:val="000000"/>
          <w:sz w:val="24"/>
          <w:highlight w:val="none"/>
        </w:rPr>
      </w:pP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1122"/>
        <w:spacing w:line="360" w:lineRule="auto"/>
        <w:tabs>
          <w:tab w:val="left" w:pos="5580" w:leader="none"/>
        </w:tabs>
        <w:rPr>
          <w:b/>
          <w:bCs/>
          <w:color w:val="000000"/>
          <w:sz w:val="24"/>
          <w:highlight w:val="none"/>
        </w:rPr>
      </w:pPr>
      <w:r>
        <w:rPr>
          <w:b/>
          <w:bCs/>
          <w:color w:val="000000"/>
          <w:sz w:val="24"/>
          <w:highlight w:val="none"/>
        </w:rPr>
        <w:t xml:space="preserve">（2）如本项目（包）专门面向中小/小微企业采购，须提供《中小企业声明函》</w:t>
      </w:r>
      <w:r>
        <w:rPr>
          <w:b/>
          <w:bCs/>
          <w:color w:val="000000"/>
          <w:sz w:val="24"/>
          <w:szCs w:val="20"/>
          <w:highlight w:val="none"/>
        </w:rPr>
        <w:t xml:space="preserve">（实质性格式）</w:t>
      </w:r>
      <w:r>
        <w:rPr>
          <w:b/>
          <w:bCs/>
          <w:color w:val="000000"/>
          <w:sz w:val="24"/>
          <w:highlight w:val="none"/>
        </w:rPr>
        <w:t xml:space="preserve">。</w:t>
      </w:r>
      <w:r>
        <w:rPr>
          <w:b/>
          <w:bCs/>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1122"/>
        <w:spacing w:line="360" w:lineRule="auto"/>
        <w:tabs>
          <w:tab w:val="left" w:pos="5580" w:leader="none"/>
        </w:tabs>
        <w:rPr>
          <w:color w:val="000000"/>
          <w:sz w:val="24"/>
          <w:highlight w:val="none"/>
        </w:rPr>
      </w:pPr>
      <w:r>
        <w:rPr>
          <w:color w:val="000000"/>
          <w:sz w:val="24"/>
          <w:highlight w:val="none"/>
        </w:rPr>
      </w:r>
      <w:r/>
    </w:p>
    <w:p>
      <w:pPr>
        <w:pStyle w:val="1122"/>
        <w:jc w:val="center"/>
        <w:spacing w:before="240" w:after="240" w:line="360" w:lineRule="auto"/>
        <w:rPr>
          <w:b/>
          <w:bCs/>
          <w:color w:val="000000"/>
          <w:sz w:val="36"/>
          <w:szCs w:val="36"/>
          <w:highlight w:val="none"/>
        </w:rPr>
      </w:pPr>
      <w:r>
        <w:rPr>
          <w:color w:val="000000"/>
          <w:sz w:val="24"/>
          <w:highlight w:val="none"/>
        </w:rPr>
        <w:br w:type="page" w:clear="all"/>
      </w: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1122"/>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highlight w:val="none"/>
        </w:rPr>
      </w:r>
      <w:r/>
    </w:p>
    <w:p>
      <w:pPr>
        <w:pStyle w:val="1122"/>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1122"/>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行业；承建（承接）企业为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1122"/>
        <w:ind w:firstLine="504"/>
        <w:spacing w:line="360" w:lineRule="auto"/>
        <w:rPr>
          <w:color w:val="000000"/>
          <w:spacing w:val="6"/>
          <w:sz w:val="24"/>
          <w:highlight w:val="none"/>
        </w:rPr>
      </w:pPr>
      <w:r>
        <w:rPr>
          <w:color w:val="000000"/>
          <w:spacing w:val="6"/>
          <w:sz w:val="24"/>
          <w:highlight w:val="none"/>
        </w:rPr>
      </w:r>
      <w:r/>
    </w:p>
    <w:p>
      <w:pPr>
        <w:pStyle w:val="1122"/>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122"/>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122"/>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122"/>
        <w:ind w:right="360" w:firstLine="480"/>
        <w:jc w:val="right"/>
        <w:spacing w:line="360" w:lineRule="auto"/>
        <w:rPr>
          <w:color w:val="000000"/>
          <w:sz w:val="24"/>
          <w:highlight w:val="none"/>
        </w:rPr>
      </w:pPr>
      <w:r>
        <w:rPr>
          <w:color w:val="000000"/>
          <w:sz w:val="24"/>
          <w:highlight w:val="none"/>
        </w:rPr>
      </w:r>
      <w:r/>
    </w:p>
    <w:p>
      <w:pPr>
        <w:pStyle w:val="1122"/>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12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122"/>
        <w:jc w:val="left"/>
        <w:rPr>
          <w:color w:val="000000"/>
          <w:sz w:val="24"/>
          <w:szCs w:val="21"/>
          <w:highlight w:val="none"/>
        </w:rPr>
      </w:pPr>
      <w:r>
        <w:rPr>
          <w:color w:val="000000"/>
          <w:sz w:val="24"/>
          <w:szCs w:val="21"/>
          <w:highlight w:val="none"/>
        </w:rPr>
      </w:r>
      <w:r/>
    </w:p>
    <w:p>
      <w:pPr>
        <w:pStyle w:val="1122"/>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2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122"/>
        <w:jc w:val="left"/>
        <w:rPr>
          <w:color w:val="000000"/>
          <w:szCs w:val="21"/>
          <w:highlight w:val="none"/>
          <w:vertAlign w:val="superscript"/>
        </w:rPr>
      </w:pPr>
      <w:r>
        <w:rPr>
          <w:color w:val="000000"/>
          <w:szCs w:val="21"/>
          <w:highlight w:val="none"/>
          <w:vertAlign w:val="superscript"/>
        </w:rPr>
      </w:r>
      <w:r/>
    </w:p>
    <w:p>
      <w:pPr>
        <w:pStyle w:val="1122"/>
        <w:ind w:right="360" w:firstLine="480"/>
        <w:jc w:val="right"/>
        <w:spacing w:line="360" w:lineRule="auto"/>
        <w:rPr>
          <w:color w:val="000000"/>
          <w:sz w:val="24"/>
          <w:highlight w:val="none"/>
        </w:rPr>
      </w:pPr>
      <w:r>
        <w:rPr>
          <w:color w:val="000000"/>
          <w:sz w:val="24"/>
          <w:highlight w:val="none"/>
        </w:rPr>
      </w:r>
      <w:r/>
    </w:p>
    <w:p>
      <w:pPr>
        <w:pStyle w:val="112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12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12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122"/>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122"/>
        <w:jc w:val="center"/>
        <w:spacing w:before="240" w:after="240" w:line="360" w:lineRule="auto"/>
        <w:rPr>
          <w:color w:val="000000"/>
          <w:sz w:val="24"/>
          <w:szCs w:val="20"/>
          <w:highlight w:val="none"/>
        </w:rPr>
      </w:pPr>
      <w:r>
        <w:rPr>
          <w:color w:val="000000"/>
          <w:sz w:val="24"/>
          <w:szCs w:val="20"/>
          <w:highlight w:val="none"/>
        </w:rPr>
      </w:r>
      <w:r/>
    </w:p>
    <w:p>
      <w:pPr>
        <w:pStyle w:val="1122"/>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122"/>
        <w:jc w:val="center"/>
        <w:rPr>
          <w:color w:val="000000"/>
          <w:sz w:val="36"/>
          <w:szCs w:val="36"/>
          <w:highlight w:val="none"/>
        </w:rPr>
      </w:pPr>
      <w:r>
        <w:rPr>
          <w:color w:val="000000"/>
          <w:sz w:val="36"/>
          <w:szCs w:val="36"/>
          <w:highlight w:val="none"/>
        </w:rPr>
      </w:r>
      <w:r/>
    </w:p>
    <w:p>
      <w:pPr>
        <w:pStyle w:val="1122"/>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122"/>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122"/>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122"/>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122"/>
        <w:ind w:firstLine="504"/>
        <w:spacing w:line="588" w:lineRule="exact"/>
        <w:rPr>
          <w:color w:val="000000"/>
          <w:spacing w:val="6"/>
          <w:sz w:val="24"/>
          <w:highlight w:val="none"/>
        </w:rPr>
      </w:pPr>
      <w:r>
        <w:rPr>
          <w:color w:val="000000"/>
          <w:spacing w:val="6"/>
          <w:sz w:val="24"/>
          <w:highlight w:val="none"/>
        </w:rPr>
      </w:r>
      <w:r/>
    </w:p>
    <w:p>
      <w:pPr>
        <w:pStyle w:val="1122"/>
        <w:ind w:firstLine="504"/>
        <w:spacing w:line="588" w:lineRule="exact"/>
        <w:rPr>
          <w:color w:val="000000"/>
          <w:spacing w:val="6"/>
          <w:sz w:val="24"/>
          <w:highlight w:val="none"/>
        </w:rPr>
      </w:pPr>
      <w:r>
        <w:rPr>
          <w:color w:val="000000"/>
          <w:spacing w:val="6"/>
          <w:sz w:val="24"/>
          <w:highlight w:val="none"/>
        </w:rPr>
      </w:r>
      <w:r/>
    </w:p>
    <w:p>
      <w:pPr>
        <w:pStyle w:val="112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1122"/>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122"/>
        <w:rPr>
          <w:rFonts w:hint="eastAsia"/>
          <w:color w:val="000000"/>
          <w:sz w:val="21"/>
          <w:szCs w:val="24"/>
          <w:highlight w:val="none"/>
          <w:lang w:val="en-US" w:eastAsia="zh-CN" w:bidi="ar-SA"/>
        </w:rPr>
      </w:pPr>
      <w:r>
        <w:rPr>
          <w:rFonts w:hint="eastAsia"/>
          <w:color w:val="000000"/>
          <w:sz w:val="21"/>
          <w:szCs w:val="24"/>
          <w:highlight w:val="none"/>
          <w:lang w:val="en-US" w:eastAsia="zh-CN" w:bidi="ar-SA"/>
        </w:rPr>
      </w:r>
      <w:r/>
    </w:p>
    <w:p>
      <w:pPr>
        <w:pStyle w:val="1122"/>
        <w:rPr>
          <w:rFonts w:hint="eastAsia"/>
          <w:color w:val="000000"/>
          <w:highlight w:val="none"/>
          <w:lang w:val="en-US" w:eastAsia="zh-CN"/>
        </w:rPr>
      </w:pPr>
      <w:r>
        <w:rPr>
          <w:rFonts w:hint="eastAsia"/>
          <w:color w:val="000000"/>
          <w:highlight w:val="none"/>
          <w:lang w:val="en-US" w:eastAsia="zh-CN"/>
        </w:rPr>
      </w:r>
      <w:r/>
    </w:p>
    <w:p>
      <w:pPr>
        <w:pStyle w:val="1122"/>
        <w:rPr>
          <w:rFonts w:hint="eastAsia"/>
          <w:color w:val="000000"/>
          <w:highlight w:val="none"/>
          <w:lang w:val="en-US" w:eastAsia="zh-CN"/>
        </w:rPr>
      </w:pPr>
      <w:r>
        <w:rPr>
          <w:rFonts w:hint="eastAsia"/>
          <w:color w:val="000000"/>
          <w:highlight w:val="none"/>
          <w:lang w:val="en-US" w:eastAsia="zh-CN"/>
        </w:rPr>
      </w:r>
      <w:r/>
    </w:p>
    <w:p>
      <w:pPr>
        <w:pStyle w:val="1122"/>
        <w:rPr>
          <w:rFonts w:hint="eastAsia"/>
          <w:color w:val="000000"/>
          <w:highlight w:val="none"/>
          <w:lang w:val="en-US" w:eastAsia="zh-CN"/>
        </w:rPr>
      </w:pPr>
      <w:r>
        <w:rPr>
          <w:rFonts w:hint="eastAsia"/>
          <w:color w:val="000000"/>
          <w:highlight w:val="none"/>
          <w:lang w:val="en-US" w:eastAsia="zh-CN"/>
        </w:rPr>
      </w:r>
      <w:r/>
    </w:p>
    <w:p>
      <w:pPr>
        <w:pStyle w:val="1122"/>
        <w:rPr>
          <w:rFonts w:hint="eastAsia"/>
          <w:color w:val="000000"/>
          <w:highlight w:val="none"/>
          <w:lang w:val="en-US" w:eastAsia="zh-CN"/>
        </w:rPr>
      </w:pPr>
      <w:r>
        <w:rPr>
          <w:rFonts w:hint="eastAsia"/>
          <w:color w:val="000000"/>
          <w:highlight w:val="none"/>
          <w:lang w:val="en-US" w:eastAsia="zh-CN"/>
        </w:rPr>
      </w:r>
      <w:r/>
    </w:p>
    <w:p>
      <w:pPr>
        <w:pStyle w:val="1122"/>
        <w:spacing w:line="360" w:lineRule="auto"/>
        <w:rPr>
          <w:rFonts w:hint="eastAsia"/>
          <w:color w:val="000000"/>
          <w:highlight w:val="none"/>
          <w:lang w:val="en-US" w:eastAsia="zh-CN"/>
        </w:rPr>
        <w:sectPr>
          <w:headerReference w:type="even" r:id="rId11"/>
          <w:headerReference w:type="first" r:id="rId12"/>
          <w:footerReference w:type="even" r:id="rId19"/>
          <w:footerReference w:type="first" r:id="rId20"/>
          <w:footnotePr/>
          <w:endnotePr/>
          <w:type w:val="nextPage"/>
          <w:pgSz w:w="11907" w:h="16840" w:orient="portrait"/>
          <w:pgMar w:top="1440" w:right="1304" w:bottom="1440" w:left="1304" w:header="851" w:footer="851" w:gutter="0"/>
          <w:cols w:num="1" w:sep="0" w:space="1701" w:equalWidth="1"/>
          <w:docGrid w:linePitch="360"/>
        </w:sectPr>
        <w:outlineLvl w:val="2"/>
      </w:pPr>
      <w:r>
        <w:rPr>
          <w:rFonts w:hint="eastAsia"/>
          <w:color w:val="000000"/>
          <w:sz w:val="24"/>
          <w:szCs w:val="20"/>
          <w:highlight w:val="none"/>
        </w:rPr>
        <w:t xml:space="preserve">2-</w:t>
      </w:r>
      <w:r>
        <w:rPr>
          <w:rFonts w:hint="eastAsia"/>
          <w:color w:val="000000"/>
          <w:sz w:val="24"/>
          <w:szCs w:val="20"/>
          <w:highlight w:val="none"/>
          <w:lang w:val="en-US" w:eastAsia="zh-CN"/>
        </w:rPr>
        <w:t xml:space="preserve">2</w:t>
      </w:r>
      <w:r>
        <w:rPr>
          <w:color w:val="000000"/>
          <w:sz w:val="24"/>
          <w:szCs w:val="20"/>
          <w:highlight w:val="none"/>
        </w:rPr>
        <w:t xml:space="preserve">其他特定资格要（如有）</w:t>
      </w:r>
      <w:r>
        <w:rPr>
          <w:rFonts w:hint="eastAsia"/>
          <w:color w:val="000000"/>
          <w:highlight w:val="none"/>
          <w:lang w:val="en-US" w:eastAsia="zh-CN"/>
        </w:rPr>
      </w:r>
      <w:r/>
    </w:p>
    <w:p>
      <w:pPr>
        <w:pStyle w:val="1122"/>
        <w:spacing w:line="360" w:lineRule="auto"/>
        <w:rPr>
          <w:color w:val="000000"/>
          <w:sz w:val="24"/>
          <w:szCs w:val="20"/>
          <w:highlight w:val="none"/>
        </w:rPr>
        <w:outlineLvl w:val="2"/>
      </w:pPr>
      <w:r/>
      <w:bookmarkStart w:id="654" w:name="_Toc226309801"/>
      <w:r/>
      <w:bookmarkStart w:id="655" w:name="_Toc265228395"/>
      <w:r/>
      <w:bookmarkStart w:id="656" w:name="_Toc195842922"/>
      <w:r/>
      <w:bookmarkStart w:id="657" w:name="_Toc520356218"/>
      <w:r/>
      <w:bookmarkStart w:id="658" w:name="_Toc142311059"/>
      <w:r/>
      <w:bookmarkStart w:id="659" w:name="_Toc480942350"/>
      <w:r/>
      <w:bookmarkStart w:id="660" w:name="_Toc226337253"/>
      <w:r/>
      <w:bookmarkStart w:id="661" w:name="_Toc127151557"/>
      <w:r/>
      <w:bookmarkStart w:id="662" w:name="_Toc150480795"/>
      <w:r/>
      <w:bookmarkStart w:id="663" w:name="_Toc264969247"/>
      <w:r/>
      <w:bookmarkStart w:id="664" w:name="_Toc305158899"/>
      <w:r/>
      <w:bookmarkStart w:id="665" w:name="_Toc226965747"/>
      <w:r/>
      <w:bookmarkStart w:id="666" w:name="_Ref467988705"/>
      <w:r/>
      <w:bookmarkStart w:id="667" w:name="_Toc305158825"/>
      <w:r/>
      <w:bookmarkStart w:id="668" w:name="_Toc226965830"/>
      <w:r/>
      <w:bookmarkStart w:id="669" w:name="_Toc150774762"/>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122"/>
        <w:spacing w:line="360" w:lineRule="auto"/>
        <w:tabs>
          <w:tab w:val="left" w:pos="5580" w:leader="none"/>
        </w:tabs>
        <w:rPr>
          <w:color w:val="000000"/>
          <w:sz w:val="24"/>
          <w:highlight w:val="none"/>
        </w:rPr>
      </w:pPr>
      <w:r>
        <w:rPr>
          <w:color w:val="000000"/>
          <w:sz w:val="24"/>
          <w:highlight w:val="none"/>
        </w:rPr>
      </w:r>
      <w:r/>
    </w:p>
    <w:p>
      <w:pPr>
        <w:pStyle w:val="1122"/>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12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常州正衡招投标有限公司</w:t>
      </w:r>
      <w:r>
        <w:rPr>
          <w:color w:val="000000"/>
          <w:sz w:val="24"/>
          <w:highlight w:val="none"/>
          <w:u w:val="single"/>
        </w:rPr>
        <w:t xml:space="preserve">）</w:t>
      </w:r>
      <w:r>
        <w:rPr>
          <w:color w:val="000000"/>
          <w:sz w:val="24"/>
          <w:highlight w:val="none"/>
        </w:rPr>
      </w:r>
      <w:r/>
    </w:p>
    <w:p>
      <w:pPr>
        <w:pStyle w:val="1122"/>
        <w:spacing w:line="360" w:lineRule="auto"/>
        <w:tabs>
          <w:tab w:val="left" w:pos="5580" w:leader="none"/>
        </w:tabs>
        <w:rPr>
          <w:color w:val="000000"/>
          <w:sz w:val="24"/>
          <w:szCs w:val="20"/>
          <w:highlight w:val="none"/>
        </w:rPr>
      </w:pPr>
      <w:r>
        <w:rPr>
          <w:color w:val="000000"/>
          <w:sz w:val="24"/>
          <w:szCs w:val="20"/>
          <w:highlight w:val="none"/>
        </w:rPr>
      </w:r>
      <w:r/>
    </w:p>
    <w:p>
      <w:pPr>
        <w:pStyle w:val="112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12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12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2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12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22"/>
        <w:ind w:firstLine="420"/>
        <w:spacing w:line="360" w:lineRule="auto"/>
        <w:tabs>
          <w:tab w:val="left" w:pos="5580" w:leader="none"/>
        </w:tabs>
        <w:rPr>
          <w:color w:val="000000"/>
          <w:sz w:val="24"/>
          <w:highlight w:val="none"/>
        </w:rPr>
      </w:pPr>
      <w:r>
        <w:rPr>
          <w:color w:val="000000"/>
          <w:sz w:val="24"/>
          <w:szCs w:val="20"/>
          <w:highlight w:val="none"/>
        </w:rPr>
        <w:t xml:space="preserve">（4）如我方中标</w:t>
      </w:r>
      <w:r>
        <w:rPr>
          <w:rFonts w:hint="eastAsia"/>
          <w:color w:val="000000"/>
          <w:sz w:val="24"/>
          <w:szCs w:val="20"/>
          <w:highlight w:val="none"/>
        </w:rPr>
        <w:t xml:space="preserve">/成交</w:t>
      </w:r>
      <w:r>
        <w:rPr>
          <w:color w:val="000000"/>
          <w:sz w:val="24"/>
          <w:szCs w:val="20"/>
          <w:highlight w:val="none"/>
        </w:rPr>
        <w:t xml:space="preserve">，我方将在法律规定的期限内与你方签订合同，按照磋商文件要求提交履约保证金，并在合同约定的期限内完成合同规定的全部义务。</w:t>
      </w:r>
      <w:r>
        <w:rPr>
          <w:color w:val="000000"/>
          <w:sz w:val="24"/>
          <w:highlight w:val="none"/>
        </w:rPr>
      </w:r>
      <w:r/>
    </w:p>
    <w:p>
      <w:pPr>
        <w:pStyle w:val="112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22"/>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122"/>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2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122"/>
        <w:jc w:val="left"/>
        <w:widowControl/>
        <w:rPr>
          <w:rFonts w:hint="eastAsia"/>
          <w:color w:val="000000"/>
          <w:sz w:val="24"/>
          <w:highlight w:val="none"/>
        </w:rPr>
      </w:pPr>
      <w:r/>
      <w:bookmarkStart w:id="670" w:name="_Hlt520355938"/>
      <w:r/>
      <w:bookmarkEnd w:id="670"/>
      <w:r/>
      <w:bookmarkStart w:id="671" w:name="_Hlt520356243"/>
      <w:r/>
      <w:bookmarkEnd w:id="671"/>
      <w:r>
        <w:rPr>
          <w:color w:val="000000"/>
          <w:sz w:val="24"/>
          <w:highlight w:val="none"/>
        </w:rPr>
        <w:br w:type="page" w:clear="all"/>
      </w: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112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ascii="宋体" w:hAnsi="宋体"/>
          <w:color w:val="000000"/>
          <w:sz w:val="24"/>
          <w:highlight w:val="none"/>
        </w:rPr>
      </w:r>
      <w:r/>
    </w:p>
    <w:p>
      <w:pPr>
        <w:pStyle w:val="1154"/>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b/>
          <w:bCs/>
          <w:color w:val="000000"/>
          <w:sz w:val="24"/>
          <w:highlight w:val="none"/>
        </w:rPr>
        <w:t xml:space="preserve">供应商：（加盖公章）</w:t>
      </w:r>
      <w:r>
        <w:rPr>
          <w:rFonts w:ascii="宋体" w:hAnsi="宋体"/>
          <w:color w:val="000000"/>
          <w:sz w:val="24"/>
          <w:highlight w:val="none"/>
        </w:rPr>
      </w:r>
      <w:r/>
    </w:p>
    <w:p>
      <w:pPr>
        <w:pStyle w:val="1122"/>
        <w:spacing w:line="560" w:lineRule="exact"/>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b/>
          <w:bCs/>
          <w:color w:val="000000"/>
          <w:sz w:val="24"/>
          <w:highlight w:val="none"/>
        </w:rPr>
        <w:t xml:space="preserve">法定代表人</w:t>
      </w:r>
      <w:r>
        <w:rPr>
          <w:rFonts w:ascii="宋体" w:hAnsi="宋体"/>
          <w:b/>
          <w:bCs/>
          <w:color w:val="000000"/>
          <w:sz w:val="24"/>
          <w:szCs w:val="20"/>
          <w:highlight w:val="none"/>
        </w:rPr>
        <w:t xml:space="preserve">签字或</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ascii="宋体" w:hAnsi="宋体"/>
          <w:b/>
          <w:bCs/>
          <w:color w:val="000000"/>
          <w:sz w:val="24"/>
          <w:highlight w:val="none"/>
        </w:rPr>
        <w:t xml:space="preserve">：</w:t>
      </w:r>
      <w:r>
        <w:rPr>
          <w:rFonts w:ascii="宋体" w:hAnsi="宋体"/>
          <w:color w:val="000000"/>
          <w:sz w:val="24"/>
          <w:highlight w:val="none"/>
        </w:rPr>
      </w:r>
      <w:r/>
    </w:p>
    <w:p>
      <w:pPr>
        <w:pStyle w:val="112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2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22"/>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w:t>
      </w:r>
      <w:r>
        <w:rPr>
          <w:rFonts w:ascii="宋体" w:hAnsi="宋体"/>
          <w:i/>
          <w:color w:val="000000"/>
          <w:sz w:val="24"/>
          <w:szCs w:val="20"/>
          <w:highlight w:val="none"/>
          <w:u w:val="singl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5.1  授权委托书</w:t>
      </w:r>
      <w:r>
        <w:rPr>
          <w:rFonts w:hint="eastAsia" w:ascii="宋体" w:hAnsi="宋体" w:cs="宋体"/>
          <w:color w:val="000000"/>
          <w:sz w:val="24"/>
          <w:szCs w:val="20"/>
          <w:highlight w:val="none"/>
        </w:rPr>
        <w:t xml:space="preserve">（实质性格式）</w:t>
      </w:r>
      <w:r>
        <w:rPr>
          <w:rFonts w:hint="eastAsia" w:ascii="宋体" w:hAnsi="宋体" w:cs="宋体"/>
          <w:color w:val="000000"/>
          <w:sz w:val="24"/>
          <w:highlight w:val="none"/>
        </w:rPr>
      </w:r>
      <w:r/>
    </w:p>
    <w:p>
      <w:pPr>
        <w:pStyle w:val="1122"/>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w:t>
      </w:r>
      <w:r>
        <w:rPr>
          <w:rFonts w:hint="eastAsia" w:ascii="宋体" w:hAnsi="宋体" w:cs="宋体"/>
          <w:color w:val="000000"/>
          <w:sz w:val="24"/>
          <w:highlight w:val="none"/>
          <w:lang w:eastAsia="zh-CN"/>
        </w:rPr>
        <w:t xml:space="preserve">投标人（供应商）</w:t>
      </w:r>
      <w:r>
        <w:rPr>
          <w:rFonts w:hint="eastAsia" w:ascii="宋体" w:hAnsi="宋体" w:cs="宋体"/>
          <w:color w:val="000000"/>
          <w:sz w:val="24"/>
          <w:highlight w:val="none"/>
        </w:rPr>
        <w:t xml:space="preserve">名称）的_______________________（法定代表人姓名、职务）代表</w:t>
      </w:r>
      <w:r>
        <w:rPr>
          <w:rFonts w:hint="eastAsia" w:ascii="宋体" w:hAnsi="宋体" w:cs="宋体"/>
          <w:color w:val="000000"/>
          <w:sz w:val="24"/>
          <w:highlight w:val="none"/>
          <w:lang w:eastAsia="zh-CN"/>
        </w:rPr>
        <w:t xml:space="preserve">投标人（供应商）</w:t>
      </w:r>
      <w:r>
        <w:rPr>
          <w:rFonts w:hint="eastAsia" w:ascii="宋体" w:hAnsi="宋体" w:cs="宋体"/>
          <w:color w:val="000000"/>
          <w:sz w:val="24"/>
          <w:highlight w:val="none"/>
        </w:rPr>
        <w:t xml:space="preserve">授权_______________________（被授权人的姓名、职务）为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号）项目投标的合法代理人，全权负责参加本次政府采购项目的投标、签订合约以及与之相关的各项工作。本</w:t>
      </w:r>
      <w:r>
        <w:rPr>
          <w:rFonts w:hint="eastAsia" w:ascii="宋体" w:hAnsi="宋体" w:cs="宋体"/>
          <w:color w:val="000000"/>
          <w:sz w:val="24"/>
          <w:highlight w:val="none"/>
          <w:lang w:eastAsia="zh-CN"/>
        </w:rPr>
        <w:t xml:space="preserve">投标人（供应商）</w:t>
      </w:r>
      <w:r>
        <w:rPr>
          <w:rFonts w:hint="eastAsia" w:ascii="宋体" w:hAnsi="宋体" w:cs="宋体"/>
          <w:color w:val="000000"/>
          <w:sz w:val="24"/>
          <w:highlight w:val="none"/>
        </w:rPr>
        <w:t xml:space="preserve">对代理人的签名负全部责任。</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法定代表人手写签字或签章或印鉴</w:t>
      </w: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委托代理人手写签字或签章或印鉴</w:t>
      </w: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b/>
          <w:bCs/>
          <w:color w:val="000000"/>
          <w:sz w:val="24"/>
          <w:highlight w:val="none"/>
          <w:lang w:eastAsia="zh-CN"/>
        </w:rPr>
        <w:t xml:space="preserve">投标人（供应商）</w:t>
      </w:r>
      <w:r>
        <w:rPr>
          <w:rFonts w:hint="eastAsia" w:ascii="宋体" w:hAnsi="宋体" w:cs="宋体"/>
          <w:b/>
          <w:bCs/>
          <w:color w:val="000000"/>
          <w:sz w:val="24"/>
          <w:highlight w:val="none"/>
        </w:rPr>
        <w:t xml:space="preserve">公章：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账</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54"/>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（复印件）粘贴处</w:t>
      </w:r>
      <w:r>
        <w:rPr>
          <w:rFonts w:hint="eastAsia" w:ascii="宋体" w:hAnsi="宋体" w:cs="宋体"/>
          <w:color w:val="000000"/>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22"/>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1122"/>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122"/>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lang w:eastAsia="zh-CN"/>
        </w:rPr>
        <w:t xml:space="preserve">的电子件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22"/>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w:t>
      </w:r>
      <w:r>
        <w:rPr>
          <w:rFonts w:hint="eastAsia" w:ascii="宋体" w:hAnsi="宋体" w:cs="宋体"/>
          <w:color w:val="000000"/>
          <w:sz w:val="24"/>
          <w:highlight w:val="none"/>
          <w:lang w:eastAsia="zh-CN"/>
        </w:rPr>
        <w:t xml:space="preserve">的电子件</w:t>
      </w:r>
      <w:r>
        <w:rPr>
          <w:rFonts w:hint="eastAsia" w:ascii="宋体" w:hAnsi="宋体" w:cs="宋体"/>
          <w:color w:val="000000"/>
          <w:sz w:val="24"/>
          <w:highlight w:val="none"/>
        </w:rPr>
        <w:t xml:space="preserve">。</w:t>
      </w: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122"/>
        <w:jc w:val="left"/>
        <w:widowControl/>
        <w:rPr>
          <w:rFonts w:hint="eastAsia"/>
          <w:color w:val="000000"/>
          <w:sz w:val="24"/>
          <w:highlight w:val="none"/>
        </w:rPr>
      </w:pPr>
      <w:r>
        <w:rPr>
          <w:rFonts w:hint="eastAsia"/>
          <w:color w:val="000000"/>
          <w:sz w:val="24"/>
          <w:highlight w:val="none"/>
        </w:rPr>
      </w:r>
      <w:r/>
    </w:p>
    <w:p>
      <w:pPr>
        <w:pStyle w:val="1204"/>
        <w:ind w:firstLine="0"/>
        <w:rPr>
          <w:color w:val="000000"/>
          <w:highlight w:val="none"/>
        </w:rPr>
      </w:pPr>
      <w:r>
        <w:rPr>
          <w:rFonts w:hint="eastAsia"/>
          <w:color w:val="000000"/>
          <w:sz w:val="24"/>
          <w:highlight w:val="none"/>
        </w:rPr>
        <w:t xml:space="preserve">5.2 营业执照</w:t>
      </w:r>
      <w:r>
        <w:rPr>
          <w:color w:val="000000"/>
          <w:highlight w:val="none"/>
        </w:rPr>
      </w:r>
      <w:r/>
    </w:p>
    <w:p>
      <w:pPr>
        <w:pStyle w:val="1122"/>
        <w:jc w:val="left"/>
        <w:widowControl/>
        <w:rPr>
          <w:rFonts w:hint="eastAsia"/>
          <w:color w:val="000000"/>
          <w:sz w:val="24"/>
          <w:highlight w:val="none"/>
        </w:rPr>
      </w:pPr>
      <w:r>
        <w:rPr>
          <w:rFonts w:hint="eastAsia"/>
          <w:color w:val="000000"/>
          <w:sz w:val="24"/>
          <w:highlight w:val="none"/>
        </w:rPr>
        <w:br w:type="page" w:clear="all"/>
      </w: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1122"/>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22"/>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122"/>
        <w:ind w:firstLine="640"/>
        <w:rPr>
          <w:color w:val="000000"/>
          <w:highlight w:val="none"/>
        </w:rPr>
      </w:pPr>
      <w:r>
        <w:rPr>
          <w:color w:val="000000"/>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2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7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22"/>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1122"/>
        <w:spacing w:line="360" w:lineRule="auto"/>
        <w:rPr>
          <w:rFonts w:hint="eastAsia" w:eastAsia="宋体"/>
          <w:color w:val="000000"/>
          <w:sz w:val="24"/>
          <w:szCs w:val="20"/>
          <w:highlight w:val="none"/>
          <w:lang w:eastAsia="zh-CN"/>
        </w:rPr>
        <w:outlineLvl w:val="2"/>
      </w:pPr>
      <w:r>
        <w:rPr>
          <w:color w:val="000000"/>
          <w:sz w:val="24"/>
          <w:szCs w:val="20"/>
          <w:highlight w:val="none"/>
        </w:rPr>
        <w:t xml:space="preserve">7  报价一览表</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hint="eastAsia"/>
          <w:b/>
          <w:bCs/>
          <w:color w:val="000000"/>
          <w:sz w:val="24"/>
          <w:szCs w:val="20"/>
          <w:highlight w:val="none"/>
          <w:lang w:eastAsia="zh-CN"/>
        </w:rPr>
        <w:t xml:space="preserve">（实质性格式）</w:t>
      </w:r>
      <w:r>
        <w:rPr>
          <w:rFonts w:hint="eastAsia" w:eastAsia="宋体"/>
          <w:color w:val="000000"/>
          <w:sz w:val="24"/>
          <w:szCs w:val="20"/>
          <w:highlight w:val="none"/>
          <w:lang w:eastAsia="zh-CN"/>
        </w:rPr>
      </w:r>
      <w:r/>
    </w:p>
    <w:p>
      <w:pPr>
        <w:pStyle w:val="1122"/>
        <w:jc w:val="center"/>
        <w:rPr>
          <w:b/>
          <w:color w:val="000000"/>
          <w:sz w:val="36"/>
          <w:szCs w:val="36"/>
          <w:highlight w:val="none"/>
        </w:rPr>
      </w:pPr>
      <w:r/>
      <w:bookmarkStart w:id="672" w:name="_Toc164608672"/>
      <w:r/>
      <w:bookmarkStart w:id="673" w:name="_Toc164608827"/>
      <w:r/>
      <w:bookmarkStart w:id="674" w:name="_Toc305158900"/>
      <w:r/>
      <w:bookmarkStart w:id="675" w:name="_Toc226965748"/>
      <w:r/>
      <w:bookmarkStart w:id="676" w:name="_Toc226965831"/>
      <w:r/>
      <w:bookmarkStart w:id="677" w:name="_Toc226309802"/>
      <w:r/>
      <w:bookmarkStart w:id="678" w:name="_Toc195842923"/>
      <w:r/>
      <w:bookmarkStart w:id="679" w:name="_Toc305158826"/>
      <w:r/>
      <w:bookmarkStart w:id="680" w:name="_Toc264969248"/>
      <w:r/>
      <w:bookmarkStart w:id="681" w:name="_Toc265228396"/>
      <w:r/>
      <w:bookmarkStart w:id="682" w:name="_Toc226337254"/>
      <w:r/>
      <w:bookmarkStart w:id="683" w:name="_Toc264969252"/>
      <w:r/>
      <w:bookmarkStart w:id="684" w:name="_Toc265228400"/>
      <w:r/>
      <w:bookmarkStart w:id="685" w:name="_Toc226309806"/>
      <w:r/>
      <w:bookmarkStart w:id="686" w:name="_Toc150480798"/>
      <w:r/>
      <w:bookmarkStart w:id="687" w:name="_Toc195842927"/>
      <w:r/>
      <w:bookmarkStart w:id="688" w:name="_Toc226337258"/>
      <w:r/>
      <w:bookmarkStart w:id="689" w:name="_Toc142311062"/>
      <w:r/>
      <w:bookmarkStart w:id="690" w:name="_Toc305158904"/>
      <w:r/>
      <w:bookmarkStart w:id="691" w:name="_Toc127151562"/>
      <w:r/>
      <w:bookmarkStart w:id="692" w:name="_Toc150774765"/>
      <w:r/>
      <w:bookmarkStart w:id="693" w:name="_Toc305158830"/>
      <w:r/>
      <w:bookmarkStart w:id="694" w:name="_Toc226965752"/>
      <w:r/>
      <w:bookmarkStart w:id="695" w:name="_Toc226965835"/>
      <w:r/>
      <w:bookmarkStart w:id="696" w:name="_Toc142311061"/>
      <w:r/>
      <w:bookmarkStart w:id="697" w:name="_Toc305158903"/>
      <w:r/>
      <w:bookmarkStart w:id="698" w:name="_Toc127151561"/>
      <w:r/>
      <w:bookmarkStart w:id="699" w:name="_Toc264969251"/>
      <w:r/>
      <w:bookmarkStart w:id="700" w:name="_Toc226965751"/>
      <w:r/>
      <w:bookmarkStart w:id="701" w:name="_Toc226965834"/>
      <w:r/>
      <w:bookmarkStart w:id="702" w:name="_Toc150774764"/>
      <w:r/>
      <w:bookmarkStart w:id="703" w:name="_Toc265228399"/>
      <w:r/>
      <w:bookmarkStart w:id="704" w:name="_Toc226337257"/>
      <w:r/>
      <w:bookmarkStart w:id="705" w:name="_Toc305158829"/>
      <w:r/>
      <w:bookmarkStart w:id="706" w:name="_Toc195842926"/>
      <w:r/>
      <w:bookmarkStart w:id="707" w:name="_Toc150480797"/>
      <w:r/>
      <w:bookmarkStart w:id="708" w:name="_Toc226309805"/>
      <w:r>
        <w:rPr>
          <w:rFonts w:hint="eastAsia"/>
          <w:b/>
          <w:color w:val="000000"/>
          <w:sz w:val="36"/>
          <w:szCs w:val="36"/>
          <w:highlight w:val="none"/>
        </w:rPr>
        <w:t xml:space="preserve">报价一览表</w:t>
      </w:r>
      <w:bookmarkEnd w:id="672"/>
      <w:r/>
      <w:bookmarkEnd w:id="673"/>
      <w:r/>
      <w:bookmarkEnd w:id="674"/>
      <w:r/>
      <w:bookmarkEnd w:id="675"/>
      <w:r/>
      <w:bookmarkEnd w:id="676"/>
      <w:r/>
      <w:bookmarkEnd w:id="677"/>
      <w:r/>
      <w:bookmarkEnd w:id="678"/>
      <w:r/>
      <w:bookmarkEnd w:id="679"/>
      <w:r/>
      <w:bookmarkEnd w:id="680"/>
      <w:r/>
      <w:bookmarkEnd w:id="681"/>
      <w:r/>
      <w:bookmarkEnd w:id="682"/>
      <w:r>
        <w:rPr>
          <w:b/>
          <w:color w:val="000000"/>
          <w:sz w:val="36"/>
          <w:szCs w:val="36"/>
          <w:highlight w:val="none"/>
        </w:rPr>
      </w:r>
      <w:r/>
    </w:p>
    <w:p>
      <w:pPr>
        <w:pStyle w:val="1122"/>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12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122"/>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1122"/>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158" w:type="dxa"/>
            <w:vAlign w:val="center"/>
            <w:textDirection w:val="lrTb"/>
            <w:noWrap w:val="false"/>
          </w:tcPr>
          <w:p>
            <w:pPr>
              <w:pStyle w:val="1122"/>
              <w:jc w:val="center"/>
              <w:tabs>
                <w:tab w:val="left" w:pos="5580" w:leader="none"/>
              </w:tabs>
              <w:rPr>
                <w:rFonts w:hint="eastAsia" w:eastAsia="宋体"/>
                <w:b/>
                <w:color w:val="000000"/>
                <w:sz w:val="24"/>
                <w:highlight w:val="none"/>
                <w:lang w:val="en-US" w:eastAsia="zh-CN"/>
              </w:rPr>
            </w:pPr>
            <w:r>
              <w:rPr>
                <w:rFonts w:hint="eastAsia"/>
                <w:b/>
                <w:color w:val="000000"/>
                <w:sz w:val="24"/>
                <w:highlight w:val="none"/>
              </w:rPr>
              <w:t xml:space="preserve">报价</w:t>
            </w:r>
            <w:r>
              <w:rPr>
                <w:rFonts w:hint="eastAsia"/>
                <w:b/>
                <w:color w:val="000000"/>
                <w:sz w:val="24"/>
                <w:highlight w:val="none"/>
                <w:lang w:val="en-US" w:eastAsia="zh-CN"/>
              </w:rPr>
              <w:t xml:space="preserve"> </w:t>
            </w:r>
            <w:r>
              <w:rPr>
                <w:color w:val="000000"/>
                <w:sz w:val="24"/>
                <w:highlight w:val="none"/>
              </w:rPr>
              <w:t xml:space="preserve">单位：人民币元</w:t>
            </w:r>
            <w:r>
              <w:rPr>
                <w:rFonts w:hint="eastAsia" w:eastAsia="宋体"/>
                <w:b/>
                <w:color w:val="000000"/>
                <w:sz w:val="24"/>
                <w:highlight w:val="none"/>
                <w:lang w:val="en-US" w:eastAsia="zh-CN"/>
              </w:rPr>
            </w:r>
            <w:r/>
          </w:p>
        </w:tc>
      </w:tr>
      <w:tr>
        <w:trPr>
          <w:trHeight w:val="674"/>
        </w:trPr>
        <w:tc>
          <w:tcPr>
            <w:tcW w:w="810" w:type="dxa"/>
            <w:vAlign w:val="center"/>
            <w:vMerge w:val="continue"/>
            <w:textDirection w:val="lrTb"/>
            <w:noWrap w:val="false"/>
          </w:tcPr>
          <w:p>
            <w:pPr>
              <w:pStyle w:val="1122"/>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1122"/>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1122"/>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1122"/>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6" w:type="dxa"/>
            <w:vAlign w:val="center"/>
            <w:textDirection w:val="lrTb"/>
            <w:noWrap w:val="false"/>
          </w:tcPr>
          <w:p>
            <w:pPr>
              <w:pStyle w:val="1122"/>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1122"/>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1122"/>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1122"/>
              <w:jc w:val="center"/>
              <w:tabs>
                <w:tab w:val="left" w:pos="5580" w:leader="none"/>
              </w:tabs>
              <w:rPr>
                <w:color w:val="000000"/>
                <w:sz w:val="24"/>
                <w:highlight w:val="none"/>
              </w:rPr>
            </w:pPr>
            <w:r>
              <w:rPr>
                <w:color w:val="000000"/>
                <w:sz w:val="24"/>
                <w:highlight w:val="none"/>
              </w:rPr>
            </w:r>
            <w:r/>
          </w:p>
        </w:tc>
      </w:tr>
    </w:tbl>
    <w:p>
      <w:pPr>
        <w:pStyle w:val="1122"/>
        <w:jc w:val="left"/>
        <w:rPr>
          <w:color w:val="000000"/>
          <w:sz w:val="24"/>
          <w:highlight w:val="none"/>
        </w:rPr>
      </w:pPr>
      <w:r>
        <w:rPr>
          <w:color w:val="000000"/>
          <w:sz w:val="24"/>
          <w:highlight w:val="none"/>
        </w:rPr>
      </w:r>
      <w:r/>
    </w:p>
    <w:p>
      <w:pPr>
        <w:pStyle w:val="1122"/>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.此表中，每包的报价应和《分项报价表》中的总价相一致。</w:t>
      </w:r>
      <w:r>
        <w:rPr>
          <w:color w:val="000000"/>
          <w:sz w:val="24"/>
          <w:szCs w:val="20"/>
          <w:highlight w:val="none"/>
        </w:rPr>
      </w:r>
      <w:r/>
    </w:p>
    <w:p>
      <w:pPr>
        <w:pStyle w:val="1122"/>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1122"/>
        <w:spacing w:before="25" w:after="25" w:line="360" w:lineRule="auto"/>
        <w:rPr>
          <w:color w:val="000000"/>
          <w:sz w:val="24"/>
          <w:highlight w:val="none"/>
          <w:lang w:val="zh-CN"/>
        </w:rPr>
      </w:pP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22"/>
        <w:spacing w:line="360" w:lineRule="auto"/>
        <w:rPr>
          <w:color w:val="000000"/>
          <w:sz w:val="24"/>
          <w:szCs w:val="20"/>
          <w:highlight w:val="none"/>
        </w:rPr>
        <w:outlineLvl w:val="2"/>
      </w:pPr>
      <w:r>
        <w:rPr>
          <w:color w:val="000000"/>
          <w:sz w:val="24"/>
          <w:szCs w:val="20"/>
          <w:highlight w:val="none"/>
        </w:rPr>
      </w:r>
      <w:r/>
    </w:p>
    <w:p>
      <w:pPr>
        <w:pStyle w:val="1122"/>
        <w:spacing w:line="360" w:lineRule="auto"/>
        <w:rPr>
          <w:color w:val="000000"/>
          <w:sz w:val="24"/>
          <w:szCs w:val="20"/>
          <w:highlight w:val="none"/>
        </w:rPr>
        <w:outlineLvl w:val="2"/>
      </w:pPr>
      <w:r>
        <w:rPr>
          <w:color w:val="000000"/>
          <w:sz w:val="24"/>
          <w:szCs w:val="20"/>
          <w:highlight w:val="none"/>
        </w:rPr>
      </w:r>
      <w:r/>
    </w:p>
    <w:p>
      <w:pPr>
        <w:pStyle w:val="1122"/>
        <w:spacing w:line="360" w:lineRule="auto"/>
        <w:rPr>
          <w:color w:val="000000"/>
          <w:sz w:val="24"/>
          <w:szCs w:val="20"/>
          <w:highlight w:val="none"/>
        </w:rPr>
        <w:outlineLvl w:val="2"/>
      </w:pPr>
      <w:r>
        <w:rPr>
          <w:rFonts w:hint="eastAsia"/>
          <w:color w:val="000000"/>
          <w:sz w:val="24"/>
          <w:szCs w:val="20"/>
          <w:highlight w:val="none"/>
        </w:rPr>
        <w:br w:type="page" w:clear="all"/>
      </w:r>
      <w:r>
        <w:rPr>
          <w:color w:val="000000"/>
          <w:sz w:val="24"/>
          <w:szCs w:val="20"/>
          <w:highlight w:val="none"/>
        </w:rPr>
        <w:t xml:space="preserve">8  分项报价表</w:t>
      </w:r>
      <w:r>
        <w:rPr>
          <w:color w:val="000000"/>
          <w:sz w:val="24"/>
          <w:szCs w:val="20"/>
          <w:highlight w:val="none"/>
        </w:rPr>
      </w:r>
      <w:r/>
    </w:p>
    <w:p>
      <w:pPr>
        <w:pStyle w:val="1122"/>
        <w:jc w:val="center"/>
        <w:spacing w:line="360" w:lineRule="exact"/>
        <w:rPr>
          <w:color w:val="000000"/>
          <w:sz w:val="36"/>
          <w:szCs w:val="36"/>
          <w:highlight w:val="none"/>
        </w:rPr>
      </w:pPr>
      <w:r>
        <w:rPr>
          <w:color w:val="000000"/>
          <w:sz w:val="36"/>
          <w:szCs w:val="36"/>
          <w:highlight w:val="none"/>
        </w:rPr>
      </w:r>
      <w:r/>
    </w:p>
    <w:p>
      <w:pPr>
        <w:pStyle w:val="1122"/>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1122"/>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423" w:type="dxa"/>
            <w:vAlign w:val="center"/>
            <w:vMerge w:val="restart"/>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vMerge w:val="restart"/>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服务内容</w:t>
            </w:r>
            <w:r>
              <w:rPr>
                <w:rFonts w:ascii="宋体" w:hAnsi="宋体" w:cs="Arial"/>
                <w:color w:val="000000"/>
                <w:sz w:val="24"/>
                <w:highlight w:val="none"/>
              </w:rPr>
            </w:r>
            <w:r/>
          </w:p>
        </w:tc>
        <w:tc>
          <w:tcPr>
            <w:tcW w:w="1042" w:type="dxa"/>
            <w:vAlign w:val="center"/>
            <w:vMerge w:val="restart"/>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vMerge w:val="restart"/>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响应价格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122"/>
              <w:jc w:val="left"/>
              <w:widowControl/>
              <w:rPr>
                <w:rFonts w:ascii="宋体" w:hAnsi="宋体" w:cs="Arial"/>
                <w:color w:val="000000"/>
                <w:sz w:val="24"/>
                <w:highlight w:val="none"/>
              </w:rPr>
            </w:pPr>
            <w:r>
              <w:rPr>
                <w:rFonts w:ascii="宋体" w:hAnsi="宋体" w:cs="Arial"/>
                <w:color w:val="000000"/>
                <w:sz w:val="24"/>
                <w:highlight w:val="none"/>
              </w:rPr>
            </w:r>
            <w:r/>
          </w:p>
        </w:tc>
        <w:tc>
          <w:tcPr>
            <w:tcW w:w="1423" w:type="dxa"/>
            <w:vAlign w:val="center"/>
            <w:vMerge w:val="continue"/>
            <w:textDirection w:val="lrTb"/>
            <w:noWrap w:val="false"/>
          </w:tcPr>
          <w:p>
            <w:pPr>
              <w:pStyle w:val="1122"/>
              <w:jc w:val="left"/>
              <w:widowControl/>
              <w:rPr>
                <w:rFonts w:ascii="宋体" w:hAnsi="宋体" w:cs="Arial"/>
                <w:color w:val="000000"/>
                <w:sz w:val="24"/>
                <w:highlight w:val="none"/>
              </w:rPr>
            </w:pPr>
            <w:r>
              <w:rPr>
                <w:rFonts w:ascii="宋体" w:hAnsi="宋体" w:cs="Arial"/>
                <w:color w:val="000000"/>
                <w:sz w:val="24"/>
                <w:highlight w:val="none"/>
              </w:rPr>
            </w:r>
            <w:r/>
          </w:p>
        </w:tc>
        <w:tc>
          <w:tcPr>
            <w:tcW w:w="2533" w:type="dxa"/>
            <w:vAlign w:val="center"/>
            <w:vMerge w:val="continue"/>
            <w:textDirection w:val="lrTb"/>
            <w:noWrap w:val="false"/>
          </w:tcPr>
          <w:p>
            <w:pPr>
              <w:pStyle w:val="1122"/>
              <w:jc w:val="left"/>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vMerge w:val="continue"/>
            <w:textDirection w:val="lrTb"/>
            <w:noWrap w:val="false"/>
          </w:tcPr>
          <w:p>
            <w:pPr>
              <w:pStyle w:val="1122"/>
              <w:jc w:val="left"/>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vMerge w:val="continue"/>
            <w:textDirection w:val="lrTb"/>
            <w:noWrap w:val="false"/>
          </w:tcPr>
          <w:p>
            <w:pPr>
              <w:pStyle w:val="112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1423" w:type="dxa"/>
            <w:vAlign w:val="center"/>
            <w:textDirection w:val="lrTb"/>
            <w:noWrap w:val="false"/>
          </w:tcPr>
          <w:p>
            <w:pPr>
              <w:pStyle w:val="112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1423" w:type="dxa"/>
            <w:vAlign w:val="center"/>
            <w:textDirection w:val="lrTb"/>
            <w:noWrap w:val="false"/>
          </w:tcPr>
          <w:p>
            <w:pPr>
              <w:pStyle w:val="112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1423" w:type="dxa"/>
            <w:vAlign w:val="center"/>
            <w:textDirection w:val="lrTb"/>
            <w:noWrap w:val="false"/>
          </w:tcPr>
          <w:p>
            <w:pPr>
              <w:pStyle w:val="112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1423" w:type="dxa"/>
            <w:vAlign w:val="center"/>
            <w:textDirection w:val="lrTb"/>
            <w:noWrap w:val="false"/>
          </w:tcPr>
          <w:p>
            <w:pPr>
              <w:pStyle w:val="112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1423" w:type="dxa"/>
            <w:vAlign w:val="center"/>
            <w:textDirection w:val="lrTb"/>
            <w:noWrap w:val="false"/>
          </w:tcPr>
          <w:p>
            <w:pPr>
              <w:pStyle w:val="112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1423" w:type="dxa"/>
            <w:vAlign w:val="center"/>
            <w:textDirection w:val="lrTb"/>
            <w:noWrap w:val="false"/>
          </w:tcPr>
          <w:p>
            <w:pPr>
              <w:pStyle w:val="112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2533"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4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9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3"/>
            <w:tcW w:w="4625"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gridSpan w:val="4"/>
            <w:tcW w:w="4025" w:type="dxa"/>
            <w:vAlign w:val="center"/>
            <w:textDirection w:val="lrTb"/>
            <w:noWrap w:val="false"/>
          </w:tcPr>
          <w:p>
            <w:pPr>
              <w:pStyle w:val="112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122"/>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122"/>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22"/>
        <w:ind w:firstLine="480"/>
        <w:jc w:val="left"/>
        <w:tabs>
          <w:tab w:val="left" w:pos="1800" w:leader="none"/>
          <w:tab w:val="left" w:pos="5580" w:leader="none"/>
        </w:tabs>
        <w:rPr>
          <w:color w:val="000000"/>
          <w:sz w:val="24"/>
          <w:highlight w:val="none"/>
        </w:rPr>
      </w:pPr>
      <w:r>
        <w:rPr>
          <w:rFonts w:hint="eastAsia"/>
          <w:color w:val="000000"/>
          <w:sz w:val="24"/>
          <w:highlight w:val="none"/>
          <w:lang w:val="en-US" w:eastAsia="zh-CN"/>
        </w:rPr>
        <w:t xml:space="preserve">1</w:t>
      </w:r>
      <w:r>
        <w:rPr>
          <w:color w:val="000000"/>
          <w:sz w:val="24"/>
          <w:highlight w:val="none"/>
        </w:rPr>
        <w:t xml:space="preserve">.如果不提供分项报价将视为没有实质性响应磋商文件</w:t>
      </w:r>
      <w:r>
        <w:rPr>
          <w:color w:val="000000"/>
          <w:sz w:val="24"/>
          <w:highlight w:val="none"/>
        </w:rPr>
      </w:r>
      <w:r/>
    </w:p>
    <w:p>
      <w:pPr>
        <w:pStyle w:val="1122"/>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rFonts w:hint="eastAsia"/>
          <w:color w:val="000000"/>
          <w:sz w:val="24"/>
          <w:highlight w:val="none"/>
        </w:rPr>
      </w:r>
      <w:r/>
    </w:p>
    <w:p>
      <w:pPr>
        <w:pStyle w:val="1122"/>
        <w:ind w:firstLine="480"/>
        <w:jc w:val="left"/>
        <w:tabs>
          <w:tab w:val="left" w:pos="1800" w:leader="none"/>
          <w:tab w:val="left" w:pos="5580"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11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22"/>
        <w:spacing w:line="360" w:lineRule="auto"/>
        <w:rPr>
          <w:color w:val="000000"/>
          <w:sz w:val="24"/>
          <w:szCs w:val="20"/>
          <w:highlight w:val="none"/>
        </w:rPr>
        <w:outlineLvl w:val="2"/>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Fonts w:hint="eastAsia"/>
          <w:b/>
          <w:bCs/>
          <w:color w:val="000000"/>
          <w:sz w:val="24"/>
          <w:szCs w:val="20"/>
          <w:highlight w:val="none"/>
          <w:lang w:eastAsia="zh-CN"/>
        </w:rPr>
        <w:t xml:space="preserve">（实质性格式）</w:t>
      </w:r>
      <w:r>
        <w:rPr>
          <w:color w:val="000000"/>
          <w:sz w:val="24"/>
          <w:szCs w:val="20"/>
          <w:highlight w:val="none"/>
        </w:rPr>
      </w:r>
      <w:r/>
    </w:p>
    <w:p>
      <w:pPr>
        <w:pStyle w:val="1122"/>
        <w:spacing w:line="360" w:lineRule="auto"/>
        <w:rPr>
          <w:color w:val="000000"/>
          <w:sz w:val="24"/>
          <w:szCs w:val="20"/>
          <w:highlight w:val="none"/>
        </w:rPr>
      </w:pPr>
      <w:r>
        <w:rPr>
          <w:color w:val="000000"/>
          <w:sz w:val="24"/>
          <w:szCs w:val="20"/>
          <w:highlight w:val="none"/>
        </w:rPr>
      </w:r>
      <w:r/>
    </w:p>
    <w:p>
      <w:pPr>
        <w:pStyle w:val="1122"/>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122"/>
        <w:jc w:val="center"/>
        <w:rPr>
          <w:color w:val="000000"/>
          <w:sz w:val="36"/>
          <w:szCs w:val="36"/>
          <w:highlight w:val="none"/>
        </w:rPr>
      </w:pPr>
      <w:r>
        <w:rPr>
          <w:color w:val="000000"/>
          <w:sz w:val="36"/>
          <w:szCs w:val="36"/>
          <w:highlight w:val="none"/>
        </w:rPr>
      </w:r>
      <w:r/>
    </w:p>
    <w:p>
      <w:pPr>
        <w:pStyle w:val="1122"/>
        <w:spacing w:line="360" w:lineRule="auto"/>
        <w:rPr>
          <w:color w:val="000000"/>
          <w:sz w:val="24"/>
          <w:szCs w:val="20"/>
          <w:highlight w:val="none"/>
        </w:rPr>
      </w:pPr>
      <w:r>
        <w:rPr>
          <w:color w:val="000000"/>
          <w:sz w:val="24"/>
          <w:szCs w:val="20"/>
          <w:highlight w:val="none"/>
        </w:rPr>
      </w:r>
      <w:r/>
    </w:p>
    <w:p>
      <w:pPr>
        <w:pStyle w:val="112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122"/>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12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12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t xml:space="preserve">偏离情况</w:t>
            </w:r>
            <w:r>
              <w:rPr>
                <w:color w:val="000000"/>
                <w:sz w:val="24"/>
                <w:highlight w:val="none"/>
              </w:rPr>
            </w:r>
            <w:r/>
          </w:p>
          <w:p>
            <w:pPr>
              <w:pStyle w:val="1122"/>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122"/>
              <w:jc w:val="center"/>
              <w:rPr>
                <w:color w:val="000000"/>
                <w:sz w:val="24"/>
                <w:highlight w:val="none"/>
              </w:rPr>
            </w:pPr>
            <w:r>
              <w:rPr>
                <w:color w:val="000000"/>
                <w:sz w:val="24"/>
                <w:highlight w:val="none"/>
              </w:rPr>
            </w:r>
            <w:r/>
          </w:p>
        </w:tc>
        <w:tc>
          <w:tcPr>
            <w:tcW w:w="1301" w:type="dxa"/>
            <w:vAlign w:val="center"/>
            <w:textDirection w:val="lrTb"/>
            <w:noWrap w:val="false"/>
          </w:tcPr>
          <w:p>
            <w:pPr>
              <w:pStyle w:val="1122"/>
              <w:jc w:val="center"/>
              <w:rPr>
                <w:color w:val="000000"/>
                <w:sz w:val="24"/>
                <w:highlight w:val="none"/>
              </w:rPr>
            </w:pPr>
            <w:r>
              <w:rPr>
                <w:color w:val="000000"/>
                <w:sz w:val="24"/>
                <w:highlight w:val="none"/>
              </w:rPr>
            </w:r>
            <w:r/>
          </w:p>
        </w:tc>
        <w:tc>
          <w:tcPr>
            <w:tcW w:w="2007" w:type="dxa"/>
            <w:vAlign w:val="center"/>
            <w:textDirection w:val="lrTb"/>
            <w:noWrap w:val="false"/>
          </w:tcPr>
          <w:p>
            <w:pPr>
              <w:pStyle w:val="1122"/>
              <w:jc w:val="center"/>
              <w:rPr>
                <w:color w:val="000000"/>
                <w:sz w:val="24"/>
                <w:highlight w:val="none"/>
              </w:rPr>
            </w:pPr>
            <w:r>
              <w:rPr>
                <w:color w:val="000000"/>
                <w:sz w:val="24"/>
                <w:highlight w:val="none"/>
              </w:rPr>
            </w:r>
            <w:r/>
          </w:p>
        </w:tc>
        <w:tc>
          <w:tcPr>
            <w:tcW w:w="2008" w:type="dxa"/>
            <w:vAlign w:val="center"/>
            <w:textDirection w:val="lrTb"/>
            <w:noWrap w:val="false"/>
          </w:tcPr>
          <w:p>
            <w:pPr>
              <w:pStyle w:val="1122"/>
              <w:jc w:val="center"/>
              <w:rPr>
                <w:color w:val="000000"/>
                <w:sz w:val="24"/>
                <w:highlight w:val="none"/>
              </w:rPr>
            </w:pPr>
            <w:r>
              <w:rPr>
                <w:color w:val="000000"/>
                <w:sz w:val="24"/>
                <w:highlight w:val="none"/>
              </w:rPr>
            </w:r>
            <w:r/>
          </w:p>
        </w:tc>
        <w:tc>
          <w:tcPr>
            <w:tcW w:w="2458" w:type="dxa"/>
            <w:vAlign w:val="center"/>
            <w:textDirection w:val="lrTb"/>
            <w:noWrap w:val="false"/>
          </w:tcPr>
          <w:p>
            <w:pPr>
              <w:pStyle w:val="1122"/>
              <w:jc w:val="center"/>
              <w:rPr>
                <w:color w:val="000000"/>
                <w:sz w:val="24"/>
                <w:highlight w:val="none"/>
              </w:rPr>
            </w:pPr>
            <w:r>
              <w:rPr>
                <w:color w:val="000000"/>
                <w:sz w:val="24"/>
                <w:highlight w:val="none"/>
              </w:rPr>
            </w:r>
            <w:r/>
          </w:p>
        </w:tc>
        <w:tc>
          <w:tcPr>
            <w:tcW w:w="788" w:type="dxa"/>
            <w:vAlign w:val="center"/>
            <w:textDirection w:val="lrTb"/>
            <w:noWrap w:val="false"/>
          </w:tcPr>
          <w:p>
            <w:pPr>
              <w:pStyle w:val="1122"/>
              <w:jc w:val="center"/>
              <w:rPr>
                <w:color w:val="000000"/>
                <w:sz w:val="24"/>
                <w:highlight w:val="none"/>
              </w:rPr>
            </w:pPr>
            <w:r>
              <w:rPr>
                <w:color w:val="000000"/>
                <w:sz w:val="24"/>
                <w:highlight w:val="none"/>
              </w:rPr>
            </w:r>
            <w:r/>
          </w:p>
        </w:tc>
      </w:tr>
    </w:tbl>
    <w:p>
      <w:pPr>
        <w:pStyle w:val="1122"/>
        <w:jc w:val="left"/>
        <w:tabs>
          <w:tab w:val="left" w:pos="1800" w:leader="none"/>
          <w:tab w:val="left" w:pos="5580" w:leader="none"/>
        </w:tabs>
        <w:rPr>
          <w:color w:val="000000"/>
          <w:sz w:val="24"/>
          <w:highlight w:val="none"/>
        </w:rPr>
      </w:pPr>
      <w:r>
        <w:rPr>
          <w:color w:val="000000"/>
          <w:sz w:val="24"/>
          <w:highlight w:val="none"/>
        </w:rPr>
      </w:r>
      <w:r/>
    </w:p>
    <w:p>
      <w:pPr>
        <w:pStyle w:val="1122"/>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122"/>
        <w:spacing w:line="360" w:lineRule="auto"/>
        <w:rPr>
          <w:color w:val="000000"/>
          <w:sz w:val="24"/>
          <w:szCs w:val="20"/>
          <w:highlight w:val="none"/>
        </w:rPr>
      </w:pPr>
      <w:r>
        <w:rPr>
          <w:color w:val="000000"/>
          <w:sz w:val="24"/>
          <w:szCs w:val="20"/>
          <w:highlight w:val="none"/>
        </w:rPr>
      </w:r>
      <w:r/>
    </w:p>
    <w:p>
      <w:pPr>
        <w:pStyle w:val="11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22"/>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r>
      <w:r/>
    </w:p>
    <w:p>
      <w:pPr>
        <w:pStyle w:val="1122"/>
        <w:spacing w:line="360" w:lineRule="auto"/>
        <w:rPr>
          <w:color w:val="000000"/>
          <w:sz w:val="24"/>
          <w:szCs w:val="20"/>
          <w:highlight w:val="none"/>
        </w:rPr>
        <w:outlineLvl w:val="2"/>
      </w:pPr>
      <w:r>
        <w:rPr>
          <w:rFonts w:hint="eastAsia"/>
          <w:color w:val="000000"/>
          <w:sz w:val="24"/>
          <w:szCs w:val="20"/>
          <w:highlight w:val="none"/>
          <w:lang w:val="en-US" w:eastAsia="zh-CN"/>
        </w:rPr>
        <w:t xml:space="preserve">10</w:t>
      </w:r>
      <w:r>
        <w:rPr>
          <w:color w:val="000000"/>
          <w:sz w:val="24"/>
          <w:szCs w:val="20"/>
          <w:highlight w:val="none"/>
        </w:rPr>
        <w:t xml:space="preserve">  </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color w:val="000000"/>
          <w:sz w:val="24"/>
          <w:szCs w:val="20"/>
          <w:highlight w:val="none"/>
        </w:rPr>
        <w:t xml:space="preserve">采购需求偏离表</w:t>
      </w:r>
      <w:r>
        <w:rPr>
          <w:rFonts w:hint="eastAsia"/>
          <w:b/>
          <w:bCs/>
          <w:color w:val="000000"/>
          <w:sz w:val="24"/>
          <w:szCs w:val="20"/>
          <w:highlight w:val="none"/>
          <w:lang w:eastAsia="zh-CN"/>
        </w:rPr>
        <w:t xml:space="preserve">（实质性格式）</w:t>
      </w:r>
      <w:r>
        <w:rPr>
          <w:color w:val="000000"/>
          <w:sz w:val="24"/>
          <w:szCs w:val="20"/>
          <w:highlight w:val="none"/>
        </w:rPr>
      </w:r>
      <w:r/>
    </w:p>
    <w:p>
      <w:pPr>
        <w:pStyle w:val="1122"/>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122"/>
        <w:jc w:val="center"/>
        <w:rPr>
          <w:color w:val="000000"/>
          <w:sz w:val="36"/>
          <w:szCs w:val="36"/>
          <w:highlight w:val="none"/>
        </w:rPr>
      </w:pPr>
      <w:r>
        <w:rPr>
          <w:color w:val="000000"/>
          <w:sz w:val="36"/>
          <w:szCs w:val="36"/>
          <w:highlight w:val="none"/>
        </w:rPr>
      </w:r>
      <w:r/>
    </w:p>
    <w:p>
      <w:pPr>
        <w:pStyle w:val="112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2"/>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t xml:space="preserve">偏离情况</w:t>
            </w:r>
            <w:r>
              <w:rPr>
                <w:color w:val="000000"/>
                <w:sz w:val="24"/>
                <w:highlight w:val="none"/>
              </w:rPr>
            </w:r>
            <w:r/>
          </w:p>
          <w:p>
            <w:pPr>
              <w:pStyle w:val="1122"/>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22"/>
              <w:jc w:val="center"/>
              <w:rPr>
                <w:color w:val="000000"/>
                <w:sz w:val="24"/>
                <w:highlight w:val="none"/>
              </w:rPr>
            </w:pPr>
            <w:r>
              <w:rPr>
                <w:color w:val="000000"/>
                <w:sz w:val="24"/>
                <w:highlight w:val="none"/>
              </w:rPr>
            </w:r>
            <w:r/>
          </w:p>
        </w:tc>
        <w:tc>
          <w:tcPr>
            <w:tcW w:w="1482" w:type="dxa"/>
            <w:vAlign w:val="center"/>
            <w:textDirection w:val="lrTb"/>
            <w:noWrap w:val="false"/>
          </w:tcPr>
          <w:p>
            <w:pPr>
              <w:pStyle w:val="1122"/>
              <w:jc w:val="center"/>
              <w:rPr>
                <w:color w:val="000000"/>
                <w:sz w:val="24"/>
                <w:highlight w:val="none"/>
              </w:rPr>
            </w:pPr>
            <w:r>
              <w:rPr>
                <w:color w:val="000000"/>
                <w:sz w:val="24"/>
                <w:highlight w:val="none"/>
              </w:rPr>
            </w:r>
            <w:r/>
          </w:p>
        </w:tc>
        <w:tc>
          <w:tcPr>
            <w:tcW w:w="2384" w:type="dxa"/>
            <w:vAlign w:val="center"/>
            <w:textDirection w:val="lrTb"/>
            <w:noWrap w:val="false"/>
          </w:tcPr>
          <w:p>
            <w:pPr>
              <w:pStyle w:val="1122"/>
              <w:jc w:val="center"/>
              <w:rPr>
                <w:color w:val="000000"/>
                <w:sz w:val="24"/>
                <w:highlight w:val="none"/>
              </w:rPr>
            </w:pPr>
            <w:r>
              <w:rPr>
                <w:color w:val="000000"/>
                <w:sz w:val="24"/>
                <w:highlight w:val="none"/>
              </w:rPr>
            </w:r>
            <w:r/>
          </w:p>
        </w:tc>
        <w:tc>
          <w:tcPr>
            <w:tcW w:w="2126" w:type="dxa"/>
            <w:vAlign w:val="center"/>
            <w:textDirection w:val="lrTb"/>
            <w:noWrap w:val="false"/>
          </w:tcPr>
          <w:p>
            <w:pPr>
              <w:pStyle w:val="1122"/>
              <w:jc w:val="center"/>
              <w:rPr>
                <w:color w:val="000000"/>
                <w:sz w:val="24"/>
                <w:highlight w:val="none"/>
              </w:rPr>
            </w:pPr>
            <w:r>
              <w:rPr>
                <w:color w:val="000000"/>
                <w:sz w:val="24"/>
                <w:highlight w:val="none"/>
              </w:rPr>
            </w:r>
            <w:r/>
          </w:p>
        </w:tc>
        <w:tc>
          <w:tcPr>
            <w:tcW w:w="1875" w:type="dxa"/>
            <w:vAlign w:val="center"/>
            <w:textDirection w:val="lrTb"/>
            <w:noWrap w:val="false"/>
          </w:tcPr>
          <w:p>
            <w:pPr>
              <w:pStyle w:val="1122"/>
              <w:jc w:val="center"/>
              <w:rPr>
                <w:color w:val="000000"/>
                <w:sz w:val="24"/>
                <w:highlight w:val="none"/>
              </w:rPr>
            </w:pPr>
            <w:r>
              <w:rPr>
                <w:color w:val="000000"/>
                <w:sz w:val="24"/>
                <w:highlight w:val="none"/>
              </w:rPr>
            </w:r>
            <w:r/>
          </w:p>
        </w:tc>
        <w:tc>
          <w:tcPr>
            <w:tcW w:w="1009" w:type="dxa"/>
            <w:vAlign w:val="center"/>
            <w:textDirection w:val="lrTb"/>
            <w:noWrap w:val="false"/>
          </w:tcPr>
          <w:p>
            <w:pPr>
              <w:pStyle w:val="1122"/>
              <w:jc w:val="center"/>
              <w:rPr>
                <w:color w:val="000000"/>
                <w:sz w:val="24"/>
                <w:highlight w:val="none"/>
              </w:rPr>
            </w:pPr>
            <w:r>
              <w:rPr>
                <w:color w:val="000000"/>
                <w:sz w:val="24"/>
                <w:highlight w:val="none"/>
              </w:rPr>
            </w:r>
            <w:r/>
          </w:p>
        </w:tc>
      </w:tr>
    </w:tbl>
    <w:p>
      <w:pPr>
        <w:pStyle w:val="112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2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22"/>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122"/>
        <w:jc w:val="left"/>
        <w:tabs>
          <w:tab w:val="left" w:pos="1800" w:leader="none"/>
          <w:tab w:val="left" w:pos="5580" w:leader="none"/>
        </w:tabs>
        <w:rPr>
          <w:color w:val="000000"/>
          <w:sz w:val="24"/>
          <w:highlight w:val="none"/>
        </w:rPr>
      </w:pPr>
      <w:r>
        <w:rPr>
          <w:color w:val="000000"/>
          <w:sz w:val="24"/>
          <w:highlight w:val="none"/>
        </w:rPr>
      </w:r>
      <w:r/>
    </w:p>
    <w:p>
      <w:pPr>
        <w:pStyle w:val="1122"/>
        <w:rPr>
          <w:color w:val="000000"/>
          <w:sz w:val="24"/>
          <w:szCs w:val="20"/>
          <w:highlight w:val="none"/>
        </w:rPr>
      </w:pPr>
      <w:r>
        <w:rPr>
          <w:color w:val="000000"/>
          <w:sz w:val="24"/>
          <w:szCs w:val="20"/>
          <w:highlight w:val="none"/>
        </w:rPr>
      </w:r>
      <w:r/>
    </w:p>
    <w:p>
      <w:pPr>
        <w:pStyle w:val="112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22"/>
        <w:spacing w:line="360" w:lineRule="auto"/>
        <w:rPr>
          <w:b/>
          <w:color w:val="000000"/>
          <w:sz w:val="24"/>
          <w:highlight w:val="none"/>
        </w:rPr>
        <w:outlineLvl w:val="2"/>
      </w:pPr>
      <w:r>
        <w:rPr>
          <w:b/>
          <w:color w:val="000000"/>
          <w:sz w:val="24"/>
          <w:highlight w:val="none"/>
        </w:rPr>
      </w:r>
      <w:r/>
    </w:p>
    <w:p>
      <w:pPr>
        <w:pStyle w:val="1122"/>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color w:val="000000"/>
          <w:sz w:val="24"/>
          <w:szCs w:val="20"/>
          <w:highlight w:val="none"/>
        </w:rPr>
      </w:pPr>
      <w:r>
        <w:rPr>
          <w:rFonts w:hint="eastAsia"/>
          <w:color w:val="000000"/>
          <w:sz w:val="24"/>
          <w:szCs w:val="20"/>
          <w:highlight w:val="none"/>
        </w:rPr>
        <w:t xml:space="preserve">12</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1122"/>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t xml:space="preserve">  </w:t>
      </w:r>
      <w:r>
        <w:rPr>
          <w:rFonts w:hint="eastAsia"/>
          <w:color w:val="000000"/>
          <w:sz w:val="24"/>
          <w:szCs w:val="20"/>
          <w:highlight w:val="none"/>
          <w:lang w:val="en-US" w:eastAsia="zh-CN"/>
        </w:rPr>
      </w:r>
      <w:r/>
    </w:p>
    <w:p>
      <w:pPr>
        <w:pStyle w:val="1122"/>
        <w:spacing w:line="360" w:lineRule="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按照评审标准中的方案内容</w:t>
      </w:r>
      <w:r>
        <w:rPr>
          <w:rFonts w:eastAsia="宋体"/>
          <w:color w:val="000000"/>
          <w:sz w:val="24"/>
          <w:szCs w:val="20"/>
          <w:highlight w:val="none"/>
          <w:lang w:val="en-US" w:eastAsia="zh-CN"/>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rFonts w:hint="eastAsia"/>
          <w:color w:val="000000"/>
          <w:sz w:val="24"/>
          <w:szCs w:val="20"/>
          <w:highlight w:val="none"/>
        </w:rPr>
      </w:pPr>
      <w:r>
        <w:rPr>
          <w:rFonts w:hint="eastAsia"/>
          <w:color w:val="000000"/>
          <w:sz w:val="24"/>
          <w:szCs w:val="20"/>
          <w:highlight w:val="none"/>
        </w:rPr>
      </w:r>
      <w:r/>
    </w:p>
    <w:p>
      <w:pPr>
        <w:pStyle w:val="1122"/>
        <w:rPr>
          <w:color w:val="000000"/>
          <w:sz w:val="24"/>
          <w:szCs w:val="20"/>
          <w:highlight w:val="none"/>
        </w:rPr>
      </w:pPr>
      <w:r>
        <w:rPr>
          <w:rFonts w:hint="eastAsia"/>
          <w:color w:val="000000"/>
          <w:sz w:val="24"/>
          <w:szCs w:val="20"/>
          <w:highlight w:val="none"/>
        </w:rPr>
        <w:t xml:space="preserve">13 参加本项目人员一览表</w:t>
      </w:r>
      <w:r>
        <w:rPr>
          <w:color w:val="000000"/>
          <w:sz w:val="24"/>
          <w:szCs w:val="20"/>
          <w:highlight w:val="none"/>
        </w:rPr>
      </w:r>
      <w:r/>
    </w:p>
    <w:p>
      <w:pPr>
        <w:pStyle w:val="112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2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22"/>
        <w:spacing w:line="360" w:lineRule="auto"/>
        <w:rPr>
          <w:rFonts w:ascii="宋体" w:hAnsi="宋体"/>
          <w:color w:val="000000"/>
          <w:sz w:val="22"/>
          <w:highlight w:val="none"/>
        </w:rPr>
      </w:pPr>
      <w:r>
        <w:rPr>
          <w:rFonts w:ascii="宋体" w:hAnsi="宋体"/>
          <w:color w:val="000000"/>
          <w:sz w:val="22"/>
          <w:highlight w:val="none"/>
        </w:rPr>
      </w:r>
      <w:r/>
    </w:p>
    <w:p>
      <w:pPr>
        <w:pStyle w:val="112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left w:val="single" w:color="000000" w:sz="4" w:space="0"/>
            </w:tcBorders>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2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Borders>
              <w:top w:val="single" w:color="000000" w:sz="4" w:space="0"/>
            </w:tcBorders>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2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2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122"/>
        <w:spacing w:line="360" w:lineRule="auto"/>
        <w:rPr>
          <w:rFonts w:ascii="宋体" w:hAnsi="宋体"/>
          <w:color w:val="000000"/>
          <w:sz w:val="24"/>
          <w:highlight w:val="none"/>
        </w:rPr>
      </w:pPr>
      <w:r>
        <w:rPr>
          <w:rFonts w:ascii="宋体" w:hAnsi="宋体"/>
          <w:color w:val="000000"/>
          <w:sz w:val="24"/>
          <w:highlight w:val="none"/>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22"/>
        <w:rPr>
          <w:rFonts w:hint="eastAsia"/>
          <w:color w:val="000000"/>
          <w:sz w:val="22"/>
          <w:highlight w:val="none"/>
        </w:rPr>
      </w:pPr>
      <w:r>
        <w:rPr>
          <w:color w:val="000000"/>
          <w:sz w:val="22"/>
          <w:highlight w:val="none"/>
        </w:rPr>
        <w:br w:type="page" w:clear="all"/>
      </w:r>
      <w:bookmarkStart w:id="709" w:name="_Toc288738839"/>
      <w:r/>
      <w:bookmarkStart w:id="710" w:name="_Toc288738397"/>
      <w:r>
        <w:rPr>
          <w:rFonts w:hint="eastAsia"/>
          <w:color w:val="000000"/>
          <w:sz w:val="22"/>
          <w:highlight w:val="none"/>
        </w:rPr>
      </w:r>
      <w:r/>
    </w:p>
    <w:p>
      <w:pPr>
        <w:pStyle w:val="1122"/>
        <w:rPr>
          <w:color w:val="000000"/>
          <w:sz w:val="24"/>
          <w:szCs w:val="20"/>
          <w:highlight w:val="none"/>
        </w:rPr>
      </w:pPr>
      <w:r>
        <w:rPr>
          <w:rFonts w:hint="eastAsia"/>
          <w:color w:val="000000"/>
          <w:sz w:val="24"/>
          <w:szCs w:val="20"/>
          <w:highlight w:val="none"/>
        </w:rPr>
        <w:t xml:space="preserve">14  相关业绩案例一览表</w:t>
      </w:r>
      <w:r>
        <w:rPr>
          <w:color w:val="000000"/>
          <w:sz w:val="24"/>
          <w:szCs w:val="20"/>
          <w:highlight w:val="none"/>
        </w:rPr>
      </w:r>
      <w:r/>
    </w:p>
    <w:p>
      <w:pPr>
        <w:pStyle w:val="1122"/>
        <w:rPr>
          <w:color w:val="000000"/>
          <w:sz w:val="24"/>
          <w:szCs w:val="20"/>
          <w:highlight w:val="none"/>
        </w:rPr>
      </w:pPr>
      <w:r>
        <w:rPr>
          <w:color w:val="000000"/>
          <w:sz w:val="24"/>
          <w:szCs w:val="20"/>
          <w:highlight w:val="none"/>
        </w:rPr>
      </w:r>
      <w:r/>
    </w:p>
    <w:p>
      <w:pPr>
        <w:pStyle w:val="112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09"/>
      <w:r/>
      <w:bookmarkEnd w:id="710"/>
      <w:r>
        <w:rPr>
          <w:rFonts w:ascii="宋体" w:hAnsi="宋体"/>
          <w:b/>
          <w:color w:val="000000"/>
          <w:sz w:val="32"/>
          <w:szCs w:val="32"/>
          <w:highlight w:val="none"/>
        </w:rPr>
      </w:r>
      <w:r/>
    </w:p>
    <w:p>
      <w:pPr>
        <w:pStyle w:val="112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2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2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22"/>
        <w:spacing w:line="360" w:lineRule="auto"/>
        <w:rPr>
          <w:rFonts w:ascii="宋体" w:hAnsi="宋体" w:cs="宋体"/>
          <w:color w:val="000000"/>
          <w:sz w:val="24"/>
          <w:highlight w:val="none"/>
        </w:rPr>
      </w:pPr>
      <w:r>
        <w:rPr>
          <w:rFonts w:ascii="宋体" w:hAnsi="宋体" w:cs="宋体"/>
          <w:color w:val="000000"/>
          <w:sz w:val="24"/>
          <w:highlight w:val="none"/>
        </w:rPr>
      </w:r>
      <w:r/>
    </w:p>
    <w:p>
      <w:pPr>
        <w:pStyle w:val="112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12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rFonts w:hint="eastAsia"/>
          <w:color w:val="000000"/>
          <w:sz w:val="24"/>
          <w:szCs w:val="20"/>
          <w:highlight w:val="none"/>
        </w:rPr>
        <w:outlineLvl w:val="2"/>
      </w:pPr>
      <w:r>
        <w:rPr>
          <w:rFonts w:hint="eastAsia"/>
          <w:color w:val="000000"/>
          <w:sz w:val="24"/>
          <w:szCs w:val="20"/>
          <w:highlight w:val="none"/>
        </w:rPr>
      </w:r>
      <w:r/>
    </w:p>
    <w:p>
      <w:pPr>
        <w:pStyle w:val="1122"/>
        <w:spacing w:line="360" w:lineRule="auto"/>
        <w:rPr>
          <w:b/>
          <w:color w:val="000000"/>
          <w:sz w:val="24"/>
          <w:highlight w:val="none"/>
        </w:rPr>
      </w:pPr>
      <w:r>
        <w:rPr>
          <w:b/>
          <w:color w:val="000000"/>
          <w:sz w:val="24"/>
          <w:highlight w:val="none"/>
        </w:rPr>
      </w:r>
      <w:r/>
    </w:p>
    <w:p>
      <w:pPr>
        <w:pStyle w:val="1122"/>
        <w:spacing w:line="360" w:lineRule="auto"/>
        <w:rPr>
          <w:color w:val="000000"/>
          <w:sz w:val="24"/>
          <w:highlight w:val="none"/>
        </w:rPr>
        <w:outlineLvl w:val="2"/>
      </w:pPr>
      <w:r>
        <w:rPr>
          <w:color w:val="000000"/>
          <w:sz w:val="24"/>
          <w:szCs w:val="20"/>
          <w:highlight w:val="none"/>
        </w:rPr>
        <w:br w:type="page" w:clear="all"/>
      </w:r>
      <w:r>
        <w:rPr>
          <w:rFonts w:hint="eastAsia"/>
          <w:color w:val="000000"/>
          <w:sz w:val="24"/>
          <w:szCs w:val="20"/>
          <w:highlight w:val="none"/>
        </w:rPr>
        <w:t xml:space="preserve">15</w:t>
      </w:r>
      <w:r>
        <w:rPr>
          <w:color w:val="000000"/>
          <w:sz w:val="24"/>
          <w:szCs w:val="20"/>
          <w:highlight w:val="none"/>
        </w:rPr>
        <w:t xml:space="preserve"> 磋商文件要求提供或供应商认为应附的其他材料</w:t>
      </w:r>
      <w:r>
        <w:rPr>
          <w:color w:val="000000"/>
          <w:sz w:val="24"/>
          <w:highlight w:val="none"/>
        </w:rPr>
      </w:r>
      <w:r/>
    </w:p>
    <w:p>
      <w:pPr>
        <w:pStyle w:val="1122"/>
        <w:spacing w:line="360" w:lineRule="auto"/>
        <w:rPr>
          <w:color w:val="000000"/>
          <w:sz w:val="24"/>
          <w:highlight w:val="none"/>
        </w:rPr>
        <w:outlineLvl w:val="2"/>
      </w:pPr>
      <w:r>
        <w:rPr>
          <w:color w:val="000000"/>
          <w:sz w:val="24"/>
          <w:highlight w:val="none"/>
        </w:rPr>
      </w:r>
      <w:r/>
    </w:p>
    <w:p>
      <w:pPr>
        <w:pStyle w:val="1122"/>
        <w:rPr>
          <w:b/>
          <w:color w:val="000000"/>
          <w:sz w:val="36"/>
          <w:szCs w:val="36"/>
          <w:highlight w:val="none"/>
        </w:rPr>
      </w:pPr>
      <w:r>
        <w:rPr>
          <w:b/>
          <w:color w:val="000000"/>
          <w:sz w:val="36"/>
          <w:szCs w:val="36"/>
          <w:highlight w:val="none"/>
        </w:rPr>
      </w:r>
      <w:r/>
    </w:p>
    <w:p>
      <w:pPr>
        <w:pStyle w:val="1122"/>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1122"/>
        <w:jc w:val="left"/>
        <w:widowControl/>
        <w:rPr>
          <w:b/>
          <w:color w:val="000000"/>
          <w:sz w:val="36"/>
          <w:szCs w:val="36"/>
          <w:highlight w:val="none"/>
        </w:rPr>
      </w:pPr>
      <w:r>
        <w:rPr>
          <w:b/>
          <w:color w:val="000000"/>
          <w:sz w:val="36"/>
          <w:szCs w:val="36"/>
          <w:highlight w:val="none"/>
        </w:rPr>
      </w:r>
      <w:r/>
    </w:p>
    <w:p>
      <w:pPr>
        <w:pStyle w:val="1122"/>
        <w:spacing w:line="360" w:lineRule="auto"/>
        <w:rPr>
          <w:color w:val="000000"/>
          <w:sz w:val="24"/>
          <w:highlight w:val="none"/>
        </w:rPr>
        <w:outlineLvl w:val="2"/>
      </w:pPr>
      <w:r>
        <w:rPr>
          <w:color w:val="000000"/>
          <w:sz w:val="24"/>
          <w:highlight w:val="none"/>
        </w:rPr>
      </w:r>
      <w:r/>
    </w:p>
    <w:p>
      <w:pPr>
        <w:pStyle w:val="1122"/>
        <w:rPr>
          <w:b/>
          <w:color w:val="000000"/>
          <w:sz w:val="36"/>
          <w:szCs w:val="36"/>
          <w:highlight w:val="none"/>
        </w:rPr>
      </w:pPr>
      <w:r>
        <w:rPr>
          <w:b/>
          <w:color w:val="000000"/>
          <w:sz w:val="36"/>
          <w:szCs w:val="36"/>
          <w:highlight w:val="none"/>
        </w:rPr>
      </w:r>
      <w:r/>
    </w:p>
    <w:p>
      <w:pPr>
        <w:pStyle w:val="1122"/>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2">
    <w:panose1 w:val="05020102010507070707"/>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CESI黑体-GB2312">
    <w:panose1 w:val="020B0503020202020204"/>
  </w:font>
  <w:font w:name="Cambria">
    <w:panose1 w:val="020405030504060302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2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22"/>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2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2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198"/>
      </w:rPr>
      <w:framePr w:wrap="around" w:vAnchor="text" w:hAnchor="margin" w:xAlign="right" w:y="1"/>
    </w:pPr>
    <w:r>
      <w:rPr>
        <w:rStyle w:val="1198"/>
      </w:rPr>
      <w:fldChar w:fldCharType="begin"/>
    </w:r>
    <w:r>
      <w:rPr>
        <w:rStyle w:val="1198"/>
      </w:rPr>
      <w:instrText xml:space="preserve">PAGE  </w:instrText>
    </w:r>
    <w:r>
      <w:rPr>
        <w:rStyle w:val="1198"/>
      </w:rPr>
      <w:fldChar w:fldCharType="end"/>
    </w:r>
    <w:r>
      <w:rPr>
        <w:rStyle w:val="1198"/>
      </w:rPr>
    </w:r>
    <w:r/>
  </w:p>
  <w:p>
    <w:pPr>
      <w:pStyle w:val="117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2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12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198"/>
      </w:rPr>
      <w:framePr w:wrap="around" w:vAnchor="text" w:hAnchor="margin" w:xAlign="right" w:y="1"/>
    </w:pPr>
    <w:r>
      <w:rPr>
        <w:rStyle w:val="1198"/>
      </w:rPr>
      <w:fldChar w:fldCharType="begin"/>
    </w:r>
    <w:r>
      <w:rPr>
        <w:rStyle w:val="1198"/>
      </w:rPr>
      <w:instrText xml:space="preserve">PAGE  </w:instrText>
    </w:r>
    <w:r>
      <w:rPr>
        <w:rStyle w:val="1198"/>
      </w:rPr>
      <w:fldChar w:fldCharType="end"/>
    </w:r>
    <w:r>
      <w:rPr>
        <w:rStyle w:val="1198"/>
      </w:rPr>
    </w:r>
    <w:r/>
  </w:p>
  <w:p>
    <w:pPr>
      <w:pStyle w:val="1174"/>
      <w:ind w:right="360"/>
      <w:tabs>
        <w:tab w:val="center" w:pos="4153" w:leader="none"/>
        <w:tab w:val="right" w:pos="8306" w:leader="none"/>
      </w:tabs>
    </w:pPr>
    <w:r/>
    <w:r/>
  </w:p>
  <w:p>
    <w:pPr>
      <w:pStyle w:val="112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198"/>
      </w:rPr>
      <w:framePr w:wrap="around" w:vAnchor="text" w:hAnchor="margin" w:xAlign="right" w:y="1"/>
    </w:pPr>
    <w:r>
      <w:rPr>
        <w:rStyle w:val="1198"/>
      </w:rPr>
      <w:fldChar w:fldCharType="begin"/>
    </w:r>
    <w:r>
      <w:rPr>
        <w:rStyle w:val="1198"/>
      </w:rPr>
      <w:instrText xml:space="preserve">PAGE  </w:instrText>
    </w:r>
    <w:r>
      <w:rPr>
        <w:rStyle w:val="1198"/>
      </w:rPr>
      <w:fldChar w:fldCharType="end"/>
    </w:r>
    <w:r>
      <w:rPr>
        <w:rStyle w:val="1198"/>
      </w:rPr>
    </w:r>
    <w:r/>
  </w:p>
  <w:p>
    <w:pPr>
      <w:pStyle w:val="1174"/>
      <w:ind w:right="360"/>
      <w:tabs>
        <w:tab w:val="center" w:pos="4153" w:leader="none"/>
        <w:tab w:val="right" w:pos="8306" w:leader="none"/>
      </w:tabs>
    </w:pPr>
    <w:r/>
    <w:r/>
  </w:p>
  <w:p>
    <w:pPr>
      <w:pStyle w:val="112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right"/>
      <w:tabs>
        <w:tab w:val="center" w:pos="4153" w:leader="none"/>
        <w:tab w:val="right" w:pos="8306" w:leader="none"/>
      </w:tabs>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w:r/>
  </w:p>
  <w:p>
    <w:pPr>
      <w:pStyle w:val="112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w:r/>
  </w:p>
  <w:p>
    <w:pPr>
      <w:pStyle w:val="112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1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22"/>
        <w:ind w:left="4941" w:hanging="1140"/>
        <w:tabs>
          <w:tab w:val="num" w:pos="4941" w:leader="none"/>
        </w:tabs>
      </w:pPr>
      <w:rPr>
        <w:rFonts w:hint="eastAsia"/>
      </w:rPr>
    </w:lvl>
    <w:lvl w:ilvl="1">
      <w:start w:val="1"/>
      <w:numFmt w:val="lowerLetter"/>
      <w:isLgl w:val="false"/>
      <w:suff w:val="tab"/>
      <w:lvlText w:val="%2)"/>
      <w:lvlJc w:val="left"/>
      <w:pPr>
        <w:pStyle w:val="1122"/>
        <w:ind w:left="4641" w:hanging="420"/>
        <w:tabs>
          <w:tab w:val="num" w:pos="4641" w:leader="none"/>
        </w:tabs>
      </w:pPr>
    </w:lvl>
    <w:lvl w:ilvl="2">
      <w:start w:val="1"/>
      <w:numFmt w:val="lowerRoman"/>
      <w:isLgl w:val="false"/>
      <w:suff w:val="tab"/>
      <w:lvlText w:val="%3."/>
      <w:lvlJc w:val="right"/>
      <w:pPr>
        <w:pStyle w:val="1122"/>
        <w:ind w:left="5061" w:hanging="420"/>
        <w:tabs>
          <w:tab w:val="num" w:pos="5061" w:leader="none"/>
        </w:tabs>
      </w:pPr>
    </w:lvl>
    <w:lvl w:ilvl="3">
      <w:start w:val="1"/>
      <w:numFmt w:val="decimal"/>
      <w:isLgl w:val="false"/>
      <w:suff w:val="tab"/>
      <w:lvlText w:val="%4."/>
      <w:lvlJc w:val="left"/>
      <w:pPr>
        <w:pStyle w:val="1122"/>
        <w:ind w:left="5481" w:hanging="420"/>
        <w:tabs>
          <w:tab w:val="num" w:pos="5481" w:leader="none"/>
        </w:tabs>
      </w:pPr>
    </w:lvl>
    <w:lvl w:ilvl="4">
      <w:start w:val="1"/>
      <w:numFmt w:val="lowerLetter"/>
      <w:isLgl w:val="false"/>
      <w:suff w:val="tab"/>
      <w:lvlText w:val="%5)"/>
      <w:lvlJc w:val="left"/>
      <w:pPr>
        <w:pStyle w:val="1122"/>
        <w:ind w:left="5901" w:hanging="420"/>
        <w:tabs>
          <w:tab w:val="num" w:pos="5901" w:leader="none"/>
        </w:tabs>
      </w:pPr>
    </w:lvl>
    <w:lvl w:ilvl="5">
      <w:start w:val="1"/>
      <w:numFmt w:val="lowerRoman"/>
      <w:isLgl w:val="false"/>
      <w:suff w:val="tab"/>
      <w:lvlText w:val="%6."/>
      <w:lvlJc w:val="right"/>
      <w:pPr>
        <w:pStyle w:val="1122"/>
        <w:ind w:left="6321" w:hanging="420"/>
        <w:tabs>
          <w:tab w:val="num" w:pos="6321" w:leader="none"/>
        </w:tabs>
      </w:pPr>
    </w:lvl>
    <w:lvl w:ilvl="6">
      <w:start w:val="1"/>
      <w:numFmt w:val="decimal"/>
      <w:isLgl w:val="false"/>
      <w:suff w:val="tab"/>
      <w:lvlText w:val="%7."/>
      <w:lvlJc w:val="left"/>
      <w:pPr>
        <w:pStyle w:val="1122"/>
        <w:ind w:left="6741" w:hanging="420"/>
        <w:tabs>
          <w:tab w:val="num" w:pos="6741" w:leader="none"/>
        </w:tabs>
      </w:pPr>
    </w:lvl>
    <w:lvl w:ilvl="7">
      <w:start w:val="1"/>
      <w:numFmt w:val="lowerLetter"/>
      <w:isLgl w:val="false"/>
      <w:suff w:val="tab"/>
      <w:lvlText w:val="%8)"/>
      <w:lvlJc w:val="left"/>
      <w:pPr>
        <w:pStyle w:val="1122"/>
        <w:ind w:left="7161" w:hanging="420"/>
        <w:tabs>
          <w:tab w:val="num" w:pos="7161" w:leader="none"/>
        </w:tabs>
      </w:pPr>
    </w:lvl>
    <w:lvl w:ilvl="8">
      <w:start w:val="1"/>
      <w:numFmt w:val="lowerRoman"/>
      <w:isLgl w:val="false"/>
      <w:suff w:val="tab"/>
      <w:lvlText w:val="%9."/>
      <w:lvlJc w:val="right"/>
      <w:pPr>
        <w:pStyle w:val="1122"/>
        <w:ind w:left="7581" w:hanging="420"/>
        <w:tabs>
          <w:tab w:val="num" w:pos="7581" w:leader="none"/>
        </w:tabs>
      </w:pPr>
    </w:lvl>
  </w:abstractNum>
  <w:abstractNum w:abstractNumId="2">
    <w:multiLevelType w:val="hybridMultilevel"/>
    <w:lvl w:ilvl="0">
      <w:start w:val="1"/>
      <w:numFmt w:val="decimal"/>
      <w:pStyle w:val="1235"/>
      <w:isLgl w:val="false"/>
      <w:suff w:val="tab"/>
      <w:lvlText w:val="%1."/>
      <w:lvlJc w:val="left"/>
      <w:pPr>
        <w:pStyle w:val="1122"/>
        <w:ind w:left="420" w:hanging="420"/>
      </w:pPr>
    </w:lvl>
    <w:lvl w:ilvl="1">
      <w:start w:val="1"/>
      <w:numFmt w:val="decimal"/>
      <w:isLgl w:val="false"/>
      <w:suff w:val="tab"/>
      <w:lvlText w:val="（%2）"/>
      <w:lvlJc w:val="left"/>
      <w:pPr>
        <w:pStyle w:val="1122"/>
        <w:ind w:left="1140" w:hanging="720"/>
        <w:tabs>
          <w:tab w:val="num" w:pos="1140" w:leader="none"/>
        </w:tabs>
      </w:pPr>
      <w:rPr>
        <w:rFonts w:hint="eastAsia"/>
      </w:r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3">
    <w:multiLevelType w:val="hybridMultilevel"/>
    <w:lvl w:ilvl="0">
      <w:start w:val="1"/>
      <w:numFmt w:val="lowerLetter"/>
      <w:pStyle w:val="1309"/>
      <w:isLgl w:val="false"/>
      <w:suff w:val="tab"/>
      <w:lvlText w:val="%1)"/>
      <w:lvlJc w:val="left"/>
      <w:pPr>
        <w:pStyle w:val="1122"/>
        <w:ind w:left="902" w:hanging="420"/>
      </w:pPr>
      <w:rPr>
        <w:color w:val="000000"/>
      </w:rPr>
    </w:lvl>
    <w:lvl w:ilvl="1">
      <w:start w:val="1"/>
      <w:numFmt w:val="lowerLetter"/>
      <w:isLgl w:val="false"/>
      <w:suff w:val="tab"/>
      <w:lvlText w:val="%2)"/>
      <w:lvlJc w:val="left"/>
      <w:pPr>
        <w:pStyle w:val="1122"/>
        <w:ind w:left="1322" w:hanging="420"/>
      </w:pPr>
    </w:lvl>
    <w:lvl w:ilvl="2">
      <w:start w:val="1"/>
      <w:numFmt w:val="lowerRoman"/>
      <w:isLgl w:val="false"/>
      <w:suff w:val="tab"/>
      <w:lvlText w:val="%3."/>
      <w:lvlJc w:val="right"/>
      <w:pPr>
        <w:pStyle w:val="1122"/>
        <w:ind w:left="1742" w:hanging="420"/>
      </w:pPr>
    </w:lvl>
    <w:lvl w:ilvl="3">
      <w:start w:val="1"/>
      <w:numFmt w:val="decimal"/>
      <w:isLgl w:val="false"/>
      <w:suff w:val="tab"/>
      <w:lvlText w:val="%4."/>
      <w:lvlJc w:val="left"/>
      <w:pPr>
        <w:pStyle w:val="1122"/>
        <w:ind w:left="2162" w:hanging="420"/>
      </w:pPr>
    </w:lvl>
    <w:lvl w:ilvl="4">
      <w:start w:val="1"/>
      <w:numFmt w:val="lowerLetter"/>
      <w:isLgl w:val="false"/>
      <w:suff w:val="tab"/>
      <w:lvlText w:val="%5)"/>
      <w:lvlJc w:val="left"/>
      <w:pPr>
        <w:pStyle w:val="1122"/>
        <w:ind w:left="2582" w:hanging="420"/>
      </w:pPr>
    </w:lvl>
    <w:lvl w:ilvl="5">
      <w:start w:val="1"/>
      <w:numFmt w:val="lowerRoman"/>
      <w:isLgl w:val="false"/>
      <w:suff w:val="tab"/>
      <w:lvlText w:val="%6."/>
      <w:lvlJc w:val="right"/>
      <w:pPr>
        <w:pStyle w:val="1122"/>
        <w:ind w:left="3002" w:hanging="420"/>
      </w:pPr>
    </w:lvl>
    <w:lvl w:ilvl="6">
      <w:start w:val="1"/>
      <w:numFmt w:val="decimal"/>
      <w:isLgl w:val="false"/>
      <w:suff w:val="tab"/>
      <w:lvlText w:val="%7."/>
      <w:lvlJc w:val="left"/>
      <w:pPr>
        <w:pStyle w:val="1122"/>
        <w:ind w:left="3422" w:hanging="420"/>
      </w:pPr>
    </w:lvl>
    <w:lvl w:ilvl="7">
      <w:start w:val="1"/>
      <w:numFmt w:val="lowerLetter"/>
      <w:isLgl w:val="false"/>
      <w:suff w:val="tab"/>
      <w:lvlText w:val="%8)"/>
      <w:lvlJc w:val="left"/>
      <w:pPr>
        <w:pStyle w:val="1122"/>
        <w:ind w:left="3842" w:hanging="420"/>
      </w:pPr>
    </w:lvl>
    <w:lvl w:ilvl="8">
      <w:start w:val="1"/>
      <w:numFmt w:val="lowerRoman"/>
      <w:isLgl w:val="false"/>
      <w:suff w:val="tab"/>
      <w:lvlText w:val="%9."/>
      <w:lvlJc w:val="right"/>
      <w:pPr>
        <w:pStyle w:val="1122"/>
        <w:ind w:left="4262" w:hanging="420"/>
      </w:pPr>
    </w:lvl>
  </w:abstractNum>
  <w:abstractNum w:abstractNumId="4">
    <w:multiLevelType w:val="hybridMultilevel"/>
    <w:lvl w:ilvl="0">
      <w:start w:val="1"/>
      <w:numFmt w:val="decimal"/>
      <w:pStyle w:val="1280"/>
      <w:isLgl w:val="false"/>
      <w:suff w:val="tab"/>
      <w:lvlText w:val="%1."/>
      <w:lvlJc w:val="left"/>
      <w:pPr>
        <w:pStyle w:val="112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29"/>
      <w:isLgl w:val="false"/>
      <w:suff w:val="nothing"/>
      <w:lvlText w:val="%1　"/>
      <w:lvlJc w:val="left"/>
      <w:pPr>
        <w:pStyle w:val="112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2"/>
        <w:ind w:left="-25" w:firstLine="0"/>
      </w:pPr>
      <w:rPr>
        <w:rFonts w:ascii="Times New Roman" w:hAnsi="Times New Roman" w:eastAsia="黑体"/>
        <w:b/>
        <w:i w:val="0"/>
        <w:sz w:val="28"/>
      </w:rPr>
    </w:lvl>
    <w:lvl w:ilvl="3">
      <w:start w:val="1"/>
      <w:numFmt w:val="decimal"/>
      <w:pStyle w:val="1265"/>
      <w:isLgl w:val="false"/>
      <w:suff w:val="nothing"/>
      <w:lvlText w:val="%1.%2.%3.%4　"/>
      <w:lvlJc w:val="left"/>
      <w:pPr>
        <w:pStyle w:val="112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2"/>
        <w:ind w:left="-25" w:firstLine="0"/>
      </w:pPr>
      <w:rPr>
        <w:rFonts w:ascii="Times New Roman" w:hAnsi="Times New Roman" w:eastAsia="宋体"/>
        <w:b/>
        <w:i w:val="0"/>
        <w:sz w:val="28"/>
      </w:rPr>
    </w:lvl>
    <w:lvl w:ilvl="6">
      <w:start w:val="1"/>
      <w:numFmt w:val="lowerLetter"/>
      <w:pStyle w:val="1286"/>
      <w:isLgl w:val="false"/>
      <w:suff w:val="tab"/>
      <w:lvlText w:val="%7) "/>
      <w:lvlJc w:val="left"/>
      <w:pPr>
        <w:pStyle w:val="1122"/>
        <w:ind w:left="-125" w:firstLine="400"/>
        <w:tabs>
          <w:tab w:val="num" w:pos="635" w:leader="none"/>
        </w:tabs>
      </w:pPr>
      <w:rPr>
        <w:rFonts w:ascii="Times New Roman" w:hAnsi="Times New Roman" w:eastAsia="宋体"/>
        <w:b/>
        <w:i w:val="0"/>
        <w:color w:val="000000"/>
        <w:sz w:val="28"/>
        <w:u w:val="none"/>
      </w:rPr>
    </w:lvl>
    <w:lvl w:ilvl="7">
      <w:start w:val="1"/>
      <w:numFmt w:val="decimal"/>
      <w:pStyle w:val="1249"/>
      <w:isLgl w:val="false"/>
      <w:suff w:val="tab"/>
      <w:lvlText w:val="%8) "/>
      <w:lvlJc w:val="left"/>
      <w:pPr>
        <w:pStyle w:val="112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22"/>
        <w:ind w:left="768" w:hanging="360"/>
        <w:tabs>
          <w:tab w:val="num" w:pos="768" w:leader="none"/>
        </w:tabs>
      </w:pPr>
      <w:rPr>
        <w:rFonts w:hint="eastAsia"/>
      </w:rPr>
    </w:lvl>
    <w:lvl w:ilvl="1">
      <w:start w:val="1"/>
      <w:numFmt w:val="decimal"/>
      <w:pStyle w:val="1267"/>
      <w:isLgl w:val="false"/>
      <w:suff w:val="tab"/>
      <w:lvlText w:val="%2、"/>
      <w:lvlJc w:val="left"/>
      <w:pPr>
        <w:pStyle w:val="1122"/>
        <w:ind w:left="1188" w:hanging="360"/>
        <w:tabs>
          <w:tab w:val="num" w:pos="1188" w:leader="none"/>
        </w:tabs>
      </w:pPr>
      <w:rPr>
        <w:rFonts w:hint="eastAsia"/>
      </w:rPr>
    </w:lvl>
    <w:lvl w:ilvl="2">
      <w:start w:val="1"/>
      <w:numFmt w:val="decimal"/>
      <w:isLgl w:val="false"/>
      <w:suff w:val="tab"/>
      <w:lvlText w:val="（%3）"/>
      <w:lvlJc w:val="left"/>
      <w:pPr>
        <w:pStyle w:val="1122"/>
        <w:ind w:left="1968" w:hanging="720"/>
        <w:tabs>
          <w:tab w:val="num" w:pos="1968" w:leader="none"/>
        </w:tabs>
      </w:pPr>
      <w:rPr>
        <w:rFonts w:hint="eastAsia"/>
        <w:u w:val="none"/>
      </w:rPr>
    </w:lvl>
    <w:lvl w:ilvl="3">
      <w:start w:val="1"/>
      <w:numFmt w:val="decimal"/>
      <w:isLgl w:val="false"/>
      <w:suff w:val="tab"/>
      <w:lvlText w:val="%4."/>
      <w:lvlJc w:val="left"/>
      <w:pPr>
        <w:pStyle w:val="1122"/>
        <w:ind w:left="2088" w:hanging="420"/>
        <w:tabs>
          <w:tab w:val="num" w:pos="2088" w:leader="none"/>
        </w:tabs>
      </w:pPr>
    </w:lvl>
    <w:lvl w:ilvl="4">
      <w:start w:val="1"/>
      <w:numFmt w:val="lowerLetter"/>
      <w:isLgl w:val="false"/>
      <w:suff w:val="tab"/>
      <w:lvlText w:val="%5)"/>
      <w:lvlJc w:val="left"/>
      <w:pPr>
        <w:pStyle w:val="1122"/>
        <w:ind w:left="2508" w:hanging="420"/>
        <w:tabs>
          <w:tab w:val="num" w:pos="2508" w:leader="none"/>
        </w:tabs>
      </w:pPr>
    </w:lvl>
    <w:lvl w:ilvl="5">
      <w:start w:val="1"/>
      <w:numFmt w:val="lowerRoman"/>
      <w:isLgl w:val="false"/>
      <w:suff w:val="tab"/>
      <w:lvlText w:val="%6."/>
      <w:lvlJc w:val="right"/>
      <w:pPr>
        <w:pStyle w:val="1122"/>
        <w:ind w:left="2928" w:hanging="420"/>
        <w:tabs>
          <w:tab w:val="num" w:pos="2928" w:leader="none"/>
        </w:tabs>
      </w:pPr>
    </w:lvl>
    <w:lvl w:ilvl="6">
      <w:start w:val="1"/>
      <w:numFmt w:val="decimal"/>
      <w:isLgl w:val="false"/>
      <w:suff w:val="tab"/>
      <w:lvlText w:val="%7."/>
      <w:lvlJc w:val="left"/>
      <w:pPr>
        <w:pStyle w:val="1122"/>
        <w:ind w:left="3348" w:hanging="420"/>
        <w:tabs>
          <w:tab w:val="num" w:pos="3348" w:leader="none"/>
        </w:tabs>
      </w:pPr>
    </w:lvl>
    <w:lvl w:ilvl="7">
      <w:start w:val="1"/>
      <w:numFmt w:val="lowerLetter"/>
      <w:isLgl w:val="false"/>
      <w:suff w:val="tab"/>
      <w:lvlText w:val="%8)"/>
      <w:lvlJc w:val="left"/>
      <w:pPr>
        <w:pStyle w:val="1122"/>
        <w:ind w:left="3768" w:hanging="420"/>
        <w:tabs>
          <w:tab w:val="num" w:pos="3768" w:leader="none"/>
        </w:tabs>
      </w:pPr>
    </w:lvl>
    <w:lvl w:ilvl="8">
      <w:start w:val="1"/>
      <w:numFmt w:val="lowerRoman"/>
      <w:isLgl w:val="false"/>
      <w:suff w:val="tab"/>
      <w:lvlText w:val="%9."/>
      <w:lvlJc w:val="right"/>
      <w:pPr>
        <w:pStyle w:val="112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8">
    <w:multiLevelType w:val="hybridMultilevel"/>
    <w:lvl w:ilvl="0">
      <w:start w:val="1"/>
      <w:numFmt w:val="decimal"/>
      <w:pStyle w:val="1234"/>
      <w:isLgl w:val="false"/>
      <w:suff w:val="tab"/>
      <w:lvlText w:val="%1)"/>
      <w:lvlJc w:val="left"/>
      <w:pPr>
        <w:pStyle w:val="1122"/>
        <w:ind w:left="420" w:hanging="420"/>
      </w:pPr>
    </w:lvl>
    <w:lvl w:ilvl="1">
      <w:start w:val="1"/>
      <w:numFmt w:val="lowerLetter"/>
      <w:isLgl w:val="false"/>
      <w:suff w:val="tab"/>
      <w:lvlText w:val="%2)"/>
      <w:lvlJc w:val="left"/>
      <w:pPr>
        <w:pStyle w:val="1122"/>
        <w:ind w:left="840" w:hanging="420"/>
      </w:pPr>
    </w:lvl>
    <w:lvl w:ilvl="2">
      <w:start w:val="1"/>
      <w:numFmt w:val="lowerRoman"/>
      <w:isLgl w:val="false"/>
      <w:suff w:val="tab"/>
      <w:lvlText w:val="%3."/>
      <w:lvlJc w:val="right"/>
      <w:pPr>
        <w:pStyle w:val="1122"/>
        <w:ind w:left="1260" w:hanging="420"/>
      </w:pPr>
    </w:lvl>
    <w:lvl w:ilvl="3">
      <w:start w:val="1"/>
      <w:numFmt w:val="decimal"/>
      <w:isLgl w:val="false"/>
      <w:suff w:val="tab"/>
      <w:lvlText w:val="%4."/>
      <w:lvlJc w:val="left"/>
      <w:pPr>
        <w:pStyle w:val="1122"/>
        <w:ind w:left="1680" w:hanging="420"/>
      </w:pPr>
    </w:lvl>
    <w:lvl w:ilvl="4">
      <w:start w:val="1"/>
      <w:numFmt w:val="lowerLetter"/>
      <w:isLgl w:val="false"/>
      <w:suff w:val="tab"/>
      <w:lvlText w:val="%5)"/>
      <w:lvlJc w:val="left"/>
      <w:pPr>
        <w:pStyle w:val="1122"/>
        <w:ind w:left="2100" w:hanging="420"/>
      </w:pPr>
    </w:lvl>
    <w:lvl w:ilvl="5">
      <w:start w:val="1"/>
      <w:numFmt w:val="lowerRoman"/>
      <w:isLgl w:val="false"/>
      <w:suff w:val="tab"/>
      <w:lvlText w:val="%6."/>
      <w:lvlJc w:val="right"/>
      <w:pPr>
        <w:pStyle w:val="1122"/>
        <w:ind w:left="2520" w:hanging="420"/>
      </w:pPr>
    </w:lvl>
    <w:lvl w:ilvl="6">
      <w:start w:val="1"/>
      <w:numFmt w:val="decimal"/>
      <w:isLgl w:val="false"/>
      <w:suff w:val="tab"/>
      <w:lvlText w:val="%7."/>
      <w:lvlJc w:val="left"/>
      <w:pPr>
        <w:pStyle w:val="1122"/>
        <w:ind w:left="2940" w:hanging="420"/>
      </w:pPr>
    </w:lvl>
    <w:lvl w:ilvl="7">
      <w:start w:val="1"/>
      <w:numFmt w:val="lowerLetter"/>
      <w:isLgl w:val="false"/>
      <w:suff w:val="tab"/>
      <w:lvlText w:val="%8)"/>
      <w:lvlJc w:val="left"/>
      <w:pPr>
        <w:pStyle w:val="1122"/>
        <w:ind w:left="3360" w:hanging="420"/>
      </w:pPr>
    </w:lvl>
    <w:lvl w:ilvl="8">
      <w:start w:val="1"/>
      <w:numFmt w:val="lowerRoman"/>
      <w:isLgl w:val="false"/>
      <w:suff w:val="tab"/>
      <w:lvlText w:val="%9."/>
      <w:lvlJc w:val="right"/>
      <w:pPr>
        <w:pStyle w:val="1122"/>
        <w:ind w:left="3780" w:hanging="420"/>
      </w:pPr>
    </w:lvl>
  </w:abstractNum>
  <w:abstractNum w:abstractNumId="9">
    <w:multiLevelType w:val="hybridMultilevel"/>
    <w:lvl w:ilvl="0">
      <w:start w:val="1"/>
      <w:numFmt w:val="decimal"/>
      <w:pStyle w:val="1334"/>
      <w:isLgl w:val="false"/>
      <w:suff w:val="tab"/>
      <w:lvlText w:val="%1"/>
      <w:lvlJc w:val="left"/>
      <w:pPr>
        <w:pStyle w:val="1122"/>
        <w:ind w:left="680" w:hanging="680"/>
      </w:pPr>
      <w:rPr>
        <w:rFonts w:hint="eastAsia" w:ascii="宋体" w:hAnsi="宋体" w:eastAsia="宋体"/>
      </w:rPr>
    </w:lvl>
    <w:lvl w:ilvl="1">
      <w:start w:val="1"/>
      <w:numFmt w:val="decimal"/>
      <w:pStyle w:val="1335"/>
      <w:isLgl w:val="false"/>
      <w:suff w:val="tab"/>
      <w:lvlText w:val="%1.%2"/>
      <w:lvlJc w:val="left"/>
      <w:pPr>
        <w:pStyle w:val="1122"/>
        <w:ind w:left="851" w:hanging="851"/>
      </w:pPr>
      <w:rPr>
        <w:rFonts w:hint="eastAsia" w:ascii="宋体" w:hAnsi="宋体" w:eastAsia="宋体"/>
        <w:color w:val="000000"/>
      </w:rPr>
    </w:lvl>
    <w:lvl w:ilvl="2">
      <w:start w:val="1"/>
      <w:numFmt w:val="decimal"/>
      <w:pStyle w:val="1336"/>
      <w:isLgl w:val="false"/>
      <w:suff w:val="tab"/>
      <w:lvlText w:val="%1.%2.%3"/>
      <w:lvlJc w:val="left"/>
      <w:pPr>
        <w:pStyle w:val="1122"/>
        <w:ind w:left="851" w:hanging="851"/>
      </w:pPr>
      <w:rPr>
        <w:rFonts w:hint="eastAsia"/>
      </w:rPr>
    </w:lvl>
    <w:lvl w:ilvl="3">
      <w:start w:val="1"/>
      <w:numFmt w:val="decimal"/>
      <w:isLgl w:val="false"/>
      <w:suff w:val="tab"/>
      <w:lvlText w:val="%1.%2.%3.%4"/>
      <w:lvlJc w:val="left"/>
      <w:pPr>
        <w:pStyle w:val="1122"/>
        <w:ind w:left="680" w:hanging="680"/>
      </w:pPr>
      <w:rPr>
        <w:rFonts w:hint="eastAsia"/>
      </w:rPr>
    </w:lvl>
    <w:lvl w:ilvl="4">
      <w:start w:val="1"/>
      <w:numFmt w:val="decimal"/>
      <w:isLgl w:val="false"/>
      <w:suff w:val="tab"/>
      <w:lvlText w:val="%1.%2.%3.%4.%5"/>
      <w:lvlJc w:val="left"/>
      <w:pPr>
        <w:pStyle w:val="1122"/>
        <w:ind w:left="680" w:hanging="680"/>
      </w:pPr>
      <w:rPr>
        <w:rFonts w:hint="eastAsia"/>
      </w:rPr>
    </w:lvl>
    <w:lvl w:ilvl="5">
      <w:start w:val="1"/>
      <w:numFmt w:val="decimal"/>
      <w:isLgl w:val="false"/>
      <w:suff w:val="tab"/>
      <w:lvlText w:val="%1.%2.%3.%4.%5.%6"/>
      <w:lvlJc w:val="left"/>
      <w:pPr>
        <w:pStyle w:val="1122"/>
        <w:ind w:left="680" w:hanging="680"/>
      </w:pPr>
      <w:rPr>
        <w:rFonts w:hint="eastAsia"/>
      </w:rPr>
    </w:lvl>
    <w:lvl w:ilvl="6">
      <w:start w:val="1"/>
      <w:numFmt w:val="decimal"/>
      <w:isLgl w:val="false"/>
      <w:suff w:val="tab"/>
      <w:lvlText w:val="%1.%2.%3.%4.%5.%6.%7"/>
      <w:lvlJc w:val="left"/>
      <w:pPr>
        <w:pStyle w:val="1122"/>
        <w:ind w:left="680" w:hanging="680"/>
      </w:pPr>
      <w:rPr>
        <w:rFonts w:hint="eastAsia"/>
      </w:rPr>
    </w:lvl>
    <w:lvl w:ilvl="7">
      <w:start w:val="1"/>
      <w:numFmt w:val="decimal"/>
      <w:isLgl w:val="false"/>
      <w:suff w:val="tab"/>
      <w:lvlText w:val="%1.%2.%3.%4.%5.%6.%7.%8"/>
      <w:lvlJc w:val="left"/>
      <w:pPr>
        <w:pStyle w:val="1122"/>
        <w:ind w:left="680" w:hanging="680"/>
      </w:pPr>
      <w:rPr>
        <w:rFonts w:hint="eastAsia"/>
      </w:rPr>
    </w:lvl>
    <w:lvl w:ilvl="8">
      <w:start w:val="1"/>
      <w:numFmt w:val="decimal"/>
      <w:isLgl w:val="false"/>
      <w:suff w:val="tab"/>
      <w:lvlText w:val="%1.%2.%3.%4.%5.%6.%7.%8.%9"/>
      <w:lvlJc w:val="left"/>
      <w:pPr>
        <w:pStyle w:val="1122"/>
        <w:ind w:left="680" w:hanging="680"/>
      </w:pPr>
      <w:rPr>
        <w:rFonts w:hint="eastAsia"/>
      </w:rPr>
    </w:lvl>
  </w:abstractNum>
  <w:abstractNum w:abstractNumId="10">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22"/>
        <w:ind w:left="900" w:hanging="900"/>
        <w:tabs>
          <w:tab w:val="num" w:pos="900" w:leader="none"/>
        </w:tabs>
      </w:pPr>
      <w:rPr>
        <w:rFonts w:hint="eastAsia"/>
      </w:rPr>
    </w:lvl>
    <w:lvl w:ilvl="1">
      <w:start w:val="1"/>
      <w:numFmt w:val="decimal"/>
      <w:isLgl w:val="false"/>
      <w:suff w:val="tab"/>
      <w:lvlText w:val="%1.%2"/>
      <w:lvlJc w:val="left"/>
      <w:pPr>
        <w:pStyle w:val="11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2"/>
        <w:ind w:left="1980" w:hanging="900"/>
        <w:tabs>
          <w:tab w:val="num" w:pos="1980" w:leader="none"/>
        </w:tabs>
      </w:pPr>
      <w:rPr>
        <w:rFonts w:hint="eastAsia"/>
      </w:rPr>
    </w:lvl>
    <w:lvl w:ilvl="3">
      <w:start w:val="1"/>
      <w:numFmt w:val="decimal"/>
      <w:isLgl w:val="false"/>
      <w:suff w:val="tab"/>
      <w:lvlText w:val="%1.%2.%3.%4"/>
      <w:lvlJc w:val="left"/>
      <w:pPr>
        <w:pStyle w:val="1122"/>
        <w:ind w:left="900" w:hanging="900"/>
        <w:tabs>
          <w:tab w:val="num" w:pos="900" w:leader="none"/>
        </w:tabs>
      </w:pPr>
      <w:rPr>
        <w:rFonts w:hint="eastAsia"/>
      </w:rPr>
    </w:lvl>
    <w:lvl w:ilvl="4">
      <w:start w:val="1"/>
      <w:numFmt w:val="decimal"/>
      <w:isLgl w:val="false"/>
      <w:suff w:val="tab"/>
      <w:lvlText w:val="%1.%2.%3.%4.%5"/>
      <w:lvlJc w:val="left"/>
      <w:pPr>
        <w:pStyle w:val="1122"/>
        <w:ind w:left="900" w:hanging="900"/>
        <w:tabs>
          <w:tab w:val="num" w:pos="900" w:leader="none"/>
        </w:tabs>
      </w:pPr>
      <w:rPr>
        <w:rFonts w:hint="eastAsia"/>
      </w:rPr>
    </w:lvl>
    <w:lvl w:ilvl="5">
      <w:start w:val="1"/>
      <w:numFmt w:val="decimal"/>
      <w:isLgl w:val="false"/>
      <w:suff w:val="tab"/>
      <w:lvlText w:val="%1.%2.%3.%4.%5.%6"/>
      <w:lvlJc w:val="left"/>
      <w:pPr>
        <w:pStyle w:val="1122"/>
        <w:ind w:left="900" w:hanging="900"/>
        <w:tabs>
          <w:tab w:val="num" w:pos="900" w:leader="none"/>
        </w:tabs>
      </w:pPr>
      <w:rPr>
        <w:rFonts w:hint="eastAsia"/>
      </w:rPr>
    </w:lvl>
    <w:lvl w:ilvl="6">
      <w:start w:val="1"/>
      <w:numFmt w:val="decimal"/>
      <w:isLgl w:val="false"/>
      <w:suff w:val="tab"/>
      <w:lvlText w:val="%1.%2.%3.%4.%5.%6.%7"/>
      <w:lvlJc w:val="left"/>
      <w:pPr>
        <w:pStyle w:val="1122"/>
        <w:ind w:left="900" w:hanging="900"/>
        <w:tabs>
          <w:tab w:val="num" w:pos="900" w:leader="none"/>
        </w:tabs>
      </w:pPr>
      <w:rPr>
        <w:rFonts w:hint="eastAsia"/>
      </w:rPr>
    </w:lvl>
    <w:lvl w:ilvl="7">
      <w:start w:val="1"/>
      <w:numFmt w:val="decimal"/>
      <w:isLgl w:val="false"/>
      <w:suff w:val="tab"/>
      <w:lvlText w:val="%1.%2.%3.%4.%5.%6.%7.%8"/>
      <w:lvlJc w:val="left"/>
      <w:pPr>
        <w:pStyle w:val="1122"/>
        <w:ind w:left="900" w:hanging="900"/>
        <w:tabs>
          <w:tab w:val="num" w:pos="900" w:leader="none"/>
        </w:tabs>
      </w:pPr>
      <w:rPr>
        <w:rFonts w:hint="eastAsia"/>
      </w:rPr>
    </w:lvl>
    <w:lvl w:ilvl="8">
      <w:start w:val="1"/>
      <w:numFmt w:val="decimal"/>
      <w:isLgl w:val="false"/>
      <w:suff w:val="tab"/>
      <w:lvlText w:val="%1.%2.%3.%4.%5.%6.%7.%8.%9"/>
      <w:lvlJc w:val="left"/>
      <w:pPr>
        <w:pStyle w:val="112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name w:val="Heading 1"/>
    <w:basedOn w:val="1122"/>
    <w:next w:val="1122"/>
    <w:link w:val="945"/>
    <w:uiPriority w:val="9"/>
    <w:qFormat/>
    <w:pPr>
      <w:keepLines/>
      <w:keepNext/>
      <w:spacing w:before="480" w:after="200"/>
      <w:outlineLvl w:val="0"/>
    </w:pPr>
    <w:rPr>
      <w:rFonts w:ascii="Arial" w:hAnsi="Arial" w:eastAsia="Arial" w:cs="Arial"/>
      <w:sz w:val="40"/>
      <w:szCs w:val="40"/>
    </w:rPr>
  </w:style>
  <w:style w:type="character" w:styleId="945">
    <w:name w:val="Heading 1 Char"/>
    <w:link w:val="944"/>
    <w:uiPriority w:val="9"/>
    <w:rPr>
      <w:rFonts w:ascii="Arial" w:hAnsi="Arial" w:eastAsia="Arial" w:cs="Arial"/>
      <w:sz w:val="40"/>
      <w:szCs w:val="40"/>
    </w:rPr>
  </w:style>
  <w:style w:type="paragraph" w:styleId="946">
    <w:name w:val="Heading 2"/>
    <w:basedOn w:val="1122"/>
    <w:next w:val="1122"/>
    <w:link w:val="947"/>
    <w:uiPriority w:val="9"/>
    <w:unhideWhenUsed/>
    <w:qFormat/>
    <w:pPr>
      <w:keepLines/>
      <w:keepNext/>
      <w:spacing w:before="360" w:after="200"/>
      <w:outlineLvl w:val="1"/>
    </w:pPr>
    <w:rPr>
      <w:rFonts w:ascii="Arial" w:hAnsi="Arial" w:eastAsia="Arial" w:cs="Arial"/>
      <w:sz w:val="34"/>
    </w:rPr>
  </w:style>
  <w:style w:type="character" w:styleId="947">
    <w:name w:val="Heading 2 Char"/>
    <w:link w:val="946"/>
    <w:uiPriority w:val="9"/>
    <w:rPr>
      <w:rFonts w:ascii="Arial" w:hAnsi="Arial" w:eastAsia="Arial" w:cs="Arial"/>
      <w:sz w:val="34"/>
    </w:rPr>
  </w:style>
  <w:style w:type="paragraph" w:styleId="948">
    <w:name w:val="Heading 3"/>
    <w:basedOn w:val="1122"/>
    <w:next w:val="1122"/>
    <w:link w:val="949"/>
    <w:uiPriority w:val="9"/>
    <w:unhideWhenUsed/>
    <w:qFormat/>
    <w:pPr>
      <w:keepLines/>
      <w:keepNext/>
      <w:spacing w:before="320" w:after="200"/>
      <w:outlineLvl w:val="2"/>
    </w:pPr>
    <w:rPr>
      <w:rFonts w:ascii="Arial" w:hAnsi="Arial" w:eastAsia="Arial" w:cs="Arial"/>
      <w:sz w:val="30"/>
      <w:szCs w:val="30"/>
    </w:rPr>
  </w:style>
  <w:style w:type="character" w:styleId="949">
    <w:name w:val="Heading 3 Char"/>
    <w:link w:val="948"/>
    <w:uiPriority w:val="9"/>
    <w:rPr>
      <w:rFonts w:ascii="Arial" w:hAnsi="Arial" w:eastAsia="Arial" w:cs="Arial"/>
      <w:sz w:val="30"/>
      <w:szCs w:val="30"/>
    </w:rPr>
  </w:style>
  <w:style w:type="paragraph" w:styleId="950">
    <w:name w:val="Heading 4"/>
    <w:basedOn w:val="1122"/>
    <w:next w:val="1122"/>
    <w:link w:val="951"/>
    <w:uiPriority w:val="9"/>
    <w:unhideWhenUsed/>
    <w:qFormat/>
    <w:pPr>
      <w:keepLines/>
      <w:keepNext/>
      <w:spacing w:before="320" w:after="200"/>
      <w:outlineLvl w:val="3"/>
    </w:pPr>
    <w:rPr>
      <w:rFonts w:ascii="Arial" w:hAnsi="Arial" w:eastAsia="Arial" w:cs="Arial"/>
      <w:b/>
      <w:bCs/>
      <w:sz w:val="26"/>
      <w:szCs w:val="26"/>
    </w:rPr>
  </w:style>
  <w:style w:type="character" w:styleId="951">
    <w:name w:val="Heading 4 Char"/>
    <w:link w:val="950"/>
    <w:uiPriority w:val="9"/>
    <w:rPr>
      <w:rFonts w:ascii="Arial" w:hAnsi="Arial" w:eastAsia="Arial" w:cs="Arial"/>
      <w:b/>
      <w:bCs/>
      <w:sz w:val="26"/>
      <w:szCs w:val="26"/>
    </w:rPr>
  </w:style>
  <w:style w:type="paragraph" w:styleId="952">
    <w:name w:val="Heading 5"/>
    <w:basedOn w:val="1122"/>
    <w:next w:val="1122"/>
    <w:link w:val="953"/>
    <w:uiPriority w:val="9"/>
    <w:unhideWhenUsed/>
    <w:qFormat/>
    <w:pPr>
      <w:keepLines/>
      <w:keepNext/>
      <w:spacing w:before="320" w:after="200"/>
      <w:outlineLvl w:val="4"/>
    </w:pPr>
    <w:rPr>
      <w:rFonts w:ascii="Arial" w:hAnsi="Arial" w:eastAsia="Arial" w:cs="Arial"/>
      <w:b/>
      <w:bCs/>
      <w:sz w:val="24"/>
      <w:szCs w:val="24"/>
    </w:rPr>
  </w:style>
  <w:style w:type="character" w:styleId="953">
    <w:name w:val="Heading 5 Char"/>
    <w:link w:val="952"/>
    <w:uiPriority w:val="9"/>
    <w:rPr>
      <w:rFonts w:ascii="Arial" w:hAnsi="Arial" w:eastAsia="Arial" w:cs="Arial"/>
      <w:b/>
      <w:bCs/>
      <w:sz w:val="24"/>
      <w:szCs w:val="24"/>
    </w:rPr>
  </w:style>
  <w:style w:type="paragraph" w:styleId="954">
    <w:name w:val="Heading 6"/>
    <w:basedOn w:val="1122"/>
    <w:next w:val="1122"/>
    <w:link w:val="955"/>
    <w:uiPriority w:val="9"/>
    <w:unhideWhenUsed/>
    <w:qFormat/>
    <w:pPr>
      <w:keepLines/>
      <w:keepNext/>
      <w:spacing w:before="320" w:after="200"/>
      <w:outlineLvl w:val="5"/>
    </w:pPr>
    <w:rPr>
      <w:rFonts w:ascii="Arial" w:hAnsi="Arial" w:eastAsia="Arial" w:cs="Arial"/>
      <w:b/>
      <w:bCs/>
      <w:sz w:val="22"/>
      <w:szCs w:val="22"/>
    </w:rPr>
  </w:style>
  <w:style w:type="character" w:styleId="955">
    <w:name w:val="Heading 6 Char"/>
    <w:link w:val="954"/>
    <w:uiPriority w:val="9"/>
    <w:rPr>
      <w:rFonts w:ascii="Arial" w:hAnsi="Arial" w:eastAsia="Arial" w:cs="Arial"/>
      <w:b/>
      <w:bCs/>
      <w:sz w:val="22"/>
      <w:szCs w:val="22"/>
    </w:rPr>
  </w:style>
  <w:style w:type="paragraph" w:styleId="956">
    <w:name w:val="Heading 7"/>
    <w:basedOn w:val="1122"/>
    <w:next w:val="1122"/>
    <w:link w:val="957"/>
    <w:uiPriority w:val="9"/>
    <w:unhideWhenUsed/>
    <w:qFormat/>
    <w:pPr>
      <w:keepLines/>
      <w:keepNext/>
      <w:spacing w:before="320" w:after="200"/>
      <w:outlineLvl w:val="6"/>
    </w:pPr>
    <w:rPr>
      <w:rFonts w:ascii="Arial" w:hAnsi="Arial" w:eastAsia="Arial" w:cs="Arial"/>
      <w:b/>
      <w:bCs/>
      <w:i/>
      <w:iCs/>
      <w:sz w:val="22"/>
      <w:szCs w:val="22"/>
    </w:rPr>
  </w:style>
  <w:style w:type="character" w:styleId="957">
    <w:name w:val="Heading 7 Char"/>
    <w:link w:val="956"/>
    <w:uiPriority w:val="9"/>
    <w:rPr>
      <w:rFonts w:ascii="Arial" w:hAnsi="Arial" w:eastAsia="Arial" w:cs="Arial"/>
      <w:b/>
      <w:bCs/>
      <w:i/>
      <w:iCs/>
      <w:sz w:val="22"/>
      <w:szCs w:val="22"/>
    </w:rPr>
  </w:style>
  <w:style w:type="paragraph" w:styleId="958">
    <w:name w:val="Heading 8"/>
    <w:basedOn w:val="1122"/>
    <w:next w:val="1122"/>
    <w:link w:val="959"/>
    <w:uiPriority w:val="9"/>
    <w:unhideWhenUsed/>
    <w:qFormat/>
    <w:pPr>
      <w:keepLines/>
      <w:keepNext/>
      <w:spacing w:before="320" w:after="200"/>
      <w:outlineLvl w:val="7"/>
    </w:pPr>
    <w:rPr>
      <w:rFonts w:ascii="Arial" w:hAnsi="Arial" w:eastAsia="Arial" w:cs="Arial"/>
      <w:i/>
      <w:iCs/>
      <w:sz w:val="22"/>
      <w:szCs w:val="22"/>
    </w:rPr>
  </w:style>
  <w:style w:type="character" w:styleId="959">
    <w:name w:val="Heading 8 Char"/>
    <w:link w:val="958"/>
    <w:uiPriority w:val="9"/>
    <w:rPr>
      <w:rFonts w:ascii="Arial" w:hAnsi="Arial" w:eastAsia="Arial" w:cs="Arial"/>
      <w:i/>
      <w:iCs/>
      <w:sz w:val="22"/>
      <w:szCs w:val="22"/>
    </w:rPr>
  </w:style>
  <w:style w:type="paragraph" w:styleId="960">
    <w:name w:val="Heading 9"/>
    <w:basedOn w:val="1122"/>
    <w:next w:val="1122"/>
    <w:link w:val="961"/>
    <w:uiPriority w:val="9"/>
    <w:unhideWhenUsed/>
    <w:qFormat/>
    <w:pPr>
      <w:keepLines/>
      <w:keepNext/>
      <w:spacing w:before="320" w:after="200"/>
      <w:outlineLvl w:val="8"/>
    </w:pPr>
    <w:rPr>
      <w:rFonts w:ascii="Arial" w:hAnsi="Arial" w:eastAsia="Arial" w:cs="Arial"/>
      <w:i/>
      <w:iCs/>
      <w:sz w:val="21"/>
      <w:szCs w:val="21"/>
    </w:rPr>
  </w:style>
  <w:style w:type="character" w:styleId="961">
    <w:name w:val="Heading 9 Char"/>
    <w:link w:val="960"/>
    <w:uiPriority w:val="9"/>
    <w:rPr>
      <w:rFonts w:ascii="Arial" w:hAnsi="Arial" w:eastAsia="Arial" w:cs="Arial"/>
      <w:i/>
      <w:iCs/>
      <w:sz w:val="21"/>
      <w:szCs w:val="21"/>
    </w:rPr>
  </w:style>
  <w:style w:type="paragraph" w:styleId="962">
    <w:name w:val="List Paragraph"/>
    <w:basedOn w:val="1122"/>
    <w:uiPriority w:val="34"/>
    <w:qFormat/>
    <w:pPr>
      <w:contextualSpacing/>
      <w:ind w:left="720"/>
    </w:pPr>
  </w:style>
  <w:style w:type="paragraph" w:styleId="963">
    <w:name w:val="No Spacing"/>
    <w:uiPriority w:val="1"/>
    <w:qFormat/>
    <w:pPr>
      <w:spacing w:before="0" w:after="0" w:line="240" w:lineRule="auto"/>
    </w:pPr>
  </w:style>
  <w:style w:type="paragraph" w:styleId="964">
    <w:name w:val="Title"/>
    <w:basedOn w:val="1122"/>
    <w:next w:val="1122"/>
    <w:link w:val="965"/>
    <w:uiPriority w:val="10"/>
    <w:qFormat/>
    <w:pPr>
      <w:contextualSpacing/>
      <w:spacing w:before="300" w:after="200"/>
    </w:pPr>
    <w:rPr>
      <w:sz w:val="48"/>
      <w:szCs w:val="48"/>
    </w:rPr>
  </w:style>
  <w:style w:type="character" w:styleId="965">
    <w:name w:val="Title Char"/>
    <w:link w:val="964"/>
    <w:uiPriority w:val="10"/>
    <w:rPr>
      <w:sz w:val="48"/>
      <w:szCs w:val="48"/>
    </w:rPr>
  </w:style>
  <w:style w:type="paragraph" w:styleId="966">
    <w:name w:val="Subtitle"/>
    <w:basedOn w:val="1122"/>
    <w:next w:val="1122"/>
    <w:link w:val="967"/>
    <w:uiPriority w:val="11"/>
    <w:qFormat/>
    <w:pPr>
      <w:spacing w:before="200" w:after="200"/>
    </w:pPr>
    <w:rPr>
      <w:sz w:val="24"/>
      <w:szCs w:val="24"/>
    </w:rPr>
  </w:style>
  <w:style w:type="character" w:styleId="967">
    <w:name w:val="Subtitle Char"/>
    <w:link w:val="966"/>
    <w:uiPriority w:val="11"/>
    <w:rPr>
      <w:sz w:val="24"/>
      <w:szCs w:val="24"/>
    </w:rPr>
  </w:style>
  <w:style w:type="paragraph" w:styleId="968">
    <w:name w:val="Quote"/>
    <w:basedOn w:val="1122"/>
    <w:next w:val="1122"/>
    <w:link w:val="969"/>
    <w:uiPriority w:val="29"/>
    <w:qFormat/>
    <w:pPr>
      <w:ind w:left="720" w:right="720"/>
    </w:pPr>
    <w:rPr>
      <w:i/>
    </w:rPr>
  </w:style>
  <w:style w:type="character" w:styleId="969">
    <w:name w:val="Quote Char"/>
    <w:link w:val="968"/>
    <w:uiPriority w:val="29"/>
    <w:rPr>
      <w:i/>
    </w:rPr>
  </w:style>
  <w:style w:type="paragraph" w:styleId="970">
    <w:name w:val="Intense Quote"/>
    <w:basedOn w:val="1122"/>
    <w:next w:val="1122"/>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name w:val="Intense Quote Char"/>
    <w:link w:val="970"/>
    <w:uiPriority w:val="30"/>
    <w:rPr>
      <w:i/>
    </w:rPr>
  </w:style>
  <w:style w:type="paragraph" w:styleId="972">
    <w:name w:val="Header"/>
    <w:basedOn w:val="1122"/>
    <w:link w:val="973"/>
    <w:uiPriority w:val="99"/>
    <w:unhideWhenUsed/>
    <w:pPr>
      <w:spacing w:after="0" w:line="240" w:lineRule="auto"/>
      <w:tabs>
        <w:tab w:val="center" w:pos="7143" w:leader="none"/>
        <w:tab w:val="right" w:pos="14287" w:leader="none"/>
      </w:tabs>
    </w:pPr>
  </w:style>
  <w:style w:type="character" w:styleId="973">
    <w:name w:val="Header Char"/>
    <w:link w:val="972"/>
    <w:uiPriority w:val="99"/>
  </w:style>
  <w:style w:type="paragraph" w:styleId="974">
    <w:name w:val="Footer"/>
    <w:basedOn w:val="1122"/>
    <w:link w:val="977"/>
    <w:uiPriority w:val="99"/>
    <w:unhideWhenUsed/>
    <w:pPr>
      <w:spacing w:after="0" w:line="240" w:lineRule="auto"/>
      <w:tabs>
        <w:tab w:val="center" w:pos="7143" w:leader="none"/>
        <w:tab w:val="right" w:pos="14287" w:leader="none"/>
      </w:tabs>
    </w:pPr>
  </w:style>
  <w:style w:type="character" w:styleId="975">
    <w:name w:val="Footer Char"/>
    <w:link w:val="974"/>
    <w:uiPriority w:val="99"/>
  </w:style>
  <w:style w:type="paragraph" w:styleId="976">
    <w:name w:val="Caption"/>
    <w:basedOn w:val="1122"/>
    <w:next w:val="1122"/>
    <w:uiPriority w:val="35"/>
    <w:semiHidden/>
    <w:unhideWhenUsed/>
    <w:qFormat/>
    <w:pPr>
      <w:spacing w:line="276" w:lineRule="auto"/>
    </w:pPr>
    <w:rPr>
      <w:b/>
      <w:bCs/>
      <w:color w:val="4f81bd" w:themeColor="accent1"/>
      <w:sz w:val="18"/>
      <w:szCs w:val="18"/>
    </w:rPr>
  </w:style>
  <w:style w:type="character" w:styleId="977">
    <w:name w:val="Caption Char"/>
    <w:basedOn w:val="976"/>
    <w:link w:val="974"/>
    <w:uiPriority w:val="99"/>
  </w:style>
  <w:style w:type="table" w:styleId="9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4">
    <w:name w:val="Hyperlink"/>
    <w:uiPriority w:val="99"/>
    <w:unhideWhenUsed/>
    <w:rPr>
      <w:color w:val="0000ff" w:themeColor="hyperlink"/>
      <w:u w:val="single"/>
    </w:rPr>
  </w:style>
  <w:style w:type="paragraph" w:styleId="1105">
    <w:name w:val="footnote text"/>
    <w:basedOn w:val="1122"/>
    <w:link w:val="1106"/>
    <w:uiPriority w:val="99"/>
    <w:semiHidden/>
    <w:unhideWhenUsed/>
    <w:pPr>
      <w:spacing w:after="40" w:line="240" w:lineRule="auto"/>
    </w:pPr>
    <w:rPr>
      <w:sz w:val="18"/>
    </w:rPr>
  </w:style>
  <w:style w:type="character" w:styleId="1106">
    <w:name w:val="Footnote Text Char"/>
    <w:link w:val="1105"/>
    <w:uiPriority w:val="99"/>
    <w:rPr>
      <w:sz w:val="18"/>
    </w:rPr>
  </w:style>
  <w:style w:type="character" w:styleId="1107">
    <w:name w:val="footnote reference"/>
    <w:uiPriority w:val="99"/>
    <w:unhideWhenUsed/>
    <w:rPr>
      <w:vertAlign w:val="superscript"/>
    </w:rPr>
  </w:style>
  <w:style w:type="paragraph" w:styleId="1108">
    <w:name w:val="endnote text"/>
    <w:basedOn w:val="1122"/>
    <w:link w:val="1109"/>
    <w:uiPriority w:val="99"/>
    <w:semiHidden/>
    <w:unhideWhenUsed/>
    <w:pPr>
      <w:spacing w:after="0" w:line="240" w:lineRule="auto"/>
    </w:pPr>
    <w:rPr>
      <w:sz w:val="20"/>
    </w:rPr>
  </w:style>
  <w:style w:type="character" w:styleId="1109">
    <w:name w:val="Endnote Text Char"/>
    <w:link w:val="1108"/>
    <w:uiPriority w:val="99"/>
    <w:rPr>
      <w:sz w:val="20"/>
    </w:rPr>
  </w:style>
  <w:style w:type="character" w:styleId="1110">
    <w:name w:val="endnote reference"/>
    <w:uiPriority w:val="99"/>
    <w:semiHidden/>
    <w:unhideWhenUsed/>
    <w:rPr>
      <w:vertAlign w:val="superscript"/>
    </w:rPr>
  </w:style>
  <w:style w:type="paragraph" w:styleId="1111">
    <w:name w:val="toc 1"/>
    <w:basedOn w:val="1122"/>
    <w:next w:val="1122"/>
    <w:uiPriority w:val="39"/>
    <w:unhideWhenUsed/>
    <w:pPr>
      <w:ind w:left="0" w:right="0" w:firstLine="0"/>
      <w:spacing w:after="57"/>
    </w:pPr>
  </w:style>
  <w:style w:type="paragraph" w:styleId="1112">
    <w:name w:val="toc 2"/>
    <w:basedOn w:val="1122"/>
    <w:next w:val="1122"/>
    <w:uiPriority w:val="39"/>
    <w:unhideWhenUsed/>
    <w:pPr>
      <w:ind w:left="283" w:right="0" w:firstLine="0"/>
      <w:spacing w:after="57"/>
    </w:pPr>
  </w:style>
  <w:style w:type="paragraph" w:styleId="1113">
    <w:name w:val="toc 3"/>
    <w:basedOn w:val="1122"/>
    <w:next w:val="1122"/>
    <w:uiPriority w:val="39"/>
    <w:unhideWhenUsed/>
    <w:pPr>
      <w:ind w:left="567" w:right="0" w:firstLine="0"/>
      <w:spacing w:after="57"/>
    </w:pPr>
  </w:style>
  <w:style w:type="paragraph" w:styleId="1114">
    <w:name w:val="toc 4"/>
    <w:basedOn w:val="1122"/>
    <w:next w:val="1122"/>
    <w:uiPriority w:val="39"/>
    <w:unhideWhenUsed/>
    <w:pPr>
      <w:ind w:left="850" w:right="0" w:firstLine="0"/>
      <w:spacing w:after="57"/>
    </w:pPr>
  </w:style>
  <w:style w:type="paragraph" w:styleId="1115">
    <w:name w:val="toc 5"/>
    <w:basedOn w:val="1122"/>
    <w:next w:val="1122"/>
    <w:uiPriority w:val="39"/>
    <w:unhideWhenUsed/>
    <w:pPr>
      <w:ind w:left="1134" w:right="0" w:firstLine="0"/>
      <w:spacing w:after="57"/>
    </w:pPr>
  </w:style>
  <w:style w:type="paragraph" w:styleId="1116">
    <w:name w:val="toc 6"/>
    <w:basedOn w:val="1122"/>
    <w:next w:val="1122"/>
    <w:uiPriority w:val="39"/>
    <w:unhideWhenUsed/>
    <w:pPr>
      <w:ind w:left="1417" w:right="0" w:firstLine="0"/>
      <w:spacing w:after="57"/>
    </w:pPr>
  </w:style>
  <w:style w:type="paragraph" w:styleId="1117">
    <w:name w:val="toc 7"/>
    <w:basedOn w:val="1122"/>
    <w:next w:val="1122"/>
    <w:uiPriority w:val="39"/>
    <w:unhideWhenUsed/>
    <w:pPr>
      <w:ind w:left="1701" w:right="0" w:firstLine="0"/>
      <w:spacing w:after="57"/>
    </w:pPr>
  </w:style>
  <w:style w:type="paragraph" w:styleId="1118">
    <w:name w:val="toc 8"/>
    <w:basedOn w:val="1122"/>
    <w:next w:val="1122"/>
    <w:uiPriority w:val="39"/>
    <w:unhideWhenUsed/>
    <w:pPr>
      <w:ind w:left="1984" w:right="0" w:firstLine="0"/>
      <w:spacing w:after="57"/>
    </w:pPr>
  </w:style>
  <w:style w:type="paragraph" w:styleId="1119">
    <w:name w:val="toc 9"/>
    <w:basedOn w:val="1122"/>
    <w:next w:val="1122"/>
    <w:uiPriority w:val="39"/>
    <w:unhideWhenUsed/>
    <w:pPr>
      <w:ind w:left="2268" w:right="0" w:firstLine="0"/>
      <w:spacing w:after="57"/>
    </w:pPr>
  </w:style>
  <w:style w:type="paragraph" w:styleId="1120">
    <w:name w:val="TOC Heading"/>
    <w:uiPriority w:val="39"/>
    <w:unhideWhenUsed/>
  </w:style>
  <w:style w:type="paragraph" w:styleId="1121">
    <w:name w:val="table of figures"/>
    <w:basedOn w:val="1122"/>
    <w:next w:val="1122"/>
    <w:uiPriority w:val="99"/>
    <w:unhideWhenUsed/>
    <w:pPr>
      <w:spacing w:after="0" w:afterAutospacing="0"/>
    </w:pPr>
  </w:style>
  <w:style w:type="paragraph" w:styleId="1122" w:default="1">
    <w:name w:val="Normal"/>
    <w:next w:val="1134"/>
    <w:link w:val="1122"/>
    <w:qFormat/>
    <w:pPr>
      <w:jc w:val="both"/>
      <w:widowControl w:val="off"/>
    </w:pPr>
    <w:rPr>
      <w:sz w:val="21"/>
      <w:szCs w:val="24"/>
      <w:lang w:val="en-US" w:eastAsia="zh-CN" w:bidi="ar-SA"/>
    </w:rPr>
  </w:style>
  <w:style w:type="paragraph" w:styleId="1123">
    <w:name w:val="标题 1"/>
    <w:basedOn w:val="1122"/>
    <w:next w:val="1122"/>
    <w:link w:val="1135"/>
    <w:qFormat/>
    <w:pPr>
      <w:jc w:val="center"/>
      <w:keepLines/>
      <w:keepNext/>
      <w:spacing w:before="240" w:after="120" w:line="300" w:lineRule="auto"/>
      <w:outlineLvl w:val="0"/>
    </w:pPr>
    <w:rPr>
      <w:rFonts w:ascii="宋体"/>
      <w:b/>
      <w:sz w:val="32"/>
      <w:szCs w:val="20"/>
    </w:rPr>
  </w:style>
  <w:style w:type="paragraph" w:styleId="1124">
    <w:name w:val="标题 2"/>
    <w:basedOn w:val="1122"/>
    <w:next w:val="1137"/>
    <w:link w:val="1136"/>
    <w:qFormat/>
    <w:pPr>
      <w:jc w:val="center"/>
      <w:keepLines/>
      <w:keepNext/>
      <w:spacing w:before="120" w:line="300" w:lineRule="auto"/>
      <w:outlineLvl w:val="1"/>
    </w:pPr>
    <w:rPr>
      <w:rFonts w:ascii="Arial" w:hAnsi="Arial" w:eastAsia="黑体"/>
      <w:b/>
      <w:sz w:val="30"/>
      <w:szCs w:val="20"/>
    </w:rPr>
  </w:style>
  <w:style w:type="paragraph" w:styleId="1125">
    <w:name w:val="标题 3"/>
    <w:basedOn w:val="1122"/>
    <w:next w:val="1122"/>
    <w:link w:val="1139"/>
    <w:qFormat/>
    <w:pPr>
      <w:jc w:val="left"/>
      <w:keepLines/>
      <w:keepNext/>
      <w:spacing w:before="360" w:after="120"/>
      <w:outlineLvl w:val="2"/>
    </w:pPr>
    <w:rPr>
      <w:rFonts w:ascii="宋体"/>
      <w:b/>
      <w:sz w:val="24"/>
      <w:szCs w:val="20"/>
      <w:u w:val="single"/>
    </w:rPr>
  </w:style>
  <w:style w:type="paragraph" w:styleId="1126">
    <w:name w:val="标题 4"/>
    <w:basedOn w:val="1122"/>
    <w:next w:val="1122"/>
    <w:link w:val="1140"/>
    <w:qFormat/>
    <w:pPr>
      <w:keepLines/>
      <w:keepNext/>
      <w:spacing w:before="280" w:after="290" w:line="376" w:lineRule="atLeast"/>
      <w:outlineLvl w:val="3"/>
    </w:pPr>
    <w:rPr>
      <w:rFonts w:ascii="Arial" w:hAnsi="Arial" w:eastAsia="黑体"/>
      <w:b/>
      <w:sz w:val="28"/>
      <w:szCs w:val="20"/>
    </w:rPr>
  </w:style>
  <w:style w:type="paragraph" w:styleId="1127">
    <w:name w:val="标题 5"/>
    <w:basedOn w:val="1122"/>
    <w:next w:val="1122"/>
    <w:link w:val="1141"/>
    <w:qFormat/>
    <w:pPr>
      <w:keepLines/>
      <w:keepNext/>
      <w:spacing w:before="280" w:after="290" w:line="376" w:lineRule="atLeast"/>
      <w:outlineLvl w:val="4"/>
    </w:pPr>
    <w:rPr>
      <w:b/>
      <w:sz w:val="28"/>
      <w:szCs w:val="20"/>
    </w:rPr>
  </w:style>
  <w:style w:type="paragraph" w:styleId="1128">
    <w:name w:val="标题 6"/>
    <w:basedOn w:val="1122"/>
    <w:next w:val="1122"/>
    <w:link w:val="1142"/>
    <w:qFormat/>
    <w:pPr>
      <w:keepLines/>
      <w:keepNext/>
      <w:spacing w:before="240" w:after="64" w:line="320" w:lineRule="atLeast"/>
      <w:outlineLvl w:val="5"/>
    </w:pPr>
    <w:rPr>
      <w:rFonts w:ascii="Arial" w:hAnsi="Arial" w:eastAsia="黑体"/>
      <w:b/>
      <w:sz w:val="24"/>
      <w:szCs w:val="20"/>
    </w:rPr>
  </w:style>
  <w:style w:type="paragraph" w:styleId="1129">
    <w:name w:val="标题 7"/>
    <w:basedOn w:val="1122"/>
    <w:next w:val="1122"/>
    <w:link w:val="1143"/>
    <w:qFormat/>
    <w:pPr>
      <w:keepLines/>
      <w:keepNext/>
      <w:spacing w:before="240" w:after="64" w:line="320" w:lineRule="atLeast"/>
      <w:outlineLvl w:val="6"/>
    </w:pPr>
    <w:rPr>
      <w:b/>
      <w:sz w:val="24"/>
      <w:szCs w:val="20"/>
    </w:rPr>
  </w:style>
  <w:style w:type="paragraph" w:styleId="1130">
    <w:name w:val="标题 8"/>
    <w:basedOn w:val="1122"/>
    <w:next w:val="1122"/>
    <w:link w:val="1144"/>
    <w:qFormat/>
    <w:pPr>
      <w:keepLines/>
      <w:keepNext/>
      <w:spacing w:before="240" w:after="64" w:line="320" w:lineRule="atLeast"/>
      <w:outlineLvl w:val="7"/>
    </w:pPr>
    <w:rPr>
      <w:rFonts w:ascii="Arial" w:hAnsi="Arial" w:eastAsia="黑体"/>
      <w:sz w:val="24"/>
      <w:szCs w:val="20"/>
    </w:rPr>
  </w:style>
  <w:style w:type="paragraph" w:styleId="1131">
    <w:name w:val="标题 9"/>
    <w:basedOn w:val="1122"/>
    <w:next w:val="1122"/>
    <w:link w:val="1145"/>
    <w:qFormat/>
    <w:pPr>
      <w:keepLines/>
      <w:keepNext/>
      <w:spacing w:before="240" w:after="64" w:line="320" w:lineRule="atLeast"/>
      <w:outlineLvl w:val="8"/>
    </w:pPr>
    <w:rPr>
      <w:rFonts w:ascii="Arial" w:hAnsi="Arial" w:eastAsia="黑体"/>
      <w:szCs w:val="20"/>
    </w:rPr>
  </w:style>
  <w:style w:type="character" w:styleId="1132">
    <w:name w:val="默认段落字体"/>
    <w:next w:val="1132"/>
    <w:link w:val="1122"/>
    <w:uiPriority w:val="1"/>
    <w:unhideWhenUsed/>
    <w:qFormat/>
  </w:style>
  <w:style w:type="table" w:styleId="1133">
    <w:name w:val="普通表格"/>
    <w:next w:val="1133"/>
    <w:link w:val="1122"/>
    <w:uiPriority w:val="99"/>
    <w:unhideWhenUsed/>
    <w:qFormat/>
    <w:tblPr/>
  </w:style>
  <w:style w:type="paragraph" w:styleId="1134">
    <w:name w:val="Default"/>
    <w:next w:val="1134"/>
    <w:link w:val="1122"/>
    <w:qFormat/>
    <w:pPr>
      <w:widowControl w:val="off"/>
    </w:pPr>
    <w:rPr>
      <w:rFonts w:ascii="Symbol" w:hAnsi="Symbol" w:cs="Symbol"/>
      <w:color w:val="000000"/>
      <w:sz w:val="24"/>
      <w:szCs w:val="24"/>
      <w:lang w:val="en-US" w:eastAsia="zh-CN" w:bidi="ar-SA"/>
    </w:rPr>
  </w:style>
  <w:style w:type="character" w:styleId="1135">
    <w:name w:val="标题 1 字符"/>
    <w:next w:val="1135"/>
    <w:link w:val="1123"/>
    <w:qFormat/>
    <w:rPr>
      <w:rFonts w:ascii="宋体"/>
      <w:b/>
      <w:sz w:val="32"/>
    </w:rPr>
  </w:style>
  <w:style w:type="character" w:styleId="1136">
    <w:name w:val="标题 2 字符"/>
    <w:next w:val="1136"/>
    <w:link w:val="1124"/>
    <w:qFormat/>
    <w:rPr>
      <w:rFonts w:ascii="Arial" w:hAnsi="Arial" w:eastAsia="黑体"/>
      <w:b/>
      <w:sz w:val="30"/>
      <w:lang w:val="en-US" w:eastAsia="zh-CN" w:bidi="ar-SA"/>
    </w:rPr>
  </w:style>
  <w:style w:type="paragraph" w:styleId="1137">
    <w:name w:val="正文缩进"/>
    <w:basedOn w:val="1122"/>
    <w:next w:val="1137"/>
    <w:link w:val="1138"/>
    <w:qFormat/>
    <w:pPr>
      <w:ind w:firstLine="420"/>
      <w:jc w:val="left"/>
    </w:pPr>
    <w:rPr>
      <w:rFonts w:ascii="宋体"/>
      <w:sz w:val="24"/>
    </w:rPr>
  </w:style>
  <w:style w:type="character" w:styleId="1138">
    <w:name w:val="正文缩进 字符"/>
    <w:next w:val="1138"/>
    <w:link w:val="1137"/>
    <w:qFormat/>
    <w:rPr>
      <w:rFonts w:ascii="宋体" w:eastAsia="宋体"/>
      <w:sz w:val="24"/>
      <w:szCs w:val="24"/>
      <w:lang w:val="en-US" w:eastAsia="zh-CN" w:bidi="ar-SA"/>
    </w:rPr>
  </w:style>
  <w:style w:type="character" w:styleId="1139">
    <w:name w:val="标题 3 字符"/>
    <w:next w:val="1139"/>
    <w:link w:val="1125"/>
    <w:qFormat/>
    <w:rPr>
      <w:rFonts w:ascii="宋体" w:eastAsia="宋体"/>
      <w:b/>
      <w:sz w:val="24"/>
      <w:u w:val="single"/>
      <w:lang w:val="en-US" w:eastAsia="zh-CN" w:bidi="ar-SA"/>
    </w:rPr>
  </w:style>
  <w:style w:type="character" w:styleId="1140">
    <w:name w:val="标题 4 字符"/>
    <w:next w:val="1140"/>
    <w:link w:val="1126"/>
    <w:qFormat/>
    <w:rPr>
      <w:rFonts w:ascii="Arial" w:hAnsi="Arial" w:eastAsia="黑体"/>
      <w:b/>
      <w:sz w:val="28"/>
    </w:rPr>
  </w:style>
  <w:style w:type="character" w:styleId="1141">
    <w:name w:val="标题 5 字符"/>
    <w:next w:val="1141"/>
    <w:link w:val="1127"/>
    <w:qFormat/>
    <w:rPr>
      <w:b/>
      <w:sz w:val="28"/>
    </w:rPr>
  </w:style>
  <w:style w:type="character" w:styleId="1142">
    <w:name w:val="标题 6 字符"/>
    <w:next w:val="1142"/>
    <w:link w:val="1128"/>
    <w:qFormat/>
    <w:rPr>
      <w:rFonts w:ascii="Arial" w:hAnsi="Arial" w:eastAsia="黑体"/>
      <w:b/>
      <w:sz w:val="24"/>
    </w:rPr>
  </w:style>
  <w:style w:type="character" w:styleId="1143">
    <w:name w:val="标题 7 字符"/>
    <w:next w:val="1143"/>
    <w:link w:val="1129"/>
    <w:qFormat/>
    <w:rPr>
      <w:b/>
      <w:sz w:val="24"/>
    </w:rPr>
  </w:style>
  <w:style w:type="character" w:styleId="1144">
    <w:name w:val="标题 8 字符"/>
    <w:next w:val="1144"/>
    <w:link w:val="1130"/>
    <w:qFormat/>
    <w:rPr>
      <w:rFonts w:ascii="Arial" w:hAnsi="Arial" w:eastAsia="黑体"/>
      <w:sz w:val="24"/>
    </w:rPr>
  </w:style>
  <w:style w:type="character" w:styleId="1145">
    <w:name w:val="标题 9 字符"/>
    <w:next w:val="1145"/>
    <w:link w:val="1131"/>
    <w:qFormat/>
    <w:rPr>
      <w:rFonts w:ascii="Arial" w:hAnsi="Arial" w:eastAsia="黑体"/>
      <w:sz w:val="21"/>
    </w:rPr>
  </w:style>
  <w:style w:type="paragraph" w:styleId="1146">
    <w:name w:val="目录 7"/>
    <w:basedOn w:val="1122"/>
    <w:next w:val="1122"/>
    <w:link w:val="1122"/>
    <w:qFormat/>
    <w:pPr>
      <w:ind w:left="2520"/>
    </w:pPr>
  </w:style>
  <w:style w:type="paragraph" w:styleId="1147">
    <w:name w:val="题注"/>
    <w:basedOn w:val="1122"/>
    <w:next w:val="1122"/>
    <w:link w:val="1122"/>
    <w:qFormat/>
    <w:pPr>
      <w:spacing w:line="480" w:lineRule="auto"/>
    </w:pPr>
    <w:rPr>
      <w:rFonts w:ascii="华文中宋" w:hAnsi="华文中宋" w:eastAsia="华文中宋"/>
      <w:sz w:val="36"/>
      <w:szCs w:val="20"/>
    </w:rPr>
  </w:style>
  <w:style w:type="paragraph" w:styleId="1148">
    <w:name w:val="文档结构图"/>
    <w:basedOn w:val="1122"/>
    <w:next w:val="1148"/>
    <w:link w:val="1149"/>
    <w:qFormat/>
    <w:pPr>
      <w:shd w:val="clear" w:color="auto" w:fill="000080"/>
    </w:pPr>
  </w:style>
  <w:style w:type="character" w:styleId="1149">
    <w:name w:val="文档结构图 字符"/>
    <w:next w:val="1149"/>
    <w:link w:val="1148"/>
    <w:qFormat/>
    <w:rPr>
      <w:sz w:val="21"/>
      <w:szCs w:val="24"/>
      <w:shd w:val="clear" w:color="auto" w:fill="000080"/>
    </w:rPr>
  </w:style>
  <w:style w:type="paragraph" w:styleId="1150">
    <w:name w:val="批注文字"/>
    <w:basedOn w:val="1122"/>
    <w:next w:val="1150"/>
    <w:link w:val="1151"/>
    <w:uiPriority w:val="99"/>
    <w:qFormat/>
    <w:pPr>
      <w:jc w:val="left"/>
    </w:pPr>
  </w:style>
  <w:style w:type="character" w:styleId="1151">
    <w:name w:val="批注文字 字符1"/>
    <w:next w:val="1151"/>
    <w:link w:val="1150"/>
    <w:uiPriority w:val="99"/>
    <w:qFormat/>
    <w:rPr>
      <w:sz w:val="21"/>
      <w:szCs w:val="24"/>
    </w:rPr>
  </w:style>
  <w:style w:type="paragraph" w:styleId="1152">
    <w:name w:val="正文文本 3"/>
    <w:basedOn w:val="1122"/>
    <w:next w:val="1152"/>
    <w:link w:val="1153"/>
    <w:qFormat/>
    <w:pPr>
      <w:spacing w:after="120"/>
    </w:pPr>
    <w:rPr>
      <w:sz w:val="16"/>
      <w:szCs w:val="16"/>
    </w:rPr>
  </w:style>
  <w:style w:type="character" w:styleId="1153">
    <w:name w:val="正文文本 3 字符"/>
    <w:next w:val="1153"/>
    <w:link w:val="1152"/>
    <w:qFormat/>
    <w:rPr>
      <w:sz w:val="16"/>
      <w:szCs w:val="16"/>
    </w:rPr>
  </w:style>
  <w:style w:type="paragraph" w:styleId="1154">
    <w:name w:val="正文文本"/>
    <w:basedOn w:val="1122"/>
    <w:next w:val="1156"/>
    <w:link w:val="1155"/>
    <w:qFormat/>
    <w:pPr>
      <w:spacing w:before="120" w:line="22" w:lineRule="atLeast"/>
      <w:tabs>
        <w:tab w:val="left" w:pos="567" w:leader="none"/>
      </w:tabs>
    </w:pPr>
    <w:rPr>
      <w:rFonts w:ascii="宋体" w:hAnsi="宋体"/>
      <w:sz w:val="24"/>
    </w:rPr>
  </w:style>
  <w:style w:type="character" w:styleId="1155">
    <w:name w:val="正文文本 字符"/>
    <w:next w:val="1155"/>
    <w:link w:val="1154"/>
    <w:qFormat/>
    <w:rPr>
      <w:rFonts w:ascii="宋体" w:hAnsi="宋体"/>
      <w:sz w:val="24"/>
      <w:szCs w:val="24"/>
    </w:rPr>
  </w:style>
  <w:style w:type="paragraph" w:styleId="1156">
    <w:name w:val="正文文本 2"/>
    <w:basedOn w:val="1122"/>
    <w:next w:val="1156"/>
    <w:link w:val="1122"/>
    <w:uiPriority w:val="99"/>
    <w:unhideWhenUsed/>
    <w:qFormat/>
    <w:pPr>
      <w:spacing w:after="120" w:line="480" w:lineRule="auto"/>
    </w:pPr>
  </w:style>
  <w:style w:type="paragraph" w:styleId="1157">
    <w:name w:val="正文文本缩进"/>
    <w:basedOn w:val="1122"/>
    <w:next w:val="1159"/>
    <w:link w:val="1158"/>
    <w:qFormat/>
    <w:pPr>
      <w:ind w:firstLine="570"/>
      <w:spacing w:line="360" w:lineRule="auto"/>
    </w:pPr>
    <w:rPr>
      <w:sz w:val="24"/>
    </w:rPr>
  </w:style>
  <w:style w:type="character" w:styleId="1158">
    <w:name w:val="正文文本缩进 字符"/>
    <w:next w:val="1158"/>
    <w:link w:val="1157"/>
    <w:qFormat/>
    <w:rPr>
      <w:rFonts w:eastAsia="宋体"/>
      <w:sz w:val="24"/>
      <w:szCs w:val="24"/>
      <w:lang w:val="en-US" w:eastAsia="zh-CN" w:bidi="ar-SA"/>
    </w:rPr>
  </w:style>
  <w:style w:type="paragraph" w:styleId="1159">
    <w:name w:val="寄信人地址"/>
    <w:basedOn w:val="1122"/>
    <w:next w:val="1159"/>
    <w:link w:val="1122"/>
    <w:uiPriority w:val="99"/>
    <w:unhideWhenUsed/>
    <w:qFormat/>
    <w:rPr>
      <w:rFonts w:ascii="Cambria" w:hAnsi="Cambria" w:eastAsia="宋体" w:cs="Times New Roman"/>
    </w:rPr>
  </w:style>
  <w:style w:type="paragraph" w:styleId="1160">
    <w:name w:val="列表 2"/>
    <w:basedOn w:val="1122"/>
    <w:next w:val="1160"/>
    <w:link w:val="1122"/>
    <w:qFormat/>
    <w:pPr>
      <w:ind w:left="100" w:hanging="200"/>
    </w:pPr>
  </w:style>
  <w:style w:type="paragraph" w:styleId="1161">
    <w:name w:val="文本块"/>
    <w:basedOn w:val="1122"/>
    <w:next w:val="1161"/>
    <w:link w:val="1122"/>
    <w:qFormat/>
    <w:pPr>
      <w:ind w:left="480" w:right="-341" w:firstLine="513"/>
      <w:widowControl/>
    </w:pPr>
    <w:rPr>
      <w:sz w:val="24"/>
      <w:szCs w:val="20"/>
    </w:rPr>
  </w:style>
  <w:style w:type="paragraph" w:styleId="1162">
    <w:name w:val="索引 4"/>
    <w:basedOn w:val="1122"/>
    <w:next w:val="1122"/>
    <w:link w:val="1122"/>
    <w:pPr>
      <w:ind w:left="600"/>
    </w:pPr>
    <w:rPr>
      <w:szCs w:val="24"/>
    </w:rPr>
  </w:style>
  <w:style w:type="paragraph" w:styleId="1163">
    <w:name w:val="目录 5"/>
    <w:basedOn w:val="1122"/>
    <w:next w:val="1122"/>
    <w:link w:val="1122"/>
    <w:qFormat/>
    <w:pPr>
      <w:ind w:left="1680"/>
    </w:pPr>
  </w:style>
  <w:style w:type="paragraph" w:styleId="1164">
    <w:name w:val="目录 3"/>
    <w:basedOn w:val="1122"/>
    <w:next w:val="1122"/>
    <w:link w:val="1122"/>
    <w:uiPriority w:val="39"/>
    <w:qFormat/>
    <w:pPr>
      <w:ind w:left="840"/>
    </w:pPr>
  </w:style>
  <w:style w:type="paragraph" w:styleId="1165">
    <w:name w:val="纯文本"/>
    <w:basedOn w:val="1122"/>
    <w:next w:val="1165"/>
    <w:link w:val="1166"/>
    <w:qFormat/>
    <w:rPr>
      <w:rFonts w:hint="eastAsia" w:ascii="宋体" w:hAnsi="Courier New"/>
      <w:szCs w:val="20"/>
    </w:rPr>
  </w:style>
  <w:style w:type="character" w:styleId="1166">
    <w:name w:val="纯文本 字符2"/>
    <w:next w:val="1166"/>
    <w:link w:val="1165"/>
    <w:qFormat/>
    <w:rPr>
      <w:rFonts w:hint="eastAsia" w:ascii="宋体" w:hAnsi="Courier New" w:eastAsia="宋体" w:cs="宋体"/>
      <w:sz w:val="21"/>
    </w:rPr>
  </w:style>
  <w:style w:type="paragraph" w:styleId="1167">
    <w:name w:val="目录 8"/>
    <w:basedOn w:val="1122"/>
    <w:next w:val="1122"/>
    <w:link w:val="1122"/>
    <w:qFormat/>
    <w:pPr>
      <w:ind w:left="2940"/>
    </w:pPr>
  </w:style>
  <w:style w:type="paragraph" w:styleId="1168">
    <w:name w:val="日期"/>
    <w:basedOn w:val="1122"/>
    <w:next w:val="1122"/>
    <w:link w:val="1169"/>
    <w:qFormat/>
    <w:pPr>
      <w:ind w:left="100"/>
    </w:pPr>
    <w:rPr>
      <w:rFonts w:ascii="仿宋_GB2312" w:hAnsi="宋体" w:eastAsia="仿宋_GB2312"/>
      <w:color w:val="000000"/>
      <w:sz w:val="24"/>
    </w:rPr>
  </w:style>
  <w:style w:type="character" w:styleId="1169">
    <w:name w:val="日期 字符"/>
    <w:next w:val="1169"/>
    <w:link w:val="1168"/>
    <w:qFormat/>
    <w:rPr>
      <w:rFonts w:ascii="仿宋_GB2312" w:hAnsi="宋体" w:eastAsia="仿宋_GB2312"/>
      <w:color w:val="000000"/>
      <w:sz w:val="24"/>
      <w:szCs w:val="24"/>
    </w:rPr>
  </w:style>
  <w:style w:type="paragraph" w:styleId="1170">
    <w:name w:val="正文文本缩进 2"/>
    <w:basedOn w:val="1122"/>
    <w:next w:val="1170"/>
    <w:link w:val="1171"/>
    <w:qFormat/>
    <w:pPr>
      <w:ind w:firstLine="480"/>
    </w:pPr>
    <w:rPr>
      <w:rFonts w:ascii="仿宋_GB2312" w:eastAsia="仿宋_GB2312"/>
      <w:sz w:val="24"/>
    </w:rPr>
  </w:style>
  <w:style w:type="character" w:styleId="1171">
    <w:name w:val="正文文本缩进 2 字符"/>
    <w:next w:val="1171"/>
    <w:link w:val="1170"/>
    <w:qFormat/>
    <w:rPr>
      <w:rFonts w:ascii="仿宋_GB2312" w:eastAsia="仿宋_GB2312"/>
      <w:sz w:val="24"/>
      <w:szCs w:val="24"/>
    </w:rPr>
  </w:style>
  <w:style w:type="paragraph" w:styleId="1172">
    <w:name w:val="批注框文本"/>
    <w:basedOn w:val="1122"/>
    <w:next w:val="1172"/>
    <w:link w:val="1173"/>
    <w:qFormat/>
    <w:rPr>
      <w:sz w:val="18"/>
      <w:szCs w:val="18"/>
    </w:rPr>
  </w:style>
  <w:style w:type="character" w:styleId="1173">
    <w:name w:val="批注框文本 字符"/>
    <w:next w:val="1173"/>
    <w:link w:val="1172"/>
    <w:qFormat/>
    <w:rPr>
      <w:sz w:val="18"/>
      <w:szCs w:val="18"/>
    </w:rPr>
  </w:style>
  <w:style w:type="paragraph" w:styleId="1174">
    <w:name w:val="页脚"/>
    <w:basedOn w:val="1122"/>
    <w:next w:val="1174"/>
    <w:link w:val="1175"/>
    <w:uiPriority w:val="99"/>
    <w:qFormat/>
    <w:pPr>
      <w:jc w:val="left"/>
      <w:tabs>
        <w:tab w:val="center" w:pos="4153" w:leader="none"/>
        <w:tab w:val="right" w:pos="8306" w:leader="none"/>
      </w:tabs>
    </w:pPr>
    <w:rPr>
      <w:rFonts w:ascii="宋体"/>
      <w:sz w:val="18"/>
      <w:szCs w:val="20"/>
    </w:rPr>
  </w:style>
  <w:style w:type="character" w:styleId="1175">
    <w:name w:val="页脚 字符"/>
    <w:next w:val="1175"/>
    <w:link w:val="1174"/>
    <w:uiPriority w:val="99"/>
    <w:qFormat/>
    <w:rPr>
      <w:rFonts w:ascii="宋体" w:eastAsia="宋体"/>
      <w:sz w:val="18"/>
      <w:lang w:val="en-US" w:eastAsia="zh-CN" w:bidi="ar-SA"/>
    </w:rPr>
  </w:style>
  <w:style w:type="paragraph" w:styleId="1176">
    <w:name w:val="页眉"/>
    <w:basedOn w:val="1122"/>
    <w:next w:val="1176"/>
    <w:link w:val="1177"/>
    <w:qFormat/>
    <w:pPr>
      <w:jc w:val="center"/>
      <w:tabs>
        <w:tab w:val="center" w:pos="4153" w:leader="none"/>
        <w:tab w:val="right" w:pos="8306" w:leader="none"/>
      </w:tabs>
      <w:pBdr>
        <w:bottom w:val="single" w:color="000000" w:sz="6" w:space="1"/>
      </w:pBdr>
    </w:pPr>
    <w:rPr>
      <w:sz w:val="18"/>
      <w:szCs w:val="18"/>
    </w:rPr>
  </w:style>
  <w:style w:type="character" w:styleId="1177">
    <w:name w:val="页眉 字符"/>
    <w:next w:val="1177"/>
    <w:link w:val="1176"/>
    <w:qFormat/>
    <w:rPr>
      <w:rFonts w:eastAsia="宋体"/>
      <w:sz w:val="18"/>
      <w:szCs w:val="18"/>
      <w:lang w:val="en-US" w:eastAsia="zh-CN" w:bidi="ar-SA"/>
    </w:rPr>
  </w:style>
  <w:style w:type="paragraph" w:styleId="1178">
    <w:name w:val="目录 1"/>
    <w:basedOn w:val="1122"/>
    <w:next w:val="1122"/>
    <w:link w:val="1122"/>
    <w:uiPriority w:val="39"/>
    <w:qFormat/>
    <w:pPr>
      <w:spacing w:line="300" w:lineRule="auto"/>
      <w:tabs>
        <w:tab w:val="left" w:pos="1050" w:leader="none"/>
        <w:tab w:val="right" w:pos="8937" w:leader="dot"/>
      </w:tabs>
    </w:pPr>
    <w:rPr>
      <w:rFonts w:ascii="宋体" w:hAnsi="宋体"/>
      <w:b/>
      <w:sz w:val="24"/>
    </w:rPr>
  </w:style>
  <w:style w:type="paragraph" w:styleId="1179">
    <w:name w:val="目录 4"/>
    <w:basedOn w:val="1122"/>
    <w:next w:val="1122"/>
    <w:link w:val="1122"/>
    <w:qFormat/>
    <w:pPr>
      <w:ind w:left="1260"/>
    </w:pPr>
  </w:style>
  <w:style w:type="paragraph" w:styleId="1180">
    <w:name w:val="目录 6"/>
    <w:basedOn w:val="1122"/>
    <w:next w:val="1122"/>
    <w:link w:val="1122"/>
    <w:qFormat/>
    <w:pPr>
      <w:ind w:left="2100"/>
    </w:pPr>
  </w:style>
  <w:style w:type="paragraph" w:styleId="1181">
    <w:name w:val="正文文本缩进 3"/>
    <w:basedOn w:val="1122"/>
    <w:next w:val="1181"/>
    <w:link w:val="1182"/>
    <w:qFormat/>
    <w:pPr>
      <w:ind w:left="720" w:firstLine="480"/>
      <w:jc w:val="left"/>
      <w:spacing w:before="120" w:line="22" w:lineRule="atLeast"/>
    </w:pPr>
    <w:rPr>
      <w:rFonts w:ascii="宋体"/>
      <w:sz w:val="24"/>
      <w:szCs w:val="20"/>
    </w:rPr>
  </w:style>
  <w:style w:type="character" w:styleId="1182">
    <w:name w:val="正文文本缩进 3 字符"/>
    <w:next w:val="1182"/>
    <w:link w:val="1181"/>
    <w:qFormat/>
    <w:rPr>
      <w:rFonts w:ascii="宋体"/>
      <w:sz w:val="24"/>
    </w:rPr>
  </w:style>
  <w:style w:type="paragraph" w:styleId="1183">
    <w:name w:val="目录 2"/>
    <w:basedOn w:val="1122"/>
    <w:next w:val="1122"/>
    <w:link w:val="1122"/>
    <w:uiPriority w:val="39"/>
    <w:qFormat/>
    <w:pPr>
      <w:ind w:left="420"/>
      <w:spacing w:line="312" w:lineRule="auto"/>
      <w:tabs>
        <w:tab w:val="right" w:pos="8937" w:leader="dot"/>
      </w:tabs>
    </w:pPr>
  </w:style>
  <w:style w:type="paragraph" w:styleId="1184">
    <w:name w:val="目录 9"/>
    <w:basedOn w:val="1122"/>
    <w:next w:val="1122"/>
    <w:link w:val="1122"/>
    <w:qFormat/>
    <w:pPr>
      <w:ind w:left="3360"/>
    </w:pPr>
  </w:style>
  <w:style w:type="paragraph" w:styleId="1185">
    <w:name w:val="HTML 预设格式"/>
    <w:basedOn w:val="1122"/>
    <w:next w:val="1185"/>
    <w:link w:val="11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6">
    <w:name w:val="HTML 预设格式 字符"/>
    <w:next w:val="1186"/>
    <w:link w:val="1185"/>
    <w:qFormat/>
    <w:rPr>
      <w:rFonts w:ascii="宋体" w:hAnsi="宋体" w:cs="宋体"/>
      <w:sz w:val="24"/>
      <w:szCs w:val="24"/>
    </w:rPr>
  </w:style>
  <w:style w:type="paragraph" w:styleId="1187">
    <w:name w:val="普通(网站)"/>
    <w:basedOn w:val="1122"/>
    <w:next w:val="1187"/>
    <w:link w:val="1122"/>
    <w:uiPriority w:val="99"/>
    <w:unhideWhenUsed/>
    <w:qFormat/>
    <w:pPr>
      <w:jc w:val="left"/>
      <w:spacing w:before="100" w:beforeAutospacing="1" w:after="100" w:afterAutospacing="1"/>
      <w:widowControl/>
    </w:pPr>
    <w:rPr>
      <w:rFonts w:ascii="宋体" w:hAnsi="宋体" w:cs="宋体"/>
      <w:sz w:val="24"/>
    </w:rPr>
  </w:style>
  <w:style w:type="paragraph" w:styleId="1188">
    <w:name w:val="索引 1"/>
    <w:basedOn w:val="1122"/>
    <w:next w:val="1122"/>
    <w:link w:val="1122"/>
    <w:qFormat/>
    <w:rPr>
      <w:szCs w:val="20"/>
    </w:rPr>
  </w:style>
  <w:style w:type="paragraph" w:styleId="1189">
    <w:name w:val="标题"/>
    <w:basedOn w:val="1122"/>
    <w:next w:val="1189"/>
    <w:link w:val="1190"/>
    <w:qFormat/>
    <w:pPr>
      <w:jc w:val="center"/>
      <w:outlineLvl w:val="0"/>
    </w:pPr>
    <w:rPr>
      <w:b/>
      <w:sz w:val="32"/>
      <w:szCs w:val="20"/>
    </w:rPr>
  </w:style>
  <w:style w:type="character" w:styleId="1190">
    <w:name w:val="标题 字符"/>
    <w:next w:val="1190"/>
    <w:link w:val="1189"/>
    <w:qFormat/>
    <w:rPr>
      <w:b/>
      <w:sz w:val="32"/>
    </w:rPr>
  </w:style>
  <w:style w:type="paragraph" w:styleId="1191">
    <w:name w:val="批注主题"/>
    <w:basedOn w:val="1150"/>
    <w:next w:val="1150"/>
    <w:link w:val="1192"/>
    <w:qFormat/>
    <w:rPr>
      <w:b/>
      <w:bCs/>
    </w:rPr>
  </w:style>
  <w:style w:type="character" w:styleId="1192">
    <w:name w:val="批注主题 字符"/>
    <w:next w:val="1192"/>
    <w:link w:val="1191"/>
    <w:qFormat/>
    <w:rPr>
      <w:rFonts w:ascii="Times New Roman" w:hAnsi="Times New Roman" w:eastAsia="宋体" w:cs="Times New Roman"/>
      <w:b/>
      <w:bCs/>
      <w:sz w:val="21"/>
      <w:szCs w:val="24"/>
      <w:lang w:val="en-US" w:eastAsia="zh-CN" w:bidi="ar-SA"/>
    </w:rPr>
  </w:style>
  <w:style w:type="paragraph" w:styleId="1193">
    <w:name w:val="正文首行缩进 2"/>
    <w:basedOn w:val="1157"/>
    <w:next w:val="1122"/>
    <w:link w:val="1194"/>
    <w:qFormat/>
    <w:pPr>
      <w:ind w:left="420" w:firstLine="420"/>
      <w:spacing w:after="120" w:line="480" w:lineRule="exact"/>
    </w:pPr>
    <w:rPr>
      <w:sz w:val="24"/>
    </w:rPr>
  </w:style>
  <w:style w:type="character" w:styleId="1194">
    <w:name w:val="正文首行缩进 2 字符"/>
    <w:next w:val="1194"/>
    <w:link w:val="1193"/>
    <w:qFormat/>
    <w:rPr>
      <w:rFonts w:eastAsia="宋体"/>
      <w:sz w:val="24"/>
      <w:szCs w:val="24"/>
      <w:lang w:val="en-US" w:eastAsia="zh-CN" w:bidi="ar-SA"/>
    </w:rPr>
  </w:style>
  <w:style w:type="table" w:styleId="1195">
    <w:name w:val="网格型"/>
    <w:basedOn w:val="1133"/>
    <w:next w:val="1195"/>
    <w:link w:val="1122"/>
    <w:uiPriority w:val="39"/>
    <w:qFormat/>
    <w:tblPr/>
  </w:style>
  <w:style w:type="table" w:styleId="1196">
    <w:name w:val="中等深浅网格 1 - 强调文字颜色 2"/>
    <w:basedOn w:val="1133"/>
    <w:next w:val="1196"/>
    <w:link w:val="1122"/>
    <w:qFormat/>
    <w:rPr>
      <w:sz w:val="21"/>
      <w:szCs w:val="24"/>
    </w:rPr>
    <w:tblPr/>
  </w:style>
  <w:style w:type="character" w:styleId="1197">
    <w:name w:val="要点"/>
    <w:next w:val="1197"/>
    <w:link w:val="1122"/>
    <w:qFormat/>
    <w:rPr>
      <w:b/>
      <w:bCs/>
    </w:rPr>
  </w:style>
  <w:style w:type="character" w:styleId="1198">
    <w:name w:val="页码"/>
    <w:next w:val="1198"/>
    <w:link w:val="1122"/>
    <w:qFormat/>
  </w:style>
  <w:style w:type="character" w:styleId="1199">
    <w:name w:val="已访问的超链接"/>
    <w:next w:val="1199"/>
    <w:link w:val="1122"/>
    <w:qFormat/>
    <w:rPr>
      <w:color w:val="0066cc"/>
      <w:sz w:val="21"/>
      <w:szCs w:val="21"/>
      <w:u w:val="none"/>
    </w:rPr>
  </w:style>
  <w:style w:type="character" w:styleId="1200">
    <w:name w:val="强调"/>
    <w:next w:val="1200"/>
    <w:link w:val="1122"/>
    <w:qFormat/>
    <w:rPr>
      <w:color w:val="cc0033"/>
    </w:rPr>
  </w:style>
  <w:style w:type="character" w:styleId="1201">
    <w:name w:val="超链接"/>
    <w:next w:val="1201"/>
    <w:link w:val="1122"/>
    <w:uiPriority w:val="99"/>
    <w:qFormat/>
    <w:rPr>
      <w:color w:val="0066cc"/>
      <w:sz w:val="21"/>
      <w:szCs w:val="21"/>
      <w:u w:val="none"/>
    </w:rPr>
  </w:style>
  <w:style w:type="character" w:styleId="1202">
    <w:name w:val="批注引用"/>
    <w:next w:val="1202"/>
    <w:link w:val="1122"/>
    <w:uiPriority w:val="99"/>
    <w:qFormat/>
    <w:rPr>
      <w:sz w:val="21"/>
      <w:szCs w:val="21"/>
    </w:rPr>
  </w:style>
  <w:style w:type="character" w:styleId="1203">
    <w:name w:val="HTML 引文"/>
    <w:next w:val="1203"/>
    <w:link w:val="1122"/>
    <w:qFormat/>
    <w:rPr>
      <w:i/>
      <w:iCs/>
    </w:rPr>
  </w:style>
  <w:style w:type="paragraph" w:styleId="1204">
    <w:name w:val="正文（缩进）"/>
    <w:basedOn w:val="1122"/>
    <w:next w:val="1204"/>
    <w:link w:val="1122"/>
    <w:qFormat/>
    <w:pPr>
      <w:ind w:firstLine="480"/>
    </w:pPr>
  </w:style>
  <w:style w:type="character" w:styleId="1205">
    <w:name w:val="批注文字 字符"/>
    <w:next w:val="1205"/>
    <w:link w:val="1122"/>
    <w:uiPriority w:val="99"/>
    <w:qFormat/>
    <w:rPr>
      <w:rFonts w:ascii="Times New Roman" w:hAnsi="Times New Roman" w:eastAsia="宋体" w:cs="Times New Roman"/>
      <w:sz w:val="24"/>
      <w:lang w:val="en-US" w:eastAsia="zh-CN" w:bidi="ar-SA"/>
    </w:rPr>
  </w:style>
  <w:style w:type="character" w:styleId="1206">
    <w:name w:val="c21"/>
    <w:next w:val="1206"/>
    <w:link w:val="1122"/>
    <w:qFormat/>
    <w:rPr>
      <w:rFonts w:ascii="ˎ̥" w:hAnsi="ˎ̥"/>
      <w:color w:val="000000"/>
      <w:sz w:val="20"/>
      <w:szCs w:val="20"/>
      <w:u w:val="none"/>
    </w:rPr>
  </w:style>
  <w:style w:type="character" w:styleId="1207">
    <w:name w:val="title4"/>
    <w:next w:val="1207"/>
    <w:link w:val="1122"/>
    <w:qFormat/>
    <w:rPr>
      <w:b/>
      <w:bCs/>
      <w:color w:val="1d87b3"/>
      <w:sz w:val="15"/>
      <w:szCs w:val="15"/>
    </w:rPr>
  </w:style>
  <w:style w:type="character" w:styleId="1208">
    <w:name w:val="标题 2 Char Char"/>
    <w:next w:val="1208"/>
    <w:link w:val="1122"/>
    <w:qFormat/>
    <w:rPr>
      <w:rFonts w:ascii="Arial" w:hAnsi="Arial" w:eastAsia="黑体"/>
      <w:b/>
      <w:bCs/>
      <w:sz w:val="32"/>
      <w:szCs w:val="32"/>
      <w:lang w:val="en-US" w:eastAsia="zh-CN" w:bidi="ar-SA"/>
    </w:rPr>
  </w:style>
  <w:style w:type="character" w:styleId="1209">
    <w:name w:val="black1"/>
    <w:next w:val="1209"/>
    <w:link w:val="1122"/>
    <w:qFormat/>
    <w:rPr>
      <w:color w:val="000000"/>
    </w:rPr>
  </w:style>
  <w:style w:type="character" w:styleId="1210">
    <w:name w:val="street-address"/>
    <w:next w:val="1210"/>
    <w:link w:val="1122"/>
    <w:qFormat/>
  </w:style>
  <w:style w:type="character" w:styleId="1211">
    <w:name w:val="locality"/>
    <w:next w:val="1211"/>
    <w:link w:val="1122"/>
    <w:qFormat/>
  </w:style>
  <w:style w:type="character" w:styleId="1212">
    <w:name w:val="正文文本缩进 Char1"/>
    <w:next w:val="1212"/>
    <w:link w:val="1213"/>
    <w:qFormat/>
    <w:rPr>
      <w:rFonts w:ascii="宋体" w:hAnsi="宋体" w:eastAsia="宋体"/>
      <w:sz w:val="24"/>
      <w:szCs w:val="24"/>
      <w:lang w:bidi="ar-SA"/>
    </w:rPr>
  </w:style>
  <w:style w:type="paragraph" w:styleId="1213">
    <w:name w:val="正文文本缩进1"/>
    <w:basedOn w:val="1122"/>
    <w:next w:val="1213"/>
    <w:link w:val="1212"/>
    <w:qFormat/>
    <w:pPr>
      <w:ind w:firstLine="480"/>
      <w:spacing w:line="480" w:lineRule="exact"/>
    </w:pPr>
    <w:rPr>
      <w:rFonts w:ascii="宋体" w:hAnsi="宋体"/>
      <w:sz w:val="24"/>
    </w:rPr>
  </w:style>
  <w:style w:type="character" w:styleId="1214">
    <w:name w:val="Char Char11"/>
    <w:next w:val="1214"/>
    <w:link w:val="1122"/>
    <w:qFormat/>
    <w:rPr>
      <w:rFonts w:ascii="宋体" w:eastAsia="宋体"/>
      <w:b/>
      <w:sz w:val="24"/>
      <w:u w:val="single"/>
      <w:lang w:val="en-US" w:eastAsia="zh-CN" w:bidi="ar-SA"/>
    </w:rPr>
  </w:style>
  <w:style w:type="character" w:styleId="1215">
    <w:name w:val="txt"/>
    <w:next w:val="1215"/>
    <w:link w:val="1122"/>
    <w:qFormat/>
  </w:style>
  <w:style w:type="character" w:styleId="1216">
    <w:name w:val="正文缩进 Char Char"/>
    <w:next w:val="1216"/>
    <w:link w:val="1217"/>
    <w:qFormat/>
    <w:rPr>
      <w:rFonts w:ascii="宋体" w:eastAsia="宋体"/>
      <w:color w:val="000000"/>
      <w:sz w:val="28"/>
      <w:lang w:bidi="ar-SA"/>
    </w:rPr>
  </w:style>
  <w:style w:type="paragraph" w:styleId="1217">
    <w:name w:val="正文缩进1"/>
    <w:basedOn w:val="1122"/>
    <w:next w:val="1217"/>
    <w:link w:val="1216"/>
    <w:qFormat/>
    <w:pPr>
      <w:ind w:firstLine="567"/>
      <w:spacing w:line="480" w:lineRule="exact"/>
      <w:widowControl/>
    </w:pPr>
    <w:rPr>
      <w:rFonts w:ascii="宋体"/>
      <w:color w:val="000000"/>
      <w:sz w:val="28"/>
      <w:szCs w:val="20"/>
    </w:rPr>
  </w:style>
  <w:style w:type="character" w:styleId="1218">
    <w:name w:val="普通文字1 Char1"/>
    <w:next w:val="1218"/>
    <w:link w:val="1122"/>
    <w:qFormat/>
    <w:rPr>
      <w:rFonts w:ascii="宋体" w:hAnsi="Courier New" w:eastAsia="宋体"/>
      <w:sz w:val="21"/>
      <w:lang w:val="en-US" w:eastAsia="zh-CN" w:bidi="ar-SA"/>
    </w:rPr>
  </w:style>
  <w:style w:type="character" w:styleId="1219">
    <w:name w:val="chanpin1"/>
    <w:next w:val="1219"/>
    <w:link w:val="1122"/>
    <w:qFormat/>
    <w:rPr>
      <w:rFonts w:ascii="ˎ̥" w:hAnsi="ˎ̥"/>
      <w:color w:val="000000"/>
      <w:sz w:val="20"/>
      <w:szCs w:val="20"/>
      <w:u w:val="none"/>
    </w:rPr>
  </w:style>
  <w:style w:type="character" w:styleId="1220">
    <w:name w:val="列出段落 字符"/>
    <w:next w:val="1220"/>
    <w:link w:val="1221"/>
    <w:uiPriority w:val="34"/>
    <w:qFormat/>
    <w:rPr>
      <w:rFonts w:ascii="Calibri" w:hAnsi="Calibri" w:eastAsia="宋体"/>
      <w:sz w:val="21"/>
      <w:szCs w:val="22"/>
      <w:lang w:val="en-US" w:eastAsia="zh-CN" w:bidi="ar-SA"/>
    </w:rPr>
  </w:style>
  <w:style w:type="paragraph" w:styleId="1221">
    <w:name w:val="列出段落"/>
    <w:basedOn w:val="1122"/>
    <w:next w:val="1221"/>
    <w:link w:val="1220"/>
    <w:uiPriority w:val="34"/>
    <w:qFormat/>
    <w:pPr>
      <w:ind w:firstLine="420"/>
    </w:pPr>
    <w:rPr>
      <w:rFonts w:ascii="Calibri" w:hAnsi="Calibri"/>
      <w:szCs w:val="22"/>
    </w:rPr>
  </w:style>
  <w:style w:type="character" w:styleId="1222">
    <w:name w:val="标题 3 Char Char"/>
    <w:next w:val="1222"/>
    <w:link w:val="1122"/>
    <w:qFormat/>
    <w:rPr>
      <w:rFonts w:eastAsia="宋体"/>
      <w:b/>
      <w:bCs/>
      <w:sz w:val="32"/>
      <w:szCs w:val="32"/>
      <w:lang w:val="en-US" w:eastAsia="zh-CN" w:bidi="ar-SA"/>
    </w:rPr>
  </w:style>
  <w:style w:type="character" w:styleId="1223">
    <w:name w:val="段1 Char"/>
    <w:next w:val="1223"/>
    <w:link w:val="1122"/>
    <w:qFormat/>
    <w:rPr>
      <w:rFonts w:ascii="宋体" w:eastAsia="宋体"/>
      <w:sz w:val="24"/>
      <w:lang w:val="en-US" w:eastAsia="zh-CN" w:bidi="ar-SA"/>
    </w:rPr>
  </w:style>
  <w:style w:type="character" w:styleId="1224">
    <w:name w:val="chanpin拷贝"/>
    <w:next w:val="1224"/>
    <w:link w:val="1122"/>
    <w:qFormat/>
  </w:style>
  <w:style w:type="character" w:styleId="1225">
    <w:name w:val="纯文本 Char1"/>
    <w:next w:val="1225"/>
    <w:link w:val="1122"/>
    <w:qFormat/>
    <w:rPr>
      <w:rFonts w:ascii="宋体" w:hAnsi="Courier New" w:eastAsia="宋体"/>
      <w:sz w:val="21"/>
      <w:lang w:val="en-US" w:eastAsia="zh-CN" w:bidi="ar-SA"/>
    </w:rPr>
  </w:style>
  <w:style w:type="character" w:styleId="1226">
    <w:name w:val="apple-style-span"/>
    <w:next w:val="1226"/>
    <w:link w:val="1122"/>
    <w:qFormat/>
    <w:rPr>
      <w:rFonts w:cs="Times New Roman"/>
    </w:rPr>
  </w:style>
  <w:style w:type="paragraph" w:styleId="1227">
    <w:name w:val="二级条标题"/>
    <w:basedOn w:val="1228"/>
    <w:next w:val="1122"/>
    <w:link w:val="1122"/>
    <w:qFormat/>
    <w:pPr>
      <w:numPr>
        <w:ilvl w:val="0"/>
        <w:numId w:val="0"/>
      </w:numPr>
      <w:ind w:hanging="840"/>
      <w:tabs>
        <w:tab w:val="left" w:pos="360" w:leader="none"/>
        <w:tab w:val="left" w:pos="840" w:leader="none"/>
      </w:tabs>
      <w:outlineLvl w:val="2"/>
    </w:pPr>
    <w:rPr>
      <w:rFonts w:ascii="宋体" w:eastAsia="宋体"/>
      <w:b w:val="0"/>
    </w:rPr>
  </w:style>
  <w:style w:type="paragraph" w:styleId="1228">
    <w:name w:val="一级条标题"/>
    <w:basedOn w:val="1229"/>
    <w:next w:val="1122"/>
    <w:link w:val="1122"/>
    <w:qFormat/>
    <w:pPr>
      <w:numPr>
        <w:ilvl w:val="1"/>
      </w:numPr>
      <w:ind w:left="0" w:hanging="840"/>
      <w:tabs>
        <w:tab w:val="left" w:pos="360" w:leader="none"/>
        <w:tab w:val="left" w:pos="840" w:leader="none"/>
      </w:tabs>
      <w:outlineLvl w:val="1"/>
    </w:pPr>
  </w:style>
  <w:style w:type="paragraph" w:styleId="1229">
    <w:name w:val="章标题"/>
    <w:next w:val="1122"/>
    <w:link w:val="112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0">
    <w:name w:val="font7"/>
    <w:basedOn w:val="1122"/>
    <w:next w:val="1230"/>
    <w:link w:val="1122"/>
    <w:qFormat/>
    <w:pPr>
      <w:jc w:val="left"/>
      <w:spacing w:before="100" w:beforeAutospacing="1" w:after="100" w:afterAutospacing="1"/>
      <w:widowControl/>
    </w:pPr>
    <w:rPr>
      <w:rFonts w:eastAsia="Arial Unicode MS"/>
      <w:b/>
      <w:bCs/>
      <w:color w:val="000000"/>
      <w:sz w:val="20"/>
      <w:szCs w:val="20"/>
    </w:rPr>
  </w:style>
  <w:style w:type="paragraph" w:styleId="1231">
    <w:name w:val="字元 字元"/>
    <w:basedOn w:val="1122"/>
    <w:next w:val="1231"/>
    <w:link w:val="1122"/>
    <w:qFormat/>
    <w:rPr>
      <w:rFonts w:ascii="Tahoma" w:hAnsi="Tahoma"/>
      <w:sz w:val="24"/>
      <w:szCs w:val="20"/>
    </w:rPr>
  </w:style>
  <w:style w:type="paragraph" w:styleId="1232">
    <w:name w:val="Char3 Char Char Char"/>
    <w:basedOn w:val="1122"/>
    <w:next w:val="1232"/>
    <w:link w:val="1122"/>
    <w:qFormat/>
    <w:rPr>
      <w:rFonts w:ascii="Tahoma" w:hAnsi="Tahoma"/>
      <w:sz w:val="24"/>
      <w:szCs w:val="20"/>
    </w:rPr>
  </w:style>
  <w:style w:type="paragraph" w:styleId="1233">
    <w:name w:val="font6"/>
    <w:basedOn w:val="1122"/>
    <w:next w:val="1233"/>
    <w:link w:val="1122"/>
    <w:qFormat/>
    <w:pPr>
      <w:jc w:val="left"/>
      <w:spacing w:before="100" w:beforeAutospacing="1" w:after="100" w:afterAutospacing="1"/>
      <w:widowControl/>
    </w:pPr>
    <w:rPr>
      <w:rFonts w:ascii="宋体" w:hAnsi="宋体" w:cs="宋体"/>
      <w:sz w:val="20"/>
      <w:szCs w:val="20"/>
    </w:rPr>
  </w:style>
  <w:style w:type="paragraph" w:styleId="1234">
    <w:name w:val="项目编号2"/>
    <w:basedOn w:val="1235"/>
    <w:next w:val="1234"/>
    <w:link w:val="1122"/>
    <w:qFormat/>
    <w:pPr>
      <w:numPr>
        <w:numId w:val="3"/>
      </w:numPr>
    </w:pPr>
  </w:style>
  <w:style w:type="paragraph" w:styleId="1235">
    <w:name w:val="项目编号1"/>
    <w:basedOn w:val="1122"/>
    <w:next w:val="1235"/>
    <w:link w:val="1122"/>
    <w:qFormat/>
    <w:pPr>
      <w:numPr>
        <w:ilvl w:val="0"/>
        <w:numId w:val="2"/>
      </w:numPr>
      <w:spacing w:before="100" w:beforeAutospacing="1" w:after="100" w:afterAutospacing="1" w:line="360" w:lineRule="auto"/>
    </w:pPr>
    <w:rPr>
      <w:sz w:val="24"/>
    </w:rPr>
  </w:style>
  <w:style w:type="paragraph" w:styleId="1236">
    <w:name w:val="图中文字"/>
    <w:basedOn w:val="1122"/>
    <w:next w:val="1236"/>
    <w:link w:val="1122"/>
    <w:qFormat/>
    <w:pPr>
      <w:jc w:val="center"/>
      <w:spacing w:line="0" w:lineRule="atLeast"/>
    </w:pPr>
    <w:rPr>
      <w:sz w:val="24"/>
      <w:szCs w:val="20"/>
    </w:rPr>
  </w:style>
  <w:style w:type="paragraph" w:styleId="1237">
    <w:name w:val="xl46"/>
    <w:basedOn w:val="1122"/>
    <w:next w:val="1237"/>
    <w:link w:val="112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8">
    <w:name w:val="xl25"/>
    <w:basedOn w:val="1122"/>
    <w:next w:val="1238"/>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2"/>
    <w:basedOn w:val="1122"/>
    <w:next w:val="1239"/>
    <w:link w:val="1122"/>
    <w:qFormat/>
    <w:rPr>
      <w:rFonts w:ascii="Tahoma" w:hAnsi="Tahoma"/>
      <w:sz w:val="24"/>
      <w:szCs w:val="20"/>
    </w:rPr>
  </w:style>
  <w:style w:type="paragraph" w:styleId="1240">
    <w:name w:val="xl35"/>
    <w:basedOn w:val="1122"/>
    <w:next w:val="1240"/>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1">
    <w:name w:val="xl40"/>
    <w:basedOn w:val="1122"/>
    <w:next w:val="1241"/>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52"/>
    <w:basedOn w:val="1122"/>
    <w:next w:val="1242"/>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xl43"/>
    <w:basedOn w:val="1122"/>
    <w:next w:val="1243"/>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4">
    <w:name w:val="background1"/>
    <w:basedOn w:val="1122"/>
    <w:next w:val="1244"/>
    <w:link w:val="1122"/>
    <w:qFormat/>
    <w:pPr>
      <w:jc w:val="left"/>
      <w:spacing w:before="100" w:beforeAutospacing="1" w:after="100" w:afterAutospacing="1"/>
      <w:widowControl/>
    </w:pPr>
    <w:rPr>
      <w:rFonts w:ascii="宋体" w:hAnsi="宋体" w:cs="宋体"/>
      <w:sz w:val="24"/>
    </w:rPr>
  </w:style>
  <w:style w:type="paragraph" w:styleId="1245">
    <w:name w:val="Char Char Char Char Char Char Char"/>
    <w:basedOn w:val="1122"/>
    <w:next w:val="1245"/>
    <w:link w:val="1122"/>
    <w:qFormat/>
    <w:pPr>
      <w:ind w:firstLine="200"/>
      <w:spacing w:line="360" w:lineRule="auto"/>
    </w:pPr>
    <w:rPr>
      <w:rFonts w:eastAsia="仿宋_GB2312"/>
      <w:sz w:val="24"/>
    </w:rPr>
  </w:style>
  <w:style w:type="paragraph" w:styleId="1246">
    <w:name w:val="xl38"/>
    <w:basedOn w:val="1122"/>
    <w:next w:val="1246"/>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7">
    <w:name w:val="xl36"/>
    <w:basedOn w:val="1122"/>
    <w:next w:val="1247"/>
    <w:link w:val="11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8">
    <w:name w:val="正文 + 宋体"/>
    <w:basedOn w:val="1122"/>
    <w:next w:val="1248"/>
    <w:link w:val="1122"/>
    <w:qFormat/>
    <w:pPr>
      <w:ind w:left="360" w:hanging="360"/>
      <w:jc w:val="left"/>
      <w:widowControl/>
    </w:pPr>
    <w:rPr>
      <w:rFonts w:ascii="宋体" w:hAnsi="宋体" w:cs="宋体"/>
      <w:b/>
      <w:bCs/>
      <w:color w:val="000000"/>
      <w:sz w:val="18"/>
      <w:szCs w:val="18"/>
    </w:rPr>
  </w:style>
  <w:style w:type="paragraph" w:styleId="1249">
    <w:name w:val="正文列项_数字"/>
    <w:basedOn w:val="1122"/>
    <w:next w:val="1249"/>
    <w:link w:val="1122"/>
    <w:qFormat/>
    <w:pPr>
      <w:numPr>
        <w:ilvl w:val="7"/>
        <w:numId w:val="1"/>
      </w:numPr>
      <w:ind w:left="680" w:hanging="150"/>
      <w:spacing w:line="460" w:lineRule="exact"/>
      <w:tabs>
        <w:tab w:val="clear" w:pos="860" w:leader="none"/>
      </w:tabs>
      <w:outlineLvl w:val="7"/>
    </w:pPr>
    <w:rPr>
      <w:rFonts w:ascii="宋体"/>
      <w:sz w:val="28"/>
      <w:szCs w:val="20"/>
    </w:rPr>
  </w:style>
  <w:style w:type="paragraph" w:styleId="1250">
    <w:name w:val="xl39"/>
    <w:basedOn w:val="1122"/>
    <w:next w:val="1250"/>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name w:val="xl37"/>
    <w:basedOn w:val="1122"/>
    <w:next w:val="1251"/>
    <w:link w:val="11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2">
    <w:name w:val="xl32"/>
    <w:basedOn w:val="1122"/>
    <w:next w:val="1252"/>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font8"/>
    <w:basedOn w:val="1122"/>
    <w:next w:val="1253"/>
    <w:link w:val="1122"/>
    <w:qFormat/>
    <w:pPr>
      <w:jc w:val="left"/>
      <w:spacing w:before="100" w:beforeAutospacing="1" w:after="100" w:afterAutospacing="1"/>
      <w:widowControl/>
    </w:pPr>
    <w:rPr>
      <w:sz w:val="36"/>
      <w:szCs w:val="36"/>
    </w:rPr>
  </w:style>
  <w:style w:type="paragraph" w:styleId="1254">
    <w:name w:val="Char"/>
    <w:basedOn w:val="1122"/>
    <w:next w:val="1254"/>
    <w:link w:val="1122"/>
    <w:qFormat/>
    <w:pPr>
      <w:tabs>
        <w:tab w:val="left" w:pos="360" w:leader="none"/>
      </w:tabs>
    </w:pPr>
    <w:rPr>
      <w:sz w:val="24"/>
    </w:rPr>
  </w:style>
  <w:style w:type="paragraph" w:styleId="1255">
    <w:name w:val="Char Char Char Char Char Char Char Char Char Char Char Char Char Char Char Char"/>
    <w:basedOn w:val="1122"/>
    <w:next w:val="1255"/>
    <w:link w:val="1122"/>
    <w:qFormat/>
    <w:pPr>
      <w:jc w:val="center"/>
      <w:spacing w:after="160" w:line="240" w:lineRule="exact"/>
      <w:widowControl/>
    </w:pPr>
    <w:rPr>
      <w:rFonts w:ascii="宋体" w:hAnsi="宋体"/>
      <w:b/>
      <w:sz w:val="30"/>
      <w:szCs w:val="30"/>
      <w:lang w:eastAsia="en-US"/>
    </w:rPr>
  </w:style>
  <w:style w:type="paragraph" w:styleId="1256">
    <w:name w:val="xl45"/>
    <w:basedOn w:val="1122"/>
    <w:next w:val="1256"/>
    <w:link w:val="11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7">
    <w:name w:val="Char Char1 Char Char Char Char Char Char"/>
    <w:basedOn w:val="1122"/>
    <w:next w:val="1257"/>
    <w:link w:val="1122"/>
    <w:qFormat/>
    <w:pPr>
      <w:jc w:val="left"/>
      <w:spacing w:after="160" w:line="240" w:lineRule="exact"/>
      <w:widowControl/>
    </w:pPr>
    <w:rPr>
      <w:rFonts w:ascii="Verdana" w:hAnsi="Verdana" w:eastAsia="仿宋_GB2312"/>
      <w:sz w:val="24"/>
      <w:szCs w:val="20"/>
      <w:lang w:eastAsia="en-US"/>
    </w:rPr>
  </w:style>
  <w:style w:type="paragraph" w:styleId="1258">
    <w:name w:val="Char Char1"/>
    <w:basedOn w:val="1148"/>
    <w:next w:val="1258"/>
    <w:link w:val="1122"/>
    <w:qFormat/>
    <w:rPr>
      <w:rFonts w:ascii="Tahoma" w:hAnsi="Tahoma"/>
      <w:sz w:val="24"/>
    </w:rPr>
  </w:style>
  <w:style w:type="paragraph" w:styleId="1259">
    <w:name w:val="xl26"/>
    <w:basedOn w:val="1122"/>
    <w:next w:val="1259"/>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0">
    <w:name w:val="xl30"/>
    <w:basedOn w:val="1122"/>
    <w:next w:val="1260"/>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name w:val="xl41"/>
    <w:basedOn w:val="1122"/>
    <w:next w:val="1261"/>
    <w:link w:val="11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2">
    <w:name w:val="样式 宋体 五号 行距: 单倍行距"/>
    <w:basedOn w:val="1122"/>
    <w:next w:val="1262"/>
    <w:link w:val="1122"/>
    <w:qFormat/>
    <w:pPr>
      <w:jc w:val="left"/>
    </w:pPr>
    <w:rPr>
      <w:rFonts w:ascii="宋体" w:hAnsi="宋体"/>
      <w:szCs w:val="20"/>
    </w:rPr>
  </w:style>
  <w:style w:type="paragraph" w:styleId="1263">
    <w:name w:val="Char1 Char Char Char1"/>
    <w:basedOn w:val="1122"/>
    <w:next w:val="1263"/>
    <w:link w:val="1122"/>
    <w:qFormat/>
    <w:rPr>
      <w:rFonts w:ascii="Tahoma" w:hAnsi="Tahoma" w:cs="仿宋_GB2312"/>
      <w:sz w:val="24"/>
      <w:szCs w:val="28"/>
    </w:rPr>
  </w:style>
  <w:style w:type="paragraph" w:styleId="1264">
    <w:name w:val="四级条标题"/>
    <w:basedOn w:val="1265"/>
    <w:next w:val="1122"/>
    <w:link w:val="1122"/>
    <w:qFormat/>
    <w:pPr>
      <w:numPr>
        <w:ilvl w:val="4"/>
      </w:numPr>
      <w:ind w:left="0" w:hanging="840"/>
      <w:tabs>
        <w:tab w:val="left" w:pos="360" w:leader="none"/>
        <w:tab w:val="left" w:pos="840" w:leader="none"/>
      </w:tabs>
      <w:outlineLvl w:val="4"/>
    </w:pPr>
  </w:style>
  <w:style w:type="paragraph" w:styleId="1265">
    <w:name w:val="三级条标题"/>
    <w:basedOn w:val="1227"/>
    <w:next w:val="1122"/>
    <w:link w:val="1122"/>
    <w:qFormat/>
    <w:pPr>
      <w:numPr>
        <w:ilvl w:val="3"/>
        <w:numId w:val="1"/>
      </w:numPr>
      <w:ind w:left="0" w:hanging="840"/>
      <w:tabs>
        <w:tab w:val="left" w:pos="360" w:leader="none"/>
        <w:tab w:val="left" w:pos="840" w:leader="none"/>
      </w:tabs>
      <w:outlineLvl w:val="3"/>
    </w:pPr>
  </w:style>
  <w:style w:type="paragraph" w:styleId="1266">
    <w:name w:val="??"/>
    <w:next w:val="1266"/>
    <w:link w:val="1122"/>
    <w:qFormat/>
    <w:pPr>
      <w:jc w:val="both"/>
      <w:widowControl w:val="off"/>
    </w:pPr>
    <w:rPr>
      <w:sz w:val="21"/>
      <w:lang w:val="en-US" w:eastAsia="en-US" w:bidi="ar-SA"/>
    </w:rPr>
  </w:style>
  <w:style w:type="paragraph" w:styleId="1267">
    <w:name w:val="样式 标题 2 + 宋体 五号 行距: 单倍行距"/>
    <w:basedOn w:val="1124"/>
    <w:next w:val="1267"/>
    <w:link w:val="112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68">
    <w:name w:val="List Paragraph1"/>
    <w:basedOn w:val="1122"/>
    <w:next w:val="1268"/>
    <w:link w:val="1122"/>
    <w:qFormat/>
    <w:pPr>
      <w:ind w:firstLine="420"/>
    </w:pPr>
    <w:rPr>
      <w:rFonts w:ascii="Calibri" w:hAnsi="Calibri"/>
      <w:szCs w:val="22"/>
    </w:rPr>
  </w:style>
  <w:style w:type="paragraph" w:styleId="1269">
    <w:name w:val="项目符号1"/>
    <w:basedOn w:val="1270"/>
    <w:next w:val="1269"/>
    <w:link w:val="1122"/>
    <w:qFormat/>
    <w:pPr>
      <w:ind w:left="-25" w:firstLine="0"/>
    </w:pPr>
  </w:style>
  <w:style w:type="paragraph" w:styleId="1270">
    <w:name w:val="正文文本样式"/>
    <w:basedOn w:val="1122"/>
    <w:next w:val="1270"/>
    <w:link w:val="1122"/>
    <w:qFormat/>
    <w:pPr>
      <w:ind w:firstLine="482"/>
      <w:spacing w:line="360" w:lineRule="auto"/>
    </w:pPr>
    <w:rPr>
      <w:rFonts w:cs="宋体"/>
      <w:sz w:val="24"/>
      <w:szCs w:val="20"/>
    </w:rPr>
  </w:style>
  <w:style w:type="paragraph" w:styleId="1271">
    <w:name w:val="xl27"/>
    <w:basedOn w:val="1122"/>
    <w:next w:val="1271"/>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name w:val="font5"/>
    <w:basedOn w:val="1122"/>
    <w:next w:val="1272"/>
    <w:link w:val="1122"/>
    <w:qFormat/>
    <w:pPr>
      <w:jc w:val="left"/>
      <w:spacing w:before="100" w:beforeAutospacing="1" w:after="100" w:afterAutospacing="1"/>
      <w:widowControl/>
    </w:pPr>
    <w:rPr>
      <w:rFonts w:ascii="宋体" w:hAnsi="宋体" w:cs="宋体"/>
      <w:sz w:val="18"/>
      <w:szCs w:val="18"/>
    </w:rPr>
  </w:style>
  <w:style w:type="paragraph" w:styleId="1273">
    <w:name w:val="五级条标题"/>
    <w:basedOn w:val="1264"/>
    <w:next w:val="1122"/>
    <w:link w:val="1122"/>
    <w:qFormat/>
    <w:pPr>
      <w:numPr>
        <w:ilvl w:val="5"/>
      </w:numPr>
      <w:ind w:left="0" w:hanging="840"/>
      <w:tabs>
        <w:tab w:val="left" w:pos="360" w:leader="none"/>
        <w:tab w:val="left" w:pos="840" w:leader="none"/>
      </w:tabs>
      <w:outlineLvl w:val="5"/>
    </w:pPr>
  </w:style>
  <w:style w:type="paragraph" w:styleId="1274">
    <w:name w:val="xl49"/>
    <w:basedOn w:val="1122"/>
    <w:next w:val="1274"/>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5">
    <w:name w:val="文档正文"/>
    <w:basedOn w:val="1122"/>
    <w:next w:val="1275"/>
    <w:link w:val="1122"/>
    <w:qFormat/>
    <w:pPr>
      <w:spacing w:before="120" w:after="120" w:line="180" w:lineRule="auto"/>
    </w:pPr>
    <w:rPr>
      <w:rFonts w:ascii="Arial" w:hAnsi="Arial"/>
      <w:szCs w:val="20"/>
    </w:rPr>
  </w:style>
  <w:style w:type="paragraph" w:styleId="1276">
    <w:name w:val="xl33"/>
    <w:basedOn w:val="1122"/>
    <w:next w:val="1276"/>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7">
    <w:name w:val="xl42"/>
    <w:basedOn w:val="1122"/>
    <w:next w:val="1277"/>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8">
    <w:name w:val="Char Char Char1 Char"/>
    <w:basedOn w:val="1122"/>
    <w:next w:val="1278"/>
    <w:link w:val="1122"/>
    <w:qFormat/>
    <w:rPr>
      <w:rFonts w:ascii="Tahoma" w:hAnsi="Tahoma"/>
      <w:sz w:val="24"/>
      <w:szCs w:val="20"/>
    </w:rPr>
  </w:style>
  <w:style w:type="paragraph" w:styleId="1279">
    <w:name w:val="xl44"/>
    <w:basedOn w:val="1122"/>
    <w:next w:val="1279"/>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0">
    <w:name w:val="1名"/>
    <w:basedOn w:val="1122"/>
    <w:next w:val="1280"/>
    <w:link w:val="1122"/>
    <w:qFormat/>
    <w:pPr>
      <w:numPr>
        <w:ilvl w:val="0"/>
        <w:numId w:val="5"/>
      </w:numPr>
      <w:spacing w:before="120"/>
      <w:tabs>
        <w:tab w:val="left" w:pos="360" w:leader="none"/>
      </w:tabs>
    </w:pPr>
    <w:rPr>
      <w:rFonts w:ascii="宋体"/>
      <w:sz w:val="28"/>
      <w:szCs w:val="20"/>
    </w:rPr>
  </w:style>
  <w:style w:type="paragraph" w:styleId="1281">
    <w:name w:val="font9"/>
    <w:basedOn w:val="1122"/>
    <w:next w:val="1281"/>
    <w:link w:val="1122"/>
    <w:qFormat/>
    <w:pPr>
      <w:jc w:val="left"/>
      <w:spacing w:before="100" w:beforeAutospacing="1" w:after="100" w:afterAutospacing="1"/>
      <w:widowControl/>
    </w:pPr>
    <w:rPr>
      <w:rFonts w:hint="eastAsia" w:ascii="宋体" w:hAnsi="宋体" w:cs="Arial Unicode MS"/>
      <w:color w:val="000000"/>
      <w:sz w:val="20"/>
      <w:szCs w:val="20"/>
    </w:rPr>
  </w:style>
  <w:style w:type="paragraph" w:styleId="1282">
    <w:name w:val="Char Char Char1 Char1"/>
    <w:basedOn w:val="1122"/>
    <w:next w:val="1282"/>
    <w:link w:val="1122"/>
    <w:qFormat/>
    <w:rPr>
      <w:rFonts w:ascii="Tahoma" w:hAnsi="Tahoma"/>
      <w:sz w:val="24"/>
      <w:szCs w:val="20"/>
    </w:rPr>
  </w:style>
  <w:style w:type="paragraph" w:styleId="1283">
    <w:name w:val="Char Char Char Char Char Char Char Char Char Char"/>
    <w:basedOn w:val="1122"/>
    <w:next w:val="1283"/>
    <w:link w:val="1122"/>
    <w:qFormat/>
  </w:style>
  <w:style w:type="paragraph" w:styleId="1284">
    <w:name w:val="Char Char1 Char Char Char Char Char Char Char Char"/>
    <w:basedOn w:val="1122"/>
    <w:next w:val="1284"/>
    <w:link w:val="1122"/>
    <w:qFormat/>
    <w:pPr>
      <w:jc w:val="left"/>
      <w:spacing w:after="160" w:line="240" w:lineRule="exact"/>
      <w:widowControl/>
    </w:pPr>
    <w:rPr>
      <w:rFonts w:ascii="Verdana" w:hAnsi="Verdana"/>
      <w:sz w:val="20"/>
      <w:szCs w:val="20"/>
      <w:lang w:eastAsia="en-US"/>
    </w:rPr>
  </w:style>
  <w:style w:type="paragraph" w:styleId="1285">
    <w:name w:val="Char1"/>
    <w:basedOn w:val="1122"/>
    <w:next w:val="1285"/>
    <w:link w:val="1122"/>
    <w:qFormat/>
    <w:pPr>
      <w:tabs>
        <w:tab w:val="left" w:pos="360" w:leader="none"/>
      </w:tabs>
    </w:pPr>
    <w:rPr>
      <w:sz w:val="24"/>
    </w:rPr>
  </w:style>
  <w:style w:type="paragraph" w:styleId="1286">
    <w:name w:val="正文列项_字母"/>
    <w:basedOn w:val="1122"/>
    <w:next w:val="1286"/>
    <w:link w:val="1122"/>
    <w:qFormat/>
    <w:pPr>
      <w:numPr>
        <w:ilvl w:val="6"/>
        <w:numId w:val="1"/>
      </w:numPr>
      <w:ind w:left="480" w:hanging="180"/>
      <w:spacing w:line="460" w:lineRule="exact"/>
      <w:tabs>
        <w:tab w:val="clear" w:pos="635" w:leader="none"/>
      </w:tabs>
      <w:outlineLvl w:val="6"/>
    </w:pPr>
    <w:rPr>
      <w:rFonts w:ascii="宋体"/>
      <w:sz w:val="28"/>
      <w:szCs w:val="20"/>
    </w:rPr>
  </w:style>
  <w:style w:type="paragraph" w:styleId="1287">
    <w:name w:val="xl28"/>
    <w:basedOn w:val="1122"/>
    <w:next w:val="1287"/>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8">
    <w:name w:val="xl47"/>
    <w:basedOn w:val="1122"/>
    <w:next w:val="1288"/>
    <w:link w:val="11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name w:val="默认段落字体 Para Char Char Char Char"/>
    <w:basedOn w:val="1122"/>
    <w:next w:val="1289"/>
    <w:link w:val="1122"/>
    <w:qFormat/>
    <w:rPr>
      <w:rFonts w:ascii="Arial" w:hAnsi="Arial" w:cs="Arial"/>
      <w:szCs w:val="21"/>
    </w:rPr>
  </w:style>
  <w:style w:type="paragraph" w:styleId="1290">
    <w:name w:val="xl48"/>
    <w:basedOn w:val="1122"/>
    <w:next w:val="1290"/>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1">
    <w:name w:val="xl31"/>
    <w:basedOn w:val="1122"/>
    <w:next w:val="1291"/>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name w:val="xl53"/>
    <w:basedOn w:val="1122"/>
    <w:next w:val="1292"/>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3">
    <w:name w:val="Char Char Char"/>
    <w:basedOn w:val="1122"/>
    <w:next w:val="1293"/>
    <w:link w:val="1122"/>
    <w:qFormat/>
    <w:rPr>
      <w:rFonts w:ascii="Tahoma" w:hAnsi="Tahoma"/>
      <w:sz w:val="24"/>
      <w:szCs w:val="20"/>
    </w:rPr>
  </w:style>
  <w:style w:type="paragraph" w:styleId="1294">
    <w:name w:val="xl50"/>
    <w:basedOn w:val="1122"/>
    <w:next w:val="1294"/>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5">
    <w:name w:val="缺省文本"/>
    <w:basedOn w:val="1122"/>
    <w:next w:val="1295"/>
    <w:link w:val="1122"/>
    <w:qFormat/>
    <w:pPr>
      <w:jc w:val="left"/>
    </w:pPr>
    <w:rPr>
      <w:sz w:val="24"/>
    </w:rPr>
  </w:style>
  <w:style w:type="paragraph" w:styleId="1296">
    <w:name w:val="Char Char Char1"/>
    <w:basedOn w:val="1122"/>
    <w:next w:val="1296"/>
    <w:link w:val="1122"/>
    <w:qFormat/>
    <w:rPr>
      <w:rFonts w:ascii="Tahoma" w:hAnsi="Tahoma"/>
      <w:sz w:val="24"/>
      <w:szCs w:val="20"/>
    </w:rPr>
  </w:style>
  <w:style w:type="paragraph" w:styleId="1297">
    <w:name w:val="Char Char Char Char Char Char Char1"/>
    <w:basedOn w:val="1122"/>
    <w:next w:val="1297"/>
    <w:link w:val="1122"/>
    <w:qFormat/>
    <w:pPr>
      <w:ind w:firstLine="200"/>
      <w:spacing w:line="360" w:lineRule="auto"/>
    </w:pPr>
    <w:rPr>
      <w:rFonts w:eastAsia="仿宋_GB2312"/>
      <w:sz w:val="24"/>
    </w:rPr>
  </w:style>
  <w:style w:type="paragraph" w:styleId="1298">
    <w:name w:val="xl51"/>
    <w:basedOn w:val="1122"/>
    <w:next w:val="1298"/>
    <w:link w:val="11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9">
    <w:name w:val="样式2"/>
    <w:basedOn w:val="1188"/>
    <w:next w:val="1299"/>
    <w:link w:val="1122"/>
    <w:qFormat/>
    <w:pPr>
      <w:jc w:val="center"/>
      <w:spacing w:line="360" w:lineRule="auto"/>
    </w:pPr>
    <w:rPr>
      <w:sz w:val="24"/>
    </w:rPr>
  </w:style>
  <w:style w:type="paragraph" w:styleId="1300">
    <w:name w:val="xl24"/>
    <w:basedOn w:val="1122"/>
    <w:next w:val="1300"/>
    <w:link w:val="11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xl29"/>
    <w:basedOn w:val="1122"/>
    <w:next w:val="1301"/>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2">
    <w:name w:val="正文 + 楷体_GB2312"/>
    <w:basedOn w:val="1122"/>
    <w:next w:val="1302"/>
    <w:link w:val="1122"/>
    <w:qFormat/>
    <w:pPr>
      <w:jc w:val="left"/>
      <w:widowControl/>
    </w:pPr>
    <w:rPr>
      <w:rFonts w:ascii="楷体_GB2312" w:eastAsia="楷体_GB2312" w:cs="Arial"/>
      <w:sz w:val="24"/>
    </w:rPr>
  </w:style>
  <w:style w:type="paragraph" w:styleId="1303">
    <w:name w:val="xl34"/>
    <w:basedOn w:val="1122"/>
    <w:next w:val="1303"/>
    <w:link w:val="11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4">
    <w:name w:val="1 Char Char Char Char"/>
    <w:basedOn w:val="1122"/>
    <w:next w:val="1304"/>
    <w:link w:val="1122"/>
    <w:qFormat/>
    <w:rPr>
      <w:rFonts w:ascii="Tahoma" w:hAnsi="Tahoma"/>
      <w:sz w:val="24"/>
      <w:szCs w:val="20"/>
    </w:rPr>
  </w:style>
  <w:style w:type="paragraph" w:styleId="1305">
    <w:name w:val="列出段落1"/>
    <w:basedOn w:val="1122"/>
    <w:next w:val="1305"/>
    <w:link w:val="1122"/>
    <w:qFormat/>
    <w:pPr>
      <w:ind w:firstLine="420"/>
    </w:pPr>
    <w:rPr>
      <w:rFonts w:ascii="Calibri" w:hAnsi="Calibri"/>
      <w:szCs w:val="22"/>
    </w:rPr>
  </w:style>
  <w:style w:type="paragraph" w:styleId="1306">
    <w:name w:val="default"/>
    <w:basedOn w:val="1122"/>
    <w:next w:val="1306"/>
    <w:link w:val="1122"/>
    <w:qFormat/>
    <w:pPr>
      <w:jc w:val="left"/>
      <w:spacing w:before="100" w:beforeAutospacing="1" w:after="100" w:afterAutospacing="1"/>
      <w:widowControl/>
    </w:pPr>
    <w:rPr>
      <w:rFonts w:ascii="宋体" w:hAnsi="宋体" w:cs="宋体"/>
      <w:sz w:val="24"/>
    </w:rPr>
  </w:style>
  <w:style w:type="paragraph" w:styleId="1307">
    <w:name w:val="字元 字元1"/>
    <w:basedOn w:val="1122"/>
    <w:next w:val="1307"/>
    <w:link w:val="1122"/>
    <w:qFormat/>
    <w:rPr>
      <w:rFonts w:ascii="Tahoma" w:hAnsi="Tahoma"/>
      <w:sz w:val="24"/>
      <w:szCs w:val="20"/>
    </w:rPr>
  </w:style>
  <w:style w:type="paragraph" w:styleId="1308">
    <w:name w:val="_Style 160"/>
    <w:next w:val="1308"/>
    <w:link w:val="1122"/>
    <w:qFormat/>
    <w:rPr>
      <w:sz w:val="21"/>
      <w:szCs w:val="24"/>
      <w:lang w:val="en-US" w:eastAsia="zh-CN" w:bidi="ar-SA"/>
    </w:rPr>
  </w:style>
  <w:style w:type="paragraph" w:styleId="1309">
    <w:name w:val="项目编号3"/>
    <w:basedOn w:val="1270"/>
    <w:next w:val="1309"/>
    <w:link w:val="1122"/>
    <w:qFormat/>
    <w:pPr>
      <w:numPr>
        <w:ilvl w:val="0"/>
        <w:numId w:val="6"/>
      </w:numPr>
    </w:pPr>
  </w:style>
  <w:style w:type="paragraph" w:styleId="1310">
    <w:name w:val="Char21"/>
    <w:basedOn w:val="1122"/>
    <w:next w:val="1310"/>
    <w:link w:val="1122"/>
    <w:qFormat/>
    <w:rPr>
      <w:rFonts w:ascii="Tahoma" w:hAnsi="Tahoma"/>
      <w:sz w:val="24"/>
      <w:szCs w:val="20"/>
    </w:rPr>
  </w:style>
  <w:style w:type="paragraph" w:styleId="1311">
    <w:name w:val="表格文字"/>
    <w:basedOn w:val="1157"/>
    <w:next w:val="1311"/>
    <w:link w:val="1122"/>
    <w:qFormat/>
    <w:pPr>
      <w:ind w:firstLine="0"/>
      <w:spacing w:before="20" w:after="20" w:line="240" w:lineRule="auto"/>
    </w:pPr>
    <w:rPr>
      <w:rFonts w:ascii="Century Gothic" w:hAnsi="Century Gothic"/>
      <w:sz w:val="20"/>
      <w:szCs w:val="20"/>
    </w:rPr>
  </w:style>
  <w:style w:type="paragraph" w:styleId="1312">
    <w:name w:val="Char Char Char Char Char Char Char Char Char Char1"/>
    <w:basedOn w:val="1122"/>
    <w:next w:val="1312"/>
    <w:link w:val="1122"/>
    <w:qFormat/>
    <w:rPr>
      <w:rFonts w:ascii="宋体" w:hAnsi="宋体" w:cs="Courier New"/>
      <w:sz w:val="32"/>
      <w:szCs w:val="32"/>
    </w:rPr>
  </w:style>
  <w:style w:type="paragraph" w:styleId="1313">
    <w:name w:val="正文文本样式 加粗"/>
    <w:basedOn w:val="1270"/>
    <w:next w:val="1313"/>
    <w:link w:val="1122"/>
    <w:qFormat/>
    <w:rPr>
      <w:b/>
    </w:rPr>
  </w:style>
  <w:style w:type="paragraph" w:styleId="1314">
    <w:name w:val="Char2 Char Char Char Char Char Char"/>
    <w:basedOn w:val="1122"/>
    <w:next w:val="1314"/>
    <w:link w:val="1122"/>
    <w:qFormat/>
    <w:pPr>
      <w:jc w:val="center"/>
      <w:spacing w:line="400" w:lineRule="exact"/>
      <w:widowControl/>
    </w:pPr>
  </w:style>
  <w:style w:type="paragraph" w:styleId="1315">
    <w:name w:val="Char Char4"/>
    <w:basedOn w:val="1122"/>
    <w:next w:val="1315"/>
    <w:link w:val="1122"/>
    <w:qFormat/>
    <w:pPr>
      <w:jc w:val="center"/>
      <w:spacing w:line="400" w:lineRule="exact"/>
      <w:widowControl/>
    </w:pPr>
  </w:style>
  <w:style w:type="paragraph" w:styleId="1316">
    <w:name w:val="Char3 Char Char Char1"/>
    <w:basedOn w:val="1122"/>
    <w:next w:val="1316"/>
    <w:link w:val="1122"/>
    <w:qFormat/>
    <w:rPr>
      <w:rFonts w:ascii="Tahoma" w:hAnsi="Tahoma"/>
      <w:sz w:val="24"/>
      <w:szCs w:val="20"/>
    </w:rPr>
  </w:style>
  <w:style w:type="paragraph" w:styleId="1317">
    <w:name w:val="无间隔"/>
    <w:next w:val="1317"/>
    <w:link w:val="1122"/>
    <w:uiPriority w:val="1"/>
    <w:qFormat/>
    <w:pPr>
      <w:jc w:val="both"/>
      <w:widowControl w:val="off"/>
    </w:pPr>
    <w:rPr>
      <w:sz w:val="21"/>
      <w:szCs w:val="24"/>
      <w:lang w:val="en-US" w:eastAsia="zh-CN" w:bidi="ar-SA"/>
    </w:rPr>
  </w:style>
  <w:style w:type="paragraph" w:styleId="1318">
    <w:name w:val="22222222222222"/>
    <w:basedOn w:val="1122"/>
    <w:next w:val="1318"/>
    <w:link w:val="1122"/>
    <w:qFormat/>
    <w:pPr>
      <w:ind w:firstLine="480"/>
      <w:jc w:val="left"/>
      <w:spacing w:line="360" w:lineRule="auto"/>
      <w:widowControl/>
    </w:pPr>
    <w:rPr>
      <w:color w:val="ff0000"/>
      <w:sz w:val="24"/>
      <w:szCs w:val="20"/>
    </w:rPr>
  </w:style>
  <w:style w:type="character" w:styleId="1319">
    <w:name w:val="中等深浅网格 1 - 强调文字颜色 2 Char"/>
    <w:next w:val="1319"/>
    <w:link w:val="1320"/>
    <w:qFormat/>
    <w:rPr>
      <w:sz w:val="21"/>
      <w:szCs w:val="24"/>
      <w:lang w:val="zh-CN" w:eastAsia="zh-CN" w:bidi="ar-SA"/>
    </w:rPr>
  </w:style>
  <w:style w:type="paragraph" w:styleId="1320">
    <w:name w:val="1"/>
    <w:next w:val="1320"/>
    <w:link w:val="1319"/>
    <w:qFormat/>
    <w:rPr>
      <w:sz w:val="21"/>
      <w:szCs w:val="24"/>
      <w:lang w:val="zh-CN" w:eastAsia="zh-CN" w:bidi="ar-SA"/>
    </w:rPr>
  </w:style>
  <w:style w:type="paragraph" w:styleId="1321">
    <w:name w:val="图文"/>
    <w:basedOn w:val="1122"/>
    <w:next w:val="1321"/>
    <w:link w:val="1122"/>
    <w:qFormat/>
    <w:pPr>
      <w:spacing w:after="50" w:line="360" w:lineRule="auto"/>
    </w:pPr>
    <w:rPr>
      <w:sz w:val="24"/>
    </w:rPr>
  </w:style>
  <w:style w:type="paragraph" w:styleId="1322">
    <w:name w:val="xl23"/>
    <w:basedOn w:val="1122"/>
    <w:next w:val="1322"/>
    <w:link w:val="1122"/>
    <w:qFormat/>
    <w:pPr>
      <w:spacing w:before="100" w:beforeAutospacing="1" w:after="100" w:afterAutospacing="1" w:line="360" w:lineRule="auto"/>
      <w:widowControl/>
    </w:pPr>
    <w:rPr>
      <w:sz w:val="24"/>
      <w:szCs w:val="20"/>
    </w:rPr>
  </w:style>
  <w:style w:type="paragraph" w:styleId="1323">
    <w:name w:val="正文表格"/>
    <w:basedOn w:val="1122"/>
    <w:next w:val="1323"/>
    <w:link w:val="1324"/>
    <w:qFormat/>
    <w:pPr>
      <w:jc w:val="left"/>
    </w:pPr>
    <w:rPr>
      <w:rFonts w:ascii="宋体" w:hAnsi="宋体"/>
      <w:color w:val="000000"/>
      <w:szCs w:val="21"/>
    </w:rPr>
  </w:style>
  <w:style w:type="character" w:styleId="1324">
    <w:name w:val="正文表格 Char"/>
    <w:next w:val="1324"/>
    <w:link w:val="1323"/>
    <w:qFormat/>
    <w:rPr>
      <w:rFonts w:ascii="宋体" w:hAnsi="宋体"/>
      <w:color w:val="000000"/>
      <w:sz w:val="21"/>
      <w:szCs w:val="21"/>
    </w:rPr>
  </w:style>
  <w:style w:type="paragraph" w:styleId="1325">
    <w:name w:val="正文重点"/>
    <w:basedOn w:val="1122"/>
    <w:next w:val="1325"/>
    <w:link w:val="1326"/>
    <w:qFormat/>
    <w:pPr>
      <w:ind w:firstLine="482"/>
      <w:jc w:val="left"/>
      <w:spacing w:line="360" w:lineRule="auto"/>
    </w:pPr>
    <w:rPr>
      <w:b/>
      <w:sz w:val="24"/>
      <w:szCs w:val="20"/>
    </w:rPr>
  </w:style>
  <w:style w:type="character" w:styleId="1326">
    <w:name w:val="正文重点 Char"/>
    <w:next w:val="1326"/>
    <w:link w:val="1325"/>
    <w:qFormat/>
    <w:rPr>
      <w:b/>
      <w:sz w:val="24"/>
    </w:rPr>
  </w:style>
  <w:style w:type="paragraph" w:styleId="1327">
    <w:name w:val="标题1-附件"/>
    <w:basedOn w:val="1123"/>
    <w:next w:val="1327"/>
    <w:link w:val="1122"/>
    <w:qFormat/>
    <w:pPr>
      <w:jc w:val="left"/>
    </w:pPr>
    <w:rPr>
      <w:sz w:val="24"/>
      <w:szCs w:val="24"/>
    </w:rPr>
  </w:style>
  <w:style w:type="paragraph" w:styleId="1328">
    <w:name w:val="正文小标题"/>
    <w:basedOn w:val="1122"/>
    <w:next w:val="1137"/>
    <w:link w:val="1329"/>
    <w:qFormat/>
    <w:pPr>
      <w:ind w:firstLine="482"/>
      <w:jc w:val="left"/>
      <w:spacing w:before="312" w:after="312"/>
    </w:pPr>
    <w:rPr>
      <w:rFonts w:ascii="宋体" w:hAnsi="宋体"/>
      <w:b/>
      <w:i/>
      <w:color w:val="ff0000"/>
      <w:sz w:val="24"/>
      <w:szCs w:val="20"/>
    </w:rPr>
  </w:style>
  <w:style w:type="character" w:styleId="1329">
    <w:name w:val="正文小标题 Char"/>
    <w:next w:val="1329"/>
    <w:link w:val="1328"/>
    <w:qFormat/>
    <w:rPr>
      <w:rFonts w:ascii="宋体" w:hAnsi="宋体"/>
      <w:b/>
      <w:i/>
      <w:color w:val="ff0000"/>
      <w:sz w:val="24"/>
    </w:rPr>
  </w:style>
  <w:style w:type="paragraph" w:styleId="1330">
    <w:name w:val="正文大标题"/>
    <w:basedOn w:val="1328"/>
    <w:next w:val="1137"/>
    <w:link w:val="1331"/>
    <w:qFormat/>
    <w:pPr>
      <w:jc w:val="center"/>
    </w:pPr>
    <w:rPr>
      <w:i w:val="0"/>
      <w:color w:val="000000"/>
      <w:sz w:val="28"/>
      <w:szCs w:val="21"/>
    </w:rPr>
  </w:style>
  <w:style w:type="character" w:styleId="1331">
    <w:name w:val="正文大标题 Char"/>
    <w:next w:val="1331"/>
    <w:link w:val="1330"/>
    <w:qFormat/>
    <w:rPr>
      <w:rFonts w:ascii="宋体" w:hAnsi="宋体"/>
      <w:b/>
      <w:color w:val="000000"/>
      <w:sz w:val="28"/>
      <w:szCs w:val="21"/>
    </w:rPr>
  </w:style>
  <w:style w:type="paragraph" w:styleId="1332">
    <w:name w:val="注释"/>
    <w:basedOn w:val="1122"/>
    <w:next w:val="1332"/>
    <w:link w:val="1333"/>
    <w:qFormat/>
    <w:pPr>
      <w:ind w:left="420" w:hanging="420"/>
      <w:jc w:val="left"/>
    </w:pPr>
    <w:rPr>
      <w:rFonts w:ascii="宋体" w:hAnsi="宋体"/>
      <w:szCs w:val="21"/>
    </w:rPr>
  </w:style>
  <w:style w:type="character" w:styleId="1333">
    <w:name w:val="注释 Char"/>
    <w:next w:val="1333"/>
    <w:link w:val="1332"/>
    <w:qFormat/>
    <w:rPr>
      <w:rFonts w:ascii="宋体" w:hAnsi="宋体"/>
      <w:sz w:val="21"/>
      <w:szCs w:val="21"/>
    </w:rPr>
  </w:style>
  <w:style w:type="paragraph" w:styleId="1334">
    <w:name w:val="正文须知-1级"/>
    <w:basedOn w:val="1122"/>
    <w:next w:val="1122"/>
    <w:link w:val="1122"/>
    <w:qFormat/>
    <w:pPr>
      <w:numPr>
        <w:ilvl w:val="0"/>
        <w:numId w:val="7"/>
      </w:numPr>
      <w:spacing w:line="300" w:lineRule="auto"/>
    </w:pPr>
    <w:rPr>
      <w:rFonts w:ascii="宋体" w:hAnsi="Calibri"/>
      <w:sz w:val="24"/>
      <w:szCs w:val="21"/>
    </w:rPr>
  </w:style>
  <w:style w:type="paragraph" w:styleId="1335">
    <w:name w:val="正文须知-2级"/>
    <w:basedOn w:val="1122"/>
    <w:next w:val="1335"/>
    <w:link w:val="1122"/>
    <w:qFormat/>
    <w:pPr>
      <w:numPr>
        <w:ilvl w:val="1"/>
        <w:numId w:val="7"/>
      </w:numPr>
      <w:spacing w:line="300" w:lineRule="auto"/>
    </w:pPr>
    <w:rPr>
      <w:rFonts w:ascii="宋体" w:hAnsi="Calibri"/>
      <w:sz w:val="24"/>
      <w:szCs w:val="21"/>
    </w:rPr>
  </w:style>
  <w:style w:type="paragraph" w:styleId="1336">
    <w:name w:val="正文须知-3级"/>
    <w:basedOn w:val="1122"/>
    <w:next w:val="1336"/>
    <w:link w:val="1122"/>
    <w:qFormat/>
    <w:pPr>
      <w:numPr>
        <w:ilvl w:val="2"/>
        <w:numId w:val="7"/>
      </w:numPr>
      <w:ind w:hanging="355"/>
      <w:spacing w:line="300" w:lineRule="auto"/>
    </w:pPr>
    <w:rPr>
      <w:rFonts w:ascii="宋体" w:hAnsi="Calibri"/>
      <w:sz w:val="24"/>
      <w:szCs w:val="21"/>
    </w:rPr>
  </w:style>
  <w:style w:type="character" w:styleId="1337">
    <w:name w:val="纯文本 字符"/>
    <w:next w:val="1337"/>
    <w:link w:val="1122"/>
    <w:uiPriority w:val="99"/>
    <w:qFormat/>
    <w:rPr>
      <w:rFonts w:ascii="宋体" w:hAnsi="Courier New" w:eastAsia="宋体" w:cs="Times New Roman"/>
      <w:sz w:val="21"/>
      <w:szCs w:val="21"/>
      <w:lang w:val="en-US" w:eastAsia="zh-CN" w:bidi="ar-SA"/>
    </w:rPr>
  </w:style>
  <w:style w:type="paragraph" w:styleId="1338">
    <w:name w:val="表格1"/>
    <w:basedOn w:val="1122"/>
    <w:next w:val="1338"/>
    <w:link w:val="1122"/>
    <w:qFormat/>
    <w:pPr>
      <w:ind w:firstLine="480"/>
      <w:jc w:val="center"/>
    </w:pPr>
    <w:rPr>
      <w:sz w:val="24"/>
      <w:szCs w:val="20"/>
    </w:rPr>
  </w:style>
  <w:style w:type="character" w:styleId="1339">
    <w:name w:val="纯文本 字符1"/>
    <w:next w:val="1339"/>
    <w:link w:val="1122"/>
    <w:qFormat/>
    <w:rPr>
      <w:rFonts w:ascii="宋体" w:hAnsi="Courier New"/>
    </w:rPr>
  </w:style>
  <w:style w:type="character" w:styleId="1340">
    <w:name w:val="bjh-p"/>
    <w:next w:val="1340"/>
    <w:link w:val="1122"/>
    <w:qFormat/>
  </w:style>
  <w:style w:type="paragraph" w:styleId="1341">
    <w:name w:val="无标题条"/>
    <w:next w:val="1122"/>
    <w:link w:val="1122"/>
    <w:qFormat/>
    <w:pPr>
      <w:jc w:val="both"/>
    </w:pPr>
    <w:rPr>
      <w:sz w:val="21"/>
      <w:lang w:val="en-US" w:eastAsia="zh-CN" w:bidi="ar-SA"/>
    </w:rPr>
  </w:style>
  <w:style w:type="character" w:styleId="1342">
    <w:name w:val="正文格式 Char"/>
    <w:next w:val="1342"/>
    <w:link w:val="1343"/>
    <w:qFormat/>
    <w:rPr>
      <w:rFonts w:ascii="宋体" w:hAnsi="宋体"/>
      <w:sz w:val="24"/>
      <w:szCs w:val="24"/>
      <w:lang w:val="en-GB"/>
    </w:rPr>
  </w:style>
  <w:style w:type="paragraph" w:styleId="1343">
    <w:name w:val="正文格式"/>
    <w:basedOn w:val="1122"/>
    <w:next w:val="1343"/>
    <w:link w:val="1342"/>
    <w:qFormat/>
    <w:pPr>
      <w:ind w:firstLine="480"/>
      <w:spacing w:line="360" w:lineRule="auto"/>
    </w:pPr>
    <w:rPr>
      <w:rFonts w:ascii="宋体" w:hAnsi="宋体"/>
      <w:sz w:val="24"/>
      <w:lang w:val="en-GB"/>
    </w:rPr>
  </w:style>
  <w:style w:type="character" w:styleId="1344">
    <w:name w:val="标题 3 Char"/>
    <w:next w:val="1344"/>
    <w:link w:val="1122"/>
    <w:qFormat/>
    <w:rPr>
      <w:rFonts w:ascii="宋体" w:eastAsia="宋体"/>
      <w:b/>
      <w:sz w:val="24"/>
      <w:u w:val="single"/>
      <w:lang w:val="en-US" w:eastAsia="zh-CN" w:bidi="ar-SA"/>
    </w:rPr>
  </w:style>
  <w:style w:type="character" w:styleId="1345">
    <w:name w:val="正文缩进 Char"/>
    <w:next w:val="1345"/>
    <w:link w:val="1122"/>
    <w:qFormat/>
    <w:rPr>
      <w:rFonts w:ascii="宋体" w:eastAsia="宋体"/>
      <w:sz w:val="24"/>
      <w:szCs w:val="24"/>
      <w:lang w:val="en-US" w:eastAsia="zh-CN" w:bidi="ar-SA"/>
    </w:rPr>
  </w:style>
  <w:style w:type="character" w:styleId="1346">
    <w:name w:val="Char Char111"/>
    <w:next w:val="1346"/>
    <w:link w:val="1122"/>
    <w:qFormat/>
    <w:rPr>
      <w:rFonts w:ascii="宋体" w:eastAsia="宋体"/>
      <w:b/>
      <w:sz w:val="24"/>
      <w:u w:val="single"/>
      <w:lang w:val="en-US" w:eastAsia="zh-CN" w:bidi="ar-SA"/>
    </w:rPr>
  </w:style>
  <w:style w:type="character" w:styleId="1347">
    <w:name w:val="正文文本缩进 Char"/>
    <w:next w:val="1347"/>
    <w:link w:val="1122"/>
    <w:qFormat/>
    <w:rPr>
      <w:rFonts w:eastAsia="宋体"/>
      <w:sz w:val="24"/>
      <w:szCs w:val="24"/>
      <w:lang w:val="en-US" w:eastAsia="zh-CN" w:bidi="ar-SA"/>
    </w:rPr>
  </w:style>
  <w:style w:type="character" w:styleId="1348">
    <w:name w:val="列出段落 Char"/>
    <w:next w:val="1348"/>
    <w:link w:val="1122"/>
    <w:qFormat/>
    <w:rPr>
      <w:rFonts w:ascii="Calibri" w:hAnsi="Calibri" w:eastAsia="宋体"/>
      <w:sz w:val="21"/>
      <w:szCs w:val="22"/>
      <w:lang w:val="en-US" w:eastAsia="zh-CN" w:bidi="ar-SA"/>
    </w:rPr>
  </w:style>
  <w:style w:type="character" w:styleId="1349">
    <w:name w:val="页眉 Char"/>
    <w:next w:val="1349"/>
    <w:link w:val="1122"/>
    <w:qFormat/>
    <w:rPr>
      <w:rFonts w:eastAsia="宋体"/>
      <w:sz w:val="18"/>
      <w:szCs w:val="18"/>
      <w:lang w:val="en-US" w:eastAsia="zh-CN" w:bidi="ar-SA"/>
    </w:rPr>
  </w:style>
  <w:style w:type="character" w:styleId="1350">
    <w:name w:val="标题 2 Char"/>
    <w:next w:val="1350"/>
    <w:link w:val="1122"/>
    <w:qFormat/>
    <w:rPr>
      <w:rFonts w:ascii="Arial" w:hAnsi="Arial" w:eastAsia="黑体"/>
      <w:b/>
      <w:sz w:val="30"/>
      <w:lang w:val="en-US" w:eastAsia="zh-CN" w:bidi="ar-SA"/>
    </w:rPr>
  </w:style>
  <w:style w:type="paragraph" w:styleId="1351">
    <w:name w:val="字元 字元2"/>
    <w:basedOn w:val="1122"/>
    <w:next w:val="1351"/>
    <w:link w:val="1122"/>
    <w:qFormat/>
    <w:rPr>
      <w:rFonts w:ascii="Tahoma" w:hAnsi="Tahoma"/>
      <w:sz w:val="24"/>
      <w:szCs w:val="20"/>
    </w:rPr>
  </w:style>
  <w:style w:type="paragraph" w:styleId="1352">
    <w:name w:val="Char3 Char Char Char2"/>
    <w:basedOn w:val="1122"/>
    <w:next w:val="1352"/>
    <w:link w:val="1122"/>
    <w:qFormat/>
    <w:rPr>
      <w:rFonts w:ascii="Tahoma" w:hAnsi="Tahoma"/>
      <w:sz w:val="24"/>
      <w:szCs w:val="20"/>
    </w:rPr>
  </w:style>
  <w:style w:type="paragraph" w:styleId="1353">
    <w:name w:val="正文文本缩进2"/>
    <w:basedOn w:val="1122"/>
    <w:next w:val="1353"/>
    <w:link w:val="1122"/>
    <w:qFormat/>
    <w:pPr>
      <w:ind w:firstLine="480"/>
      <w:spacing w:line="480" w:lineRule="exact"/>
    </w:pPr>
    <w:rPr>
      <w:rFonts w:ascii="宋体" w:hAnsi="宋体"/>
      <w:sz w:val="24"/>
      <w:lang w:val="zh-CN" w:eastAsia="zh-CN"/>
    </w:rPr>
  </w:style>
  <w:style w:type="paragraph" w:styleId="1354">
    <w:name w:val="Char3"/>
    <w:basedOn w:val="1122"/>
    <w:next w:val="1354"/>
    <w:link w:val="1122"/>
    <w:qFormat/>
    <w:pPr>
      <w:tabs>
        <w:tab w:val="left" w:pos="360" w:leader="none"/>
      </w:tabs>
    </w:pPr>
    <w:rPr>
      <w:sz w:val="24"/>
    </w:rPr>
  </w:style>
  <w:style w:type="paragraph" w:styleId="1355">
    <w:name w:val="Char Char Char Char Char Char Char Char Char Char Char Char Char Char Char Char1"/>
    <w:basedOn w:val="1122"/>
    <w:next w:val="1355"/>
    <w:link w:val="1122"/>
    <w:qFormat/>
    <w:pPr>
      <w:jc w:val="center"/>
      <w:spacing w:after="160" w:line="240" w:lineRule="exact"/>
      <w:widowControl/>
    </w:pPr>
    <w:rPr>
      <w:rFonts w:ascii="宋体" w:hAnsi="宋体"/>
      <w:b/>
      <w:sz w:val="30"/>
      <w:szCs w:val="30"/>
      <w:lang w:eastAsia="en-US"/>
    </w:rPr>
  </w:style>
  <w:style w:type="paragraph" w:styleId="1356">
    <w:name w:val="Char Char1 Char Char Char Char Char Char1"/>
    <w:basedOn w:val="1122"/>
    <w:next w:val="1356"/>
    <w:link w:val="1122"/>
    <w:qFormat/>
    <w:pPr>
      <w:jc w:val="left"/>
      <w:spacing w:after="160" w:line="240" w:lineRule="exact"/>
      <w:widowControl/>
    </w:pPr>
    <w:rPr>
      <w:rFonts w:ascii="Verdana" w:hAnsi="Verdana" w:eastAsia="仿宋_GB2312"/>
      <w:sz w:val="24"/>
      <w:szCs w:val="20"/>
      <w:lang w:eastAsia="en-US"/>
    </w:rPr>
  </w:style>
  <w:style w:type="paragraph" w:styleId="1357">
    <w:name w:val="列出段落2"/>
    <w:basedOn w:val="1122"/>
    <w:next w:val="1357"/>
    <w:link w:val="1122"/>
    <w:qFormat/>
    <w:pPr>
      <w:ind w:firstLine="420"/>
    </w:pPr>
    <w:rPr>
      <w:rFonts w:ascii="Calibri" w:hAnsi="Calibri"/>
      <w:szCs w:val="22"/>
    </w:rPr>
  </w:style>
  <w:style w:type="paragraph" w:styleId="1358">
    <w:name w:val="Char Char Char1 Char2"/>
    <w:basedOn w:val="1122"/>
    <w:next w:val="1358"/>
    <w:link w:val="1122"/>
    <w:qFormat/>
    <w:rPr>
      <w:rFonts w:ascii="Tahoma" w:hAnsi="Tahoma"/>
      <w:sz w:val="24"/>
      <w:szCs w:val="20"/>
    </w:rPr>
  </w:style>
  <w:style w:type="paragraph" w:styleId="1359">
    <w:name w:val="Char Char Char2"/>
    <w:basedOn w:val="1122"/>
    <w:next w:val="1359"/>
    <w:link w:val="1122"/>
    <w:qFormat/>
    <w:rPr>
      <w:rFonts w:ascii="Tahoma" w:hAnsi="Tahoma"/>
      <w:sz w:val="24"/>
      <w:szCs w:val="20"/>
    </w:rPr>
  </w:style>
  <w:style w:type="paragraph" w:styleId="1360">
    <w:name w:val="Char Char Char Char Char Char Char2"/>
    <w:basedOn w:val="1122"/>
    <w:next w:val="1360"/>
    <w:link w:val="1122"/>
    <w:qFormat/>
    <w:pPr>
      <w:ind w:firstLine="200"/>
      <w:spacing w:line="360" w:lineRule="auto"/>
    </w:pPr>
    <w:rPr>
      <w:rFonts w:eastAsia="仿宋_GB2312"/>
      <w:sz w:val="24"/>
    </w:rPr>
  </w:style>
  <w:style w:type="paragraph" w:styleId="1361">
    <w:name w:val="正文缩进2"/>
    <w:basedOn w:val="1122"/>
    <w:next w:val="1361"/>
    <w:link w:val="1122"/>
    <w:qFormat/>
    <w:pPr>
      <w:ind w:firstLine="567"/>
      <w:spacing w:line="480" w:lineRule="exact"/>
      <w:widowControl/>
    </w:pPr>
    <w:rPr>
      <w:rFonts w:ascii="宋体"/>
      <w:color w:val="000000"/>
      <w:sz w:val="28"/>
      <w:szCs w:val="20"/>
      <w:lang w:val="zh-CN" w:eastAsia="zh-CN"/>
    </w:rPr>
  </w:style>
  <w:style w:type="paragraph" w:styleId="1362">
    <w:name w:val="Revision"/>
    <w:next w:val="1362"/>
    <w:link w:val="1122"/>
    <w:qFormat/>
    <w:rPr>
      <w:sz w:val="21"/>
      <w:szCs w:val="24"/>
      <w:lang w:val="en-US" w:eastAsia="zh-CN" w:bidi="ar-SA"/>
    </w:rPr>
  </w:style>
  <w:style w:type="paragraph" w:styleId="1363">
    <w:name w:val="Char22"/>
    <w:basedOn w:val="1122"/>
    <w:next w:val="1363"/>
    <w:link w:val="1122"/>
    <w:qFormat/>
    <w:rPr>
      <w:rFonts w:ascii="Tahoma" w:hAnsi="Tahoma"/>
      <w:sz w:val="24"/>
      <w:szCs w:val="20"/>
    </w:rPr>
  </w:style>
  <w:style w:type="paragraph" w:styleId="1364">
    <w:name w:val="Char Char Char Char Char Char Char Char Char Char2"/>
    <w:basedOn w:val="1122"/>
    <w:next w:val="1364"/>
    <w:link w:val="1122"/>
    <w:qFormat/>
    <w:rPr>
      <w:rFonts w:ascii="宋体" w:hAnsi="宋体" w:cs="Courier New"/>
      <w:sz w:val="32"/>
      <w:szCs w:val="32"/>
    </w:rPr>
  </w:style>
  <w:style w:type="paragraph" w:styleId="1365">
    <w:name w:val="Char2 Char Char Char Char Char Char1"/>
    <w:basedOn w:val="1122"/>
    <w:next w:val="1365"/>
    <w:link w:val="1122"/>
    <w:qFormat/>
    <w:pPr>
      <w:jc w:val="center"/>
      <w:spacing w:line="400" w:lineRule="exact"/>
      <w:widowControl/>
    </w:pPr>
  </w:style>
  <w:style w:type="character" w:styleId="1366">
    <w:name w:val="页脚 Char"/>
    <w:next w:val="1366"/>
    <w:link w:val="1122"/>
    <w:qFormat/>
    <w:rPr>
      <w:rFonts w:ascii="宋体" w:eastAsia="宋体"/>
      <w:sz w:val="18"/>
      <w:lang w:val="en-US" w:eastAsia="zh-CN" w:bidi="ar-SA"/>
    </w:rPr>
  </w:style>
  <w:style w:type="paragraph" w:styleId="1367">
    <w:name w:val="Char Char41"/>
    <w:basedOn w:val="1122"/>
    <w:next w:val="1367"/>
    <w:link w:val="1122"/>
    <w:qFormat/>
    <w:pPr>
      <w:jc w:val="center"/>
      <w:spacing w:line="400" w:lineRule="exact"/>
      <w:widowControl/>
    </w:pPr>
  </w:style>
  <w:style w:type="character" w:styleId="1368">
    <w:name w:val="批注文字 Char"/>
    <w:next w:val="1368"/>
    <w:link w:val="1122"/>
    <w:uiPriority w:val="99"/>
    <w:qFormat/>
    <w:rPr>
      <w:sz w:val="21"/>
      <w:szCs w:val="24"/>
    </w:rPr>
  </w:style>
  <w:style w:type="character" w:styleId="1369">
    <w:name w:val="标题 Char"/>
    <w:next w:val="1369"/>
    <w:link w:val="1122"/>
    <w:qFormat/>
    <w:rPr>
      <w:b/>
      <w:sz w:val="32"/>
    </w:rPr>
  </w:style>
  <w:style w:type="paragraph" w:styleId="1370">
    <w:name w:val="图例"/>
    <w:basedOn w:val="1122"/>
    <w:next w:val="1370"/>
    <w:link w:val="1122"/>
    <w:qFormat/>
    <w:pPr>
      <w:jc w:val="center"/>
      <w:spacing w:before="120" w:after="120" w:line="360" w:lineRule="auto"/>
    </w:pPr>
    <w:rPr>
      <w:rFonts w:eastAsia="仿宋_GB2312"/>
      <w:b/>
      <w:sz w:val="24"/>
      <w:szCs w:val="20"/>
    </w:rPr>
  </w:style>
  <w:style w:type="paragraph" w:styleId="1371">
    <w:name w:val="Table Paragraph"/>
    <w:basedOn w:val="1122"/>
    <w:next w:val="1371"/>
    <w:link w:val="1122"/>
    <w:uiPriority w:val="1"/>
    <w:qFormat/>
    <w:pPr>
      <w:jc w:val="left"/>
    </w:pPr>
    <w:rPr>
      <w:rFonts w:ascii="宋体" w:hAnsi="宋体" w:cs="宋体"/>
      <w:sz w:val="22"/>
      <w:szCs w:val="22"/>
      <w:lang w:eastAsia="en-US"/>
    </w:rPr>
  </w:style>
  <w:style w:type="table" w:styleId="1372">
    <w:name w:val="Table Normal"/>
    <w:next w:val="1372"/>
    <w:link w:val="1122"/>
    <w:uiPriority w:val="2"/>
    <w:semiHidden/>
    <w:qFormat/>
    <w:pPr>
      <w:widowControl w:val="off"/>
    </w:pPr>
    <w:rPr>
      <w:rFonts w:ascii="Calibri" w:hAnsi="Calibri"/>
      <w:sz w:val="22"/>
      <w:szCs w:val="22"/>
      <w:lang w:val="en-US" w:eastAsia="en-US" w:bidi="ar-SA"/>
    </w:rPr>
    <w:tblPr/>
  </w:style>
  <w:style w:type="paragraph" w:styleId="1373">
    <w:name w:val="成文日期"/>
    <w:basedOn w:val="1122"/>
    <w:next w:val="1373"/>
    <w:link w:val="1374"/>
    <w:qFormat/>
    <w:pPr>
      <w:ind w:right="400" w:firstLine="200"/>
      <w:jc w:val="right"/>
      <w:spacing w:line="570" w:lineRule="exact"/>
    </w:pPr>
    <w:rPr>
      <w:rFonts w:ascii="仿宋_GB2312" w:eastAsia="仿宋_GB2312"/>
      <w:sz w:val="32"/>
      <w:szCs w:val="20"/>
    </w:rPr>
  </w:style>
  <w:style w:type="character" w:styleId="1374">
    <w:name w:val="成文日期 Char"/>
    <w:next w:val="1374"/>
    <w:link w:val="1373"/>
    <w:rPr>
      <w:rFonts w:ascii="仿宋_GB2312" w:eastAsia="仿宋_GB2312"/>
      <w:sz w:val="32"/>
    </w:rPr>
  </w:style>
  <w:style w:type="paragraph" w:styleId="1375">
    <w:name w:val="*正文"/>
    <w:basedOn w:val="1122"/>
    <w:next w:val="1375"/>
    <w:link w:val="1122"/>
    <w:qFormat/>
    <w:pPr>
      <w:ind w:firstLine="480"/>
      <w:jc w:val="left"/>
      <w:spacing w:before="120" w:after="120"/>
    </w:pPr>
    <w:rPr>
      <w:rFonts w:ascii="宋体" w:hAnsi="宋体"/>
    </w:rPr>
  </w:style>
  <w:style w:type="paragraph" w:styleId="1376">
    <w:name w:val="段"/>
    <w:next w:val="1122"/>
    <w:link w:val="1122"/>
    <w:unhideWhenUsed/>
    <w:qFormat/>
    <w:pPr>
      <w:ind w:firstLine="200"/>
      <w:jc w:val="both"/>
      <w:spacing w:line="360" w:lineRule="auto"/>
    </w:pPr>
    <w:rPr>
      <w:rFonts w:hint="eastAsia" w:ascii="宋体"/>
      <w:sz w:val="24"/>
      <w:lang w:val="en-US" w:eastAsia="zh-CN" w:bidi="ar-SA"/>
    </w:rPr>
  </w:style>
  <w:style w:type="paragraph" w:styleId="1377">
    <w:name w:val="首行缩进"/>
    <w:basedOn w:val="1122"/>
    <w:next w:val="1377"/>
    <w:link w:val="1122"/>
    <w:qFormat/>
    <w:pPr>
      <w:ind w:firstLine="480"/>
    </w:pPr>
    <w:rPr>
      <w:rFonts w:ascii="Calibri" w:hAnsi="Calibri" w:eastAsia="宋体" w:cs="Times New Roman"/>
      <w:lang w:val="zh-CN"/>
    </w:rPr>
  </w:style>
  <w:style w:type="character" w:styleId="1378">
    <w:name w:val="current"/>
    <w:next w:val="1378"/>
    <w:link w:val="1122"/>
    <w:rPr>
      <w:b/>
      <w:bCs/>
      <w:color w:val="05a7d8"/>
      <w:sz w:val="18"/>
      <w:szCs w:val="18"/>
    </w:rPr>
  </w:style>
  <w:style w:type="character" w:styleId="1379">
    <w:name w:val="l-btn-left"/>
    <w:next w:val="1379"/>
    <w:link w:val="1122"/>
  </w:style>
  <w:style w:type="character" w:styleId="1380">
    <w:name w:val="l-btn-text36"/>
    <w:next w:val="1380"/>
    <w:link w:val="1122"/>
  </w:style>
  <w:style w:type="character" w:styleId="1381">
    <w:name w:val="NormalCharacter1"/>
    <w:next w:val="1381"/>
    <w:link w:val="1122"/>
    <w:uiPriority w:val="99"/>
    <w:semiHidden/>
    <w:qFormat/>
  </w:style>
  <w:style w:type="paragraph" w:styleId="1382">
    <w:name w:val="纯文本1"/>
    <w:basedOn w:val="1122"/>
    <w:next w:val="1383"/>
    <w:link w:val="1122"/>
    <w:qFormat/>
    <w:rPr>
      <w:rFonts w:hint="eastAsia" w:ascii="宋体" w:hAnsi="Courier New"/>
      <w:szCs w:val="20"/>
    </w:rPr>
  </w:style>
  <w:style w:type="paragraph" w:styleId="1383">
    <w:name w:val="正文缩进11"/>
    <w:basedOn w:val="1122"/>
    <w:next w:val="1122"/>
    <w:link w:val="1122"/>
    <w:qFormat/>
    <w:pPr>
      <w:ind w:firstLine="420"/>
      <w:jc w:val="left"/>
    </w:pPr>
    <w:rPr>
      <w:rFonts w:ascii="宋体"/>
      <w:sz w:val="24"/>
    </w:rPr>
  </w:style>
  <w:style w:type="character" w:styleId="1384">
    <w:name w:val="font61"/>
    <w:next w:val="1384"/>
    <w:link w:val="1122"/>
    <w:rPr>
      <w:rFonts w:hint="eastAsia" w:ascii="宋体" w:hAnsi="宋体" w:eastAsia="宋体" w:cs="宋体"/>
      <w:i w:val="0"/>
      <w:iCs w:val="0"/>
      <w:color w:val="000000"/>
      <w:sz w:val="20"/>
      <w:szCs w:val="20"/>
      <w:u w:val="none"/>
      <w:vertAlign w:val="superscript"/>
    </w:rPr>
  </w:style>
  <w:style w:type="character" w:styleId="1385">
    <w:name w:val="font31"/>
    <w:next w:val="1385"/>
    <w:link w:val="1122"/>
    <w:rPr>
      <w:rFonts w:hint="eastAsia" w:ascii="宋体" w:hAnsi="宋体" w:eastAsia="宋体" w:cs="宋体"/>
      <w:i w:val="0"/>
      <w:iCs w:val="0"/>
      <w:color w:val="000000"/>
      <w:sz w:val="20"/>
      <w:szCs w:val="20"/>
      <w:u w:val="none"/>
    </w:rPr>
  </w:style>
  <w:style w:type="paragraph" w:styleId="1386">
    <w:name w:val="格式３"/>
    <w:basedOn w:val="1122"/>
    <w:next w:val="1386"/>
    <w:link w:val="1122"/>
    <w:uiPriority w:val="99"/>
    <w:qFormat/>
    <w:pPr>
      <w:ind w:left="600" w:hanging="600"/>
      <w:spacing w:line="420" w:lineRule="exact"/>
    </w:pPr>
    <w:rPr>
      <w:rFonts w:ascii="宋体" w:hAnsi="宋体"/>
      <w:color w:val="000000"/>
      <w:sz w:val="24"/>
    </w:rPr>
  </w:style>
  <w:style w:type="paragraph" w:styleId="1387">
    <w:name w:val="无间隔1"/>
    <w:next w:val="1387"/>
    <w:link w:val="1122"/>
    <w:uiPriority w:val="99"/>
    <w:qFormat/>
    <w:rPr>
      <w:rFonts w:ascii="Calibri" w:hAnsi="Calibri" w:cs="Calibri"/>
      <w:sz w:val="22"/>
      <w:szCs w:val="22"/>
      <w:lang w:val="en-US" w:eastAsia="zh-CN" w:bidi="ar-SA"/>
    </w:rPr>
  </w:style>
  <w:style w:type="paragraph" w:styleId="1388">
    <w:name w:val="☆ 正文"/>
    <w:basedOn w:val="1122"/>
    <w:next w:val="1388"/>
    <w:link w:val="1122"/>
    <w:qFormat/>
    <w:rPr>
      <w:szCs w:val="22"/>
    </w:rPr>
  </w:style>
  <w:style w:type="paragraph" w:styleId="1389">
    <w:name w:val="正文1"/>
    <w:basedOn w:val="1122"/>
    <w:next w:val="1389"/>
    <w:link w:val="1122"/>
    <w:qFormat/>
    <w:pPr>
      <w:jc w:val="left"/>
      <w:spacing w:after="200" w:line="300" w:lineRule="atLeast"/>
      <w:widowControl/>
    </w:pPr>
    <w:rPr>
      <w:rFonts w:ascii="Calibri" w:hAnsi="Calibri" w:cs="宋体"/>
      <w:sz w:val="22"/>
      <w:szCs w:val="22"/>
    </w:rPr>
  </w:style>
  <w:style w:type="paragraph" w:styleId="1390">
    <w:name w:val="AONormal"/>
    <w:next w:val="1390"/>
    <w:link w:val="1122"/>
    <w:qFormat/>
    <w:pPr>
      <w:ind w:firstLine="440"/>
      <w:spacing w:line="400" w:lineRule="exact"/>
    </w:pPr>
    <w:rPr>
      <w:rFonts w:ascii="华文楷体" w:hAnsi="华文楷体" w:eastAsia="华文楷体" w:cs="华文楷体"/>
      <w:sz w:val="22"/>
      <w:szCs w:val="21"/>
      <w:lang w:val="en-US" w:eastAsia="zh-CN" w:bidi="ar-SA"/>
    </w:rPr>
  </w:style>
  <w:style w:type="paragraph" w:styleId="1391">
    <w:name w:val="正文文本1"/>
    <w:basedOn w:val="1122"/>
    <w:next w:val="1122"/>
    <w:link w:val="1122"/>
    <w:qFormat/>
    <w:pPr>
      <w:spacing w:before="120" w:line="22" w:lineRule="atLeast"/>
      <w:tabs>
        <w:tab w:val="left" w:pos="567" w:leader="none"/>
      </w:tabs>
    </w:pPr>
    <w:rPr>
      <w:rFonts w:ascii="宋体" w:hAnsi="宋体" w:eastAsia="宋体" w:cs="Times New Roman"/>
      <w:sz w:val="24"/>
    </w:rPr>
  </w:style>
  <w:style w:type="paragraph" w:styleId="1392">
    <w:name w:val="正文文本11"/>
    <w:basedOn w:val="1122"/>
    <w:next w:val="1122"/>
    <w:link w:val="1122"/>
    <w:qFormat/>
    <w:pPr>
      <w:spacing w:before="120" w:line="22" w:lineRule="atLeast"/>
      <w:tabs>
        <w:tab w:val="left" w:pos="567" w:leader="none"/>
      </w:tabs>
    </w:pPr>
    <w:rPr>
      <w:rFonts w:ascii="宋体" w:hAnsi="宋体"/>
      <w:sz w:val="24"/>
    </w:r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孙阳</cp:lastModifiedBy>
  <cp:revision>5</cp:revision>
  <dcterms:created xsi:type="dcterms:W3CDTF">2024-10-18T07:41:00Z</dcterms:created>
  <dcterms:modified xsi:type="dcterms:W3CDTF">2026-04-03T03:31:57Z</dcterms:modified>
</cp:coreProperties>
</file>