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超声刀采购项目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JSZC-320000-SOHO-G2026-0011</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cs="宋体" w:asciiTheme="minorEastAsia" w:hAnsiTheme="minorEastAsia" w:eastAsiaTheme="minorEastAsia"/>
          <w:b/>
          <w:bCs/>
          <w:sz w:val="36"/>
        </w:rPr>
        <w:t xml:space="preserve">1802-264104099HWZ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二○二六年四月</w:t>
      </w:r>
      <w:r/>
    </w:p>
    <w:p>
      <w:pPr>
        <w:rPr>
          <w:rFonts w:asciiTheme="minorEastAsia" w:hAnsiTheme="minorEastAsia" w:eastAsiaTheme="minorEastAsia"/>
        </w:rPr>
      </w:pPr>
      <w:r>
        <w:rPr>
          <w:rFonts w:asciiTheme="minorEastAsia" w:hAnsiTheme="minorEastAsia" w:eastAsiaTheme="minorEastAsia"/>
        </w:rPr>
        <w:br w:type="page" w:clear="all"/>
      </w:r>
      <w:r/>
    </w:p>
    <w:p>
      <w:pPr>
        <w:tabs>
          <w:tab w:val="left" w:pos="3494" w:leader="none"/>
        </w:tabs>
        <w:rPr>
          <w:rFonts w:asciiTheme="minorEastAsia" w:hAnsiTheme="minorEastAsia" w:eastAsiaTheme="minorEastAsia"/>
        </w:rPr>
      </w:pPr>
      <w:r>
        <w:rPr>
          <w:rFonts w:cs="宋体" w:asciiTheme="minorEastAsia" w:hAnsiTheme="minorEastAsia" w:eastAsiaTheme="minorEastAsia"/>
          <w:b/>
          <w:spacing w:val="40"/>
          <w:sz w:val="36"/>
        </w:rPr>
        <w:t xml:space="preserve"> </w:t>
      </w:r>
      <w:r>
        <w:rPr>
          <w:rFonts w:cs="宋体" w:asciiTheme="minorEastAsia" w:hAnsiTheme="minorEastAsia" w:eastAsiaTheme="minorEastAsia"/>
          <w:b/>
          <w:spacing w:val="40"/>
          <w:sz w:val="36"/>
        </w:rPr>
        <w:tab/>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986"/>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12"/>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65" w:anchor="_Toc194500865" w:history="1">
        <w:r>
          <w:rPr>
            <w:rStyle w:val="912"/>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73" w:anchor="_Toc194500873" w:history="1">
        <w:r>
          <w:rPr>
            <w:rStyle w:val="912"/>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76" w:anchor="_Toc194500876" w:history="1">
        <w:r>
          <w:rPr>
            <w:rStyle w:val="912"/>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986"/>
        <w:tabs>
          <w:tab w:val="right" w:pos="8296" w:leader="dot"/>
        </w:tabs>
        <w:rPr>
          <w:rFonts w:asciiTheme="minorEastAsia" w:hAnsiTheme="minorEastAsia" w:eastAsiaTheme="minorEastAsia"/>
          <w:sz w:val="24"/>
        </w:rPr>
      </w:pPr>
      <w:r/>
      <w:hyperlink w:tooltip="#_Toc194500888" w:anchor="_Toc194500888" w:history="1">
        <w:r>
          <w:rPr>
            <w:rStyle w:val="912"/>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986"/>
        <w:tabs>
          <w:tab w:val="right" w:pos="8296" w:leader="dot"/>
        </w:tabs>
        <w:rPr>
          <w:rFonts w:asciiTheme="minorEastAsia" w:hAnsiTheme="minorEastAsia" w:eastAsiaTheme="minorEastAsia"/>
          <w:szCs w:val="22"/>
        </w:rPr>
      </w:pPr>
      <w:r/>
      <w:hyperlink w:tooltip="#_Toc194500892" w:anchor="_Toc194500892" w:history="1">
        <w:r>
          <w:rPr>
            <w:rStyle w:val="912"/>
            <w:rFonts w:cs="宋体" w:asciiTheme="minorEastAsia" w:hAnsiTheme="minorEastAsia" w:eastAsiaTheme="minorEastAsia"/>
            <w:b/>
            <w:color w:val="auto"/>
          </w:rPr>
          <w:t xml:space="preserve">第六章 </w:t>
        </w:r>
        <w:r>
          <w:rPr>
            <w:rStyle w:val="912"/>
            <w:rFonts w:cs="宋体" w:asciiTheme="minorEastAsia" w:hAnsiTheme="minorEastAsia" w:eastAsiaTheme="minorEastAsia"/>
            <w:b/>
            <w:color w:val="auto"/>
            <w:sz w:val="24"/>
          </w:rPr>
          <w:t xml:space="preserve"> </w:t>
        </w:r>
        <w:r>
          <w:rPr>
            <w:rStyle w:val="912"/>
            <w:rFonts w:hint="eastAsia" w:cs="宋体" w:asciiTheme="minorEastAsia" w:hAnsiTheme="minorEastAsia" w:eastAsiaTheme="minorEastAsia"/>
            <w:b/>
            <w:color w:val="auto"/>
            <w:sz w:val="24"/>
          </w:rPr>
          <w:t xml:space="preserve"> </w:t>
        </w:r>
        <w:r>
          <w:rPr>
            <w:rStyle w:val="912"/>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989"/>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15540"/>
      <w:r/>
      <w:bookmarkStart w:id="2" w:name="_Toc194500856"/>
      <w:r/>
      <w:bookmarkStart w:id="3" w:name="_Toc32235"/>
      <w:r/>
      <w:bookmarkStart w:id="4" w:name="_Toc32546"/>
      <w:r/>
      <w:bookmarkStart w:id="5" w:name="_Toc23744"/>
      <w:r/>
      <w:bookmarkStart w:id="6" w:name="_Toc12542"/>
      <w:r>
        <w:rPr>
          <w:rFonts w:cs="宋体" w:asciiTheme="minorEastAsia" w:hAnsiTheme="minorEastAsia" w:eastAsiaTheme="minorEastAsia"/>
          <w:b/>
          <w:sz w:val="32"/>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超声刀采购项目</w:t>
      </w:r>
      <w:r>
        <w:rPr>
          <w:rFonts w:hint="eastAsia" w:cs="宋体" w:asciiTheme="minorEastAsia" w:hAnsiTheme="minorEastAsia" w:eastAsiaTheme="minorEastAsia"/>
          <w:b/>
          <w:bCs/>
          <w:sz w:val="24"/>
        </w:rPr>
        <w:tab/>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JSZC-320000-SOHO-G2026-0011</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w:t>
      </w:r>
      <w:r>
        <w:rPr>
          <w:rFonts w:cs="宋体" w:asciiTheme="minorEastAsia" w:hAnsiTheme="minorEastAsia" w:eastAsiaTheme="minorEastAsia"/>
          <w:b/>
          <w:sz w:val="24"/>
          <w:u w:val="single"/>
        </w:rPr>
        <w:t xml:space="preserve">5月7日11时00分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20970"/>
      <w:r/>
      <w:bookmarkStart w:id="8" w:name="_Toc3958"/>
      <w:r/>
      <w:bookmarkStart w:id="9" w:name="_Toc6703"/>
      <w:r/>
      <w:bookmarkStart w:id="10" w:name="_Toc13758"/>
      <w:r/>
      <w:bookmarkStart w:id="11" w:name="_Toc15960"/>
      <w:r/>
      <w:bookmarkStart w:id="12" w:name="_Toc194500857"/>
      <w:r/>
      <w:bookmarkStart w:id="13" w:name="_Toc21703"/>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JSZC-320000-SOHO-G2026-0011</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w:t>
      </w:r>
      <w:r>
        <w:rPr>
          <w:rFonts w:cs="宋体" w:asciiTheme="minorEastAsia" w:hAnsiTheme="minorEastAsia" w:eastAsiaTheme="minorEastAsia"/>
          <w:sz w:val="24"/>
        </w:rPr>
        <w:t xml:space="preserve">1802-264104099HWZ</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江苏省人民医院超声刀采购项目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cs="宋体" w:asciiTheme="minorEastAsia" w:hAnsiTheme="minorEastAsia" w:eastAsiaTheme="minorEastAsia"/>
          <w:sz w:val="24"/>
        </w:rPr>
        <w:t xml:space="preserve">200</w:t>
      </w:r>
      <w:r>
        <w:rPr>
          <w:rFonts w:hint="eastAsia" w:cs="宋体" w:asciiTheme="minorEastAsia" w:hAnsiTheme="minorEastAsia" w:eastAsiaTheme="minorEastAsia"/>
          <w:sz w:val="24"/>
        </w:rPr>
        <w:t xml:space="preserve">万元</w:t>
      </w:r>
      <w:r>
        <w:rPr>
          <w:rFonts w:cs="宋体" w:asciiTheme="minorEastAsia" w:hAnsiTheme="minorEastAsia" w:eastAsiaTheme="minorEastAsia"/>
          <w:sz w:val="24"/>
        </w:rPr>
        <w:t xml:space="preserve">人民币</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b/>
          <w:sz w:val="24"/>
        </w:rPr>
        <w:t xml:space="preserve">最高限价：</w:t>
      </w:r>
      <w:r>
        <w:rPr>
          <w:rFonts w:hint="eastAsia" w:cs="宋体" w:asciiTheme="minorEastAsia" w:hAnsiTheme="minorEastAsia" w:eastAsiaTheme="minorEastAsia"/>
          <w:b/>
          <w:sz w:val="24"/>
        </w:rPr>
        <w:t xml:space="preserve">120万元</w:t>
      </w:r>
      <w:r>
        <w:rPr>
          <w:rFonts w:cs="宋体" w:asciiTheme="minorEastAsia" w:hAnsiTheme="minorEastAsia" w:eastAsiaTheme="minorEastAsia"/>
          <w:b/>
          <w:sz w:val="24"/>
        </w:rPr>
        <w:t xml:space="preserve">人民币</w:t>
      </w:r>
      <w:r/>
    </w:p>
    <w:p>
      <w:pPr>
        <w:pStyle w:val="879"/>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2864"/>
            <w:r/>
            <w:bookmarkStart w:id="15" w:name="_Toc15207"/>
            <w:r/>
            <w:bookmarkStart w:id="16" w:name="_Toc13127"/>
            <w:r/>
            <w:bookmarkStart w:id="17" w:name="_Toc28818"/>
            <w:r/>
            <w:bookmarkStart w:id="18" w:name="_Toc194500858"/>
            <w:r/>
            <w:bookmarkStart w:id="19" w:name="_Toc25497"/>
            <w:r/>
            <w:bookmarkStart w:id="20" w:name="_Toc12992"/>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超声刀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6套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人民币</w:t>
            </w:r>
            <w:r>
              <w:rPr>
                <w:rFonts w:asciiTheme="minorEastAsia" w:hAnsiTheme="minorEastAsia" w:eastAsiaTheme="minorEastAsia"/>
                <w:b/>
                <w:sz w:val="24"/>
              </w:rPr>
              <w:t xml:space="preserve">120</w:t>
            </w:r>
            <w:r>
              <w:rPr>
                <w:rFonts w:hint="eastAsia" w:asciiTheme="minorEastAsia" w:hAnsiTheme="minorEastAsia" w:eastAsiaTheme="minorEastAsia"/>
                <w:b/>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bl>
    <w:p>
      <w:pPr>
        <w:pStyle w:val="879"/>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6、合同履行期限：合同生效之日起45天内货物运抵甲方指定的机房</w:t>
      </w:r>
      <w:r>
        <w:rPr>
          <w:rFonts w:hint="eastAsia" w:asciiTheme="minorEastAsia" w:hAnsiTheme="minorEastAsia" w:eastAsiaTheme="minorEastAsia"/>
          <w:bCs/>
          <w:sz w:val="24"/>
        </w:rPr>
        <w:t xml:space="preserve">。</w:t>
      </w:r>
      <w:r/>
    </w:p>
    <w:p>
      <w:pPr>
        <w:pStyle w:val="879"/>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20002"/>
      <w:r/>
      <w:bookmarkStart w:id="23" w:name="_Toc18420"/>
      <w:r/>
      <w:bookmarkStart w:id="24" w:name="_Toc30744"/>
      <w:r/>
      <w:bookmarkStart w:id="25" w:name="_Toc2540"/>
      <w:r/>
      <w:bookmarkStart w:id="26" w:name="_Toc13350"/>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有依法缴纳税收和社会保障资金的良好记录（参加本次政府采购活动前6个月内至少一个月缴纳税收及缴纳社会保障资金的证明材料，投标人依法享受缓缴、免缴税收、社会保</w:t>
      </w:r>
      <w:r>
        <w:rPr>
          <w:rFonts w:hint="eastAsia" w:cs="宋体" w:asciiTheme="minorEastAsia" w:hAnsiTheme="minorEastAsia" w:eastAsiaTheme="minorEastAsia"/>
          <w:bCs/>
          <w:sz w:val="24"/>
        </w:rPr>
        <w:t xml:space="preserve">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881"/>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(苏财购[20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投标人须提供有效的医疗器械产品注册证或产品备案凭证，投标时需提供扫描件并加盖电子公章；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1"/>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.拒绝下述供应商参加本次采购活动的情形：</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.1.供应商单位负责人为同一人或者存在直接控股、管理关系的不同供应商，不得参加同一合同项下的政府采购活动。</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.2.凡为采购项目提供整体设计、规范编制或者项目管理、监理、检测等服务的供应商，不得再参加本项目的采购活动。</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5" w:name="_Toc10585"/>
      <w:r/>
      <w:bookmarkStart w:id="36" w:name="_Toc14803"/>
      <w:r/>
      <w:bookmarkStart w:id="37" w:name="_Toc24030"/>
      <w:r/>
      <w:bookmarkStart w:id="38" w:name="_Toc194500860"/>
      <w:r/>
      <w:bookmarkStart w:id="39" w:name="_Toc18367"/>
      <w:r/>
      <w:bookmarkStart w:id="40" w:name="_Toc6894"/>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w:t>
      </w:r>
      <w:r>
        <w:rPr>
          <w:rFonts w:cs="宋体" w:asciiTheme="minorEastAsia" w:hAnsiTheme="minorEastAsia" w:eastAsiaTheme="minorEastAsia"/>
          <w:sz w:val="24"/>
          <w:u w:val="single"/>
        </w:rPr>
        <w:t xml:space="preserve">5月7日11时00分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地点：“苏采云”政府采购交易系统网上开标大厅。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3553"/>
      <w:r/>
      <w:bookmarkStart w:id="42" w:name="_Toc31344"/>
      <w:r/>
      <w:bookmarkStart w:id="43" w:name="_Toc23035"/>
      <w:r/>
      <w:bookmarkStart w:id="44" w:name="_Toc18059"/>
      <w:r/>
      <w:bookmarkStart w:id="45" w:name="_Toc25441"/>
      <w:r/>
      <w:bookmarkStart w:id="46" w:name="_Toc194500861"/>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194500862"/>
      <w:r/>
      <w:bookmarkStart w:id="48" w:name="_Toc27337"/>
      <w:r/>
      <w:bookmarkStart w:id="49" w:name="_Toc15186"/>
      <w:r/>
      <w:bookmarkStart w:id="50" w:name="_Toc21684"/>
      <w:r/>
      <w:bookmarkStart w:id="51" w:name="_Toc9002"/>
      <w:r/>
      <w:bookmarkStart w:id="52" w:name="_Toc9343"/>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供应商如确定参加投标，可自行下载采购文件及有关资料，按照《操作手册》进行注册，领取CA和办理电子签章，并按《操作手册》要求制作、上传电子投标文件。</w:t>
      </w:r>
      <w:r/>
    </w:p>
    <w:p>
      <w:pPr>
        <w:pStyle w:val="915"/>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 (财库[2019]9号)、(财库[2019]1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号)；支持国办发〔2025〕34号、支持中小微企业(财库[2020]46号)、(苏财购[20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]45号)、(工信部联企业[2011]300号)；支持监狱企业(财库[2014]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号)；促进残疾人就业(财库[2017]141号)</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21271"/>
      <w:r/>
      <w:bookmarkStart w:id="55" w:name="_Toc194500863"/>
      <w:r/>
      <w:bookmarkStart w:id="56" w:name="_Toc21883"/>
      <w:r/>
      <w:bookmarkStart w:id="57" w:name="_Toc24108"/>
      <w:r/>
      <w:bookmarkStart w:id="58" w:name="_Toc941"/>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联系人：陶老师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w:t>
      </w:r>
      <w:r>
        <w:t xml:space="preserve"> </w:t>
      </w:r>
      <w:r>
        <w:rPr>
          <w:rFonts w:cs="宋体" w:asciiTheme="minorEastAsia" w:hAnsiTheme="minorEastAsia" w:eastAsiaTheme="minorEastAsia"/>
          <w:sz w:val="24"/>
        </w:rPr>
        <w:t xml:space="preserve">68306497</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地址：南京市雨花台区软件大道21号苏豪国际广场北园（原舜天集团）C座617室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张宁珊、</w:t>
      </w:r>
      <w:r>
        <w:rPr>
          <w:rFonts w:hint="eastAsia" w:cs="宋体" w:asciiTheme="minorEastAsia" w:hAnsiTheme="minorEastAsia" w:eastAsiaTheme="minorEastAsia"/>
          <w:sz w:val="24"/>
        </w:rPr>
        <w:t xml:space="preserve">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张宁珊、</w:t>
      </w:r>
      <w:r>
        <w:rPr>
          <w:rFonts w:hint="eastAsia" w:cs="宋体" w:asciiTheme="minorEastAsia" w:hAnsiTheme="minorEastAsia" w:eastAsiaTheme="minorEastAsia"/>
          <w:sz w:val="24"/>
        </w:rPr>
        <w:t xml:space="preserve">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59" w:name="_Toc31111"/>
      <w:r/>
      <w:bookmarkStart w:id="60" w:name="_Toc194500864"/>
      <w:r/>
      <w:bookmarkStart w:id="61" w:name="_Toc18322"/>
      <w:r/>
      <w:bookmarkStart w:id="62" w:name="_Toc12578"/>
      <w:r/>
      <w:bookmarkStart w:id="63" w:name="_Toc1753"/>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194500865"/>
      <w:r/>
      <w:bookmarkStart w:id="65" w:name="_Toc23291"/>
      <w:r/>
      <w:bookmarkStart w:id="66" w:name="_Toc16956"/>
      <w:r/>
      <w:bookmarkStart w:id="67" w:name="_Toc3733"/>
      <w:r/>
      <w:bookmarkStart w:id="68" w:name="_Toc10572"/>
      <w:r>
        <w:rPr>
          <w:rFonts w:cs="宋体" w:asciiTheme="minorEastAsia" w:hAnsiTheme="minorEastAsia" w:eastAsiaTheme="minorEastAsia"/>
          <w:b/>
          <w:sz w:val="32"/>
        </w:rPr>
        <w:t xml:space="preserve">第二章  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194500866"/>
      <w:r/>
      <w:bookmarkStart w:id="70" w:name="_Toc8913"/>
      <w:r/>
      <w:bookmarkStart w:id="71" w:name="_Toc7747"/>
      <w:r/>
      <w:bookmarkStart w:id="72" w:name="_Toc17900"/>
      <w:r/>
      <w:bookmarkStart w:id="73" w:name="_Toc30225"/>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19075"/>
      <w:r/>
      <w:bookmarkStart w:id="75" w:name="_Toc1431"/>
      <w:r/>
      <w:bookmarkStart w:id="76" w:name="_Toc27695"/>
      <w:r>
        <w:rPr>
          <w:rFonts w:cs="宋体" w:asciiTheme="minorEastAsia" w:hAnsiTheme="minorEastAsia" w:eastAsiaTheme="minorEastAsia"/>
          <w:b/>
          <w:sz w:val="24"/>
        </w:rPr>
        <w:t xml:space="preserve">1、招标方式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3856"/>
      <w:r/>
      <w:bookmarkStart w:id="78" w:name="_Toc22410"/>
      <w:r/>
      <w:bookmarkStart w:id="79" w:name="_Toc11513"/>
      <w:r>
        <w:rPr>
          <w:rFonts w:cs="宋体" w:asciiTheme="minorEastAsia" w:hAnsiTheme="minorEastAsia" w:eastAsiaTheme="minorEastAsia"/>
          <w:b/>
          <w:sz w:val="24"/>
        </w:rPr>
        <w:t xml:space="preserve">2、合格的投标人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0" w:name="_Toc17102"/>
      <w:r/>
      <w:bookmarkStart w:id="81" w:name="_Toc17586"/>
      <w:r/>
      <w:bookmarkStart w:id="82" w:name="_Toc20130"/>
      <w:r>
        <w:rPr>
          <w:rFonts w:cs="宋体" w:asciiTheme="minorEastAsia" w:hAnsiTheme="minorEastAsia" w:eastAsiaTheme="minorEastAsia"/>
          <w:b/>
          <w:sz w:val="24"/>
        </w:rPr>
        <w:t xml:space="preserve">3、适用法律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3" w:name="_Toc19813"/>
      <w:r/>
      <w:bookmarkStart w:id="84" w:name="_Toc30125"/>
      <w:r/>
      <w:bookmarkStart w:id="85" w:name="_Toc15465"/>
      <w:r>
        <w:rPr>
          <w:rFonts w:cs="宋体" w:asciiTheme="minorEastAsia" w:hAnsiTheme="minorEastAsia" w:eastAsiaTheme="minorEastAsia"/>
          <w:b/>
          <w:sz w:val="24"/>
        </w:rPr>
        <w:t xml:space="preserve">4、投标费用</w:t>
      </w:r>
      <w:bookmarkEnd w:id="83"/>
      <w:r/>
      <w:bookmarkEnd w:id="84"/>
      <w:r/>
      <w:bookmarkEnd w:id="85"/>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本项目中标服务费参照计价格(2002)1980号文《招标代理服务收费管理暂行办法》的40%计取费用，应在领取中标通知书前缴纳。</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 户 行：工商银行南京白下支行</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28956"/>
      <w:r/>
      <w:bookmarkStart w:id="87" w:name="_Toc15360"/>
      <w:r/>
      <w:bookmarkStart w:id="88" w:name="_Toc25686"/>
      <w:r>
        <w:rPr>
          <w:rFonts w:cs="宋体" w:asciiTheme="minorEastAsia" w:hAnsiTheme="minorEastAsia" w:eastAsiaTheme="minorEastAsia"/>
          <w:b/>
          <w:sz w:val="24"/>
        </w:rPr>
        <w:t xml:space="preserve">5、招标文件的约束力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3694"/>
      <w:r/>
      <w:bookmarkStart w:id="90" w:name="_Toc27271"/>
      <w:r/>
      <w:bookmarkStart w:id="91" w:name="_Toc21860"/>
      <w:r/>
      <w:bookmarkStart w:id="92" w:name="_Toc194500867"/>
      <w:r/>
      <w:bookmarkStart w:id="93" w:name="_Toc30915"/>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5990"/>
      <w:r/>
      <w:bookmarkStart w:id="95" w:name="_Toc26765"/>
      <w:r/>
      <w:bookmarkStart w:id="96" w:name="_Toc10458"/>
      <w:r>
        <w:rPr>
          <w:rFonts w:cs="宋体" w:asciiTheme="minorEastAsia" w:hAnsiTheme="minorEastAsia" w:eastAsiaTheme="minorEastAsia"/>
          <w:b/>
          <w:sz w:val="24"/>
        </w:rPr>
        <w:t xml:space="preserve">6、招标文件构成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7" w:name="_Toc24610"/>
      <w:r/>
      <w:bookmarkStart w:id="98" w:name="_Toc9569"/>
      <w:r/>
      <w:bookmarkStart w:id="99" w:name="_Toc25540"/>
      <w:r>
        <w:rPr>
          <w:rFonts w:cs="宋体" w:asciiTheme="minorEastAsia" w:hAnsiTheme="minorEastAsia" w:eastAsiaTheme="minorEastAsia"/>
          <w:b/>
          <w:sz w:val="24"/>
        </w:rPr>
        <w:t xml:space="preserve">7、招标文件的澄清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19126"/>
      <w:r/>
      <w:bookmarkStart w:id="101" w:name="_Toc1972"/>
      <w:r/>
      <w:bookmarkStart w:id="102" w:name="_Toc7163"/>
      <w:r>
        <w:rPr>
          <w:rFonts w:cs="宋体" w:asciiTheme="minorEastAsia" w:hAnsiTheme="minorEastAsia" w:eastAsiaTheme="minorEastAsia"/>
          <w:b/>
          <w:sz w:val="24"/>
        </w:rPr>
        <w:t xml:space="preserve">8、招标文件的修改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17821"/>
      <w:r/>
      <w:bookmarkStart w:id="104" w:name="_Toc194500868"/>
      <w:r/>
      <w:bookmarkStart w:id="105" w:name="_Toc1447"/>
      <w:r/>
      <w:bookmarkStart w:id="106" w:name="_Toc24051"/>
      <w:r/>
      <w:bookmarkStart w:id="107" w:name="_Toc15833"/>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8441"/>
      <w:r/>
      <w:bookmarkStart w:id="109" w:name="_Toc24489"/>
      <w:r/>
      <w:bookmarkStart w:id="110" w:name="_Toc55"/>
      <w:r>
        <w:rPr>
          <w:rFonts w:cs="宋体" w:asciiTheme="minorEastAsia" w:hAnsiTheme="minorEastAsia" w:eastAsiaTheme="minorEastAsia"/>
          <w:b/>
          <w:sz w:val="24"/>
        </w:rPr>
        <w:t xml:space="preserve">9、投标文件的语言及度量衡单位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1" w:name="_Toc31965"/>
      <w:r/>
      <w:bookmarkStart w:id="112" w:name="_Toc17349"/>
      <w:r/>
      <w:bookmarkStart w:id="113" w:name="_Toc11610"/>
      <w:r>
        <w:rPr>
          <w:rFonts w:cs="宋体" w:asciiTheme="minorEastAsia" w:hAnsiTheme="minorEastAsia" w:eastAsiaTheme="minorEastAsia"/>
          <w:b/>
          <w:sz w:val="24"/>
        </w:rPr>
        <w:t xml:space="preserve">10、投标文件构成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12682"/>
      <w:r/>
      <w:bookmarkStart w:id="115" w:name="_Toc3771"/>
      <w:r/>
      <w:bookmarkStart w:id="116" w:name="_Toc953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9759"/>
      <w:r/>
      <w:bookmarkStart w:id="118" w:name="_Toc2159"/>
      <w:r/>
      <w:bookmarkStart w:id="119" w:name="_Toc620"/>
      <w:r>
        <w:rPr>
          <w:rFonts w:cs="宋体" w:asciiTheme="minorEastAsia" w:hAnsiTheme="minorEastAsia" w:eastAsiaTheme="minorEastAsia"/>
          <w:b/>
          <w:sz w:val="24"/>
        </w:rPr>
        <w:t xml:space="preserve">12、投标分项报价表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31506"/>
      <w:r/>
      <w:bookmarkStart w:id="121" w:name="_Toc30377"/>
      <w:r/>
      <w:bookmarkStart w:id="122" w:name="_Toc14924"/>
      <w:r>
        <w:rPr>
          <w:rFonts w:cs="宋体" w:asciiTheme="minorEastAsia" w:hAnsiTheme="minorEastAsia" w:eastAsiaTheme="minorEastAsia"/>
          <w:b/>
          <w:sz w:val="24"/>
        </w:rPr>
        <w:t xml:space="preserve">13、</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2012"/>
      <w:r/>
      <w:bookmarkStart w:id="124" w:name="_Toc2687"/>
      <w:r/>
      <w:bookmarkStart w:id="125" w:name="_Toc30054"/>
      <w:r>
        <w:rPr>
          <w:rFonts w:hint="eastAsia" w:cs="宋体" w:asciiTheme="minorEastAsia" w:hAnsiTheme="minorEastAsia" w:eastAsiaTheme="minorEastAsia"/>
          <w:sz w:val="24"/>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5756"/>
      <w:r/>
      <w:bookmarkStart w:id="127" w:name="_Toc10014"/>
      <w:r/>
      <w:bookmarkStart w:id="128" w:name="_Toc24671"/>
      <w:r>
        <w:rPr>
          <w:rFonts w:cs="宋体" w:asciiTheme="minorEastAsia" w:hAnsiTheme="minorEastAsia" w:eastAsiaTheme="minorEastAsia"/>
          <w:b/>
          <w:sz w:val="24"/>
        </w:rPr>
        <w:t xml:space="preserve">15、投标函和开标一览表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997"/>
      <w:r/>
      <w:bookmarkStart w:id="130" w:name="_Toc10636"/>
      <w:r/>
      <w:bookmarkStart w:id="131" w:name="_Toc16777"/>
      <w:r>
        <w:rPr>
          <w:rFonts w:cs="宋体" w:asciiTheme="minorEastAsia" w:hAnsiTheme="minorEastAsia" w:eastAsiaTheme="minorEastAsia"/>
          <w:b/>
          <w:sz w:val="24"/>
        </w:rPr>
        <w:t xml:space="preserve">16、投标有效期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4091"/>
      <w:r/>
      <w:bookmarkStart w:id="133" w:name="_Toc11883"/>
      <w:r/>
      <w:bookmarkStart w:id="134" w:name="_Toc4897"/>
      <w:r>
        <w:rPr>
          <w:rFonts w:cs="宋体" w:asciiTheme="minorEastAsia" w:hAnsiTheme="minorEastAsia" w:eastAsiaTheme="minorEastAsia"/>
          <w:b/>
          <w:sz w:val="24"/>
        </w:rPr>
        <w:t xml:space="preserve">17、投标有效期的延长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w:t>
      </w:r>
      <w:r>
        <w:rPr>
          <w:rFonts w:cs="宋体" w:asciiTheme="minorEastAsia" w:hAnsiTheme="minorEastAsia" w:eastAsiaTheme="minorEastAsia"/>
          <w:sz w:val="24"/>
        </w:rPr>
        <w:t xml:space="preserve">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17032"/>
      <w:r/>
      <w:bookmarkStart w:id="136" w:name="_Toc23862"/>
      <w:r/>
      <w:bookmarkStart w:id="137" w:name="_Toc20024"/>
      <w:r/>
      <w:bookmarkStart w:id="138" w:name="_Toc9926"/>
      <w:r/>
      <w:bookmarkStart w:id="139" w:name="_Toc194500869"/>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2169"/>
      <w:r/>
      <w:bookmarkStart w:id="141" w:name="_Toc3515"/>
      <w:r/>
      <w:bookmarkStart w:id="142" w:name="_Toc23420"/>
      <w:r>
        <w:rPr>
          <w:rFonts w:cs="宋体" w:asciiTheme="minorEastAsia" w:hAnsiTheme="minorEastAsia" w:eastAsiaTheme="minorEastAsia"/>
          <w:b/>
          <w:sz w:val="24"/>
        </w:rPr>
        <w:t xml:space="preserve">18、电子投标文件的递交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3" w:name="_Toc12413"/>
      <w:r/>
      <w:bookmarkStart w:id="144" w:name="_Toc15219"/>
      <w:r/>
      <w:bookmarkStart w:id="145" w:name="_Toc5011"/>
      <w:r>
        <w:rPr>
          <w:rFonts w:cs="宋体" w:asciiTheme="minorEastAsia" w:hAnsiTheme="minorEastAsia" w:eastAsiaTheme="minorEastAsia"/>
          <w:b/>
          <w:sz w:val="24"/>
        </w:rPr>
        <w:t xml:space="preserve">19、投标截止日期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7348"/>
      <w:r/>
      <w:bookmarkStart w:id="147" w:name="_Toc2267"/>
      <w:r/>
      <w:bookmarkStart w:id="148" w:name="_Toc14611"/>
      <w:r>
        <w:rPr>
          <w:rFonts w:cs="宋体" w:asciiTheme="minorEastAsia" w:hAnsiTheme="minorEastAsia" w:eastAsiaTheme="minorEastAsia"/>
          <w:b/>
          <w:sz w:val="24"/>
        </w:rPr>
        <w:t xml:space="preserve">20、投标文件的拒收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5294"/>
      <w:r/>
      <w:bookmarkStart w:id="150" w:name="_Toc27685"/>
      <w:r/>
      <w:bookmarkStart w:id="151" w:name="_Toc11769"/>
      <w:r>
        <w:rPr>
          <w:rFonts w:cs="宋体" w:asciiTheme="minorEastAsia" w:hAnsiTheme="minorEastAsia" w:eastAsiaTheme="minorEastAsia"/>
          <w:b/>
          <w:sz w:val="24"/>
        </w:rPr>
        <w:t xml:space="preserve">21、投标文件的撤回和修改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24542"/>
      <w:r/>
      <w:bookmarkStart w:id="153" w:name="_Toc23795"/>
      <w:r/>
      <w:bookmarkStart w:id="154" w:name="_Toc194500870"/>
      <w:r/>
      <w:bookmarkStart w:id="155" w:name="_Toc29449"/>
      <w:r/>
      <w:bookmarkStart w:id="156" w:name="_Toc19690"/>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27136"/>
      <w:r/>
      <w:bookmarkStart w:id="158" w:name="_Toc832"/>
      <w:r/>
      <w:bookmarkStart w:id="159" w:name="_Toc31936"/>
      <w:r>
        <w:rPr>
          <w:rFonts w:cs="宋体" w:asciiTheme="minorEastAsia" w:hAnsiTheme="minorEastAsia" w:eastAsiaTheme="minorEastAsia"/>
          <w:b/>
          <w:sz w:val="24"/>
        </w:rPr>
        <w:t xml:space="preserve">22、开标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w:t>
      </w:r>
      <w:r>
        <w:rPr>
          <w:rFonts w:cs="宋体" w:asciiTheme="minorEastAsia" w:hAnsiTheme="minorEastAsia" w:eastAsiaTheme="minorEastAsia"/>
          <w:sz w:val="24"/>
        </w:rPr>
        <w:t xml:space="preserve">《操作手册》规定，参加开标活动和在苏采云系统规定的时间内对投标文件进行解密。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0" w:name="_Toc8566"/>
      <w:r/>
      <w:bookmarkStart w:id="161" w:name="_Toc17534"/>
      <w:r/>
      <w:bookmarkStart w:id="162" w:name="_Toc18519"/>
      <w:r>
        <w:rPr>
          <w:rFonts w:cs="宋体" w:asciiTheme="minorEastAsia" w:hAnsiTheme="minorEastAsia" w:eastAsiaTheme="minorEastAsia"/>
          <w:b/>
          <w:sz w:val="24"/>
        </w:rPr>
        <w:t xml:space="preserve">23、评标委员会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28337"/>
      <w:r/>
      <w:bookmarkStart w:id="164" w:name="_Toc18807"/>
      <w:r/>
      <w:bookmarkStart w:id="165" w:name="_Toc4363"/>
      <w:r>
        <w:rPr>
          <w:rFonts w:cs="宋体" w:asciiTheme="minorEastAsia" w:hAnsiTheme="minorEastAsia" w:eastAsiaTheme="minorEastAsia"/>
          <w:b/>
          <w:sz w:val="24"/>
        </w:rPr>
        <w:t xml:space="preserve">24．评标过程的保密与公正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6" w:name="_Toc3225"/>
      <w:r/>
      <w:bookmarkStart w:id="167" w:name="_Toc16416"/>
      <w:r/>
      <w:bookmarkStart w:id="168" w:name="_Toc17272"/>
      <w:r>
        <w:rPr>
          <w:rFonts w:cs="宋体" w:asciiTheme="minorEastAsia" w:hAnsiTheme="minorEastAsia" w:eastAsiaTheme="minorEastAsia"/>
          <w:b/>
          <w:sz w:val="24"/>
        </w:rPr>
        <w:t xml:space="preserve">25．投标文件的澄清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w:t>
      </w:r>
      <w:r>
        <w:rPr>
          <w:rFonts w:cs="宋体" w:asciiTheme="minorEastAsia" w:hAnsiTheme="minorEastAsia" w:eastAsiaTheme="minorEastAsia"/>
          <w:sz w:val="24"/>
        </w:rPr>
        <w:t xml:space="preserve">其风险由投标人自行承担。</w:t>
      </w:r>
      <w:r/>
    </w:p>
    <w:p>
      <w:pPr>
        <w:ind w:firstLine="482"/>
        <w:spacing w:before="161"/>
        <w:rPr>
          <w:rFonts w:asciiTheme="minorEastAsia" w:hAnsiTheme="minorEastAsia" w:eastAsiaTheme="minorEastAsia"/>
        </w:rPr>
        <w:outlineLvl w:val="2"/>
      </w:pPr>
      <w:r/>
      <w:bookmarkStart w:id="169" w:name="_Toc27739"/>
      <w:r/>
      <w:bookmarkStart w:id="170" w:name="_Toc6592"/>
      <w:r/>
      <w:bookmarkStart w:id="171" w:name="_Toc16586"/>
      <w:r>
        <w:rPr>
          <w:rFonts w:cs="宋体" w:asciiTheme="minorEastAsia" w:hAnsiTheme="minorEastAsia" w:eastAsiaTheme="minorEastAsia"/>
          <w:b/>
          <w:sz w:val="24"/>
        </w:rPr>
        <w:t xml:space="preserve">26、对投标文件的初审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26.5评委会将按上述修正错误的方法调整投标文件中的投标报价，并通过苏采云系统告</w:t>
      </w:r>
      <w:r>
        <w:rPr>
          <w:rFonts w:cs="宋体" w:asciiTheme="minorEastAsia" w:hAnsiTheme="minorEastAsia" w:eastAsiaTheme="minorEastAsia"/>
          <w:sz w:val="24"/>
        </w:rPr>
        <w:t xml:space="preserve">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5175"/>
      <w:r/>
      <w:bookmarkStart w:id="173" w:name="_Toc21676"/>
      <w:r/>
      <w:bookmarkStart w:id="174" w:name="_Toc24173"/>
      <w:r>
        <w:rPr>
          <w:rFonts w:cs="宋体" w:asciiTheme="minorEastAsia" w:hAnsiTheme="minorEastAsia" w:eastAsiaTheme="minorEastAsia"/>
          <w:b/>
          <w:sz w:val="24"/>
        </w:rPr>
        <w:t xml:space="preserve">27、无效投标条款和废标条款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（2）投标（响应）报价低于通过符合性审查的次低报价供应商投标（响应）报价50%的，</w:t>
      </w:r>
      <w:r>
        <w:rPr>
          <w:rFonts w:hint="eastAsia" w:cs="宋体" w:asciiTheme="minorEastAsia" w:hAnsiTheme="minorEastAsia" w:eastAsiaTheme="minorEastAsia"/>
          <w:sz w:val="24"/>
        </w:rPr>
        <w:t xml:space="preserve">即投标（响应）报价＜通过符合性审查的次低报价供应商投标（响应）报价×50%；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（3）投标（响应）报价低于采购项目最高限价45%的，即投标（响应）报价＜采购项目最高限价×45%；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27408"/>
      <w:r/>
      <w:bookmarkStart w:id="176" w:name="_Toc1840"/>
      <w:r/>
      <w:bookmarkStart w:id="177" w:name="_Toc16229"/>
      <w:r/>
      <w:bookmarkStart w:id="178" w:name="_Toc194500871"/>
      <w:r/>
      <w:bookmarkStart w:id="179" w:name="_Toc5966"/>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6136"/>
      <w:r/>
      <w:bookmarkStart w:id="181" w:name="_Toc12070"/>
      <w:r/>
      <w:bookmarkStart w:id="182" w:name="_Toc7238"/>
      <w:r>
        <w:rPr>
          <w:rFonts w:cs="宋体" w:asciiTheme="minorEastAsia" w:hAnsiTheme="minorEastAsia" w:eastAsiaTheme="minorEastAsia"/>
          <w:b/>
          <w:sz w:val="24"/>
        </w:rPr>
        <w:t xml:space="preserve">28、确定中标单位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3187"/>
      <w:r/>
      <w:bookmarkStart w:id="184" w:name="_Toc22100"/>
      <w:r/>
      <w:bookmarkStart w:id="185" w:name="_Toc20091"/>
      <w:r>
        <w:rPr>
          <w:rFonts w:cs="宋体" w:asciiTheme="minorEastAsia" w:hAnsiTheme="minorEastAsia" w:eastAsiaTheme="minorEastAsia"/>
          <w:b/>
          <w:sz w:val="24"/>
        </w:rPr>
        <w:t xml:space="preserve">29、质疑处理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w:t>
      </w:r>
      <w:r>
        <w:rPr>
          <w:rFonts w:cs="宋体" w:asciiTheme="minorEastAsia" w:hAnsiTheme="minorEastAsia" w:eastAsiaTheme="minorEastAsia"/>
          <w:sz w:val="24"/>
        </w:rPr>
        <w:t xml:space="preserve">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，联系地址：南京市雨花台区软件大道21号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室，联系电话：025-52875968。</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4655"/>
      <w:r/>
      <w:bookmarkStart w:id="187" w:name="_Toc2273"/>
      <w:r/>
      <w:bookmarkStart w:id="188" w:name="_Toc12870"/>
      <w:r>
        <w:rPr>
          <w:rFonts w:cs="宋体" w:asciiTheme="minorEastAsia" w:hAnsiTheme="minorEastAsia" w:eastAsiaTheme="minorEastAsia"/>
          <w:b/>
          <w:sz w:val="24"/>
        </w:rPr>
        <w:t xml:space="preserve">30、中标通知书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4070"/>
      <w:r/>
      <w:bookmarkStart w:id="190" w:name="_Toc844"/>
      <w:r/>
      <w:bookmarkStart w:id="191" w:name="_Toc194500872"/>
      <w:r/>
      <w:bookmarkStart w:id="192" w:name="_Toc29831"/>
      <w:r/>
      <w:bookmarkStart w:id="193" w:name="_Toc19341"/>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22036"/>
      <w:r/>
      <w:bookmarkStart w:id="195" w:name="_Toc6645"/>
      <w:r/>
      <w:bookmarkStart w:id="196" w:name="_Toc23447"/>
      <w:r>
        <w:rPr>
          <w:rFonts w:cs="宋体" w:asciiTheme="minorEastAsia" w:hAnsiTheme="minorEastAsia" w:eastAsiaTheme="minorEastAsia"/>
          <w:b/>
          <w:sz w:val="24"/>
        </w:rPr>
        <w:t xml:space="preserve">31. 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24477"/>
      <w:r/>
      <w:bookmarkStart w:id="198" w:name="_Toc23130"/>
      <w:r/>
      <w:bookmarkStart w:id="199" w:name="_Toc30929"/>
      <w:r>
        <w:rPr>
          <w:rFonts w:cs="宋体" w:asciiTheme="minorEastAsia" w:hAnsiTheme="minorEastAsia" w:eastAsiaTheme="minorEastAsia"/>
          <w:b/>
          <w:sz w:val="24"/>
        </w:rPr>
        <w:t xml:space="preserve">32、货物（包含与货物相关的服务）的追加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0" w:name="_Toc11563"/>
      <w:r/>
      <w:bookmarkStart w:id="201" w:name="_Toc29652"/>
      <w:r/>
      <w:bookmarkStart w:id="202" w:name="_Toc24472"/>
      <w:r>
        <w:rPr>
          <w:rFonts w:cs="宋体" w:asciiTheme="minorEastAsia" w:hAnsiTheme="minorEastAsia" w:eastAsiaTheme="minorEastAsia"/>
          <w:b/>
          <w:sz w:val="24"/>
        </w:rPr>
        <w:t xml:space="preserve">33、政府采购履约资金扶持政策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27875"/>
      <w:r/>
      <w:bookmarkStart w:id="204" w:name="_Toc194500873"/>
      <w:r/>
      <w:bookmarkStart w:id="205" w:name="_Toc29753"/>
      <w:r/>
      <w:bookmarkStart w:id="206" w:name="_Toc14206"/>
      <w:r/>
      <w:bookmarkStart w:id="207" w:name="_Toc30958"/>
      <w:r>
        <w:rPr>
          <w:rFonts w:cs="宋体" w:asciiTheme="minorEastAsia" w:hAnsiTheme="minorEastAsia" w:eastAsiaTheme="minorEastAsia"/>
          <w:b/>
          <w:sz w:val="32"/>
        </w:rPr>
        <w:t xml:space="preserve">第三章  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合  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bookmarkStart w:id="209" w:name="_GoBack"/>
      <w:r/>
      <w:bookmarkEnd w:id="209"/>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10" w:name="_Hlk183025105"/>
      <w:r/>
      <w:bookmarkStart w:id="211"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10"/>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2"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04"/>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2"/>
      <w:r>
        <w:rPr>
          <w:rFonts w:hint="eastAsia" w:asciiTheme="minorEastAsia" w:hAnsiTheme="minorEastAsia" w:eastAsiaTheme="minorEastAsia"/>
        </w:rPr>
        <w:t xml:space="preserve">日。</w:t>
      </w:r>
      <w:bookmarkStart w:id="213" w:name="_Toc6234"/>
      <w:r/>
      <w:bookmarkStart w:id="214" w:name="_Toc194500876"/>
      <w:r/>
      <w:bookmarkStart w:id="215" w:name="_Toc30396"/>
      <w:r/>
      <w:bookmarkStart w:id="216" w:name="_Toc305"/>
      <w:r/>
      <w:bookmarkStart w:id="217" w:name="_Toc22859"/>
      <w:r/>
      <w:bookmarkEnd w:id="211"/>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3"/>
      <w:r/>
      <w:bookmarkEnd w:id="214"/>
      <w:r/>
      <w:bookmarkEnd w:id="215"/>
      <w:r/>
      <w:bookmarkEnd w:id="216"/>
      <w:r/>
      <w:bookmarkEnd w:id="217"/>
      <w:r/>
      <w:r/>
    </w:p>
    <w:p>
      <w:pPr>
        <w:jc w:val="left"/>
        <w:spacing w:line="360" w:lineRule="auto"/>
        <w:rPr>
          <w:rFonts w:asciiTheme="minorEastAsia" w:hAnsiTheme="minorEastAsia" w:eastAsiaTheme="minorEastAsia"/>
          <w:sz w:val="28"/>
          <w:szCs w:val="32"/>
        </w:rPr>
      </w:pPr>
      <w:r/>
      <w:bookmarkStart w:id="218" w:name="_Toc26554093"/>
      <w:r/>
      <w:bookmarkStart w:id="219" w:name="_Toc5953"/>
      <w:r/>
      <w:bookmarkStart w:id="220" w:name="_Toc49090575"/>
      <w:r>
        <w:rPr>
          <w:rFonts w:hint="eastAsia" w:asciiTheme="minorEastAsia" w:hAnsiTheme="minorEastAsia" w:eastAsiaTheme="minorEastAsia"/>
          <w:sz w:val="28"/>
          <w:szCs w:val="32"/>
        </w:rPr>
        <w:t xml:space="preserve">一、货物需求一览表 </w:t>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81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239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818" w:type="pct"/>
            <w:vAlign w:val="center"/>
            <w:textDirection w:val="lrTb"/>
            <w:noWrap w:val="false"/>
          </w:tcPr>
          <w:p>
            <w:pPr>
              <w:pStyle w:val="879"/>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超声刀</w:t>
            </w:r>
            <w:r/>
          </w:p>
        </w:tc>
        <w:tc>
          <w:tcPr>
            <w:tcW w:w="555"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6套</w:t>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120万元</w:t>
            </w:r>
            <w:r/>
          </w:p>
        </w:tc>
        <w:tc>
          <w:tcPr>
            <w:shd w:val="clear" w:color="auto" w:fill="ffffff" w:themeFill="background1"/>
            <w:tcW w:w="2393" w:type="pct"/>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889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8"/>
        <w:gridCol w:w="2836"/>
        <w:gridCol w:w="3006"/>
        <w:gridCol w:w="992"/>
        <w:gridCol w:w="992"/>
      </w:tblGrid>
      <w:tr>
        <w:trPr/>
        <w:tc>
          <w:tcPr>
            <w:tcW w:w="1068" w:type="dxa"/>
            <w:textDirection w:val="lrTb"/>
            <w:noWrap w:val="false"/>
          </w:tcPr>
          <w:p>
            <w:pPr>
              <w:rPr>
                <w:b/>
              </w:rPr>
            </w:pPr>
            <w:r/>
            <w:bookmarkStart w:id="221" w:name="_Hlk179981170"/>
            <w:r/>
            <w:bookmarkEnd w:id="218"/>
            <w:r/>
            <w:bookmarkEnd w:id="219"/>
            <w:r/>
            <w:bookmarkEnd w:id="220"/>
            <w:r>
              <w:rPr>
                <w:rFonts w:hint="eastAsia"/>
                <w:b/>
              </w:rPr>
              <w:t xml:space="preserve">序号</w:t>
            </w:r>
            <w:r/>
          </w:p>
        </w:tc>
        <w:tc>
          <w:tcPr>
            <w:tcW w:w="2836" w:type="dxa"/>
            <w:textDirection w:val="lrTb"/>
            <w:noWrap w:val="false"/>
          </w:tcPr>
          <w:p>
            <w:pPr>
              <w:rPr>
                <w:b/>
              </w:rPr>
            </w:pPr>
            <w:r>
              <w:rPr>
                <w:rFonts w:hint="eastAsia"/>
                <w:b/>
              </w:rPr>
              <w:t xml:space="preserve">招标要求</w:t>
            </w:r>
            <w:r/>
          </w:p>
        </w:tc>
        <w:tc>
          <w:tcPr>
            <w:tcW w:w="3006" w:type="dxa"/>
            <w:textDirection w:val="lrTb"/>
            <w:noWrap w:val="false"/>
          </w:tcPr>
          <w:p>
            <w:pPr>
              <w:rPr>
                <w:b/>
              </w:rPr>
            </w:pPr>
            <w:r>
              <w:rPr>
                <w:rFonts w:hint="eastAsia"/>
                <w:b/>
              </w:rPr>
              <w:t xml:space="preserve">具体参数</w:t>
            </w:r>
            <w:r/>
          </w:p>
        </w:tc>
        <w:tc>
          <w:tcPr>
            <w:tcW w:w="992" w:type="dxa"/>
            <w:textDirection w:val="lrTb"/>
            <w:noWrap w:val="false"/>
          </w:tcPr>
          <w:p>
            <w:pPr>
              <w:rPr>
                <w:b/>
              </w:rPr>
            </w:pPr>
            <w:r>
              <w:rPr>
                <w:rFonts w:hint="eastAsia"/>
                <w:b/>
              </w:rPr>
              <w:t xml:space="preserve">投标方参数</w:t>
            </w:r>
            <w:r/>
          </w:p>
        </w:tc>
        <w:tc>
          <w:tcPr>
            <w:tcW w:w="992" w:type="dxa"/>
            <w:textDirection w:val="lrTb"/>
            <w:noWrap w:val="false"/>
          </w:tcPr>
          <w:p>
            <w:pPr>
              <w:rPr>
                <w:b/>
              </w:rPr>
            </w:pPr>
            <w:r>
              <w:rPr>
                <w:rFonts w:hint="eastAsia"/>
                <w:b/>
              </w:rPr>
              <w:t xml:space="preserve">偏离及说明</w:t>
            </w:r>
            <w:r/>
          </w:p>
        </w:tc>
      </w:tr>
      <w:tr>
        <w:trPr/>
        <w:tc>
          <w:tcPr>
            <w:tcW w:w="1068" w:type="dxa"/>
            <w:textDirection w:val="lrTb"/>
            <w:noWrap w:val="false"/>
          </w:tcPr>
          <w:p>
            <w:r>
              <w:rPr>
                <w:rFonts w:hint="eastAsia"/>
              </w:rPr>
              <w:t xml:space="preserve">一</w:t>
            </w:r>
            <w:r/>
          </w:p>
        </w:tc>
        <w:tc>
          <w:tcPr>
            <w:tcW w:w="2836" w:type="dxa"/>
            <w:textDirection w:val="lrTb"/>
            <w:noWrap w:val="false"/>
          </w:tcPr>
          <w:p>
            <w:r>
              <w:rPr>
                <w:rFonts w:hint="eastAsia"/>
              </w:rPr>
              <w:t xml:space="preserve">设备概况</w:t>
            </w:r>
            <w:r/>
          </w:p>
        </w:tc>
        <w:tc>
          <w:tcPr>
            <w:tcW w:w="3006" w:type="dxa"/>
            <w:textDirection w:val="lrTb"/>
            <w:noWrap w:val="false"/>
          </w:tcPr>
          <w:p>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rFonts w:hint="eastAsia"/>
              </w:rPr>
              <w:t xml:space="preserve">1.1</w:t>
            </w:r>
            <w:r/>
          </w:p>
        </w:tc>
        <w:tc>
          <w:tcPr>
            <w:tcW w:w="2836" w:type="dxa"/>
            <w:textDirection w:val="lrTb"/>
            <w:noWrap w:val="false"/>
          </w:tcPr>
          <w:p>
            <w:pPr>
              <w:rPr>
                <w:u w:val="single"/>
              </w:rPr>
            </w:pPr>
            <w:r>
              <w:rPr>
                <w:rFonts w:hint="eastAsia"/>
              </w:rPr>
              <w:t xml:space="preserve">名称：超声刀</w:t>
            </w:r>
            <w:r/>
          </w:p>
        </w:tc>
        <w:tc>
          <w:tcPr>
            <w:tcW w:w="3006" w:type="dxa"/>
            <w:textDirection w:val="lrTb"/>
            <w:noWrap w:val="false"/>
          </w:tcPr>
          <w:p>
            <w:r>
              <w:rPr>
                <w:rFonts w:hint="eastAsia"/>
              </w:rPr>
              <w:t xml:space="preserve">要求各供应商提供目前符合技术参数的同机型的最新型号机器，并列出详细配置清单和分项报价。</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rFonts w:hint="eastAsia"/>
              </w:rPr>
              <w:t xml:space="preserve">1.2</w:t>
            </w:r>
            <w:r/>
          </w:p>
        </w:tc>
        <w:tc>
          <w:tcPr>
            <w:tcW w:w="2836" w:type="dxa"/>
            <w:textDirection w:val="lrTb"/>
            <w:noWrap w:val="false"/>
          </w:tcPr>
          <w:p>
            <w:r>
              <w:rPr>
                <w:rFonts w:hint="eastAsia"/>
              </w:rPr>
              <w:t xml:space="preserve">生产地</w:t>
            </w:r>
            <w:r/>
          </w:p>
        </w:tc>
        <w:tc>
          <w:tcPr>
            <w:tcW w:w="3006" w:type="dxa"/>
            <w:textDirection w:val="lrTb"/>
            <w:noWrap w:val="false"/>
          </w:tcPr>
          <w:p>
            <w:pPr>
              <w:rPr>
                <w:u w:val="single"/>
              </w:rPr>
            </w:pPr>
            <w:r>
              <w:rPr>
                <w:rFonts w:hint="eastAsia"/>
              </w:rPr>
              <w:t xml:space="preserve">提供</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rFonts w:hint="eastAsia"/>
              </w:rPr>
              <w:t xml:space="preserve">1.3</w:t>
            </w:r>
            <w:r/>
          </w:p>
        </w:tc>
        <w:tc>
          <w:tcPr>
            <w:tcW w:w="2836" w:type="dxa"/>
            <w:textDirection w:val="lrTb"/>
            <w:noWrap w:val="false"/>
          </w:tcPr>
          <w:p>
            <w:r>
              <w:rPr>
                <w:rFonts w:hint="eastAsia"/>
              </w:rPr>
              <w:t xml:space="preserve">数量</w:t>
            </w:r>
            <w:r/>
          </w:p>
        </w:tc>
        <w:tc>
          <w:tcPr>
            <w:tcW w:w="3006" w:type="dxa"/>
            <w:textDirection w:val="lrTb"/>
            <w:noWrap w:val="false"/>
          </w:tcPr>
          <w:p>
            <w:r>
              <w:rPr>
                <w:rFonts w:hint="eastAsia"/>
              </w:rPr>
              <w:t xml:space="preserve">陆套</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rFonts w:hint="eastAsia"/>
              </w:rPr>
              <w:t xml:space="preserve">二</w:t>
            </w:r>
            <w:r/>
          </w:p>
        </w:tc>
        <w:tc>
          <w:tcPr>
            <w:tcW w:w="2836" w:type="dxa"/>
            <w:textDirection w:val="lrTb"/>
            <w:noWrap w:val="false"/>
          </w:tcPr>
          <w:p>
            <w:r>
              <w:rPr>
                <w:rFonts w:hint="eastAsia"/>
              </w:rPr>
              <w:t xml:space="preserve">主要技术参数</w:t>
            </w:r>
            <w:r/>
          </w:p>
        </w:tc>
        <w:tc>
          <w:tcPr>
            <w:tcW w:w="3006" w:type="dxa"/>
            <w:textDirection w:val="lrTb"/>
            <w:noWrap w:val="false"/>
          </w:tcPr>
          <w:p>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bCs/>
              </w:rPr>
              <w:t xml:space="preserve">2</w:t>
            </w:r>
            <w:r>
              <w:rPr>
                <w:rFonts w:hint="eastAsia"/>
                <w:bCs/>
              </w:rPr>
              <w:t xml:space="preserve">.1</w:t>
            </w:r>
            <w:r/>
          </w:p>
        </w:tc>
        <w:tc>
          <w:tcPr>
            <w:tcW w:w="2836" w:type="dxa"/>
            <w:textDirection w:val="lrTb"/>
            <w:noWrap w:val="false"/>
          </w:tcPr>
          <w:p>
            <w:pPr>
              <w:rPr>
                <w:szCs w:val="21"/>
              </w:rPr>
            </w:pPr>
            <w:r>
              <w:rPr>
                <w:rFonts w:hint="eastAsia"/>
              </w:rPr>
              <w:t xml:space="preserve">设备用途</w:t>
            </w:r>
            <w:r/>
          </w:p>
        </w:tc>
        <w:tc>
          <w:tcPr>
            <w:tcW w:w="3006" w:type="dxa"/>
            <w:vAlign w:val="center"/>
            <w:textDirection w:val="lrTb"/>
            <w:noWrap w:val="false"/>
          </w:tcPr>
          <w:p>
            <w:pPr>
              <w:rPr>
                <w:rFonts w:ascii="宋体" w:hAnsi="宋体" w:cs="宋体"/>
              </w:rPr>
            </w:pPr>
            <w:r>
              <w:rPr>
                <w:rFonts w:hint="eastAsia" w:cs="宋体"/>
                <w:szCs w:val="21"/>
              </w:rPr>
              <w:t xml:space="preserve">在外科手</w:t>
            </w:r>
            <w:r>
              <w:rPr>
                <w:rFonts w:cs="宋体"/>
                <w:szCs w:val="21"/>
              </w:rPr>
              <w:t xml:space="preserve">术</w:t>
            </w:r>
            <w:r>
              <w:rPr>
                <w:rFonts w:hint="eastAsia" w:cs="宋体"/>
                <w:szCs w:val="21"/>
              </w:rPr>
              <w:t xml:space="preserve">中对血管和组织进行分离、切割和凝固</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t xml:space="preserve">2</w:t>
            </w:r>
            <w:r>
              <w:rPr>
                <w:rFonts w:hint="eastAsia"/>
              </w:rPr>
              <w:t xml:space="preserve">.2</w:t>
            </w:r>
            <w:r/>
          </w:p>
        </w:tc>
        <w:tc>
          <w:tcPr>
            <w:tcW w:w="2836" w:type="dxa"/>
            <w:textDirection w:val="lrTb"/>
            <w:noWrap w:val="false"/>
          </w:tcPr>
          <w:p>
            <w:r>
              <w:rPr>
                <w:rFonts w:hint="eastAsia"/>
              </w:rPr>
              <w:t xml:space="preserve">超声刀技术要求</w:t>
            </w:r>
            <w:r/>
          </w:p>
        </w:tc>
        <w:tc>
          <w:tcPr>
            <w:tcW w:w="3006" w:type="dxa"/>
            <w:vAlign w:val="center"/>
            <w:textDirection w:val="lrTb"/>
            <w:noWrap w:val="false"/>
          </w:tcPr>
          <w:p>
            <w:pPr>
              <w:rPr>
                <w:szCs w:val="21"/>
              </w:rPr>
            </w:pPr>
            <w:r>
              <w:rPr>
                <w:szCs w:val="21"/>
              </w:rPr>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rFonts w:hint="eastAsia" w:ascii="宋体" w:hAnsi="宋体" w:cs="宋体"/>
                <w:szCs w:val="21"/>
              </w:rPr>
              <w:t xml:space="preserve">★</w:t>
            </w:r>
            <w:r>
              <w:rPr>
                <w:bCs/>
              </w:rPr>
              <w:t xml:space="preserve">2</w:t>
            </w:r>
            <w:r>
              <w:rPr>
                <w:rFonts w:hint="eastAsia"/>
                <w:bCs/>
              </w:rPr>
              <w:t xml:space="preserve">.2.1</w:t>
            </w:r>
            <w:r/>
          </w:p>
        </w:tc>
        <w:tc>
          <w:tcPr>
            <w:tcW w:w="2836" w:type="dxa"/>
            <w:textDirection w:val="lrTb"/>
            <w:noWrap w:val="false"/>
          </w:tcPr>
          <w:p>
            <w:r>
              <w:rPr>
                <w:rFonts w:ascii="宋体" w:hAnsi="宋体"/>
                <w:bCs/>
                <w:szCs w:val="21"/>
              </w:rPr>
              <w:t xml:space="preserve">融合超声刀与高频电外科2种能量</w:t>
            </w:r>
            <w:r>
              <w:rPr>
                <w:rFonts w:hint="eastAsia" w:ascii="宋体" w:hAnsi="宋体"/>
                <w:bCs/>
                <w:szCs w:val="21"/>
              </w:rPr>
              <w:t xml:space="preserve">，</w:t>
            </w:r>
            <w:r>
              <w:rPr>
                <w:rFonts w:hint="eastAsia" w:ascii="宋体" w:hAnsi="宋体" w:cs="宋体"/>
                <w:bCs/>
                <w:szCs w:val="21"/>
              </w:rPr>
              <w:t xml:space="preserve">支持各种耗材（包括现有的超声刀刀头与组织凝闭系统刀头）</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bCs/>
              </w:rPr>
              <w:t xml:space="preserve">2</w:t>
            </w:r>
            <w:r>
              <w:rPr>
                <w:rFonts w:hint="eastAsia"/>
                <w:bCs/>
              </w:rPr>
              <w:t xml:space="preserve">.2.2</w:t>
            </w:r>
            <w:r/>
          </w:p>
        </w:tc>
        <w:tc>
          <w:tcPr>
            <w:tcW w:w="2836" w:type="dxa"/>
            <w:textDirection w:val="lrTb"/>
            <w:noWrap w:val="false"/>
          </w:tcPr>
          <w:p>
            <w:r>
              <w:rPr>
                <w:rFonts w:ascii="宋体" w:hAnsi="宋体"/>
                <w:szCs w:val="21"/>
              </w:rPr>
              <w:t xml:space="preserve">使用通用接口，可自动识别</w:t>
            </w:r>
            <w:r>
              <w:rPr>
                <w:rFonts w:hint="eastAsia" w:ascii="宋体" w:hAnsi="宋体"/>
                <w:szCs w:val="21"/>
              </w:rPr>
              <w:t xml:space="preserve">及监测器械，自适应调整主机功率输出</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bCs/>
              </w:rPr>
              <w:t xml:space="preserve">2</w:t>
            </w:r>
            <w:r>
              <w:rPr>
                <w:rFonts w:hint="eastAsia"/>
                <w:bCs/>
              </w:rPr>
              <w:t xml:space="preserve">.2.3</w:t>
            </w:r>
            <w:r/>
          </w:p>
        </w:tc>
        <w:tc>
          <w:tcPr>
            <w:tcW w:w="2836" w:type="dxa"/>
            <w:textDirection w:val="lrTb"/>
            <w:noWrap w:val="false"/>
          </w:tcPr>
          <w:p>
            <w:r>
              <w:rPr>
                <w:rFonts w:ascii="宋体" w:hAnsi="宋体"/>
                <w:szCs w:val="21"/>
              </w:rPr>
              <w:t xml:space="preserve">具有快速简便的触屏设置</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bCs/>
              </w:rPr>
              <w:t xml:space="preserve">2</w:t>
            </w:r>
            <w:r>
              <w:rPr>
                <w:rFonts w:hint="eastAsia"/>
                <w:bCs/>
              </w:rPr>
              <w:t xml:space="preserve">.2.</w:t>
            </w:r>
            <w:r>
              <w:rPr>
                <w:bCs/>
              </w:rPr>
              <w:t xml:space="preserve">4</w:t>
            </w:r>
            <w:r/>
          </w:p>
        </w:tc>
        <w:tc>
          <w:tcPr>
            <w:tcW w:w="2836" w:type="dxa"/>
            <w:textDirection w:val="lrTb"/>
            <w:noWrap w:val="false"/>
          </w:tcPr>
          <w:p>
            <w:r>
              <w:rPr>
                <w:rFonts w:ascii="宋体" w:hAnsi="宋体"/>
                <w:szCs w:val="21"/>
              </w:rPr>
              <w:t xml:space="preserve">主机具备USB接口</w:t>
            </w:r>
            <w:r>
              <w:rPr>
                <w:rFonts w:hint="eastAsia" w:ascii="宋体" w:hAnsi="宋体"/>
                <w:szCs w:val="21"/>
              </w:rPr>
              <w:t xml:space="preserve">,可通过U盘进行软件拓展升级</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rPr>
            </w:pPr>
            <w:r>
              <w:rPr>
                <w:rFonts w:hint="eastAsia" w:ascii="宋体" w:hAnsi="宋体" w:cs="宋体"/>
                <w:szCs w:val="21"/>
              </w:rPr>
              <w:t xml:space="preserve">▲</w:t>
            </w:r>
            <w:r>
              <w:rPr>
                <w:bCs/>
              </w:rPr>
              <w:t xml:space="preserve">2</w:t>
            </w:r>
            <w:r>
              <w:rPr>
                <w:rFonts w:hint="eastAsia"/>
                <w:bCs/>
              </w:rPr>
              <w:t xml:space="preserve">.2.5</w:t>
            </w:r>
            <w:r/>
          </w:p>
        </w:tc>
        <w:tc>
          <w:tcPr>
            <w:tcW w:w="2836" w:type="dxa"/>
            <w:textDirection w:val="lrTb"/>
            <w:noWrap w:val="false"/>
          </w:tcPr>
          <w:p>
            <w:pPr>
              <w:rPr>
                <w:rFonts w:ascii="宋体" w:hAnsi="宋体"/>
                <w:szCs w:val="21"/>
              </w:rPr>
            </w:pPr>
            <w:r>
              <w:rPr>
                <w:rFonts w:hint="eastAsia" w:ascii="宋体" w:hAnsi="宋体"/>
                <w:szCs w:val="21"/>
              </w:rPr>
              <w:t xml:space="preserve">主机可连接外科手术机器人能量模块的超声刀头</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rPr>
            </w:pPr>
            <w:r>
              <w:rPr>
                <w:bCs/>
              </w:rPr>
              <w:t xml:space="preserve">2</w:t>
            </w:r>
            <w:r>
              <w:rPr>
                <w:rFonts w:hint="eastAsia"/>
                <w:bCs/>
              </w:rPr>
              <w:t xml:space="preserve">.2.6</w:t>
            </w:r>
            <w:r/>
          </w:p>
        </w:tc>
        <w:tc>
          <w:tcPr>
            <w:tcW w:w="2836" w:type="dxa"/>
            <w:textDirection w:val="lrTb"/>
            <w:noWrap w:val="false"/>
          </w:tcPr>
          <w:p>
            <w:pPr>
              <w:rPr>
                <w:rFonts w:ascii="宋体" w:hAnsi="宋体"/>
                <w:szCs w:val="32"/>
              </w:rPr>
            </w:pPr>
            <w:r>
              <w:rPr>
                <w:rFonts w:ascii="宋体" w:hAnsi="宋体"/>
                <w:szCs w:val="21"/>
              </w:rPr>
              <w:t xml:space="preserve">超声刀刀头具有防粘连涂层</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rPr>
            </w:pPr>
            <w:r>
              <w:rPr>
                <w:bCs/>
              </w:rPr>
              <w:t xml:space="preserve">2</w:t>
            </w:r>
            <w:r>
              <w:rPr>
                <w:rFonts w:hint="eastAsia"/>
                <w:bCs/>
              </w:rPr>
              <w:t xml:space="preserve">.2.7</w:t>
            </w:r>
            <w:r/>
          </w:p>
        </w:tc>
        <w:tc>
          <w:tcPr>
            <w:tcW w:w="2836" w:type="dxa"/>
            <w:textDirection w:val="lrTb"/>
            <w:noWrap w:val="false"/>
          </w:tcPr>
          <w:p>
            <w:pPr>
              <w:rPr>
                <w:rFonts w:ascii="宋体" w:hAnsi="宋体"/>
                <w:szCs w:val="32"/>
              </w:rPr>
            </w:pPr>
            <w:r>
              <w:rPr>
                <w:rFonts w:ascii="宋体" w:hAnsi="宋体"/>
                <w:szCs w:val="21"/>
              </w:rPr>
              <w:t xml:space="preserve">刀头激发时，主机有不同的声音提示功能</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rPr>
            </w:pPr>
            <w:r>
              <w:rPr>
                <w:bCs/>
              </w:rPr>
              <w:t xml:space="preserve">2</w:t>
            </w:r>
            <w:r>
              <w:rPr>
                <w:rFonts w:hint="eastAsia"/>
                <w:bCs/>
              </w:rPr>
              <w:t xml:space="preserve">.2.8</w:t>
            </w:r>
            <w:r/>
          </w:p>
        </w:tc>
        <w:tc>
          <w:tcPr>
            <w:tcW w:w="2836" w:type="dxa"/>
            <w:textDirection w:val="lrTb"/>
            <w:noWrap w:val="false"/>
          </w:tcPr>
          <w:p>
            <w:pPr>
              <w:rPr>
                <w:rFonts w:ascii="宋体" w:hAnsi="宋体"/>
                <w:szCs w:val="32"/>
              </w:rPr>
            </w:pPr>
            <w:r>
              <w:rPr>
                <w:rFonts w:ascii="宋体" w:hAnsi="宋体"/>
                <w:szCs w:val="21"/>
              </w:rPr>
              <w:t xml:space="preserve">超声刀能量的振动频率≥55,500Hz</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bCs/>
                <w:szCs w:val="21"/>
              </w:rPr>
              <w:t xml:space="preserve">2</w:t>
            </w:r>
            <w:r>
              <w:rPr>
                <w:rFonts w:hint="eastAsia"/>
                <w:bCs/>
                <w:szCs w:val="21"/>
              </w:rPr>
              <w:t xml:space="preserve">.2.9</w:t>
            </w:r>
            <w:r/>
          </w:p>
        </w:tc>
        <w:tc>
          <w:tcPr>
            <w:tcW w:w="2836" w:type="dxa"/>
            <w:textDirection w:val="lrTb"/>
            <w:noWrap w:val="false"/>
          </w:tcPr>
          <w:p>
            <w:pPr>
              <w:rPr>
                <w:rFonts w:ascii="宋体" w:hAnsi="宋体"/>
                <w:szCs w:val="32"/>
              </w:rPr>
            </w:pPr>
            <w:r>
              <w:rPr>
                <w:rFonts w:ascii="宋体" w:hAnsi="宋体"/>
                <w:szCs w:val="21"/>
              </w:rPr>
              <w:t xml:space="preserve">可连接安全处理</w:t>
            </w:r>
            <w:r>
              <w:rPr>
                <w:rFonts w:hint="eastAsia" w:ascii="宋体" w:hAnsi="宋体"/>
                <w:szCs w:val="21"/>
              </w:rPr>
              <w:t xml:space="preserve">≤</w:t>
            </w:r>
            <w:r>
              <w:rPr>
                <w:rFonts w:ascii="宋体" w:hAnsi="宋体"/>
                <w:szCs w:val="21"/>
              </w:rPr>
              <w:t xml:space="preserve">7mm</w:t>
            </w:r>
            <w:r>
              <w:rPr>
                <w:rFonts w:hint="eastAsia" w:ascii="宋体" w:hAnsi="宋体"/>
                <w:szCs w:val="21"/>
              </w:rPr>
              <w:t xml:space="preserve">直径</w:t>
            </w:r>
            <w:r>
              <w:rPr>
                <w:rFonts w:ascii="宋体" w:hAnsi="宋体"/>
                <w:szCs w:val="21"/>
              </w:rPr>
              <w:t xml:space="preserve">的血管超声刀刀头</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rFonts w:hint="eastAsia" w:ascii="宋体" w:hAnsi="宋体" w:cs="宋体"/>
                <w:szCs w:val="21"/>
              </w:rPr>
              <w:t xml:space="preserve">★</w:t>
            </w:r>
            <w:r>
              <w:rPr>
                <w:bCs/>
                <w:szCs w:val="21"/>
              </w:rPr>
              <w:t xml:space="preserve">2</w:t>
            </w:r>
            <w:r>
              <w:rPr>
                <w:rFonts w:hint="eastAsia"/>
                <w:bCs/>
                <w:szCs w:val="21"/>
              </w:rPr>
              <w:t xml:space="preserve">.2.10</w:t>
            </w:r>
            <w:r/>
          </w:p>
        </w:tc>
        <w:tc>
          <w:tcPr>
            <w:tcW w:w="2836" w:type="dxa"/>
            <w:textDirection w:val="lrTb"/>
            <w:noWrap w:val="false"/>
          </w:tcPr>
          <w:p>
            <w:pPr>
              <w:rPr>
                <w:rFonts w:ascii="宋体" w:hAnsi="宋体"/>
                <w:bCs/>
                <w:szCs w:val="32"/>
              </w:rPr>
            </w:pPr>
            <w:r>
              <w:rPr>
                <w:rFonts w:ascii="宋体" w:hAnsi="宋体"/>
                <w:szCs w:val="21"/>
              </w:rPr>
              <w:t xml:space="preserve">超声刀头具有组织感应技术，能根据钳口中组织的阻力变化相应的调整能量输出，确保刀头不会和垫片过度摩擦产生高温</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bCs/>
                <w:szCs w:val="21"/>
              </w:rPr>
              <w:t xml:space="preserve">2</w:t>
            </w:r>
            <w:r>
              <w:rPr>
                <w:rFonts w:hint="eastAsia"/>
                <w:bCs/>
                <w:szCs w:val="21"/>
              </w:rPr>
              <w:t xml:space="preserve">.2.11</w:t>
            </w:r>
            <w:r/>
          </w:p>
        </w:tc>
        <w:tc>
          <w:tcPr>
            <w:tcW w:w="2836" w:type="dxa"/>
            <w:textDirection w:val="lrTb"/>
            <w:noWrap w:val="false"/>
          </w:tcPr>
          <w:p>
            <w:pPr>
              <w:rPr>
                <w:rFonts w:ascii="宋体" w:hAnsi="宋体"/>
                <w:szCs w:val="32"/>
              </w:rPr>
            </w:pPr>
            <w:r>
              <w:rPr>
                <w:rFonts w:ascii="宋体" w:hAnsi="宋体"/>
                <w:szCs w:val="21"/>
              </w:rPr>
              <w:t xml:space="preserve">剪式刀头可以处理≥5mm血管（提供刀头注册证证明）</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rFonts w:hint="eastAsia" w:ascii="宋体" w:hAnsi="宋体" w:cs="宋体"/>
                <w:szCs w:val="21"/>
              </w:rPr>
              <w:t xml:space="preserve">▲</w:t>
            </w:r>
            <w:r>
              <w:rPr>
                <w:bCs/>
                <w:szCs w:val="21"/>
              </w:rPr>
              <w:t xml:space="preserve">2</w:t>
            </w:r>
            <w:r>
              <w:rPr>
                <w:rFonts w:hint="eastAsia"/>
                <w:bCs/>
                <w:szCs w:val="21"/>
              </w:rPr>
              <w:t xml:space="preserve">.2.12</w:t>
            </w:r>
            <w:r/>
          </w:p>
        </w:tc>
        <w:tc>
          <w:tcPr>
            <w:tcW w:w="2836" w:type="dxa"/>
            <w:textDirection w:val="lrTb"/>
            <w:noWrap w:val="false"/>
          </w:tcPr>
          <w:p>
            <w:pPr>
              <w:rPr>
                <w:rFonts w:ascii="宋体" w:hAnsi="宋体"/>
                <w:szCs w:val="21"/>
              </w:rPr>
            </w:pPr>
            <w:r>
              <w:rPr>
                <w:rFonts w:hint="eastAsia" w:ascii="宋体" w:hAnsi="宋体"/>
                <w:szCs w:val="21"/>
              </w:rPr>
              <w:t xml:space="preserve">一次性使用高频切割闭合刀头</w:t>
            </w:r>
            <w:r>
              <w:rPr>
                <w:rFonts w:ascii="宋体" w:hAnsi="宋体"/>
                <w:szCs w:val="21"/>
              </w:rPr>
              <w:t xml:space="preserve">具备多回路电极配置</w:t>
            </w:r>
            <w:r>
              <w:rPr>
                <w:rFonts w:hint="eastAsia" w:ascii="宋体" w:hAnsi="宋体"/>
                <w:szCs w:val="21"/>
              </w:rPr>
              <w:t xml:space="preserve">，</w:t>
            </w:r>
            <w:r>
              <w:rPr>
                <w:rFonts w:ascii="宋体" w:hAnsi="宋体"/>
                <w:szCs w:val="21"/>
              </w:rPr>
              <w:t xml:space="preserve">侧向热损伤</w:t>
            </w:r>
            <w:r>
              <w:rPr>
                <w:rFonts w:hint="eastAsia" w:ascii="宋体" w:hAnsi="宋体"/>
                <w:szCs w:val="21"/>
              </w:rPr>
              <w:t xml:space="preserve">控制在距组织切缘</w:t>
            </w:r>
            <w:r>
              <w:rPr>
                <w:rFonts w:hint="eastAsia" w:ascii="宋体" w:hAnsi="宋体"/>
                <w:bCs/>
                <w:szCs w:val="21"/>
              </w:rPr>
              <w:t xml:space="preserve">2mm范围内</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rFonts w:hint="eastAsia" w:ascii="宋体" w:hAnsi="宋体" w:cs="宋体"/>
                <w:szCs w:val="21"/>
              </w:rPr>
              <w:t xml:space="preserve">▲</w:t>
            </w:r>
            <w:r>
              <w:rPr>
                <w:bCs/>
                <w:szCs w:val="21"/>
              </w:rPr>
              <w:t xml:space="preserve">2</w:t>
            </w:r>
            <w:r>
              <w:rPr>
                <w:rFonts w:hint="eastAsia"/>
                <w:bCs/>
                <w:szCs w:val="21"/>
              </w:rPr>
              <w:t xml:space="preserve">.2.13</w:t>
            </w:r>
            <w:r/>
          </w:p>
        </w:tc>
        <w:tc>
          <w:tcPr>
            <w:tcW w:w="2836" w:type="dxa"/>
            <w:textDirection w:val="lrTb"/>
            <w:noWrap w:val="false"/>
          </w:tcPr>
          <w:p>
            <w:pPr>
              <w:rPr>
                <w:rFonts w:ascii="宋体" w:hAnsi="宋体"/>
                <w:szCs w:val="21"/>
              </w:rPr>
            </w:pPr>
            <w:r>
              <w:rPr>
                <w:rFonts w:ascii="宋体" w:hAnsi="宋体"/>
                <w:bCs/>
                <w:szCs w:val="21"/>
              </w:rPr>
              <w:t xml:space="preserve">高频电外科能量，具有智能温控系统，刀头头端有温敏高分子材料，组织温度超过100摄氏度时即断开能量传送，保证组织在100摄氏度之内</w:t>
            </w:r>
            <w:r/>
          </w:p>
        </w:tc>
        <w:tc>
          <w:tcPr>
            <w:tcW w:w="3006" w:type="dxa"/>
            <w:vAlign w:val="center"/>
            <w:textDirection w:val="lrTb"/>
            <w:noWrap w:val="false"/>
          </w:tcPr>
          <w:p>
            <w:r>
              <w:rPr>
                <w:rFonts w:hint="eastAsia"/>
              </w:rPr>
              <w:t xml:space="preserve">要求</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2.2.14</w:t>
            </w:r>
            <w:r/>
          </w:p>
        </w:tc>
        <w:tc>
          <w:tcPr>
            <w:tcW w:w="2836" w:type="dxa"/>
            <w:textDirection w:val="lrTb"/>
            <w:noWrap w:val="false"/>
          </w:tcPr>
          <w:p>
            <w:pPr>
              <w:rPr>
                <w:rFonts w:ascii="宋体" w:hAnsi="宋体"/>
                <w:bCs/>
                <w:szCs w:val="21"/>
              </w:rPr>
            </w:pPr>
            <w:r>
              <w:rPr>
                <w:rFonts w:hint="eastAsia"/>
              </w:rPr>
              <w:t xml:space="preserve">配套耗材需在江苏医疗保障公共服务平台中标</w:t>
            </w:r>
            <w:r/>
          </w:p>
        </w:tc>
        <w:tc>
          <w:tcPr>
            <w:tcW w:w="3006" w:type="dxa"/>
            <w:vAlign w:val="center"/>
            <w:textDirection w:val="lrTb"/>
            <w:noWrap w:val="false"/>
          </w:tcPr>
          <w:p>
            <w:r>
              <w:rPr>
                <w:rFonts w:hint="eastAsia"/>
              </w:rPr>
              <w:t xml:space="preserve">提供江苏省药品和医用耗材招采管理系统“南京专区”中标价格截图</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rPr>
                <w:rFonts w:hint="eastAsia"/>
              </w:rPr>
              <w:t xml:space="preserve">三</w:t>
            </w:r>
            <w:r/>
          </w:p>
        </w:tc>
        <w:tc>
          <w:tcPr>
            <w:tcW w:w="2836" w:type="dxa"/>
            <w:textDirection w:val="lrTb"/>
            <w:noWrap w:val="false"/>
          </w:tcPr>
          <w:p>
            <w:pPr>
              <w:rPr>
                <w:szCs w:val="21"/>
              </w:rPr>
            </w:pPr>
            <w:r>
              <w:rPr>
                <w:rFonts w:hint="eastAsia"/>
                <w:szCs w:val="21"/>
              </w:rPr>
              <w:t xml:space="preserve">配置要求</w:t>
            </w:r>
            <w:r/>
          </w:p>
        </w:tc>
        <w:tc>
          <w:tcPr>
            <w:tcW w:w="3006" w:type="dxa"/>
            <w:textDirection w:val="lrTb"/>
            <w:noWrap w:val="false"/>
          </w:tcPr>
          <w:p>
            <w:pPr>
              <w:rPr>
                <w:szCs w:val="21"/>
              </w:rPr>
            </w:pPr>
            <w:r>
              <w:rPr>
                <w:szCs w:val="21"/>
              </w:rPr>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rPr>
            </w:pPr>
            <w:r>
              <w:rPr>
                <w:bCs/>
              </w:rPr>
              <w:t xml:space="preserve">3</w:t>
            </w:r>
            <w:r>
              <w:rPr>
                <w:rFonts w:hint="eastAsia"/>
                <w:bCs/>
              </w:rPr>
              <w:t xml:space="preserve">.1</w:t>
            </w:r>
            <w:r/>
          </w:p>
        </w:tc>
        <w:tc>
          <w:tcPr>
            <w:tcW w:w="2836" w:type="dxa"/>
            <w:textDirection w:val="lrTb"/>
            <w:noWrap w:val="false"/>
          </w:tcPr>
          <w:p>
            <w:pPr>
              <w:rPr>
                <w:bCs/>
                <w:szCs w:val="21"/>
              </w:rPr>
            </w:pPr>
            <w:r>
              <w:rPr>
                <w:rFonts w:hint="eastAsia"/>
              </w:rPr>
              <w:t xml:space="preserve">超声高频外科集成系统主机</w:t>
            </w:r>
            <w:r/>
          </w:p>
        </w:tc>
        <w:tc>
          <w:tcPr>
            <w:tcW w:w="3006" w:type="dxa"/>
            <w:textDirection w:val="lrTb"/>
            <w:noWrap w:val="false"/>
          </w:tcPr>
          <w:p>
            <w:pPr>
              <w:rPr>
                <w:bCs/>
                <w:szCs w:val="21"/>
              </w:rPr>
            </w:pPr>
            <w:r>
              <w:rPr>
                <w:rFonts w:hint="eastAsia"/>
                <w:bCs/>
                <w:szCs w:val="21"/>
              </w:rPr>
              <w:t xml:space="preserve">6</w:t>
            </w:r>
            <w:r>
              <w:rPr>
                <w:rFonts w:hint="eastAsia"/>
                <w:bCs/>
                <w:szCs w:val="21"/>
              </w:rPr>
              <w:t xml:space="preserve">台</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t xml:space="preserve">3</w:t>
            </w:r>
            <w:r>
              <w:rPr>
                <w:rFonts w:hint="eastAsia"/>
              </w:rPr>
              <w:t xml:space="preserve">.2</w:t>
            </w:r>
            <w:r/>
          </w:p>
        </w:tc>
        <w:tc>
          <w:tcPr>
            <w:tcW w:w="2836" w:type="dxa"/>
            <w:textDirection w:val="lrTb"/>
            <w:noWrap w:val="false"/>
          </w:tcPr>
          <w:p>
            <w:pPr>
              <w:rPr>
                <w:szCs w:val="21"/>
              </w:rPr>
            </w:pPr>
            <w:r>
              <w:rPr>
                <w:rFonts w:hint="eastAsia"/>
              </w:rPr>
              <w:t xml:space="preserve">脚踏开关</w:t>
            </w:r>
            <w:r/>
          </w:p>
        </w:tc>
        <w:tc>
          <w:tcPr>
            <w:tcW w:w="3006" w:type="dxa"/>
            <w:textDirection w:val="lrTb"/>
            <w:noWrap w:val="false"/>
          </w:tcPr>
          <w:p>
            <w:pPr>
              <w:rPr>
                <w:szCs w:val="21"/>
              </w:rPr>
            </w:pPr>
            <w:r>
              <w:rPr>
                <w:rFonts w:hint="eastAsia"/>
                <w:szCs w:val="21"/>
              </w:rPr>
              <w:t xml:space="preserve">6</w:t>
            </w:r>
            <w:r>
              <w:rPr>
                <w:rFonts w:hint="eastAsia"/>
                <w:szCs w:val="21"/>
              </w:rPr>
              <w:t xml:space="preserve">个</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r>
              <w:t xml:space="preserve">3</w:t>
            </w:r>
            <w:r>
              <w:rPr>
                <w:rFonts w:hint="eastAsia"/>
              </w:rPr>
              <w:t xml:space="preserve">.3</w:t>
            </w:r>
            <w:r/>
          </w:p>
        </w:tc>
        <w:tc>
          <w:tcPr>
            <w:tcW w:w="2836" w:type="dxa"/>
            <w:textDirection w:val="lrTb"/>
            <w:noWrap w:val="false"/>
          </w:tcPr>
          <w:p>
            <w:pPr>
              <w:rPr>
                <w:rFonts w:cs="宋体"/>
                <w:szCs w:val="21"/>
              </w:rPr>
            </w:pPr>
            <w:r>
              <w:rPr>
                <w:rFonts w:hint="eastAsia"/>
              </w:rPr>
              <w:t xml:space="preserve">转接头</w:t>
            </w:r>
            <w:r/>
          </w:p>
        </w:tc>
        <w:tc>
          <w:tcPr>
            <w:tcW w:w="3006" w:type="dxa"/>
            <w:textDirection w:val="lrTb"/>
            <w:noWrap w:val="false"/>
          </w:tcPr>
          <w:p>
            <w:pPr>
              <w:rPr>
                <w:rFonts w:cs="宋体"/>
                <w:szCs w:val="21"/>
              </w:rPr>
            </w:pPr>
            <w:r>
              <w:rPr>
                <w:rFonts w:hint="eastAsia"/>
                <w:szCs w:val="21"/>
              </w:rPr>
              <w:t xml:space="preserve">6</w:t>
            </w:r>
            <w:r>
              <w:rPr>
                <w:rFonts w:hint="eastAsia"/>
                <w:szCs w:val="21"/>
              </w:rPr>
              <w:t xml:space="preserve">个</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bCs/>
                <w:szCs w:val="21"/>
              </w:rPr>
              <w:t xml:space="preserve">3</w:t>
            </w:r>
            <w:r>
              <w:rPr>
                <w:rFonts w:hint="eastAsia"/>
                <w:bCs/>
                <w:szCs w:val="21"/>
              </w:rPr>
              <w:t xml:space="preserve">.4</w:t>
            </w:r>
            <w:r/>
          </w:p>
        </w:tc>
        <w:tc>
          <w:tcPr>
            <w:tcW w:w="2836" w:type="dxa"/>
            <w:textDirection w:val="lrTb"/>
            <w:noWrap w:val="false"/>
          </w:tcPr>
          <w:p>
            <w:pPr>
              <w:jc w:val="left"/>
              <w:widowControl/>
              <w:rPr>
                <w:rFonts w:cs="宋体"/>
                <w:bCs/>
                <w:szCs w:val="21"/>
              </w:rPr>
            </w:pPr>
            <w:r>
              <w:rPr>
                <w:rFonts w:hint="eastAsia" w:cs="宋体"/>
                <w:bCs/>
                <w:szCs w:val="21"/>
              </w:rPr>
              <w:t xml:space="preserve">专用台车</w:t>
            </w:r>
            <w:r/>
          </w:p>
        </w:tc>
        <w:tc>
          <w:tcPr>
            <w:tcW w:w="3006" w:type="dxa"/>
            <w:textDirection w:val="lrTb"/>
            <w:noWrap w:val="false"/>
          </w:tcPr>
          <w:p>
            <w:pPr>
              <w:jc w:val="left"/>
              <w:widowControl/>
              <w:rPr>
                <w:rFonts w:cs="宋体"/>
                <w:szCs w:val="21"/>
              </w:rPr>
            </w:pPr>
            <w:r>
              <w:rPr>
                <w:rFonts w:hint="eastAsia"/>
                <w:szCs w:val="21"/>
              </w:rPr>
              <w:t xml:space="preserve">6</w:t>
            </w:r>
            <w:r>
              <w:rPr>
                <w:rFonts w:hint="eastAsia"/>
                <w:szCs w:val="21"/>
              </w:rPr>
              <w:t xml:space="preserve">台</w:t>
            </w:r>
            <w:r/>
          </w:p>
        </w:tc>
        <w:tc>
          <w:tcPr>
            <w:tcW w:w="992" w:type="dxa"/>
            <w:textDirection w:val="lrTb"/>
            <w:noWrap w:val="false"/>
          </w:tcPr>
          <w:p>
            <w:r/>
            <w:r/>
          </w:p>
        </w:tc>
        <w:tc>
          <w:tcPr>
            <w:tcW w:w="992" w:type="dxa"/>
            <w:textDirection w:val="lrTb"/>
            <w:noWrap w:val="false"/>
          </w:tcPr>
          <w:p>
            <w:r/>
            <w:r/>
          </w:p>
        </w:tc>
      </w:tr>
      <w:tr>
        <w:trPr/>
        <w:tc>
          <w:tcPr>
            <w:tcW w:w="1068" w:type="dxa"/>
            <w:textDirection w:val="lrTb"/>
            <w:noWrap w:val="false"/>
          </w:tcPr>
          <w:p>
            <w:pPr>
              <w:rPr>
                <w:bCs/>
                <w:szCs w:val="21"/>
              </w:rPr>
            </w:pPr>
            <w:r>
              <w:rPr>
                <w:bCs/>
                <w:szCs w:val="21"/>
              </w:rPr>
              <w:t xml:space="preserve">3</w:t>
            </w:r>
            <w:r>
              <w:rPr>
                <w:rFonts w:hint="eastAsia"/>
                <w:bCs/>
                <w:szCs w:val="21"/>
              </w:rPr>
              <w:t xml:space="preserve">.5</w:t>
            </w:r>
            <w:r/>
          </w:p>
        </w:tc>
        <w:tc>
          <w:tcPr>
            <w:tcW w:w="2836" w:type="dxa"/>
            <w:textDirection w:val="lrTb"/>
            <w:noWrap w:val="false"/>
          </w:tcPr>
          <w:p>
            <w:pPr>
              <w:jc w:val="left"/>
              <w:widowControl/>
              <w:rPr>
                <w:rFonts w:cs="宋体"/>
                <w:bCs/>
                <w:szCs w:val="21"/>
              </w:rPr>
            </w:pPr>
            <w:r>
              <w:rPr>
                <w:rFonts w:hint="eastAsia" w:cs="宋体"/>
                <w:bCs/>
                <w:szCs w:val="21"/>
              </w:rPr>
              <w:t xml:space="preserve">其他优惠条件</w:t>
            </w:r>
            <w:r/>
          </w:p>
        </w:tc>
        <w:tc>
          <w:tcPr>
            <w:tcW w:w="3006" w:type="dxa"/>
            <w:textDirection w:val="lrTb"/>
            <w:noWrap w:val="false"/>
          </w:tcPr>
          <w:p>
            <w:pPr>
              <w:jc w:val="left"/>
              <w:widowControl/>
              <w:rPr>
                <w:szCs w:val="21"/>
              </w:rPr>
            </w:pPr>
            <w:r>
              <w:rPr>
                <w:rFonts w:hint="eastAsia"/>
                <w:szCs w:val="21"/>
              </w:rPr>
              <w:t xml:space="preserve">如有，请列明</w:t>
            </w:r>
            <w:r/>
          </w:p>
        </w:tc>
        <w:tc>
          <w:tcPr>
            <w:tcW w:w="992" w:type="dxa"/>
            <w:textDirection w:val="lrTb"/>
            <w:noWrap w:val="false"/>
          </w:tcPr>
          <w:p>
            <w:r/>
            <w:r/>
          </w:p>
        </w:tc>
        <w:tc>
          <w:tcPr>
            <w:tcW w:w="992" w:type="dxa"/>
            <w:textDirection w:val="lrTb"/>
            <w:noWrap w:val="false"/>
          </w:tcPr>
          <w:p>
            <w:r/>
            <w:r/>
          </w:p>
        </w:tc>
      </w:tr>
    </w:tbl>
    <w:p>
      <w:pPr>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bookmarkStart w:id="222" w:name="_Hlk183025379"/>
      <w:r/>
      <w:bookmarkStart w:id="223" w:name="_Hlk179555667"/>
      <w:r/>
      <w:bookmarkStart w:id="224" w:name="_Hlk183025149"/>
      <w:r>
        <w:rPr>
          <w:rFonts w:hint="eastAsia" w:cs="宋体" w:asciiTheme="minorEastAsia" w:hAnsiTheme="minorEastAsia" w:eastAsiaTheme="minorEastAsia"/>
          <w:bCs/>
          <w:sz w:val="24"/>
          <w:szCs w:val="21"/>
        </w:rPr>
        <w:t xml:space="preserve">（甲方：江苏省人民医院   乙方：设备供应商）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★付款方式：设备验收合格后，由乙方开具发票，凭甲方开具的验收报告支付货款的90%，验收合格满一年且无任何质量问题，支付10%余尾款。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合同生效之日起45天内货物运抵甲方指定的机房。</w:t>
      </w:r>
      <w:r>
        <w:rPr>
          <w:rFonts w:hint="eastAsia" w:asciiTheme="minorEastAsia" w:hAnsiTheme="minorEastAsia" w:eastAsiaTheme="minorEastAsia"/>
          <w:bCs/>
          <w:sz w:val="24"/>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4、★质保期要求：</w:t>
      </w:r>
      <w:r>
        <w:rPr>
          <w:rFonts w:hint="eastAsia" w:asciiTheme="minorEastAsia" w:hAnsiTheme="minorEastAsia" w:eastAsiaTheme="minorEastAsia"/>
          <w:b/>
          <w:bCs/>
          <w:sz w:val="24"/>
        </w:rPr>
        <w:t xml:space="preserve">整机捌年</w:t>
      </w:r>
      <w:r>
        <w:rPr>
          <w:rFonts w:hint="eastAsia" w:asciiTheme="minorEastAsia" w:hAnsiTheme="minorEastAsia" w:eastAsiaTheme="minorEastAsia"/>
          <w:bCs/>
          <w:sz w:val="24"/>
        </w:rPr>
        <w:t xml:space="preserve">，并承诺中标后提供原厂质保函或保修合同（提供承诺函）；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w:t>
      </w:r>
      <w:r>
        <w:rPr>
          <w:rFonts w:hint="eastAsia" w:asciiTheme="minorEastAsia" w:hAnsiTheme="minorEastAsia" w:eastAsiaTheme="minorEastAsia"/>
          <w:bCs/>
          <w:sz w:val="24"/>
        </w:rPr>
        <w:t xml:space="preserve">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w:t>
      </w:r>
      <w:r>
        <w:rPr>
          <w:rFonts w:hint="eastAsia" w:asciiTheme="minorEastAsia" w:hAnsiTheme="minorEastAsia" w:eastAsiaTheme="minorEastAsia"/>
          <w:bCs/>
          <w:sz w:val="24"/>
        </w:rPr>
        <w:t xml:space="preserve">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81"/>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1"/>
      <w:bookmarkEnd w:id="222"/>
      <w:bookmarkEnd w:id="223"/>
      <w:bookmarkEnd w:id="224"/>
      <w:r/>
    </w:p>
    <w:p>
      <w:pPr>
        <w:rPr>
          <w:rFonts w:asciiTheme="minorEastAsia" w:hAnsiTheme="minorEastAsia" w:eastAsiaTheme="minorEastAsia"/>
        </w:rPr>
      </w:pPr>
      <w:r>
        <w:rPr>
          <w:rFonts w:asciiTheme="minorEastAsia" w:hAnsiTheme="minorEastAsia" w:eastAsiaTheme="minorEastAsia"/>
        </w:rPr>
      </w:r>
      <w:r/>
    </w:p>
    <w:p>
      <w:pPr>
        <w:pStyle w:val="915"/>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25" w:name="_Toc15487"/>
      <w:r/>
      <w:bookmarkStart w:id="226" w:name="_Toc26095"/>
      <w:r/>
      <w:bookmarkStart w:id="227" w:name="_Toc1170"/>
      <w:r/>
      <w:bookmarkStart w:id="228" w:name="_Toc194500888"/>
      <w:r/>
      <w:bookmarkStart w:id="229" w:name="_Toc675"/>
      <w:r>
        <w:rPr>
          <w:rFonts w:cs="宋体" w:asciiTheme="minorEastAsia" w:hAnsiTheme="minorEastAsia" w:eastAsiaTheme="minorEastAsia"/>
          <w:b/>
          <w:sz w:val="32"/>
        </w:rPr>
        <w:t xml:space="preserve">第五章  评标方法与评标标准</w:t>
      </w:r>
      <w:bookmarkEnd w:id="225"/>
      <w:r/>
      <w:bookmarkEnd w:id="226"/>
      <w:r/>
      <w:bookmarkEnd w:id="227"/>
      <w:r/>
      <w:bookmarkEnd w:id="228"/>
      <w:r/>
      <w:bookmarkEnd w:id="229"/>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30" w:name="_Toc194500889"/>
      <w:r/>
      <w:bookmarkStart w:id="231" w:name="_Toc27458"/>
      <w:r/>
      <w:bookmarkStart w:id="232" w:name="_Toc6416"/>
      <w:r/>
      <w:bookmarkStart w:id="233" w:name="_Toc26336"/>
      <w:r/>
      <w:bookmarkStart w:id="234" w:name="_Toc22996"/>
      <w:r>
        <w:rPr>
          <w:rFonts w:cs="宋体" w:asciiTheme="minorEastAsia" w:hAnsiTheme="minorEastAsia" w:eastAsiaTheme="minorEastAsia"/>
          <w:b/>
          <w:sz w:val="24"/>
        </w:rPr>
        <w:t xml:space="preserve">政府采购政策功能落实</w:t>
      </w:r>
      <w:bookmarkEnd w:id="230"/>
      <w:r/>
      <w:bookmarkEnd w:id="231"/>
      <w:r/>
      <w:bookmarkEnd w:id="232"/>
      <w:r/>
      <w:bookmarkEnd w:id="233"/>
      <w:r/>
      <w:bookmarkEnd w:id="2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5" w:name="_Toc24524"/>
      <w:r/>
      <w:bookmarkStart w:id="236" w:name="_Toc21141"/>
      <w:r/>
      <w:bookmarkStart w:id="237" w:name="_Toc194500890"/>
      <w:r/>
      <w:bookmarkStart w:id="238" w:name="_Toc7136"/>
      <w:r/>
      <w:bookmarkStart w:id="239" w:name="_Toc21053"/>
      <w:r>
        <w:rPr>
          <w:rFonts w:cs="宋体" w:asciiTheme="minorEastAsia" w:hAnsiTheme="minorEastAsia" w:eastAsiaTheme="minorEastAsia"/>
          <w:b/>
          <w:sz w:val="24"/>
        </w:rPr>
        <w:t xml:space="preserve">符合性审查内容</w:t>
      </w:r>
      <w:bookmarkEnd w:id="235"/>
      <w:r/>
      <w:bookmarkEnd w:id="236"/>
      <w:r/>
      <w:bookmarkEnd w:id="237"/>
      <w:r/>
      <w:bookmarkEnd w:id="238"/>
      <w:r/>
      <w:bookmarkEnd w:id="239"/>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15"/>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15"/>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40" w:name="_Toc194500891"/>
      <w:r/>
      <w:bookmarkStart w:id="241" w:name="_Toc20891"/>
      <w:r/>
      <w:bookmarkStart w:id="242" w:name="_Toc10103"/>
      <w:r/>
      <w:bookmarkStart w:id="243" w:name="_Toc7929"/>
      <w:r/>
      <w:bookmarkStart w:id="244" w:name="_Toc12524"/>
      <w:r>
        <w:rPr>
          <w:rFonts w:cs="宋体" w:asciiTheme="minorEastAsia" w:hAnsiTheme="minorEastAsia" w:eastAsiaTheme="minorEastAsia"/>
          <w:b/>
          <w:sz w:val="24"/>
        </w:rPr>
        <w:t xml:space="preserve">评分方法和评标标准</w:t>
      </w:r>
      <w:bookmarkEnd w:id="240"/>
      <w:r>
        <w:rPr>
          <w:rFonts w:cs="宋体" w:asciiTheme="minorEastAsia" w:hAnsiTheme="minorEastAsia" w:eastAsiaTheme="minorEastAsia"/>
          <w:b/>
          <w:sz w:val="24"/>
        </w:rPr>
        <w:t xml:space="preserve"> </w:t>
      </w:r>
      <w:bookmarkEnd w:id="241"/>
      <w:r/>
      <w:bookmarkEnd w:id="242"/>
      <w:r/>
      <w:bookmarkEnd w:id="243"/>
      <w:r/>
      <w:bookmarkEnd w:id="244"/>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b/>
                <w:sz w:val="24"/>
              </w:rPr>
            </w:pPr>
            <w:r>
              <w:rPr>
                <w:rFonts w:hint="eastAsia" w:hAnsi="宋体" w:cs="宋体"/>
                <w:b/>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b/>
                <w:sz w:val="24"/>
              </w:rPr>
            </w:pPr>
            <w:r>
              <w:rPr>
                <w:rFonts w:hint="eastAsia" w:hAnsi="宋体" w:cs="宋体"/>
                <w:b/>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b/>
                <w:sz w:val="24"/>
              </w:rPr>
            </w:pPr>
            <w:r>
              <w:rPr>
                <w:rFonts w:hint="eastAsia" w:hAnsi="宋体" w:cs="宋体"/>
                <w:b/>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w:t>
            </w:r>
            <w:r>
              <w:rPr>
                <w:rFonts w:hint="eastAsia" w:hAnsi="宋体" w:cs="宋体"/>
                <w:bCs/>
                <w:sz w:val="24"/>
              </w:rPr>
              <w:t xml:space="preserve">30</w:t>
            </w:r>
            <w:r>
              <w:rPr>
                <w:rFonts w:hint="eastAsia" w:hAnsi="宋体" w:cs="宋体"/>
                <w:bCs/>
                <w:sz w:val="24"/>
              </w:rPr>
              <w:t xml:space="preserve">分，其他投标人的价格分按照下列公式计算：投标报价得分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w:t>
            </w:r>
            <w:r>
              <w:rPr>
                <w:rFonts w:hint="eastAsia" w:cs="宋体" w:asciiTheme="minorEastAsia" w:hAnsiTheme="minorEastAsia" w:eastAsiaTheme="minorEastAsia"/>
                <w:bCs/>
                <w:sz w:val="24"/>
              </w:rPr>
              <w:t xml:space="preserve">类型</w:t>
            </w:r>
            <w:r>
              <w:rPr>
                <w:rFonts w:hint="eastAsia" w:cs="宋体" w:asciiTheme="minorEastAsia" w:hAnsiTheme="minorEastAsia" w:eastAsiaTheme="minorEastAsia"/>
                <w:bCs/>
                <w:sz w:val="24"/>
              </w:rPr>
              <w:t xml:space="preserve">）自202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每提供一份业绩合同得1分（每份业绩需提供完整合同文件作为佐证材料；如买方名称、供货品牌/型号、合同金额、数量、签订时间等信息缺失，则视作无效业绩），最高得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w:t>
            </w:r>
            <w:r>
              <w:rPr>
                <w:rFonts w:cs="宋体" w:asciiTheme="minorEastAsia" w:hAnsiTheme="minorEastAsia" w:eastAsiaTheme="minorEastAsia"/>
                <w:bCs/>
                <w:sz w:val="24"/>
              </w:rPr>
              <w:t xml:space="preserve">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普通参数负偏离一项扣</w:t>
            </w:r>
            <w:r>
              <w:rPr>
                <w:rFonts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w:t>
            </w:r>
            <w:r>
              <w:rPr>
                <w:rFonts w:hint="eastAsia" w:cs="宋体" w:asciiTheme="minorEastAsia" w:hAnsiTheme="minorEastAsia" w:eastAsiaTheme="minorEastAsia"/>
                <w:bCs/>
                <w:sz w:val="24"/>
              </w:rPr>
              <w:t xml:space="preserve">扣完为止</w:t>
            </w:r>
            <w:r>
              <w:rPr>
                <w:rFonts w:hint="eastAsia" w:cs="宋体" w:asciiTheme="minorEastAsia" w:hAnsiTheme="minorEastAsia" w:eastAsiaTheme="minorEastAsia"/>
                <w:bCs/>
                <w:sz w:val="24"/>
              </w:rPr>
              <w:t xml:space="preserve">。</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6</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投标人质保期满足招标文件第四章项目需求之</w:t>
            </w:r>
            <w:r>
              <w:rPr>
                <w:rFonts w:hint="eastAsia" w:hAnsi="宋体"/>
                <w:bCs/>
                <w:sz w:val="24"/>
              </w:rPr>
              <w:t xml:space="preserve"> </w:t>
            </w:r>
            <w:r>
              <w:rPr>
                <w:rFonts w:hint="eastAsia" w:hAnsi="宋体"/>
                <w:bCs/>
                <w:sz w:val="24"/>
              </w:rPr>
              <w:t xml:space="preserve">“商务要求”基本质保期要求的得</w:t>
            </w:r>
            <w:r>
              <w:rPr>
                <w:rFonts w:hint="eastAsia" w:hAnsi="宋体"/>
                <w:bCs/>
                <w:sz w:val="24"/>
              </w:rPr>
              <w:t xml:space="preserve">3</w:t>
            </w:r>
            <w:r>
              <w:rPr>
                <w:rFonts w:hint="eastAsia" w:hAnsi="宋体"/>
                <w:bCs/>
                <w:sz w:val="24"/>
              </w:rPr>
              <w:t xml:space="preserve">分，在满足招标文件规定的免费质保期基础上，每增加一年制造商提供的免费质保期加</w:t>
            </w:r>
            <w:r>
              <w:rPr>
                <w:rFonts w:hint="eastAsia" w:hAnsi="宋体"/>
                <w:bCs/>
                <w:sz w:val="24"/>
              </w:rPr>
              <w:t xml:space="preserve">1.5</w:t>
            </w:r>
            <w:r>
              <w:rPr>
                <w:rFonts w:hint="eastAsia" w:hAnsi="宋体"/>
                <w:bCs/>
                <w:sz w:val="24"/>
              </w:rPr>
              <w:t xml:space="preserve">分，最多加</w:t>
            </w:r>
            <w:r>
              <w:rPr>
                <w:rFonts w:hint="eastAsia" w:hAnsi="宋体"/>
                <w:bCs/>
                <w:sz w:val="24"/>
              </w:rPr>
              <w:t xml:space="preserve">3</w:t>
            </w:r>
            <w:r>
              <w:rPr>
                <w:rFonts w:hint="eastAsia" w:hAnsi="宋体"/>
                <w:bCs/>
                <w:sz w:val="24"/>
              </w:rPr>
              <w:t xml:space="preserve">分，本项最高得</w:t>
            </w:r>
            <w:r>
              <w:rPr>
                <w:rFonts w:hint="eastAsia" w:hAnsi="宋体"/>
                <w:bCs/>
                <w:sz w:val="24"/>
              </w:rPr>
              <w:t xml:space="preserve">6</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Ansi="宋体" w:cs="宋体"/>
                <w:bCs/>
                <w:sz w:val="24"/>
              </w:rPr>
              <w:t xml:space="preserve">8</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9</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Ansi="宋体" w:cs="宋体"/>
                <w:bCs/>
                <w:sz w:val="24"/>
              </w:rPr>
              <w:t xml:space="preserve">9</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Ansi="宋体" w:cs="宋体"/>
                <w:bCs/>
                <w:sz w:val="24"/>
              </w:rPr>
              <w:t xml:space="preserve">6</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Ansi="宋体" w:cs="宋体"/>
                <w:bCs/>
                <w:sz w:val="24"/>
              </w:rPr>
              <w:t xml:space="preserve">3</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Ansi="宋体" w:cs="宋体"/>
                <w:sz w:val="24"/>
              </w:rPr>
              <w:t xml:space="preserve">9</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Ansi="宋体" w:cs="宋体"/>
                <w:bCs/>
                <w:sz w:val="24"/>
              </w:rPr>
              <w:t xml:space="preserve">9</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Ansi="宋体" w:cs="宋体"/>
                <w:bCs/>
                <w:sz w:val="24"/>
              </w:rPr>
              <w:t xml:space="preserve">6</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Ansi="宋体" w:cs="宋体"/>
                <w:bCs/>
                <w:sz w:val="24"/>
              </w:rPr>
              <w:t xml:space="preserve">3</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w:t>
            </w:r>
            <w:r>
              <w:rPr>
                <w:rFonts w:hAnsi="宋体" w:cs="宋体"/>
                <w:bCs/>
                <w:sz w:val="24"/>
              </w:rPr>
              <w:t xml:space="preserve">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Ansi="宋体" w:cs="宋体"/>
                <w:sz w:val="24"/>
              </w:rPr>
              <w:t xml:space="preserve">3</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881"/>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3</w:t>
            </w:r>
            <w:r>
              <w:rPr>
                <w:rFonts w:hint="eastAsia" w:ascii="宋体" w:hAnsi="宋体" w:cs="宋体"/>
                <w:bCs/>
              </w:rPr>
              <w:t xml:space="preserve">分；</w:t>
            </w:r>
            <w:r/>
          </w:p>
          <w:p>
            <w:pPr>
              <w:pStyle w:val="881"/>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2</w:t>
            </w:r>
            <w:r>
              <w:rPr>
                <w:rFonts w:hint="eastAsia" w:ascii="宋体" w:hAnsi="宋体" w:cs="宋体"/>
                <w:bCs/>
              </w:rPr>
              <w:t xml:space="preserve">分；</w:t>
            </w:r>
            <w:r/>
          </w:p>
          <w:p>
            <w:pPr>
              <w:pStyle w:val="881"/>
              <w:rPr>
                <w:rFonts w:ascii="宋体" w:hAnsi="宋体" w:cs="宋体"/>
                <w:b/>
                <w:bCs/>
              </w:rPr>
            </w:pPr>
            <w:r>
              <w:rPr>
                <w:rFonts w:hint="eastAsia" w:ascii="宋体" w:hAnsi="宋体" w:cs="宋体"/>
                <w:bCs/>
              </w:rPr>
              <w:t xml:space="preserve">c</w:t>
            </w:r>
            <w:r>
              <w:rPr>
                <w:rFonts w:hint="eastAsia" w:ascii="宋体" w:hAnsi="宋体" w:cs="宋体"/>
                <w:bCs/>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r/>
      <w:r/>
    </w:p>
    <w:p>
      <w:pPr>
        <w:pStyle w:val="874"/>
      </w:pPr>
      <w:r/>
      <w:r/>
    </w:p>
    <w:p>
      <w:r/>
      <w:r/>
    </w:p>
    <w:p>
      <w:pPr>
        <w:pStyle w:val="874"/>
      </w:pPr>
      <w:r/>
      <w:r/>
    </w:p>
    <w:p>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45" w:name="_Toc17279"/>
      <w:r/>
      <w:bookmarkStart w:id="246" w:name="_Toc7507"/>
      <w:r/>
      <w:bookmarkStart w:id="247" w:name="_Toc194500892"/>
      <w:r/>
      <w:bookmarkStart w:id="248" w:name="_Toc32166"/>
      <w:r/>
      <w:bookmarkStart w:id="249" w:name="_Toc29985"/>
      <w:r>
        <w:rPr>
          <w:rFonts w:cs="宋体" w:asciiTheme="minorEastAsia" w:hAnsiTheme="minorEastAsia" w:eastAsiaTheme="minorEastAsia"/>
          <w:b/>
          <w:sz w:val="32"/>
        </w:rPr>
        <w:t xml:space="preserve">第六章  投标文件格式</w:t>
      </w:r>
      <w:bookmarkEnd w:id="245"/>
      <w:r/>
      <w:bookmarkEnd w:id="246"/>
      <w:r/>
      <w:bookmarkEnd w:id="247"/>
      <w:r/>
      <w:bookmarkEnd w:id="248"/>
      <w:r/>
      <w:bookmarkEnd w:id="249"/>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超声刀采购项目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JSZC-320000-SOHO-G2026-0011</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lang w:eastAsia="en-US"/>
              </w:rPr>
            </w:pPr>
            <w:r>
              <w:rPr>
                <w:rFonts w:cs="宋体" w:asciiTheme="minorEastAsia" w:hAnsiTheme="minorEastAsia" w:eastAsiaTheme="minorEastAsia"/>
                <w:b/>
                <w:bCs/>
                <w:sz w:val="36"/>
              </w:rPr>
              <w:t xml:space="preserve">1802-264104099HWZ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50"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50"/>
      <w:r/>
      <w:r/>
    </w:p>
    <w:p>
      <w:pPr>
        <w:ind w:firstLine="240"/>
        <w:spacing w:line="85" w:lineRule="atLeast"/>
        <w:rPr>
          <w:rFonts w:cs="宋体" w:asciiTheme="minorEastAsia" w:hAnsiTheme="minorEastAsia" w:eastAsiaTheme="minorEastAsia"/>
          <w:sz w:val="24"/>
        </w:rPr>
      </w:pPr>
      <w:r/>
      <w:bookmarkStart w:id="251"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1"/>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2"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44"/>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2"/>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15"/>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3" w:name="_Toc32"/>
      <w:r>
        <w:rPr>
          <w:rFonts w:cs="宋体" w:asciiTheme="minorEastAsia" w:hAnsiTheme="minorEastAsia" w:eastAsiaTheme="minorEastAsia"/>
          <w:iCs/>
          <w:sz w:val="28"/>
          <w:szCs w:val="22"/>
        </w:rPr>
        <w:t xml:space="preserve">2.</w:t>
      </w:r>
      <w:bookmarkStart w:id="254" w:name="_Toc31"/>
      <w:r>
        <w:rPr>
          <w:rFonts w:hint="eastAsia" w:cs="宋体" w:asciiTheme="minorEastAsia" w:hAnsiTheme="minorEastAsia" w:eastAsiaTheme="minorEastAsia"/>
          <w:iCs/>
          <w:sz w:val="28"/>
          <w:szCs w:val="22"/>
        </w:rPr>
        <w:t xml:space="preserve">具有良好的商业信誉和健全的财务会计制度</w:t>
      </w:r>
      <w:bookmarkEnd w:id="254"/>
      <w:r/>
      <w:bookmarkEnd w:id="253"/>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5" w:name="_Toc33"/>
      <w:r>
        <w:rPr>
          <w:rFonts w:cs="宋体" w:asciiTheme="minorEastAsia" w:hAnsiTheme="minorEastAsia" w:eastAsiaTheme="minorEastAsia"/>
          <w:iCs/>
          <w:sz w:val="28"/>
          <w:szCs w:val="22"/>
        </w:rPr>
        <w:t xml:space="preserve">3.具备履行合同所必需的设备和专业技术能力</w:t>
      </w:r>
      <w:bookmarkEnd w:id="255"/>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881"/>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881"/>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88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1"/>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.1制造商出具的授权书并加盖公章，格式自拟。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.2制造商的国内控股子公司或代理人出具的授权书并加盖公章，格式自拟。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.3制造商对授权的区域代理商出具的授权书及该区域代理商给投标人出具的授权书。</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.4投标人取得的产品代理证书。</w:t>
      </w:r>
      <w:r/>
    </w:p>
    <w:p>
      <w:pPr>
        <w:pStyle w:val="881"/>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6" w:name="_Toc194500895"/>
      <w:r/>
      <w:bookmarkStart w:id="257" w:name="_Toc9256"/>
      <w:r/>
      <w:bookmarkStart w:id="258" w:name="_Toc20769"/>
      <w:r/>
      <w:bookmarkStart w:id="259" w:name="_Toc12196"/>
      <w:r/>
      <w:bookmarkStart w:id="260" w:name="_Toc13661"/>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6"/>
      <w:r/>
      <w:bookmarkEnd w:id="257"/>
      <w:r/>
      <w:bookmarkEnd w:id="258"/>
      <w:r/>
      <w:bookmarkEnd w:id="259"/>
      <w:r/>
      <w:bookmarkEnd w:id="260"/>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1" w:name="_Toc30352"/>
      <w:r/>
      <w:bookmarkStart w:id="262" w:name="_Toc194500896"/>
      <w:r/>
      <w:bookmarkStart w:id="263" w:name="_Toc14585"/>
      <w:r/>
      <w:bookmarkStart w:id="264" w:name="_Toc25072"/>
      <w:r/>
      <w:bookmarkStart w:id="265" w:name="_Toc28523"/>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61"/>
      <w:r/>
      <w:bookmarkEnd w:id="262"/>
      <w:r/>
      <w:bookmarkEnd w:id="263"/>
      <w:r/>
      <w:bookmarkEnd w:id="264"/>
      <w:r/>
      <w:bookmarkEnd w:id="265"/>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6" w:name="_Toc20288"/>
      <w:r/>
      <w:bookmarkStart w:id="267" w:name="_Toc27757"/>
      <w:r/>
      <w:bookmarkStart w:id="268" w:name="_Toc8595"/>
      <w:r/>
      <w:bookmarkStart w:id="269" w:name="_Toc8814"/>
      <w:r/>
      <w:bookmarkStart w:id="270" w:name="_Toc194500897"/>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6"/>
      <w:r/>
      <w:bookmarkEnd w:id="267"/>
      <w:r/>
      <w:bookmarkEnd w:id="268"/>
      <w:r/>
      <w:bookmarkEnd w:id="269"/>
      <w:r/>
      <w:bookmarkEnd w:id="270"/>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1" w:name="_Toc31552"/>
      <w:r/>
      <w:bookmarkStart w:id="272" w:name="_Toc18122"/>
      <w:r/>
      <w:bookmarkStart w:id="273" w:name="_Toc194500898"/>
      <w:r/>
      <w:bookmarkStart w:id="274" w:name="_Toc3226"/>
      <w:r/>
      <w:bookmarkStart w:id="275" w:name="_Toc12199"/>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1"/>
      <w:r/>
      <w:bookmarkEnd w:id="272"/>
      <w:r/>
      <w:bookmarkEnd w:id="273"/>
      <w:r/>
      <w:bookmarkEnd w:id="274"/>
      <w:r/>
      <w:bookmarkEnd w:id="275"/>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04"/>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11"/>
          <w:rFonts w:hint="eastAsia" w:cs="方正魏碑_GBK" w:asciiTheme="minorEastAsia" w:hAnsiTheme="minorEastAsia" w:eastAsiaTheme="minorEastAsia"/>
          <w:i w:val="0"/>
          <w:u w:val="single"/>
          <w:shd w:val="clear" w:color="auto" w:fill="ffffff"/>
        </w:rPr>
        <w:t xml:space="preserve">（产品名称1）</w:t>
      </w:r>
      <w:r>
        <w:rPr>
          <w:rStyle w:val="911"/>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11"/>
          <w:rFonts w:hint="eastAsia" w:cs="方正魏碑_GBK" w:asciiTheme="minorEastAsia" w:hAnsiTheme="minorEastAsia" w:eastAsiaTheme="minorEastAsia"/>
          <w:i w:val="0"/>
          <w:u w:val="single"/>
          <w:shd w:val="clear" w:color="auto" w:fill="ffffff"/>
        </w:rPr>
        <w:t xml:space="preserve">（厂名）</w:t>
      </w:r>
      <w:r>
        <w:rPr>
          <w:rStyle w:val="911"/>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1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11"/>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11"/>
          <w:rFonts w:hint="eastAsia" w:cs="方正魏碑_GBK" w:asciiTheme="minorEastAsia" w:hAnsiTheme="minorEastAsia" w:eastAsiaTheme="minorEastAsia"/>
          <w:i w:val="0"/>
          <w:u w:val="single"/>
          <w:shd w:val="clear" w:color="auto" w:fill="ffffff"/>
        </w:rPr>
        <w:t xml:space="preserve">（规定</w:t>
      </w:r>
      <w:r>
        <w:rPr>
          <w:rStyle w:val="911"/>
          <w:rFonts w:cs="方正魏碑_GBK" w:asciiTheme="minorEastAsia" w:hAnsiTheme="minorEastAsia" w:eastAsiaTheme="minorEastAsia"/>
          <w:i w:val="0"/>
          <w:u w:val="single"/>
          <w:shd w:val="clear" w:color="auto" w:fill="ffffff"/>
        </w:rPr>
        <w:t xml:space="preserve">比例</w:t>
      </w:r>
      <w:r>
        <w:rPr>
          <w:rStyle w:val="911"/>
          <w:rFonts w:hint="eastAsia" w:cs="方正魏碑_GBK" w:asciiTheme="minorEastAsia" w:hAnsiTheme="minorEastAsia" w:eastAsiaTheme="minorEastAsia"/>
          <w:i w:val="0"/>
          <w:u w:val="single"/>
          <w:shd w:val="clear" w:color="auto" w:fill="ffffff"/>
        </w:rPr>
        <w:t xml:space="preserve">）</w:t>
      </w:r>
      <w:r>
        <w:rPr>
          <w:rStyle w:val="911"/>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1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w:t>
      </w:r>
      <w:r>
        <w:rPr>
          <w:rStyle w:val="911"/>
          <w:rFonts w:cs="方正魏碑_GBK" w:asciiTheme="minorEastAsia" w:hAnsiTheme="minorEastAsia" w:eastAsiaTheme="minorEastAsia"/>
          <w:i w:val="0"/>
          <w:u w:val="single"/>
          <w:shd w:val="clear" w:color="auto" w:fill="ffffff"/>
        </w:rPr>
        <w:t xml:space="preserve">组件</w:t>
      </w:r>
      <w:r>
        <w:rPr>
          <w:rStyle w:val="911"/>
          <w:rFonts w:hint="eastAsia" w:cs="方正魏碑_GBK" w:asciiTheme="minorEastAsia" w:hAnsiTheme="minorEastAsia" w:eastAsiaTheme="minorEastAsia"/>
          <w:i w:val="0"/>
          <w:u w:val="single"/>
          <w:shd w:val="clear" w:color="auto" w:fill="ffffff"/>
        </w:rPr>
        <w:t xml:space="preserve">）</w:t>
      </w:r>
      <w:r>
        <w:rPr>
          <w:rStyle w:val="911"/>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1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（关键工序）</w:t>
      </w:r>
      <w:r>
        <w:rPr>
          <w:rStyle w:val="911"/>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1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11"/>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1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1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11"/>
          <w:rFonts w:hint="eastAsia" w:cs="方正魏碑_GBK" w:asciiTheme="minorEastAsia" w:hAnsiTheme="minorEastAsia" w:eastAsiaTheme="minorEastAsia"/>
          <w:i w:val="0"/>
          <w:u w:val="single"/>
          <w:shd w:val="clear" w:color="auto" w:fill="ffffff"/>
        </w:rPr>
        <w:t xml:space="preserve">（规定</w:t>
      </w:r>
      <w:r>
        <w:rPr>
          <w:rStyle w:val="911"/>
          <w:rFonts w:cs="方正魏碑_GBK" w:asciiTheme="minorEastAsia" w:hAnsiTheme="minorEastAsia" w:eastAsiaTheme="minorEastAsia"/>
          <w:i w:val="0"/>
          <w:u w:val="single"/>
          <w:shd w:val="clear" w:color="auto" w:fill="ffffff"/>
        </w:rPr>
        <w:t xml:space="preserve">比例</w:t>
      </w:r>
      <w:r>
        <w:rPr>
          <w:rStyle w:val="91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1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w:t>
      </w:r>
      <w:r>
        <w:rPr>
          <w:rStyle w:val="911"/>
          <w:rFonts w:cs="方正魏碑_GBK" w:asciiTheme="minorEastAsia" w:hAnsiTheme="minorEastAsia" w:eastAsiaTheme="minorEastAsia"/>
          <w:i w:val="0"/>
          <w:u w:val="single"/>
          <w:shd w:val="clear" w:color="auto" w:fill="ffffff"/>
        </w:rPr>
        <w:t xml:space="preserve">组件</w:t>
      </w:r>
      <w:r>
        <w:rPr>
          <w:rStyle w:val="91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1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04"/>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04"/>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04"/>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6.用斜线划除的地方无需填写。</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6" w:name="_Toc27826"/>
      <w:r/>
      <w:bookmarkStart w:id="277" w:name="_Toc194500899"/>
      <w:r/>
      <w:bookmarkStart w:id="278" w:name="_Toc6380"/>
      <w:r/>
      <w:bookmarkStart w:id="279" w:name="_Toc30853"/>
      <w:r/>
      <w:bookmarkStart w:id="280" w:name="_Toc6933"/>
      <w:r>
        <w:rPr>
          <w:rFonts w:hint="eastAsia" w:cs="宋体" w:asciiTheme="minorEastAsia" w:hAnsiTheme="minorEastAsia" w:eastAsiaTheme="minorEastAsia"/>
          <w:sz w:val="32"/>
        </w:rPr>
        <w:t xml:space="preserve">八-1投标分项报价表</w:t>
      </w:r>
      <w:bookmarkEnd w:id="276"/>
      <w:r/>
      <w:bookmarkEnd w:id="277"/>
      <w:r/>
      <w:bookmarkEnd w:id="278"/>
      <w:r/>
      <w:bookmarkEnd w:id="279"/>
      <w:r/>
      <w:bookmarkEnd w:id="280"/>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jc w:val="center"/>
        <w:rPr>
          <w:rFonts w:asciiTheme="minorEastAsia" w:hAnsiTheme="minorEastAsia" w:eastAsiaTheme="minorEastAsia"/>
        </w:rPr>
      </w:pPr>
      <w:r>
        <w:rPr>
          <w:rFonts w:cs="Arial" w:asciiTheme="minorEastAsia" w:hAnsiTheme="minorEastAsia" w:eastAsiaTheme="minorEastAsia"/>
          <w:szCs w:val="21"/>
        </w:rPr>
        <w:br w:type="page" w:clear="all"/>
      </w: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asciiTheme="minorEastAsia" w:hAnsiTheme="minorEastAsia" w:eastAsiaTheme="minorEastAsia"/>
        </w:rPr>
      </w:pPr>
      <w:r>
        <w:rPr>
          <w:rFonts w:hint="eastAsia" w:cs="宋体" w:asciiTheme="minorEastAsia" w:hAnsiTheme="minorEastAsia" w:eastAsiaTheme="minorEastAsia"/>
          <w:sz w:val="24"/>
        </w:rPr>
        <w:t xml:space="preserve">代理机构编号：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1" w:name="_Toc723"/>
      <w:r/>
      <w:bookmarkStart w:id="282" w:name="_Toc194500900"/>
      <w:r/>
      <w:bookmarkStart w:id="283" w:name="_Toc4392"/>
      <w:r/>
      <w:bookmarkStart w:id="284" w:name="_Toc22016"/>
      <w:r/>
      <w:bookmarkStart w:id="285" w:name="_Toc749"/>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1"/>
      <w:r/>
      <w:bookmarkEnd w:id="282"/>
      <w:r/>
      <w:bookmarkEnd w:id="283"/>
      <w:r/>
      <w:bookmarkEnd w:id="284"/>
      <w:r/>
      <w:bookmarkEnd w:id="285"/>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招标编号：                                   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5"/>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75"/>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75"/>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75"/>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68"/>
        <w:numPr>
          <w:ilvl w:val="0"/>
          <w:numId w:val="8"/>
        </w:numPr>
        <w:jc w:val="center"/>
        <w:rPr>
          <w:rFonts w:cs="宋体" w:asciiTheme="minorEastAsia" w:hAnsiTheme="minorEastAsia" w:eastAsiaTheme="minorEastAsia"/>
          <w:sz w:val="32"/>
        </w:rPr>
        <w:outlineLvl w:val="1"/>
      </w:pPr>
      <w:r/>
      <w:bookmarkStart w:id="286" w:name="_Toc194500901"/>
      <w:r>
        <w:rPr>
          <w:rFonts w:hint="eastAsia" w:cs="宋体" w:asciiTheme="minorEastAsia" w:hAnsiTheme="minorEastAsia" w:eastAsiaTheme="minorEastAsia"/>
          <w:sz w:val="32"/>
        </w:rPr>
        <w:t xml:space="preserve">技术、商务条款偏离表</w:t>
      </w:r>
      <w:bookmarkEnd w:id="286"/>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代理机构</w:t>
      </w:r>
      <w:r>
        <w:rPr>
          <w:rFonts w:hint="eastAsia" w:asciiTheme="minorEastAsia" w:hAnsiTheme="minorEastAsia" w:eastAsiaTheme="minorEastAsia"/>
          <w:sz w:val="24"/>
        </w:rPr>
        <w:t xml:space="preserve">编号：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w:t>
      </w:r>
      <w:r>
        <w:rPr>
          <w:rFonts w:hint="eastAsia" w:cs="宋体" w:asciiTheme="minorEastAsia" w:hAnsiTheme="minorEastAsia" w:eastAsiaTheme="minorEastAsia"/>
          <w:sz w:val="24"/>
        </w:rPr>
        <w:t xml:space="preserve">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87" w:name="_Toc12174"/>
      <w:r/>
      <w:bookmarkStart w:id="288" w:name="_Toc923"/>
      <w:r/>
      <w:bookmarkStart w:id="289" w:name="_Toc7460"/>
      <w:r/>
      <w:bookmarkStart w:id="290" w:name="_Toc1974"/>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代理</w:t>
      </w:r>
      <w:r>
        <w:rPr>
          <w:rFonts w:hint="eastAsia" w:asciiTheme="minorEastAsia" w:hAnsiTheme="minorEastAsia" w:eastAsiaTheme="minorEastAsia"/>
          <w:sz w:val="24"/>
        </w:rPr>
        <w:t xml:space="preserve">机构</w:t>
      </w:r>
      <w:r>
        <w:rPr>
          <w:rFonts w:hint="eastAsia" w:asciiTheme="minorEastAsia" w:hAnsiTheme="minorEastAsia" w:eastAsiaTheme="minorEastAsia"/>
          <w:sz w:val="24"/>
        </w:rPr>
        <w:t xml:space="preserve">编号：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1"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87"/>
      <w:r/>
      <w:bookmarkEnd w:id="288"/>
      <w:r/>
      <w:bookmarkEnd w:id="289"/>
      <w:r/>
      <w:bookmarkEnd w:id="290"/>
      <w:r/>
      <w:bookmarkEnd w:id="291"/>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2" w:name="_Toc773"/>
      <w:r/>
      <w:bookmarkStart w:id="293" w:name="_Toc19560"/>
      <w:r/>
      <w:bookmarkStart w:id="294" w:name="_Toc4782"/>
      <w:r/>
      <w:bookmarkStart w:id="295" w:name="_Toc24522"/>
      <w:r/>
      <w:bookmarkStart w:id="296"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2"/>
      <w:r/>
      <w:bookmarkEnd w:id="293"/>
      <w:r/>
      <w:bookmarkEnd w:id="294"/>
      <w:r/>
      <w:bookmarkEnd w:id="295"/>
      <w:r>
        <w:rPr>
          <w:rFonts w:hint="eastAsia" w:cs="宋体" w:asciiTheme="minorEastAsia" w:hAnsiTheme="minorEastAsia" w:eastAsiaTheme="minorEastAsia"/>
          <w:sz w:val="32"/>
        </w:rPr>
        <w:t xml:space="preserve">（如有）</w:t>
      </w:r>
      <w:bookmarkEnd w:id="296"/>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297" w:name="_Toc17176"/>
      <w:r>
        <w:rPr>
          <w:rFonts w:hint="eastAsia" w:cs="仿宋" w:asciiTheme="minorEastAsia" w:hAnsiTheme="minorEastAsia" w:eastAsiaTheme="minorEastAsia"/>
          <w:b/>
          <w:bCs/>
          <w:sz w:val="32"/>
          <w:szCs w:val="32"/>
        </w:rPr>
        <w:t xml:space="preserve">质疑函范本</w:t>
      </w:r>
      <w:bookmarkEnd w:id="297"/>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rPr>
        <w:rStyle w:val="910"/>
      </w:rPr>
      <w:instrText xml:space="preserve"> PAGE </w:instrText>
    </w:r>
    <w:r>
      <w:fldChar w:fldCharType="separate"/>
    </w:r>
    <w:r>
      <w:rPr>
        <w:rStyle w:val="910"/>
      </w:rPr>
      <w:t xml:space="preserve">20</w:t>
    </w:r>
    <w:r>
      <w:fldChar w:fldCharType="end"/>
    </w:r>
    <w:r>
      <w:rPr>
        <w:rStyle w:val="910"/>
        <w:rFonts w:hint="eastAsia"/>
      </w:rPr>
      <w:t xml:space="preserve">页，共</w:t>
    </w:r>
    <w:r>
      <w:fldChar w:fldCharType="begin"/>
    </w:r>
    <w:r>
      <w:rPr>
        <w:rStyle w:val="910"/>
      </w:rPr>
      <w:instrText xml:space="preserve"> NUMPAGES </w:instrText>
    </w:r>
    <w:r>
      <w:fldChar w:fldCharType="separate"/>
    </w:r>
    <w:r>
      <w:rPr>
        <w:rStyle w:val="910"/>
      </w:rPr>
      <w:t xml:space="preserve">60</w:t>
    </w:r>
    <w:r>
      <w:fldChar w:fldCharType="end"/>
    </w:r>
    <w:r>
      <w:rPr>
        <w:rStyle w:val="91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rPr>
        <w:rStyle w:val="910"/>
      </w:rPr>
      <w:instrText xml:space="preserve"> PAGE </w:instrText>
    </w:r>
    <w:r>
      <w:fldChar w:fldCharType="separate"/>
    </w:r>
    <w:r>
      <w:rPr>
        <w:rStyle w:val="910"/>
      </w:rPr>
      <w:t xml:space="preserve">1</w:t>
    </w:r>
    <w:r>
      <w:fldChar w:fldCharType="end"/>
    </w:r>
    <w:r>
      <w:rPr>
        <w:rStyle w:val="910"/>
        <w:rFonts w:hint="eastAsia"/>
      </w:rPr>
      <w:t xml:space="preserve">页，共</w:t>
    </w:r>
    <w:r>
      <w:fldChar w:fldCharType="begin"/>
    </w:r>
    <w:r>
      <w:rPr>
        <w:rStyle w:val="910"/>
      </w:rPr>
      <w:instrText xml:space="preserve"> NUMPAGES </w:instrText>
    </w:r>
    <w:r>
      <w:fldChar w:fldCharType="separate"/>
    </w:r>
    <w:r>
      <w:rPr>
        <w:rStyle w:val="910"/>
      </w:rPr>
      <w:t xml:space="preserve">60</w:t>
    </w:r>
    <w:r>
      <w:fldChar w:fldCharType="end"/>
    </w:r>
    <w:r>
      <w:rPr>
        <w:rStyle w:val="910"/>
        <w:rFonts w:hint="eastAsia"/>
      </w:rPr>
      <w:t xml:space="preserve">页</w:t>
    </w:r>
    <w:r/>
  </w:p>
  <w:p>
    <w:pPr>
      <w:pStyle w:val="8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60</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1"/>
                          </w:pPr>
                          <w:r>
                            <w:fldChar w:fldCharType="begin"/>
                          </w:r>
                          <w:r>
                            <w:instrText xml:space="preserve"> PAGE  \* MERGEFORMAT </w:instrText>
                          </w:r>
                          <w:r>
                            <w:fldChar w:fldCharType="separate"/>
                          </w:r>
                          <w:r>
                            <w:t xml:space="preserve">34</w:t>
                          </w:r>
                          <w:r>
                            <w:fldChar w:fldCharType="end"/>
                          </w:r>
                          <w:r>
                            <w:t xml:space="preserve"> / </w:t>
                          </w:r>
                          <w:fldSimple w:instr="NUMPAGES \* MERGEFORMAT">
                            <w:r>
                              <w:t xml:space="preserve">60</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1"/>
                    </w:pPr>
                    <w:r>
                      <w:fldChar w:fldCharType="begin"/>
                    </w:r>
                    <w:r>
                      <w:instrText xml:space="preserve"> PAGE  \* MERGEFORMAT </w:instrText>
                    </w:r>
                    <w:r>
                      <w:fldChar w:fldCharType="separate"/>
                    </w:r>
                    <w:r>
                      <w:t xml:space="preserve">34</w:t>
                    </w:r>
                    <w:r>
                      <w:fldChar w:fldCharType="end"/>
                    </w:r>
                    <w:r>
                      <w:t xml:space="preserve"> / </w:t>
                    </w:r>
                    <w:fldSimple w:instr="NUMPAGES \* MERGEFORMAT">
                      <w:r>
                        <w:t xml:space="preserve">60</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3"/>
      <w:isLgl w:val="false"/>
      <w:suff w:val="tab"/>
      <w:lvlText w:val="%1.%2."/>
      <w:lvlJc w:val="left"/>
      <w:pPr>
        <w:ind w:left="747" w:hanging="567"/>
        <w:tabs>
          <w:tab w:val="left" w:pos="747" w:leader="none"/>
        </w:tabs>
      </w:pPr>
      <w:rPr>
        <w:rFonts w:cs="Times New Roman"/>
      </w:rPr>
    </w:lvl>
    <w:lvl w:ilvl="2">
      <w:start w:val="1"/>
      <w:numFmt w:val="decimal"/>
      <w:pStyle w:val="86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6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1" w:default="1">
    <w:name w:val="Normal"/>
    <w:qFormat/>
    <w:pPr>
      <w:jc w:val="both"/>
      <w:spacing w:after="160" w:line="278" w:lineRule="auto"/>
      <w:widowControl w:val="off"/>
    </w:pPr>
    <w:rPr>
      <w:sz w:val="21"/>
      <w:szCs w:val="24"/>
    </w:rPr>
  </w:style>
  <w:style w:type="paragraph" w:styleId="862">
    <w:name w:val="Heading 1"/>
    <w:basedOn w:val="861"/>
    <w:next w:val="861"/>
    <w:link w:val="916"/>
    <w:uiPriority w:val="9"/>
    <w:qFormat/>
    <w:pPr>
      <w:numPr>
        <w:numId w:val="1"/>
      </w:numPr>
      <w:keepNext/>
      <w:outlineLvl w:val="0"/>
    </w:pPr>
    <w:rPr>
      <w:rFonts w:eastAsia="黑体"/>
      <w:b/>
      <w:sz w:val="28"/>
      <w:szCs w:val="20"/>
    </w:rPr>
  </w:style>
  <w:style w:type="paragraph" w:styleId="863">
    <w:name w:val="Heading 2"/>
    <w:basedOn w:val="861"/>
    <w:next w:val="861"/>
    <w:link w:val="917"/>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4">
    <w:name w:val="Heading 3"/>
    <w:basedOn w:val="861"/>
    <w:next w:val="875"/>
    <w:link w:val="918"/>
    <w:uiPriority w:val="9"/>
    <w:qFormat/>
    <w:pPr>
      <w:numPr>
        <w:ilvl w:val="2"/>
        <w:numId w:val="2"/>
      </w:numPr>
      <w:jc w:val="center"/>
      <w:keepNext/>
      <w:spacing w:line="400" w:lineRule="exact"/>
      <w:outlineLvl w:val="2"/>
    </w:pPr>
    <w:rPr>
      <w:rFonts w:ascii="仿宋_GB2312" w:eastAsia="仿宋_GB2312"/>
      <w:sz w:val="32"/>
      <w:szCs w:val="20"/>
    </w:rPr>
  </w:style>
  <w:style w:type="paragraph" w:styleId="865">
    <w:name w:val="Heading 4"/>
    <w:basedOn w:val="861"/>
    <w:next w:val="861"/>
    <w:link w:val="919"/>
    <w:uiPriority w:val="9"/>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20"/>
    <w:uiPriority w:val="9"/>
    <w:qFormat/>
    <w:pPr>
      <w:keepLines/>
      <w:keepNext/>
      <w:spacing w:before="280" w:after="290" w:line="376" w:lineRule="auto"/>
      <w:outlineLvl w:val="4"/>
    </w:pPr>
    <w:rPr>
      <w:b/>
      <w:bCs/>
      <w:sz w:val="28"/>
      <w:szCs w:val="28"/>
    </w:rPr>
  </w:style>
  <w:style w:type="paragraph" w:styleId="867">
    <w:name w:val="Heading 6"/>
    <w:basedOn w:val="861"/>
    <w:next w:val="861"/>
    <w:link w:val="92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3"/>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24"/>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customStyle="1">
    <w:name w:val="正文文本缩进1"/>
    <w:basedOn w:val="861"/>
    <w:next w:val="861"/>
    <w:unhideWhenUsed/>
    <w:qFormat/>
    <w:pPr>
      <w:ind w:left="420"/>
      <w:spacing w:after="120"/>
    </w:pPr>
  </w:style>
  <w:style w:type="paragraph" w:styleId="875">
    <w:name w:val="Normal Indent"/>
    <w:basedOn w:val="861"/>
    <w:uiPriority w:val="99"/>
    <w:qFormat/>
    <w:pPr>
      <w:ind w:firstLine="420"/>
      <w:jc w:val="left"/>
      <w:widowControl/>
    </w:pPr>
    <w:rPr>
      <w:sz w:val="20"/>
      <w:szCs w:val="20"/>
    </w:rPr>
  </w:style>
  <w:style w:type="paragraph" w:styleId="876">
    <w:name w:val="toc 7"/>
    <w:basedOn w:val="861"/>
    <w:next w:val="861"/>
    <w:uiPriority w:val="39"/>
    <w:unhideWhenUsed/>
    <w:qFormat/>
    <w:pPr>
      <w:ind w:left="1701"/>
      <w:spacing w:after="57"/>
    </w:pPr>
  </w:style>
  <w:style w:type="paragraph" w:styleId="877">
    <w:name w:val="Caption"/>
    <w:basedOn w:val="861"/>
    <w:next w:val="861"/>
    <w:uiPriority w:val="35"/>
    <w:semiHidden/>
    <w:unhideWhenUsed/>
    <w:qFormat/>
    <w:pPr>
      <w:spacing w:line="276" w:lineRule="auto"/>
    </w:pPr>
    <w:rPr>
      <w:b/>
      <w:bCs/>
      <w:color w:val="4f81bd" w:themeColor="accent1"/>
      <w:sz w:val="18"/>
      <w:szCs w:val="18"/>
    </w:rPr>
  </w:style>
  <w:style w:type="paragraph" w:styleId="878">
    <w:name w:val="index 5"/>
    <w:basedOn w:val="861"/>
    <w:next w:val="861"/>
    <w:uiPriority w:val="99"/>
    <w:semiHidden/>
    <w:unhideWhenUsed/>
    <w:pPr>
      <w:ind w:left="800"/>
    </w:pPr>
  </w:style>
  <w:style w:type="paragraph" w:styleId="879">
    <w:name w:val="annotation text"/>
    <w:basedOn w:val="861"/>
    <w:link w:val="925"/>
    <w:uiPriority w:val="99"/>
    <w:unhideWhenUsed/>
    <w:qFormat/>
    <w:pPr>
      <w:jc w:val="left"/>
    </w:pPr>
  </w:style>
  <w:style w:type="paragraph" w:styleId="880">
    <w:name w:val="Body Text 3"/>
    <w:basedOn w:val="861"/>
    <w:link w:val="926"/>
    <w:uiPriority w:val="99"/>
    <w:qFormat/>
    <w:pPr>
      <w:jc w:val="left"/>
      <w:spacing w:line="300" w:lineRule="auto"/>
      <w:widowControl/>
    </w:pPr>
    <w:rPr>
      <w:sz w:val="16"/>
      <w:szCs w:val="16"/>
    </w:rPr>
  </w:style>
  <w:style w:type="paragraph" w:styleId="881">
    <w:name w:val="Body Text"/>
    <w:basedOn w:val="861"/>
    <w:next w:val="861"/>
    <w:link w:val="927"/>
    <w:uiPriority w:val="99"/>
    <w:qFormat/>
    <w:pPr>
      <w:spacing w:after="120"/>
    </w:pPr>
    <w:rPr>
      <w:sz w:val="24"/>
    </w:rPr>
  </w:style>
  <w:style w:type="paragraph" w:styleId="882">
    <w:name w:val="Body Text Indent"/>
    <w:basedOn w:val="861"/>
    <w:link w:val="928"/>
    <w:uiPriority w:val="99"/>
    <w:qFormat/>
    <w:pPr>
      <w:ind w:firstLine="420"/>
    </w:pPr>
    <w:rPr>
      <w:sz w:val="24"/>
      <w:shd w:val="pct10" w:color="auto" w:fill="ffffff"/>
    </w:rPr>
  </w:style>
  <w:style w:type="paragraph" w:styleId="883">
    <w:name w:val="Block Text"/>
    <w:basedOn w:val="861"/>
    <w:uiPriority w:val="99"/>
    <w:qFormat/>
    <w:pPr>
      <w:ind w:left="113" w:right="113"/>
      <w:jc w:val="center"/>
    </w:pPr>
    <w:rPr>
      <w:b/>
      <w:bCs/>
      <w:sz w:val="18"/>
      <w:szCs w:val="20"/>
    </w:rPr>
  </w:style>
  <w:style w:type="paragraph" w:styleId="884">
    <w:name w:val="index 4"/>
    <w:basedOn w:val="861"/>
    <w:next w:val="861"/>
    <w:uiPriority w:val="99"/>
    <w:unhideWhenUsed/>
    <w:qFormat/>
    <w:pPr>
      <w:ind w:left="600"/>
    </w:pPr>
    <w:rPr>
      <w:rFonts w:ascii="Calibri" w:hAnsi="Calibri" w:eastAsia="Arial" w:cs="Arial"/>
      <w:szCs w:val="22"/>
    </w:rPr>
  </w:style>
  <w:style w:type="paragraph" w:styleId="885">
    <w:name w:val="toc 5"/>
    <w:basedOn w:val="861"/>
    <w:next w:val="861"/>
    <w:uiPriority w:val="39"/>
    <w:unhideWhenUsed/>
    <w:qFormat/>
    <w:pPr>
      <w:ind w:left="1134"/>
      <w:spacing w:after="57"/>
    </w:pPr>
  </w:style>
  <w:style w:type="paragraph" w:styleId="886">
    <w:name w:val="toc 3"/>
    <w:basedOn w:val="861"/>
    <w:next w:val="861"/>
    <w:uiPriority w:val="39"/>
    <w:unhideWhenUsed/>
    <w:qFormat/>
    <w:pPr>
      <w:ind w:left="567"/>
      <w:spacing w:after="57"/>
    </w:pPr>
  </w:style>
  <w:style w:type="paragraph" w:styleId="887">
    <w:name w:val="Plain Text"/>
    <w:basedOn w:val="861"/>
    <w:link w:val="929"/>
    <w:uiPriority w:val="99"/>
    <w:qFormat/>
    <w:rPr>
      <w:rFonts w:ascii="宋体" w:hAnsi="Courier New"/>
      <w:szCs w:val="21"/>
    </w:rPr>
  </w:style>
  <w:style w:type="paragraph" w:styleId="888">
    <w:name w:val="toc 8"/>
    <w:basedOn w:val="861"/>
    <w:next w:val="861"/>
    <w:uiPriority w:val="39"/>
    <w:unhideWhenUsed/>
    <w:qFormat/>
    <w:pPr>
      <w:ind w:left="1984"/>
      <w:spacing w:after="57"/>
    </w:pPr>
  </w:style>
  <w:style w:type="paragraph" w:styleId="889">
    <w:name w:val="Date"/>
    <w:basedOn w:val="861"/>
    <w:next w:val="861"/>
    <w:link w:val="930"/>
    <w:uiPriority w:val="99"/>
    <w:qFormat/>
    <w:pPr>
      <w:ind w:left="100"/>
    </w:pPr>
    <w:rPr>
      <w:sz w:val="24"/>
    </w:rPr>
  </w:style>
  <w:style w:type="paragraph" w:styleId="890">
    <w:name w:val="Body Text Indent 2"/>
    <w:basedOn w:val="861"/>
    <w:link w:val="931"/>
    <w:uiPriority w:val="99"/>
    <w:qFormat/>
    <w:pPr>
      <w:ind w:left="420"/>
      <w:spacing w:after="120" w:line="480" w:lineRule="auto"/>
    </w:pPr>
    <w:rPr>
      <w:sz w:val="24"/>
    </w:rPr>
  </w:style>
  <w:style w:type="paragraph" w:styleId="891">
    <w:name w:val="endnote text"/>
    <w:basedOn w:val="861"/>
    <w:link w:val="932"/>
    <w:uiPriority w:val="99"/>
    <w:unhideWhenUsed/>
    <w:qFormat/>
    <w:rPr>
      <w:sz w:val="20"/>
    </w:rPr>
  </w:style>
  <w:style w:type="paragraph" w:styleId="892">
    <w:name w:val="Balloon Text"/>
    <w:basedOn w:val="861"/>
    <w:link w:val="933"/>
    <w:uiPriority w:val="99"/>
    <w:qFormat/>
    <w:rPr>
      <w:sz w:val="18"/>
      <w:szCs w:val="18"/>
    </w:rPr>
  </w:style>
  <w:style w:type="paragraph" w:styleId="893">
    <w:name w:val="Footer"/>
    <w:basedOn w:val="861"/>
    <w:link w:val="934"/>
    <w:uiPriority w:val="99"/>
    <w:qFormat/>
    <w:pPr>
      <w:jc w:val="left"/>
      <w:tabs>
        <w:tab w:val="center" w:pos="4153" w:leader="none"/>
        <w:tab w:val="right" w:pos="8306" w:leader="none"/>
      </w:tabs>
    </w:pPr>
    <w:rPr>
      <w:sz w:val="18"/>
    </w:rPr>
  </w:style>
  <w:style w:type="paragraph" w:styleId="894">
    <w:name w:val="Header"/>
    <w:basedOn w:val="861"/>
    <w:link w:val="935"/>
    <w:uiPriority w:val="99"/>
    <w:qFormat/>
    <w:pPr>
      <w:jc w:val="center"/>
      <w:tabs>
        <w:tab w:val="center" w:pos="4153" w:leader="none"/>
        <w:tab w:val="right" w:pos="8306" w:leader="none"/>
      </w:tabs>
    </w:pPr>
    <w:rPr>
      <w:sz w:val="18"/>
    </w:rPr>
  </w:style>
  <w:style w:type="paragraph" w:styleId="895">
    <w:name w:val="toc 1"/>
    <w:basedOn w:val="861"/>
    <w:next w:val="861"/>
    <w:uiPriority w:val="39"/>
    <w:unhideWhenUsed/>
    <w:qFormat/>
    <w:pPr>
      <w:spacing w:after="57"/>
    </w:pPr>
  </w:style>
  <w:style w:type="paragraph" w:styleId="896">
    <w:name w:val="toc 4"/>
    <w:basedOn w:val="861"/>
    <w:next w:val="861"/>
    <w:uiPriority w:val="39"/>
    <w:unhideWhenUsed/>
    <w:qFormat/>
    <w:pPr>
      <w:ind w:left="850"/>
      <w:spacing w:after="57"/>
    </w:pPr>
  </w:style>
  <w:style w:type="paragraph" w:styleId="897">
    <w:name w:val="Subtitle"/>
    <w:basedOn w:val="861"/>
    <w:next w:val="861"/>
    <w:link w:val="936"/>
    <w:uiPriority w:val="11"/>
    <w:qFormat/>
    <w:pPr>
      <w:spacing w:before="200" w:after="200"/>
    </w:pPr>
    <w:rPr>
      <w:sz w:val="24"/>
    </w:rPr>
  </w:style>
  <w:style w:type="paragraph" w:styleId="898">
    <w:name w:val="footnote text"/>
    <w:basedOn w:val="861"/>
    <w:link w:val="937"/>
    <w:uiPriority w:val="99"/>
    <w:unhideWhenUsed/>
    <w:qFormat/>
    <w:pPr>
      <w:spacing w:after="40"/>
    </w:pPr>
    <w:rPr>
      <w:sz w:val="18"/>
    </w:rPr>
  </w:style>
  <w:style w:type="paragraph" w:styleId="899">
    <w:name w:val="toc 6"/>
    <w:basedOn w:val="861"/>
    <w:next w:val="861"/>
    <w:uiPriority w:val="39"/>
    <w:unhideWhenUsed/>
    <w:qFormat/>
    <w:pPr>
      <w:ind w:left="1417"/>
      <w:spacing w:after="57"/>
    </w:pPr>
  </w:style>
  <w:style w:type="paragraph" w:styleId="900">
    <w:name w:val="Body Text Indent 3"/>
    <w:basedOn w:val="861"/>
    <w:link w:val="938"/>
    <w:uiPriority w:val="99"/>
    <w:qFormat/>
    <w:pPr>
      <w:ind w:firstLine="412"/>
    </w:pPr>
    <w:rPr>
      <w:sz w:val="16"/>
      <w:szCs w:val="16"/>
    </w:rPr>
  </w:style>
  <w:style w:type="paragraph" w:styleId="901">
    <w:name w:val="table of figures"/>
    <w:basedOn w:val="861"/>
    <w:next w:val="861"/>
    <w:uiPriority w:val="99"/>
    <w:unhideWhenUsed/>
    <w:qFormat/>
  </w:style>
  <w:style w:type="paragraph" w:styleId="902">
    <w:name w:val="toc 2"/>
    <w:basedOn w:val="861"/>
    <w:next w:val="861"/>
    <w:uiPriority w:val="39"/>
    <w:unhideWhenUsed/>
    <w:qFormat/>
    <w:pPr>
      <w:ind w:left="283"/>
      <w:spacing w:after="57"/>
    </w:pPr>
  </w:style>
  <w:style w:type="paragraph" w:styleId="903">
    <w:name w:val="toc 9"/>
    <w:basedOn w:val="861"/>
    <w:next w:val="861"/>
    <w:uiPriority w:val="39"/>
    <w:unhideWhenUsed/>
    <w:qFormat/>
    <w:pPr>
      <w:ind w:left="2268"/>
      <w:spacing w:after="57"/>
    </w:pPr>
  </w:style>
  <w:style w:type="paragraph" w:styleId="904">
    <w:name w:val="Normal (Web)"/>
    <w:basedOn w:val="861"/>
    <w:uiPriority w:val="99"/>
    <w:unhideWhenUsed/>
    <w:qFormat/>
    <w:pPr>
      <w:jc w:val="left"/>
      <w:spacing w:before="100" w:beforeAutospacing="1" w:after="100" w:afterAutospacing="1"/>
      <w:widowControl/>
    </w:pPr>
    <w:rPr>
      <w:rFonts w:ascii="宋体" w:hAnsi="宋体" w:cs="宋体"/>
      <w:sz w:val="24"/>
    </w:rPr>
  </w:style>
  <w:style w:type="paragraph" w:styleId="905">
    <w:name w:val="Title"/>
    <w:basedOn w:val="861"/>
    <w:next w:val="861"/>
    <w:link w:val="939"/>
    <w:uiPriority w:val="10"/>
    <w:qFormat/>
    <w:pPr>
      <w:jc w:val="center"/>
      <w:spacing w:before="240" w:after="60"/>
      <w:outlineLvl w:val="0"/>
    </w:pPr>
    <w:rPr>
      <w:rFonts w:ascii="Cambria" w:hAnsi="Cambria" w:eastAsia="Arial" w:cs="Arial"/>
      <w:b/>
      <w:bCs/>
      <w:sz w:val="32"/>
      <w:szCs w:val="32"/>
    </w:rPr>
  </w:style>
  <w:style w:type="paragraph" w:styleId="906">
    <w:name w:val="annotation subject"/>
    <w:basedOn w:val="879"/>
    <w:next w:val="879"/>
    <w:link w:val="940"/>
    <w:uiPriority w:val="99"/>
    <w:unhideWhenUsed/>
    <w:qFormat/>
    <w:rPr>
      <w:b/>
      <w:bCs/>
    </w:rPr>
  </w:style>
  <w:style w:type="table" w:styleId="907">
    <w:name w:val="Table Grid"/>
    <w:basedOn w:val="872"/>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qFormat/>
    <w:rPr>
      <w:b/>
      <w:bCs/>
    </w:rPr>
  </w:style>
  <w:style w:type="character" w:styleId="909">
    <w:name w:val="endnote reference"/>
    <w:uiPriority w:val="99"/>
    <w:unhideWhenUsed/>
    <w:qFormat/>
    <w:rPr>
      <w:vertAlign w:val="superscript"/>
    </w:rPr>
  </w:style>
  <w:style w:type="character" w:styleId="910">
    <w:name w:val="page number"/>
    <w:basedOn w:val="871"/>
    <w:qFormat/>
    <w:rPr>
      <w:rFonts w:cs="Times New Roman"/>
    </w:rPr>
  </w:style>
  <w:style w:type="character" w:styleId="911">
    <w:name w:val="Emphasis"/>
    <w:qFormat/>
    <w:rPr>
      <w:i/>
    </w:rPr>
  </w:style>
  <w:style w:type="character" w:styleId="912">
    <w:name w:val="Hyperlink"/>
    <w:uiPriority w:val="99"/>
    <w:unhideWhenUsed/>
    <w:qFormat/>
    <w:rPr>
      <w:color w:val="0000ff"/>
      <w:u w:val="single"/>
    </w:rPr>
  </w:style>
  <w:style w:type="character" w:styleId="913">
    <w:name w:val="annotation reference"/>
    <w:uiPriority w:val="99"/>
    <w:unhideWhenUsed/>
    <w:qFormat/>
    <w:rPr>
      <w:sz w:val="21"/>
      <w:szCs w:val="21"/>
    </w:rPr>
  </w:style>
  <w:style w:type="character" w:styleId="914">
    <w:name w:val="footnote reference"/>
    <w:uiPriority w:val="99"/>
    <w:unhideWhenUsed/>
    <w:qFormat/>
    <w:rPr>
      <w:vertAlign w:val="superscript"/>
    </w:rPr>
  </w:style>
  <w:style w:type="paragraph" w:styleId="915" w:customStyle="1">
    <w:name w:val="索引 41"/>
    <w:basedOn w:val="861"/>
    <w:next w:val="861"/>
    <w:uiPriority w:val="99"/>
    <w:qFormat/>
    <w:pPr>
      <w:ind w:left="600"/>
    </w:pPr>
    <w:rPr>
      <w:szCs w:val="20"/>
    </w:rPr>
  </w:style>
  <w:style w:type="character" w:styleId="916" w:customStyle="1">
    <w:name w:val="标题 1 字符"/>
    <w:link w:val="862"/>
    <w:uiPriority w:val="9"/>
    <w:qFormat/>
    <w:rPr>
      <w:rFonts w:eastAsia="黑体"/>
      <w:b/>
      <w:sz w:val="28"/>
    </w:rPr>
  </w:style>
  <w:style w:type="character" w:styleId="917" w:customStyle="1">
    <w:name w:val="标题 2 字符"/>
    <w:link w:val="863"/>
    <w:uiPriority w:val="9"/>
    <w:qFormat/>
    <w:rPr>
      <w:rFonts w:ascii="Arial" w:hAnsi="Arial" w:eastAsia="黑体"/>
      <w:sz w:val="24"/>
    </w:rPr>
  </w:style>
  <w:style w:type="character" w:styleId="918" w:customStyle="1">
    <w:name w:val="标题 3 字符"/>
    <w:link w:val="864"/>
    <w:uiPriority w:val="9"/>
    <w:qFormat/>
    <w:rPr>
      <w:rFonts w:ascii="仿宋_GB2312" w:eastAsia="仿宋_GB2312"/>
      <w:sz w:val="32"/>
    </w:rPr>
  </w:style>
  <w:style w:type="character" w:styleId="919" w:customStyle="1">
    <w:name w:val="标题 4 字符"/>
    <w:link w:val="865"/>
    <w:uiPriority w:val="9"/>
    <w:semiHidden/>
    <w:qFormat/>
    <w:rPr>
      <w:rFonts w:ascii="Cambria" w:hAnsi="Cambria" w:eastAsia="宋体" w:cs="Times New Roman"/>
      <w:b/>
      <w:bCs/>
      <w:sz w:val="28"/>
      <w:szCs w:val="28"/>
    </w:rPr>
  </w:style>
  <w:style w:type="character" w:styleId="920" w:customStyle="1">
    <w:name w:val="标题 5 字符"/>
    <w:link w:val="866"/>
    <w:uiPriority w:val="9"/>
    <w:semiHidden/>
    <w:qFormat/>
    <w:rPr>
      <w:rFonts w:cs="Times New Roman"/>
      <w:b/>
      <w:bCs/>
      <w:sz w:val="28"/>
      <w:szCs w:val="28"/>
    </w:rPr>
  </w:style>
  <w:style w:type="character" w:styleId="921" w:customStyle="1">
    <w:name w:val="标题 6 字符"/>
    <w:link w:val="867"/>
    <w:uiPriority w:val="9"/>
    <w:qFormat/>
    <w:rPr>
      <w:rFonts w:ascii="Arial" w:hAnsi="Arial" w:eastAsia="Arial" w:cs="Arial"/>
      <w:b/>
      <w:bCs/>
      <w:sz w:val="22"/>
      <w:szCs w:val="22"/>
    </w:rPr>
  </w:style>
  <w:style w:type="character" w:styleId="922" w:customStyle="1">
    <w:name w:val="标题 7 字符"/>
    <w:link w:val="868"/>
    <w:uiPriority w:val="9"/>
    <w:qFormat/>
    <w:rPr>
      <w:rFonts w:ascii="Arial" w:hAnsi="Arial" w:eastAsia="Arial" w:cs="Arial"/>
      <w:b/>
      <w:bCs/>
      <w:i/>
      <w:iCs/>
      <w:sz w:val="22"/>
      <w:szCs w:val="22"/>
    </w:rPr>
  </w:style>
  <w:style w:type="character" w:styleId="923" w:customStyle="1">
    <w:name w:val="标题 8 字符"/>
    <w:link w:val="869"/>
    <w:uiPriority w:val="9"/>
    <w:qFormat/>
    <w:rPr>
      <w:rFonts w:ascii="Arial" w:hAnsi="Arial" w:eastAsia="Arial" w:cs="Arial"/>
      <w:i/>
      <w:iCs/>
      <w:sz w:val="22"/>
      <w:szCs w:val="22"/>
    </w:rPr>
  </w:style>
  <w:style w:type="character" w:styleId="924" w:customStyle="1">
    <w:name w:val="标题 9 字符"/>
    <w:link w:val="870"/>
    <w:uiPriority w:val="9"/>
    <w:qFormat/>
    <w:rPr>
      <w:rFonts w:ascii="Arial" w:hAnsi="Arial" w:eastAsia="Arial" w:cs="Arial"/>
      <w:i/>
      <w:iCs/>
      <w:sz w:val="21"/>
      <w:szCs w:val="21"/>
    </w:rPr>
  </w:style>
  <w:style w:type="character" w:styleId="925" w:customStyle="1">
    <w:name w:val="批注文字 字符"/>
    <w:link w:val="879"/>
    <w:uiPriority w:val="99"/>
    <w:qFormat/>
    <w:rPr>
      <w:sz w:val="21"/>
      <w:szCs w:val="24"/>
    </w:rPr>
  </w:style>
  <w:style w:type="character" w:styleId="926" w:customStyle="1">
    <w:name w:val="正文文本 3 字符"/>
    <w:link w:val="880"/>
    <w:uiPriority w:val="99"/>
    <w:semiHidden/>
    <w:qFormat/>
    <w:rPr>
      <w:rFonts w:cs="Times New Roman"/>
      <w:sz w:val="16"/>
      <w:szCs w:val="16"/>
    </w:rPr>
  </w:style>
  <w:style w:type="character" w:styleId="927" w:customStyle="1">
    <w:name w:val="正文文本 字符"/>
    <w:link w:val="881"/>
    <w:uiPriority w:val="99"/>
    <w:semiHidden/>
    <w:qFormat/>
    <w:rPr>
      <w:rFonts w:cs="Times New Roman"/>
      <w:sz w:val="24"/>
      <w:szCs w:val="24"/>
    </w:rPr>
  </w:style>
  <w:style w:type="character" w:styleId="928" w:customStyle="1">
    <w:name w:val="正文文本缩进 字符"/>
    <w:link w:val="882"/>
    <w:uiPriority w:val="99"/>
    <w:semiHidden/>
    <w:qFormat/>
    <w:rPr>
      <w:rFonts w:cs="Times New Roman"/>
      <w:sz w:val="24"/>
      <w:szCs w:val="24"/>
    </w:rPr>
  </w:style>
  <w:style w:type="character" w:styleId="929" w:customStyle="1">
    <w:name w:val="纯文本 字符"/>
    <w:link w:val="887"/>
    <w:uiPriority w:val="99"/>
    <w:qFormat/>
    <w:rPr>
      <w:rFonts w:ascii="宋体" w:hAnsi="Courier New" w:eastAsia="宋体" w:cs="Times New Roman"/>
      <w:sz w:val="21"/>
      <w:szCs w:val="21"/>
      <w:lang w:val="en-US" w:eastAsia="zh-CN" w:bidi="ar-SA"/>
    </w:rPr>
  </w:style>
  <w:style w:type="character" w:styleId="930" w:customStyle="1">
    <w:name w:val="日期 字符"/>
    <w:link w:val="889"/>
    <w:uiPriority w:val="99"/>
    <w:semiHidden/>
    <w:qFormat/>
    <w:rPr>
      <w:rFonts w:cs="Times New Roman"/>
      <w:sz w:val="24"/>
      <w:szCs w:val="24"/>
    </w:rPr>
  </w:style>
  <w:style w:type="character" w:styleId="931" w:customStyle="1">
    <w:name w:val="正文文本缩进 2 字符"/>
    <w:link w:val="890"/>
    <w:uiPriority w:val="99"/>
    <w:semiHidden/>
    <w:qFormat/>
    <w:rPr>
      <w:rFonts w:cs="Times New Roman"/>
      <w:sz w:val="24"/>
      <w:szCs w:val="24"/>
    </w:rPr>
  </w:style>
  <w:style w:type="character" w:styleId="932" w:customStyle="1">
    <w:name w:val="尾注文本 字符"/>
    <w:link w:val="891"/>
    <w:uiPriority w:val="99"/>
    <w:qFormat/>
    <w:rPr>
      <w:sz w:val="20"/>
    </w:rPr>
  </w:style>
  <w:style w:type="character" w:styleId="933" w:customStyle="1">
    <w:name w:val="批注框文本 字符"/>
    <w:link w:val="892"/>
    <w:uiPriority w:val="99"/>
    <w:qFormat/>
    <w:rPr>
      <w:rFonts w:cs="Times New Roman"/>
      <w:sz w:val="18"/>
      <w:szCs w:val="18"/>
    </w:rPr>
  </w:style>
  <w:style w:type="character" w:styleId="934" w:customStyle="1">
    <w:name w:val="页脚 字符1"/>
    <w:link w:val="893"/>
    <w:uiPriority w:val="99"/>
    <w:qFormat/>
  </w:style>
  <w:style w:type="character" w:styleId="935" w:customStyle="1">
    <w:name w:val="页眉 字符1"/>
    <w:link w:val="894"/>
    <w:uiPriority w:val="99"/>
    <w:qFormat/>
  </w:style>
  <w:style w:type="character" w:styleId="936" w:customStyle="1">
    <w:name w:val="副标题 字符"/>
    <w:link w:val="897"/>
    <w:uiPriority w:val="11"/>
    <w:qFormat/>
    <w:rPr>
      <w:sz w:val="24"/>
      <w:szCs w:val="24"/>
    </w:rPr>
  </w:style>
  <w:style w:type="character" w:styleId="937" w:customStyle="1">
    <w:name w:val="脚注文本 字符"/>
    <w:link w:val="898"/>
    <w:uiPriority w:val="99"/>
    <w:qFormat/>
    <w:rPr>
      <w:sz w:val="18"/>
    </w:rPr>
  </w:style>
  <w:style w:type="character" w:styleId="938" w:customStyle="1">
    <w:name w:val="正文文本缩进 3 字符"/>
    <w:link w:val="900"/>
    <w:uiPriority w:val="99"/>
    <w:semiHidden/>
    <w:qFormat/>
    <w:rPr>
      <w:rFonts w:cs="Times New Roman"/>
      <w:sz w:val="16"/>
      <w:szCs w:val="16"/>
    </w:rPr>
  </w:style>
  <w:style w:type="character" w:styleId="939" w:customStyle="1">
    <w:name w:val="标题 字符"/>
    <w:link w:val="905"/>
    <w:uiPriority w:val="10"/>
    <w:qFormat/>
    <w:rPr>
      <w:sz w:val="48"/>
      <w:szCs w:val="48"/>
    </w:rPr>
  </w:style>
  <w:style w:type="character" w:styleId="940" w:customStyle="1">
    <w:name w:val="批注主题 字符"/>
    <w:link w:val="906"/>
    <w:uiPriority w:val="99"/>
    <w:semiHidden/>
    <w:qFormat/>
    <w:rPr>
      <w:b/>
      <w:bCs/>
      <w:sz w:val="21"/>
      <w:szCs w:val="24"/>
    </w:rPr>
  </w:style>
  <w:style w:type="table" w:styleId="941" w:customStyle="1">
    <w:name w:val="无格式表格 11"/>
    <w:basedOn w:val="8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8" w:customStyle="1">
    <w:name w:val="网格表 3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8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网格表 6 彩色1"/>
    <w:basedOn w:val="8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2" w:customStyle="1">
    <w:name w:val="网格表 7 彩色1"/>
    <w:basedOn w:val="8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清单表 1 浅色1"/>
    <w:basedOn w:val="8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清单表 21"/>
    <w:basedOn w:val="8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5 深色1"/>
    <w:basedOn w:val="8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清单表 6 彩色1"/>
    <w:basedOn w:val="8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清单表 7 彩色1"/>
    <w:basedOn w:val="8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0" w:customStyle="1">
    <w:name w:val="TOC 标题1"/>
    <w:uiPriority w:val="39"/>
    <w:unhideWhenUsed/>
    <w:qFormat/>
    <w:pPr>
      <w:spacing w:after="160" w:line="278" w:lineRule="auto"/>
    </w:pPr>
  </w:style>
  <w:style w:type="paragraph" w:styleId="961" w:customStyle="1">
    <w:name w:val="TOC 标题111"/>
    <w:uiPriority w:val="39"/>
    <w:unhideWhenUsed/>
    <w:qFormat/>
    <w:pPr>
      <w:spacing w:after="160" w:line="278" w:lineRule="auto"/>
    </w:pPr>
  </w:style>
  <w:style w:type="character" w:styleId="962" w:customStyle="1">
    <w:name w:val="Heading 6 Char"/>
    <w:basedOn w:val="871"/>
    <w:uiPriority w:val="9"/>
    <w:qFormat/>
    <w:rPr>
      <w:rFonts w:ascii="Arial" w:hAnsi="Arial" w:eastAsia="Arial" w:cs="Arial"/>
      <w:b/>
      <w:bCs/>
      <w:sz w:val="22"/>
      <w:szCs w:val="22"/>
    </w:rPr>
  </w:style>
  <w:style w:type="character" w:styleId="963" w:customStyle="1">
    <w:name w:val="Heading 7 Char"/>
    <w:basedOn w:val="871"/>
    <w:uiPriority w:val="9"/>
    <w:qFormat/>
    <w:rPr>
      <w:rFonts w:ascii="Arial" w:hAnsi="Arial" w:eastAsia="Arial" w:cs="Arial"/>
      <w:b/>
      <w:bCs/>
      <w:i/>
      <w:iCs/>
      <w:sz w:val="22"/>
      <w:szCs w:val="22"/>
    </w:rPr>
  </w:style>
  <w:style w:type="character" w:styleId="964" w:customStyle="1">
    <w:name w:val="Heading 8 Char"/>
    <w:basedOn w:val="871"/>
    <w:uiPriority w:val="9"/>
    <w:qFormat/>
    <w:rPr>
      <w:rFonts w:ascii="Arial" w:hAnsi="Arial" w:eastAsia="Arial" w:cs="Arial"/>
      <w:i/>
      <w:iCs/>
      <w:sz w:val="22"/>
      <w:szCs w:val="22"/>
    </w:rPr>
  </w:style>
  <w:style w:type="character" w:styleId="965" w:customStyle="1">
    <w:name w:val="Heading 9 Char"/>
    <w:basedOn w:val="871"/>
    <w:uiPriority w:val="9"/>
    <w:qFormat/>
    <w:rPr>
      <w:rFonts w:ascii="Arial" w:hAnsi="Arial" w:eastAsia="Arial" w:cs="Arial"/>
      <w:i/>
      <w:iCs/>
      <w:sz w:val="21"/>
      <w:szCs w:val="21"/>
    </w:rPr>
  </w:style>
  <w:style w:type="character" w:styleId="966" w:customStyle="1">
    <w:name w:val="Header Char"/>
    <w:basedOn w:val="871"/>
    <w:uiPriority w:val="99"/>
    <w:qFormat/>
  </w:style>
  <w:style w:type="character" w:styleId="967" w:customStyle="1">
    <w:name w:val="Caption Char"/>
    <w:uiPriority w:val="99"/>
    <w:qFormat/>
  </w:style>
  <w:style w:type="paragraph" w:styleId="968">
    <w:name w:val="List Paragraph"/>
    <w:basedOn w:val="861"/>
    <w:link w:val="969"/>
    <w:uiPriority w:val="34"/>
    <w:qFormat/>
    <w:pPr>
      <w:contextualSpacing/>
      <w:ind w:left="720"/>
    </w:pPr>
  </w:style>
  <w:style w:type="character" w:styleId="969" w:customStyle="1">
    <w:name w:val="列出段落 字符"/>
    <w:link w:val="968"/>
    <w:uiPriority w:val="34"/>
    <w:qFormat/>
    <w:rPr>
      <w:sz w:val="21"/>
      <w:szCs w:val="24"/>
    </w:rPr>
  </w:style>
  <w:style w:type="paragraph" w:styleId="970">
    <w:name w:val="No Spacing"/>
    <w:uiPriority w:val="99"/>
    <w:qFormat/>
    <w:pPr>
      <w:jc w:val="both"/>
      <w:spacing w:after="160" w:line="278" w:lineRule="auto"/>
      <w:widowControl w:val="off"/>
    </w:pPr>
    <w:rPr>
      <w:sz w:val="21"/>
      <w:szCs w:val="24"/>
    </w:rPr>
  </w:style>
  <w:style w:type="character" w:styleId="971" w:customStyle="1">
    <w:name w:val="Title Char"/>
    <w:uiPriority w:val="10"/>
    <w:qFormat/>
    <w:rPr>
      <w:sz w:val="48"/>
      <w:szCs w:val="48"/>
    </w:rPr>
  </w:style>
  <w:style w:type="character" w:styleId="972" w:customStyle="1">
    <w:name w:val="Subtitle Char"/>
    <w:uiPriority w:val="11"/>
    <w:qFormat/>
    <w:rPr>
      <w:sz w:val="24"/>
      <w:szCs w:val="24"/>
    </w:rPr>
  </w:style>
  <w:style w:type="paragraph" w:styleId="973">
    <w:name w:val="Quote"/>
    <w:basedOn w:val="861"/>
    <w:next w:val="861"/>
    <w:link w:val="974"/>
    <w:uiPriority w:val="29"/>
    <w:qFormat/>
    <w:pPr>
      <w:ind w:left="720" w:right="720"/>
    </w:pPr>
    <w:rPr>
      <w:i/>
    </w:rPr>
  </w:style>
  <w:style w:type="character" w:styleId="974" w:customStyle="1">
    <w:name w:val="引用 字符"/>
    <w:link w:val="973"/>
    <w:uiPriority w:val="29"/>
    <w:qFormat/>
    <w:rPr>
      <w:i/>
    </w:rPr>
  </w:style>
  <w:style w:type="character" w:styleId="975" w:customStyle="1">
    <w:name w:val="Quote Char"/>
    <w:uiPriority w:val="29"/>
    <w:qFormat/>
    <w:rPr>
      <w:i/>
    </w:rPr>
  </w:style>
  <w:style w:type="paragraph" w:styleId="976">
    <w:name w:val="Intense Quote"/>
    <w:basedOn w:val="861"/>
    <w:next w:val="861"/>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Intense Quote Char"/>
    <w:uiPriority w:val="30"/>
    <w:qFormat/>
    <w:rPr>
      <w:i/>
    </w:r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标题11"/>
    <w:uiPriority w:val="39"/>
    <w:qFormat/>
    <w:pPr>
      <w:spacing w:after="160" w:line="278" w:lineRule="auto"/>
    </w:pPr>
  </w:style>
  <w:style w:type="paragraph" w:styleId="982" w:customStyle="1">
    <w:name w:val="目录 71"/>
    <w:basedOn w:val="861"/>
    <w:next w:val="861"/>
    <w:uiPriority w:val="39"/>
    <w:unhideWhenUsed/>
    <w:qFormat/>
    <w:pPr>
      <w:ind w:left="1701"/>
      <w:spacing w:after="57"/>
    </w:pPr>
  </w:style>
  <w:style w:type="paragraph" w:styleId="983" w:customStyle="1">
    <w:name w:val="目录 51"/>
    <w:basedOn w:val="861"/>
    <w:next w:val="861"/>
    <w:uiPriority w:val="39"/>
    <w:unhideWhenUsed/>
    <w:qFormat/>
    <w:pPr>
      <w:ind w:left="1134"/>
      <w:spacing w:after="57"/>
    </w:pPr>
  </w:style>
  <w:style w:type="paragraph" w:styleId="984" w:customStyle="1">
    <w:name w:val="目录 31"/>
    <w:basedOn w:val="861"/>
    <w:next w:val="861"/>
    <w:uiPriority w:val="39"/>
    <w:qFormat/>
    <w:pPr>
      <w:ind w:left="840"/>
    </w:pPr>
  </w:style>
  <w:style w:type="paragraph" w:styleId="985" w:customStyle="1">
    <w:name w:val="目录 81"/>
    <w:basedOn w:val="861"/>
    <w:next w:val="861"/>
    <w:uiPriority w:val="39"/>
    <w:unhideWhenUsed/>
    <w:qFormat/>
    <w:pPr>
      <w:ind w:left="1984"/>
      <w:spacing w:after="57"/>
    </w:pPr>
  </w:style>
  <w:style w:type="paragraph" w:styleId="986" w:customStyle="1">
    <w:name w:val="目录 11"/>
    <w:basedOn w:val="861"/>
    <w:next w:val="861"/>
    <w:uiPriority w:val="39"/>
    <w:qFormat/>
  </w:style>
  <w:style w:type="paragraph" w:styleId="987" w:customStyle="1">
    <w:name w:val="目录 41"/>
    <w:basedOn w:val="861"/>
    <w:next w:val="861"/>
    <w:uiPriority w:val="39"/>
    <w:unhideWhenUsed/>
    <w:qFormat/>
    <w:pPr>
      <w:ind w:left="850"/>
      <w:spacing w:after="57"/>
    </w:pPr>
  </w:style>
  <w:style w:type="paragraph" w:styleId="988" w:customStyle="1">
    <w:name w:val="目录 61"/>
    <w:basedOn w:val="861"/>
    <w:next w:val="861"/>
    <w:uiPriority w:val="39"/>
    <w:unhideWhenUsed/>
    <w:qFormat/>
    <w:pPr>
      <w:ind w:left="1417"/>
      <w:spacing w:after="57"/>
    </w:pPr>
  </w:style>
  <w:style w:type="paragraph" w:styleId="989" w:customStyle="1">
    <w:name w:val="目录 21"/>
    <w:basedOn w:val="861"/>
    <w:next w:val="861"/>
    <w:uiPriority w:val="39"/>
    <w:qFormat/>
    <w:pPr>
      <w:ind w:left="420"/>
    </w:pPr>
  </w:style>
  <w:style w:type="paragraph" w:styleId="990" w:customStyle="1">
    <w:name w:val="目录 91"/>
    <w:basedOn w:val="861"/>
    <w:next w:val="861"/>
    <w:uiPriority w:val="39"/>
    <w:unhideWhenUsed/>
    <w:qFormat/>
    <w:pPr>
      <w:ind w:left="2268"/>
      <w:spacing w:after="57"/>
    </w:pPr>
  </w:style>
  <w:style w:type="character" w:styleId="991" w:customStyle="1">
    <w:name w:val="CharAttribute4"/>
    <w:uiPriority w:val="99"/>
    <w:qFormat/>
    <w:rPr>
      <w:rFonts w:ascii="Arial Narrow" w:eastAsia="仿宋_GB2312"/>
      <w:sz w:val="21"/>
    </w:rPr>
  </w:style>
  <w:style w:type="character" w:styleId="992" w:customStyle="1">
    <w:name w:val="mark"/>
    <w:qFormat/>
  </w:style>
  <w:style w:type="character" w:styleId="993">
    <w:name w:val="Placeholder Text"/>
    <w:uiPriority w:val="99"/>
    <w:semiHidden/>
    <w:qFormat/>
    <w:rPr>
      <w:color w:val="808080"/>
    </w:rPr>
  </w:style>
  <w:style w:type="character" w:styleId="994" w:customStyle="1">
    <w:name w:val="Heading 4 Char"/>
    <w:uiPriority w:val="9"/>
    <w:qFormat/>
    <w:rPr>
      <w:rFonts w:ascii="Arial" w:hAnsi="Arial" w:eastAsia="Arial" w:cs="Arial"/>
      <w:b/>
      <w:bCs/>
      <w:sz w:val="26"/>
      <w:szCs w:val="26"/>
    </w:rPr>
  </w:style>
  <w:style w:type="character" w:styleId="995" w:customStyle="1">
    <w:name w:val="bot_zi"/>
    <w:qFormat/>
  </w:style>
  <w:style w:type="character" w:styleId="996" w:customStyle="1">
    <w:name w:val="CharAttribute2"/>
    <w:uiPriority w:val="99"/>
    <w:qFormat/>
    <w:rPr>
      <w:rFonts w:ascii="Times New Roman" w:eastAsia="宋体"/>
      <w:b/>
      <w:sz w:val="21"/>
    </w:rPr>
  </w:style>
  <w:style w:type="character" w:styleId="997" w:customStyle="1">
    <w:name w:val="px121"/>
    <w:uiPriority w:val="99"/>
    <w:qFormat/>
    <w:rPr>
      <w:rFonts w:cs="Times New Roman"/>
      <w:spacing w:val="312"/>
    </w:rPr>
  </w:style>
  <w:style w:type="character" w:styleId="998" w:customStyle="1">
    <w:name w:val="Heading 1 Char"/>
    <w:uiPriority w:val="9"/>
    <w:qFormat/>
    <w:rPr>
      <w:rFonts w:ascii="Arial" w:hAnsi="Arial" w:eastAsia="Arial" w:cs="Arial"/>
      <w:sz w:val="40"/>
      <w:szCs w:val="40"/>
    </w:rPr>
  </w:style>
  <w:style w:type="character" w:styleId="999" w:customStyle="1">
    <w:name w:val="font61"/>
    <w:qFormat/>
    <w:rPr>
      <w:rFonts w:hint="eastAsia" w:ascii="宋体" w:hAnsi="宋体" w:eastAsia="宋体" w:cs="宋体"/>
      <w:color w:val="000000"/>
      <w:sz w:val="24"/>
      <w:szCs w:val="24"/>
      <w:u w:val="none"/>
    </w:rPr>
  </w:style>
  <w:style w:type="character" w:styleId="1000" w:customStyle="1">
    <w:name w:val="页脚 字符"/>
    <w:link w:val="1001"/>
    <w:uiPriority w:val="99"/>
    <w:qFormat/>
    <w:rPr>
      <w:rFonts w:cs="Times New Roman"/>
      <w:sz w:val="18"/>
      <w:szCs w:val="18"/>
    </w:rPr>
  </w:style>
  <w:style w:type="paragraph" w:styleId="1001" w:customStyle="1">
    <w:name w:val="Footer1"/>
    <w:basedOn w:val="861"/>
    <w:link w:val="1000"/>
    <w:qFormat/>
    <w:pPr>
      <w:jc w:val="left"/>
      <w:widowControl/>
      <w:tabs>
        <w:tab w:val="center" w:pos="4153" w:leader="none"/>
        <w:tab w:val="right" w:pos="8306" w:leader="none"/>
      </w:tabs>
    </w:pPr>
    <w:rPr>
      <w:sz w:val="18"/>
      <w:szCs w:val="18"/>
    </w:rPr>
  </w:style>
  <w:style w:type="character" w:styleId="1002" w:customStyle="1">
    <w:name w:val="CharAttribute7"/>
    <w:uiPriority w:val="99"/>
    <w:qFormat/>
    <w:rPr>
      <w:rFonts w:ascii="Times New Roman" w:eastAsia="宋体"/>
      <w:sz w:val="21"/>
    </w:rPr>
  </w:style>
  <w:style w:type="character" w:styleId="1003" w:customStyle="1">
    <w:name w:val="标题一级 Char"/>
    <w:link w:val="1004"/>
    <w:qFormat/>
    <w:rPr>
      <w:rFonts w:ascii="宋体" w:hAnsi="宋体"/>
      <w:b/>
      <w:sz w:val="21"/>
      <w:szCs w:val="21"/>
    </w:rPr>
  </w:style>
  <w:style w:type="paragraph" w:styleId="1004" w:customStyle="1">
    <w:name w:val="标题一级"/>
    <w:basedOn w:val="861"/>
    <w:link w:val="1003"/>
    <w:qFormat/>
    <w:pPr>
      <w:ind w:left="422"/>
    </w:pPr>
    <w:rPr>
      <w:rFonts w:ascii="宋体" w:hAnsi="宋体"/>
      <w:b/>
      <w:szCs w:val="21"/>
    </w:rPr>
  </w:style>
  <w:style w:type="character" w:styleId="1005" w:customStyle="1">
    <w:name w:val="font51"/>
    <w:qFormat/>
    <w:rPr>
      <w:rFonts w:ascii="Calibri" w:hAnsi="Calibri" w:cs="Calibri"/>
      <w:color w:val="000000"/>
      <w:sz w:val="24"/>
      <w:szCs w:val="24"/>
      <w:u w:val="none"/>
    </w:rPr>
  </w:style>
  <w:style w:type="character" w:styleId="1006" w:customStyle="1">
    <w:name w:val="font41"/>
    <w:qFormat/>
    <w:rPr>
      <w:rFonts w:hint="eastAsia" w:ascii="宋体" w:hAnsi="宋体" w:eastAsia="宋体" w:cs="宋体"/>
      <w:color w:val="ff0000"/>
      <w:sz w:val="22"/>
      <w:szCs w:val="22"/>
      <w:u w:val="none"/>
    </w:rPr>
  </w:style>
  <w:style w:type="character" w:styleId="1007" w:customStyle="1">
    <w:name w:val="NormalCharacter1"/>
    <w:semiHidden/>
    <w:qFormat/>
  </w:style>
  <w:style w:type="character" w:styleId="1008" w:customStyle="1">
    <w:name w:val="font31"/>
    <w:basedOn w:val="871"/>
    <w:qFormat/>
    <w:rPr>
      <w:rFonts w:hint="eastAsia" w:ascii="宋体" w:hAnsi="宋体" w:eastAsia="宋体" w:cs="宋体"/>
      <w:color w:val="000000"/>
      <w:sz w:val="24"/>
      <w:szCs w:val="24"/>
      <w:u w:val="none"/>
    </w:rPr>
  </w:style>
  <w:style w:type="character" w:styleId="1009" w:customStyle="1">
    <w:name w:val="Char Char3"/>
    <w:uiPriority w:val="99"/>
    <w:qFormat/>
    <w:rPr>
      <w:rFonts w:ascii="宋体" w:hAnsi="Courier New" w:eastAsia="宋体" w:cs="Times New Roman"/>
      <w:sz w:val="21"/>
      <w:szCs w:val="21"/>
      <w:lang w:val="en-US" w:eastAsia="zh-CN" w:bidi="ar-SA"/>
    </w:rPr>
  </w:style>
  <w:style w:type="character" w:styleId="1010" w:customStyle="1">
    <w:name w:val="CharAttribute9"/>
    <w:uiPriority w:val="99"/>
    <w:qFormat/>
    <w:rPr>
      <w:rFonts w:ascii="Arial" w:eastAsia="宋体"/>
      <w:sz w:val="21"/>
    </w:rPr>
  </w:style>
  <w:style w:type="character" w:styleId="1011" w:customStyle="1">
    <w:name w:val="CharAttribute11"/>
    <w:uiPriority w:val="99"/>
    <w:qFormat/>
    <w:rPr>
      <w:rFonts w:ascii="长城大标宋体" w:eastAsia="Times New Roman"/>
      <w:sz w:val="21"/>
    </w:rPr>
  </w:style>
  <w:style w:type="character" w:styleId="1012" w:customStyle="1">
    <w:name w:val="Heading 2 Char"/>
    <w:uiPriority w:val="9"/>
    <w:qFormat/>
    <w:rPr>
      <w:rFonts w:ascii="Arial" w:hAnsi="Arial" w:eastAsia="Arial" w:cs="Arial"/>
      <w:sz w:val="34"/>
    </w:rPr>
  </w:style>
  <w:style w:type="character" w:styleId="1013" w:customStyle="1">
    <w:name w:val="font01"/>
    <w:qFormat/>
    <w:rPr>
      <w:rFonts w:hint="eastAsia" w:ascii="宋体" w:hAnsi="宋体" w:eastAsia="宋体" w:cs="宋体"/>
      <w:color w:val="000000"/>
      <w:sz w:val="22"/>
      <w:szCs w:val="22"/>
      <w:u w:val="none"/>
    </w:rPr>
  </w:style>
  <w:style w:type="character" w:styleId="1014" w:customStyle="1">
    <w:name w:val="CharAttribute18"/>
    <w:uiPriority w:val="99"/>
    <w:qFormat/>
    <w:rPr>
      <w:rFonts w:ascii="仿宋_GB2312" w:eastAsia="仿宋_GB2312"/>
      <w:sz w:val="24"/>
    </w:rPr>
  </w:style>
  <w:style w:type="character" w:styleId="1015" w:customStyle="1">
    <w:name w:val="bumpedfont20"/>
    <w:qFormat/>
  </w:style>
  <w:style w:type="character" w:styleId="1016" w:customStyle="1">
    <w:name w:val="bumpedfont15"/>
    <w:qFormat/>
  </w:style>
  <w:style w:type="character" w:styleId="1017" w:customStyle="1">
    <w:name w:val="Footer Char"/>
    <w:uiPriority w:val="99"/>
    <w:qFormat/>
  </w:style>
  <w:style w:type="character" w:styleId="1018" w:customStyle="1">
    <w:name w:val="MAICO Bold Zchn"/>
    <w:link w:val="1019"/>
    <w:uiPriority w:val="99"/>
    <w:qFormat/>
    <w:rPr>
      <w:rFonts w:ascii="FrutBold" w:hAnsi="FrutBold" w:cs="Times New Roman"/>
      <w:sz w:val="28"/>
      <w:szCs w:val="28"/>
      <w:lang w:val="en-GB"/>
    </w:rPr>
  </w:style>
  <w:style w:type="paragraph" w:styleId="1019" w:customStyle="1">
    <w:name w:val="MAICO Bold"/>
    <w:basedOn w:val="861"/>
    <w:link w:val="1018"/>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0" w:customStyle="1">
    <w:name w:val="页码1"/>
    <w:qFormat/>
    <w:rPr>
      <w:rFonts w:ascii="Times New Roman" w:hAnsi="Times New Roman" w:eastAsia="宋体" w:cs="Times New Roman"/>
      <w:sz w:val="21"/>
      <w:szCs w:val="24"/>
      <w:lang w:val="en-US" w:eastAsia="zh-CN" w:bidi="ar-SA"/>
    </w:rPr>
  </w:style>
  <w:style w:type="character" w:styleId="1021" w:customStyle="1">
    <w:name w:val="CharAttribute14"/>
    <w:uiPriority w:val="99"/>
    <w:qFormat/>
    <w:rPr>
      <w:rFonts w:ascii="仿宋_GB2312" w:eastAsia="仿宋_GB2312"/>
      <w:sz w:val="21"/>
    </w:rPr>
  </w:style>
  <w:style w:type="character" w:styleId="1022" w:customStyle="1">
    <w:name w:val="页眉 字符"/>
    <w:link w:val="1023"/>
    <w:uiPriority w:val="99"/>
    <w:qFormat/>
    <w:rPr>
      <w:rFonts w:cs="Times New Roman"/>
      <w:sz w:val="18"/>
      <w:szCs w:val="18"/>
    </w:rPr>
  </w:style>
  <w:style w:type="paragraph" w:styleId="1023" w:customStyle="1">
    <w:name w:val="Header1"/>
    <w:basedOn w:val="861"/>
    <w:link w:val="102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4" w:customStyle="1">
    <w:name w:val="Heading 3 Char"/>
    <w:uiPriority w:val="9"/>
    <w:qFormat/>
    <w:rPr>
      <w:rFonts w:ascii="Arial" w:hAnsi="Arial" w:eastAsia="Arial" w:cs="Arial"/>
      <w:sz w:val="30"/>
      <w:szCs w:val="30"/>
    </w:rPr>
  </w:style>
  <w:style w:type="character" w:styleId="1025" w:customStyle="1">
    <w:name w:val="MAICO light Zchn"/>
    <w:link w:val="1026"/>
    <w:uiPriority w:val="99"/>
    <w:qFormat/>
    <w:rPr>
      <w:rFonts w:ascii="华文仿宋" w:hAnsi="华文仿宋" w:eastAsia="华文仿宋" w:cs="Times New Roman"/>
      <w:b/>
      <w:sz w:val="28"/>
      <w:szCs w:val="28"/>
      <w:lang w:val="en-GB"/>
    </w:rPr>
  </w:style>
  <w:style w:type="paragraph" w:styleId="1026" w:customStyle="1">
    <w:name w:val="MAICO light"/>
    <w:basedOn w:val="861"/>
    <w:link w:val="1025"/>
    <w:uiPriority w:val="99"/>
    <w:qFormat/>
    <w:pPr>
      <w:ind w:firstLine="561"/>
      <w:spacing w:line="360" w:lineRule="auto"/>
      <w:widowControl/>
    </w:pPr>
    <w:rPr>
      <w:rFonts w:ascii="华文仿宋" w:hAnsi="华文仿宋" w:eastAsia="华文仿宋"/>
      <w:b/>
      <w:sz w:val="28"/>
      <w:szCs w:val="28"/>
      <w:lang w:val="en-GB"/>
    </w:rPr>
  </w:style>
  <w:style w:type="character" w:styleId="1027" w:customStyle="1">
    <w:name w:val="font81"/>
    <w:qFormat/>
    <w:rPr>
      <w:rFonts w:ascii="Calibri" w:hAnsi="Calibri" w:cs="Calibri"/>
      <w:color w:val="000000"/>
      <w:sz w:val="22"/>
      <w:szCs w:val="22"/>
      <w:u w:val="none"/>
    </w:rPr>
  </w:style>
  <w:style w:type="character" w:styleId="1028" w:customStyle="1">
    <w:name w:val="CharAttribute12"/>
    <w:uiPriority w:val="99"/>
    <w:qFormat/>
    <w:rPr>
      <w:rFonts w:ascii="Arial Narrow" w:eastAsia="Times New Roman"/>
      <w:sz w:val="21"/>
    </w:rPr>
  </w:style>
  <w:style w:type="character" w:styleId="1029" w:customStyle="1">
    <w:name w:val="font71"/>
    <w:qFormat/>
    <w:rPr>
      <w:rFonts w:hint="eastAsia" w:ascii="宋体" w:hAnsi="宋体" w:eastAsia="宋体" w:cs="宋体"/>
      <w:color w:val="000000"/>
      <w:sz w:val="18"/>
      <w:szCs w:val="18"/>
      <w:u w:val="none"/>
    </w:rPr>
  </w:style>
  <w:style w:type="character" w:styleId="1030" w:customStyle="1">
    <w:name w:val="font11"/>
    <w:basedOn w:val="871"/>
    <w:qFormat/>
    <w:rPr>
      <w:rFonts w:hint="eastAsia" w:ascii="宋体" w:hAnsi="宋体" w:eastAsia="宋体" w:cs="宋体"/>
      <w:color w:val="000000"/>
      <w:sz w:val="21"/>
      <w:szCs w:val="21"/>
      <w:u w:val="none"/>
    </w:rPr>
  </w:style>
  <w:style w:type="character" w:styleId="1031" w:customStyle="1">
    <w:name w:val="font21"/>
    <w:basedOn w:val="871"/>
    <w:qFormat/>
    <w:rPr>
      <w:rFonts w:hint="eastAsia" w:ascii="宋体" w:hAnsi="宋体" w:eastAsia="宋体" w:cs="宋体"/>
      <w:color w:val="0000ff"/>
      <w:sz w:val="21"/>
      <w:szCs w:val="21"/>
      <w:u w:val="none"/>
    </w:rPr>
  </w:style>
  <w:style w:type="character" w:styleId="1032" w:customStyle="1">
    <w:name w:val="Heading 5 Char"/>
    <w:uiPriority w:val="9"/>
    <w:qFormat/>
    <w:rPr>
      <w:rFonts w:ascii="Arial" w:hAnsi="Arial" w:eastAsia="Arial" w:cs="Arial"/>
      <w:b/>
      <w:bCs/>
      <w:sz w:val="24"/>
      <w:szCs w:val="24"/>
    </w:rPr>
  </w:style>
  <w:style w:type="paragraph" w:styleId="1033" w:customStyle="1">
    <w:name w:val="列出段落11"/>
    <w:uiPriority w:val="99"/>
    <w:qFormat/>
    <w:pPr>
      <w:ind w:firstLine="420"/>
      <w:spacing w:after="160" w:line="278" w:lineRule="auto"/>
    </w:pPr>
  </w:style>
  <w:style w:type="paragraph" w:styleId="1034" w:customStyle="1">
    <w:name w:val="ParaAttribute10"/>
    <w:uiPriority w:val="99"/>
    <w:qFormat/>
    <w:pPr>
      <w:ind w:left="491"/>
      <w:jc w:val="both"/>
      <w:spacing w:after="160" w:line="278" w:lineRule="auto"/>
      <w:widowControl w:val="off"/>
    </w:pPr>
    <w:rPr>
      <w:rFonts w:eastAsia="Batang"/>
    </w:rPr>
  </w:style>
  <w:style w:type="paragraph" w:styleId="1035" w:customStyle="1">
    <w:name w:val="页眉1"/>
    <w:basedOn w:val="861"/>
    <w:qFormat/>
    <w:pPr>
      <w:jc w:val="center"/>
      <w:tabs>
        <w:tab w:val="center" w:pos="4153" w:leader="none"/>
        <w:tab w:val="right" w:pos="8306" w:leader="none"/>
      </w:tabs>
      <w:pBdr>
        <w:bottom w:val="single" w:color="000000" w:sz="6" w:space="1"/>
      </w:pBdr>
    </w:pPr>
    <w:rPr>
      <w:sz w:val="18"/>
      <w:szCs w:val="18"/>
    </w:rPr>
  </w:style>
  <w:style w:type="paragraph" w:styleId="1036" w:customStyle="1">
    <w:name w:val="正文文本1"/>
    <w:basedOn w:val="861"/>
    <w:next w:val="861"/>
    <w:qFormat/>
    <w:pPr>
      <w:spacing w:line="60" w:lineRule="auto"/>
    </w:pPr>
    <w:rPr>
      <w:rFonts w:ascii="仿宋_GB2312" w:eastAsia="仿宋_GB2312"/>
      <w:sz w:val="32"/>
    </w:rPr>
  </w:style>
  <w:style w:type="paragraph" w:styleId="1037" w:customStyle="1">
    <w:name w:val="p22"/>
    <w:basedOn w:val="861"/>
    <w:uiPriority w:val="99"/>
    <w:qFormat/>
    <w:pPr>
      <w:ind w:left="720"/>
      <w:jc w:val="left"/>
      <w:spacing w:line="360" w:lineRule="auto"/>
      <w:widowControl/>
    </w:pPr>
    <w:rPr>
      <w:rFonts w:ascii="Verdana" w:hAnsi="Verdana" w:cs="宋体"/>
      <w:sz w:val="24"/>
    </w:rPr>
  </w:style>
  <w:style w:type="paragraph" w:styleId="1038" w:customStyle="1">
    <w:name w:val="列出段落1"/>
    <w:uiPriority w:val="99"/>
    <w:qFormat/>
    <w:pPr>
      <w:ind w:firstLine="420"/>
      <w:spacing w:after="160" w:line="278" w:lineRule="auto"/>
    </w:pPr>
  </w:style>
  <w:style w:type="paragraph" w:styleId="1039"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0" w:customStyle="1">
    <w:name w:val="ParaAttribute22"/>
    <w:uiPriority w:val="99"/>
    <w:qFormat/>
    <w:pPr>
      <w:ind w:left="2340"/>
      <w:jc w:val="both"/>
      <w:spacing w:before="50" w:after="160" w:line="278" w:lineRule="auto"/>
      <w:widowControl w:val="off"/>
    </w:pPr>
    <w:rPr>
      <w:rFonts w:eastAsia="Batang"/>
    </w:rPr>
  </w:style>
  <w:style w:type="paragraph" w:styleId="1041" w:customStyle="1">
    <w:name w:val="页脚1"/>
    <w:basedOn w:val="861"/>
    <w:qFormat/>
    <w:pPr>
      <w:jc w:val="left"/>
      <w:tabs>
        <w:tab w:val="center" w:pos="4153" w:leader="none"/>
        <w:tab w:val="right" w:pos="8306" w:leader="none"/>
      </w:tabs>
    </w:pPr>
    <w:rPr>
      <w:sz w:val="18"/>
      <w:szCs w:val="18"/>
    </w:rPr>
  </w:style>
  <w:style w:type="paragraph" w:styleId="1042" w:customStyle="1">
    <w:name w:val="报告正文"/>
    <w:basedOn w:val="861"/>
    <w:uiPriority w:val="99"/>
    <w:qFormat/>
    <w:pPr>
      <w:ind w:firstLine="567"/>
    </w:pPr>
    <w:rPr>
      <w:rFonts w:ascii="Arial Narrow" w:hAnsi="Arial Narrow" w:eastAsia="仿宋_GB2312"/>
      <w:sz w:val="28"/>
      <w:szCs w:val="20"/>
    </w:rPr>
  </w:style>
  <w:style w:type="paragraph" w:styleId="1043" w:customStyle="1">
    <w:name w:val="s7"/>
    <w:basedOn w:val="861"/>
    <w:qFormat/>
    <w:pPr>
      <w:jc w:val="left"/>
      <w:spacing w:before="100" w:beforeAutospacing="1" w:after="100" w:afterAutospacing="1"/>
      <w:widowControl/>
    </w:pPr>
    <w:rPr>
      <w:rFonts w:ascii="宋体" w:hAnsi="宋体" w:cs="宋体"/>
      <w:sz w:val="24"/>
    </w:rPr>
  </w:style>
  <w:style w:type="paragraph" w:styleId="1044" w:customStyle="1">
    <w:name w:val="列出段落2"/>
    <w:basedOn w:val="861"/>
    <w:uiPriority w:val="34"/>
    <w:qFormat/>
    <w:pPr>
      <w:ind w:firstLine="420"/>
    </w:pPr>
    <w:rPr>
      <w:rFonts w:ascii="Calibri" w:hAnsi="Calibri"/>
      <w:szCs w:val="22"/>
    </w:rPr>
  </w:style>
  <w:style w:type="paragraph" w:styleId="1045" w:customStyle="1">
    <w:name w:val="表格文字"/>
    <w:basedOn w:val="861"/>
    <w:uiPriority w:val="99"/>
    <w:qFormat/>
    <w:pPr>
      <w:spacing w:before="120"/>
    </w:pPr>
    <w:rPr>
      <w:rFonts w:ascii="Arial Narrow" w:hAnsi="Arial Narrow" w:eastAsia="仿宋_GB2312"/>
      <w:sz w:val="24"/>
      <w:szCs w:val="20"/>
    </w:rPr>
  </w:style>
  <w:style w:type="paragraph" w:styleId="1046" w:customStyle="1">
    <w:name w:val="修订1"/>
    <w:uiPriority w:val="99"/>
    <w:unhideWhenUsed/>
    <w:qFormat/>
    <w:pPr>
      <w:spacing w:after="160" w:line="278" w:lineRule="auto"/>
    </w:pPr>
    <w:rPr>
      <w:sz w:val="21"/>
      <w:szCs w:val="24"/>
    </w:rPr>
  </w:style>
  <w:style w:type="paragraph" w:styleId="1047" w:customStyle="1">
    <w:name w:val="Caption1"/>
    <w:basedOn w:val="861"/>
    <w:next w:val="861"/>
    <w:uiPriority w:val="35"/>
    <w:unhideWhenUsed/>
    <w:qFormat/>
    <w:pPr>
      <w:spacing w:line="276" w:lineRule="auto"/>
    </w:pPr>
    <w:rPr>
      <w:b/>
      <w:bCs/>
      <w:color w:val="4f81bd"/>
      <w:sz w:val="18"/>
      <w:szCs w:val="18"/>
    </w:rPr>
  </w:style>
  <w:style w:type="paragraph" w:styleId="1048" w:customStyle="1">
    <w:name w:val="Char"/>
    <w:basedOn w:val="861"/>
    <w:uiPriority w:val="99"/>
    <w:qFormat/>
    <w:rPr>
      <w:sz w:val="30"/>
    </w:rPr>
  </w:style>
  <w:style w:type="paragraph" w:styleId="1049" w:customStyle="1">
    <w:name w:val="s3"/>
    <w:basedOn w:val="861"/>
    <w:qFormat/>
    <w:pPr>
      <w:jc w:val="left"/>
      <w:spacing w:before="100" w:beforeAutospacing="1" w:after="100" w:afterAutospacing="1"/>
      <w:widowControl/>
    </w:pPr>
    <w:rPr>
      <w:rFonts w:ascii="宋体" w:hAnsi="宋体" w:cs="宋体"/>
      <w:sz w:val="24"/>
    </w:rPr>
  </w:style>
  <w:style w:type="paragraph" w:styleId="1050"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51" w:customStyle="1">
    <w:name w:val="样式 标4 + 段前: 0.5 行1"/>
    <w:basedOn w:val="861"/>
    <w:uiPriority w:val="99"/>
    <w:qFormat/>
    <w:pPr>
      <w:tabs>
        <w:tab w:val="left" w:pos="1260" w:leader="none"/>
      </w:tabs>
      <w:outlineLvl w:val="3"/>
    </w:pPr>
    <w:rPr>
      <w:rFonts w:ascii="Arial Narrow" w:hAnsi="Arial Narrow" w:eastAsia="仿宋_GB2312" w:cs="宋体"/>
      <w:sz w:val="28"/>
      <w:szCs w:val="20"/>
    </w:rPr>
  </w:style>
  <w:style w:type="paragraph" w:styleId="1052" w:customStyle="1">
    <w:name w:val="ParaAttribute6"/>
    <w:uiPriority w:val="99"/>
    <w:qFormat/>
    <w:pPr>
      <w:ind w:left="1276"/>
      <w:jc w:val="both"/>
      <w:spacing w:before="50" w:after="160" w:line="278" w:lineRule="auto"/>
      <w:widowControl w:val="off"/>
    </w:pPr>
    <w:rPr>
      <w:rFonts w:eastAsia="Batang"/>
    </w:rPr>
  </w:style>
  <w:style w:type="paragraph" w:styleId="1053" w:customStyle="1">
    <w:name w:val="彩色列表 - 强调文字颜色 11"/>
    <w:basedOn w:val="861"/>
    <w:uiPriority w:val="34"/>
    <w:qFormat/>
    <w:pPr>
      <w:ind w:firstLine="420"/>
    </w:pPr>
    <w:rPr>
      <w:rFonts w:ascii="Calibri" w:hAnsi="Calibri"/>
      <w:szCs w:val="22"/>
    </w:rPr>
  </w:style>
  <w:style w:type="paragraph" w:styleId="1054" w:customStyle="1">
    <w:name w:val="ITB-0"/>
    <w:basedOn w:val="861"/>
    <w:qFormat/>
    <w:pPr>
      <w:jc w:val="center"/>
    </w:pPr>
    <w:rPr>
      <w:b/>
      <w:sz w:val="32"/>
      <w:szCs w:val="20"/>
    </w:rPr>
  </w:style>
  <w:style w:type="paragraph" w:styleId="1055" w:customStyle="1">
    <w:name w:val="Char Char3 Char Char"/>
    <w:basedOn w:val="861"/>
    <w:uiPriority w:val="99"/>
    <w:qFormat/>
    <w:rPr>
      <w:rFonts w:ascii="Tahoma" w:hAnsi="Tahoma"/>
      <w:sz w:val="24"/>
      <w:szCs w:val="20"/>
    </w:rPr>
  </w:style>
  <w:style w:type="paragraph" w:styleId="1056" w:customStyle="1">
    <w:name w:val="Char1"/>
    <w:basedOn w:val="861"/>
    <w:uiPriority w:val="99"/>
    <w:qFormat/>
    <w:rPr>
      <w:sz w:val="24"/>
    </w:rPr>
  </w:style>
  <w:style w:type="paragraph" w:styleId="1057" w:customStyle="1">
    <w:name w:val="ParaAttribute2"/>
    <w:uiPriority w:val="99"/>
    <w:qFormat/>
    <w:pPr>
      <w:jc w:val="both"/>
      <w:spacing w:before="156" w:after="156" w:line="278" w:lineRule="auto"/>
      <w:widowControl w:val="off"/>
    </w:pPr>
    <w:rPr>
      <w:rFonts w:eastAsia="Batang"/>
    </w:rPr>
  </w:style>
  <w:style w:type="paragraph" w:styleId="1058" w:customStyle="1">
    <w:name w:val="List Paragraph1"/>
    <w:basedOn w:val="861"/>
    <w:uiPriority w:val="99"/>
    <w:qFormat/>
    <w:pPr>
      <w:ind w:firstLine="420"/>
    </w:pPr>
    <w:rPr>
      <w:rFonts w:ascii="Calibri" w:hAnsi="Calibri"/>
      <w:szCs w:val="22"/>
    </w:rPr>
  </w:style>
  <w:style w:type="paragraph" w:styleId="1059" w:customStyle="1">
    <w:name w:val="默认段落字体 Para Char Char Char Char"/>
    <w:basedOn w:val="861"/>
    <w:uiPriority w:val="99"/>
    <w:qFormat/>
    <w:rPr>
      <w:szCs w:val="21"/>
    </w:rPr>
  </w:style>
  <w:style w:type="paragraph" w:styleId="1060" w:customStyle="1">
    <w:name w:val="ParaAttribute8"/>
    <w:uiPriority w:val="99"/>
    <w:qFormat/>
    <w:pPr>
      <w:ind w:left="993"/>
      <w:jc w:val="both"/>
      <w:spacing w:before="50" w:after="160" w:line="278" w:lineRule="auto"/>
      <w:widowControl w:val="off"/>
    </w:pPr>
    <w:rPr>
      <w:rFonts w:eastAsia="Batang"/>
    </w:rPr>
  </w:style>
  <w:style w:type="paragraph" w:styleId="1061" w:customStyle="1">
    <w:name w:val="标题二级"/>
    <w:basedOn w:val="861"/>
    <w:qFormat/>
    <w:rPr>
      <w:rFonts w:ascii="宋体" w:hAnsi="宋体"/>
      <w:szCs w:val="21"/>
    </w:rPr>
  </w:style>
  <w:style w:type="paragraph" w:styleId="1062" w:customStyle="1">
    <w:name w:val="段"/>
    <w:basedOn w:val="861"/>
    <w:next w:val="861"/>
    <w:qFormat/>
    <w:pPr>
      <w:ind w:firstLine="200"/>
      <w:widowControl/>
    </w:pPr>
    <w:rPr>
      <w:rFonts w:hint="eastAsia" w:ascii="宋体"/>
      <w:szCs w:val="20"/>
    </w:rPr>
  </w:style>
  <w:style w:type="paragraph" w:styleId="1063" w:customStyle="1">
    <w:name w:val="章标题"/>
    <w:next w:val="861"/>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64" w:customStyle="1">
    <w:name w:val="一级条标题"/>
    <w:basedOn w:val="1063"/>
    <w:next w:val="1062"/>
    <w:qFormat/>
    <w:pPr>
      <w:numPr>
        <w:ilvl w:val="1"/>
        <w:numId w:val="3"/>
      </w:numPr>
      <w:outlineLvl w:val="2"/>
    </w:pPr>
    <w:rPr>
      <w:rFonts w:hAnsi="Times New Roman" w:cs="Arial"/>
      <w:szCs w:val="21"/>
    </w:rPr>
  </w:style>
  <w:style w:type="paragraph" w:styleId="1065" w:customStyle="1">
    <w:name w:val="ParaAttribute7"/>
    <w:uiPriority w:val="99"/>
    <w:qFormat/>
    <w:pPr>
      <w:jc w:val="both"/>
      <w:spacing w:before="50" w:after="160" w:line="278" w:lineRule="auto"/>
      <w:widowControl w:val="off"/>
    </w:pPr>
    <w:rPr>
      <w:rFonts w:eastAsia="Batang"/>
    </w:rPr>
  </w:style>
  <w:style w:type="paragraph" w:styleId="1066" w:customStyle="1">
    <w:name w:val="p0"/>
    <w:qFormat/>
    <w:pPr>
      <w:spacing w:after="160" w:line="278" w:lineRule="auto"/>
    </w:pPr>
    <w:rPr>
      <w:szCs w:val="21"/>
    </w:rPr>
  </w:style>
  <w:style w:type="paragraph" w:styleId="1067" w:customStyle="1">
    <w:name w:val="First Paragraph"/>
    <w:basedOn w:val="881"/>
    <w:next w:val="881"/>
    <w:qFormat/>
  </w:style>
  <w:style w:type="paragraph" w:styleId="1068" w:customStyle="1">
    <w:name w:val="Compact"/>
    <w:basedOn w:val="881"/>
    <w:qFormat/>
    <w:pPr>
      <w:spacing w:before="36" w:after="36"/>
    </w:pPr>
  </w:style>
  <w:style w:type="table" w:styleId="1069" w:customStyle="1">
    <w:name w:val="Bordered &amp; Lined - Accent"/>
    <w:basedOn w:val="872"/>
    <w:uiPriority w:val="99"/>
    <w:qFormat/>
    <w:rPr>
      <w:color w:val="404040"/>
    </w:rPr>
    <w:tblPr/>
  </w:style>
  <w:style w:type="table" w:styleId="1070" w:customStyle="1">
    <w:name w:val="List Table 5 Dark - Accent 4"/>
    <w:basedOn w:val="872"/>
    <w:uiPriority w:val="99"/>
    <w:qFormat/>
    <w:tblPr/>
  </w:style>
  <w:style w:type="table" w:styleId="1071" w:customStyle="1">
    <w:name w:val="Lined - Accent 1"/>
    <w:basedOn w:val="872"/>
    <w:uiPriority w:val="99"/>
    <w:qFormat/>
    <w:rPr>
      <w:color w:val="404040"/>
    </w:rPr>
    <w:tblPr/>
  </w:style>
  <w:style w:type="table" w:styleId="1072" w:customStyle="1">
    <w:name w:val="Bordered - Accent 1"/>
    <w:basedOn w:val="872"/>
    <w:uiPriority w:val="99"/>
    <w:qFormat/>
    <w:tblPr/>
  </w:style>
  <w:style w:type="table" w:styleId="1073" w:customStyle="1">
    <w:name w:val="Grid Table 6 Colorful - Accent 3"/>
    <w:basedOn w:val="872"/>
    <w:uiPriority w:val="99"/>
    <w:qFormat/>
    <w:tblPr/>
  </w:style>
  <w:style w:type="table" w:styleId="1074" w:customStyle="1">
    <w:name w:val="Bordered - Accent 2"/>
    <w:basedOn w:val="872"/>
    <w:uiPriority w:val="99"/>
    <w:qFormat/>
    <w:tblPr/>
  </w:style>
  <w:style w:type="table" w:styleId="1075" w:customStyle="1">
    <w:name w:val="List Table 7 Colorful - Accent 5"/>
    <w:basedOn w:val="872"/>
    <w:uiPriority w:val="99"/>
    <w:qFormat/>
    <w:tblPr/>
  </w:style>
  <w:style w:type="table" w:styleId="1076" w:customStyle="1">
    <w:name w:val="List Table 1 Light - Accent 2"/>
    <w:basedOn w:val="872"/>
    <w:uiPriority w:val="99"/>
    <w:qFormat/>
    <w:tblPr/>
  </w:style>
  <w:style w:type="table" w:styleId="1077" w:customStyle="1">
    <w:name w:val="Grid Table 7 Colorful - Accent 3"/>
    <w:basedOn w:val="872"/>
    <w:uiPriority w:val="99"/>
    <w:qFormat/>
    <w:tblPr/>
  </w:style>
  <w:style w:type="table" w:styleId="1078" w:customStyle="1">
    <w:name w:val="Bordered - Accent 4"/>
    <w:basedOn w:val="872"/>
    <w:uiPriority w:val="99"/>
    <w:qFormat/>
    <w:tblPr/>
  </w:style>
  <w:style w:type="table" w:styleId="1079" w:customStyle="1">
    <w:name w:val="Grid Table 2 - Accent 1"/>
    <w:basedOn w:val="872"/>
    <w:uiPriority w:val="99"/>
    <w:qFormat/>
    <w:tblPr/>
  </w:style>
  <w:style w:type="table" w:styleId="1080" w:customStyle="1">
    <w:name w:val="Bordered &amp; Lined - Accent 6"/>
    <w:basedOn w:val="872"/>
    <w:uiPriority w:val="99"/>
    <w:qFormat/>
    <w:rPr>
      <w:color w:val="404040"/>
    </w:rPr>
    <w:tblPr/>
  </w:style>
  <w:style w:type="table" w:styleId="1081" w:customStyle="1">
    <w:name w:val="Grid Table 1 Light - Accent 5"/>
    <w:basedOn w:val="872"/>
    <w:uiPriority w:val="99"/>
    <w:qFormat/>
    <w:tblPr/>
  </w:style>
  <w:style w:type="table" w:styleId="1082" w:customStyle="1">
    <w:name w:val="Grid Table 5 Dark - Accent 2"/>
    <w:basedOn w:val="872"/>
    <w:uiPriority w:val="99"/>
    <w:qFormat/>
    <w:tblPr/>
  </w:style>
  <w:style w:type="table" w:styleId="1083" w:customStyle="1">
    <w:name w:val="List Table 7 Colorful - Accent 6"/>
    <w:basedOn w:val="872"/>
    <w:uiPriority w:val="99"/>
    <w:qFormat/>
    <w:tblPr/>
  </w:style>
  <w:style w:type="table" w:styleId="1084" w:customStyle="1">
    <w:name w:val="Bordered"/>
    <w:basedOn w:val="872"/>
    <w:uiPriority w:val="99"/>
    <w:qFormat/>
    <w:tblPr/>
  </w:style>
  <w:style w:type="table" w:styleId="1085" w:customStyle="1">
    <w:name w:val="Bordered &amp; Lined - Accent 4"/>
    <w:basedOn w:val="872"/>
    <w:uiPriority w:val="99"/>
    <w:qFormat/>
    <w:rPr>
      <w:color w:val="404040"/>
    </w:rPr>
    <w:tblPr/>
  </w:style>
  <w:style w:type="table" w:styleId="1086" w:customStyle="1">
    <w:name w:val="Grid Table 4 - Accent 3"/>
    <w:basedOn w:val="872"/>
    <w:uiPriority w:val="59"/>
    <w:qFormat/>
    <w:tblPr/>
  </w:style>
  <w:style w:type="table" w:styleId="1087" w:customStyle="1">
    <w:name w:val="List Table 4 - Accent 4"/>
    <w:basedOn w:val="872"/>
    <w:uiPriority w:val="99"/>
    <w:qFormat/>
    <w:tblPr/>
  </w:style>
  <w:style w:type="table" w:styleId="1088" w:customStyle="1">
    <w:name w:val="Grid Table 7 Colorful - Accent 4"/>
    <w:basedOn w:val="872"/>
    <w:uiPriority w:val="99"/>
    <w:qFormat/>
    <w:tblPr/>
  </w:style>
  <w:style w:type="table" w:styleId="1089" w:customStyle="1">
    <w:name w:val="Grid Table 2 - Accent 5"/>
    <w:basedOn w:val="872"/>
    <w:uiPriority w:val="99"/>
    <w:qFormat/>
    <w:tblPr/>
  </w:style>
  <w:style w:type="table" w:styleId="1090" w:customStyle="1">
    <w:name w:val="Bordered - Accent 6"/>
    <w:basedOn w:val="872"/>
    <w:uiPriority w:val="99"/>
    <w:qFormat/>
    <w:tblPr/>
  </w:style>
  <w:style w:type="table" w:styleId="1091" w:customStyle="1">
    <w:name w:val="Grid Table 1 Light - Accent 3"/>
    <w:basedOn w:val="872"/>
    <w:uiPriority w:val="99"/>
    <w:qFormat/>
    <w:tblPr/>
  </w:style>
  <w:style w:type="table" w:styleId="1092" w:customStyle="1">
    <w:name w:val="Grid Table 3 - Accent 2"/>
    <w:basedOn w:val="872"/>
    <w:uiPriority w:val="99"/>
    <w:qFormat/>
    <w:tblPr/>
  </w:style>
  <w:style w:type="table" w:styleId="1093" w:customStyle="1">
    <w:name w:val="Grid Table 5 Dark - Accent 6"/>
    <w:basedOn w:val="872"/>
    <w:uiPriority w:val="99"/>
    <w:qFormat/>
    <w:tblPr/>
  </w:style>
  <w:style w:type="table" w:styleId="1094" w:customStyle="1">
    <w:name w:val="Grid Table 3 - Accent 1"/>
    <w:basedOn w:val="872"/>
    <w:uiPriority w:val="99"/>
    <w:qFormat/>
    <w:tblPr/>
  </w:style>
  <w:style w:type="table" w:styleId="1095" w:customStyle="1">
    <w:name w:val="Bordered &amp; Lined - Accent 2"/>
    <w:basedOn w:val="872"/>
    <w:uiPriority w:val="99"/>
    <w:qFormat/>
    <w:rPr>
      <w:color w:val="404040"/>
    </w:rPr>
    <w:tblPr/>
  </w:style>
  <w:style w:type="table" w:styleId="1096" w:customStyle="1">
    <w:name w:val="Grid Table 3 - Accent 4"/>
    <w:basedOn w:val="872"/>
    <w:uiPriority w:val="99"/>
    <w:qFormat/>
    <w:tblPr/>
  </w:style>
  <w:style w:type="table" w:styleId="1097" w:customStyle="1">
    <w:name w:val="List Table 4 - Accent 2"/>
    <w:basedOn w:val="872"/>
    <w:uiPriority w:val="99"/>
    <w:qFormat/>
    <w:tblPr/>
  </w:style>
  <w:style w:type="table" w:styleId="1098" w:customStyle="1">
    <w:name w:val="List Table 2 - Accent 6"/>
    <w:basedOn w:val="872"/>
    <w:uiPriority w:val="99"/>
    <w:qFormat/>
    <w:tblPr/>
  </w:style>
  <w:style w:type="table" w:styleId="1099" w:customStyle="1">
    <w:name w:val="List Table 3 - Accent 1"/>
    <w:basedOn w:val="872"/>
    <w:uiPriority w:val="99"/>
    <w:qFormat/>
    <w:tblPr/>
  </w:style>
  <w:style w:type="table" w:styleId="1100" w:customStyle="1">
    <w:name w:val="List Table 1 Light - Accent 1"/>
    <w:basedOn w:val="872"/>
    <w:uiPriority w:val="99"/>
    <w:qFormat/>
    <w:tblPr/>
  </w:style>
  <w:style w:type="table" w:styleId="1101" w:customStyle="1">
    <w:name w:val="List Table 5 Dark - Accent 1"/>
    <w:basedOn w:val="872"/>
    <w:uiPriority w:val="99"/>
    <w:qFormat/>
    <w:tblPr/>
  </w:style>
  <w:style w:type="table" w:styleId="1102" w:customStyle="1">
    <w:name w:val="List Table 1 Light - Accent 6"/>
    <w:basedOn w:val="872"/>
    <w:uiPriority w:val="99"/>
    <w:qFormat/>
    <w:tblPr/>
  </w:style>
  <w:style w:type="table" w:styleId="1103" w:customStyle="1">
    <w:name w:val="Grid Table 2 - Accent 3"/>
    <w:basedOn w:val="872"/>
    <w:uiPriority w:val="99"/>
    <w:qFormat/>
    <w:tblPr/>
  </w:style>
  <w:style w:type="table" w:styleId="1104" w:customStyle="1">
    <w:name w:val="List Table 3 - Accent 3"/>
    <w:basedOn w:val="872"/>
    <w:uiPriority w:val="99"/>
    <w:qFormat/>
    <w:tblPr/>
  </w:style>
  <w:style w:type="table" w:styleId="1105" w:customStyle="1">
    <w:name w:val="Grid Table 7 Colorful - Accent 1"/>
    <w:basedOn w:val="872"/>
    <w:uiPriority w:val="99"/>
    <w:qFormat/>
    <w:tblPr/>
  </w:style>
  <w:style w:type="table" w:styleId="1106" w:customStyle="1">
    <w:name w:val="Grid Table 6 Colorful - Accent 4"/>
    <w:basedOn w:val="872"/>
    <w:uiPriority w:val="99"/>
    <w:qFormat/>
    <w:tblPr/>
  </w:style>
  <w:style w:type="table" w:styleId="1107" w:customStyle="1">
    <w:name w:val="Grid Table 5 Dark- Accent 4"/>
    <w:basedOn w:val="872"/>
    <w:uiPriority w:val="99"/>
    <w:qFormat/>
    <w:tblPr/>
  </w:style>
  <w:style w:type="table" w:styleId="1108" w:customStyle="1">
    <w:name w:val="Lined - Accent"/>
    <w:basedOn w:val="872"/>
    <w:uiPriority w:val="99"/>
    <w:qFormat/>
    <w:rPr>
      <w:color w:val="404040"/>
    </w:rPr>
    <w:tblPr/>
  </w:style>
  <w:style w:type="table" w:styleId="1109" w:customStyle="1">
    <w:name w:val="List Table 7 Colorful - Accent 3"/>
    <w:basedOn w:val="872"/>
    <w:uiPriority w:val="99"/>
    <w:qFormat/>
    <w:tblPr/>
  </w:style>
  <w:style w:type="table" w:styleId="1110" w:customStyle="1">
    <w:name w:val="List Table 3 - Accent 4"/>
    <w:basedOn w:val="872"/>
    <w:uiPriority w:val="99"/>
    <w:qFormat/>
    <w:tblPr/>
  </w:style>
  <w:style w:type="table" w:styleId="1111" w:customStyle="1">
    <w:name w:val="List Table 1 Light - Accent 3"/>
    <w:basedOn w:val="872"/>
    <w:uiPriority w:val="99"/>
    <w:qFormat/>
    <w:tblPr/>
  </w:style>
  <w:style w:type="table" w:styleId="1112" w:customStyle="1">
    <w:name w:val="Grid Table 1 Light - Accent 4"/>
    <w:basedOn w:val="872"/>
    <w:uiPriority w:val="99"/>
    <w:qFormat/>
    <w:tblPr/>
  </w:style>
  <w:style w:type="table" w:styleId="1113" w:customStyle="1">
    <w:name w:val="Grid Table 7 Colorful - Accent 5"/>
    <w:basedOn w:val="872"/>
    <w:uiPriority w:val="99"/>
    <w:qFormat/>
    <w:tblPr/>
  </w:style>
  <w:style w:type="table" w:styleId="1114" w:customStyle="1">
    <w:name w:val="List Table 3 - Accent 5"/>
    <w:basedOn w:val="872"/>
    <w:uiPriority w:val="99"/>
    <w:qFormat/>
    <w:tblPr/>
  </w:style>
  <w:style w:type="table" w:styleId="1115" w:customStyle="1">
    <w:name w:val="List Table 2 - Accent 3"/>
    <w:basedOn w:val="872"/>
    <w:uiPriority w:val="99"/>
    <w:qFormat/>
    <w:tblPr/>
  </w:style>
  <w:style w:type="table" w:styleId="1116" w:customStyle="1">
    <w:name w:val="List Table 5 Dark - Accent 2"/>
    <w:basedOn w:val="872"/>
    <w:uiPriority w:val="99"/>
    <w:qFormat/>
    <w:tblPr/>
  </w:style>
  <w:style w:type="table" w:styleId="1117" w:customStyle="1">
    <w:name w:val="List Table 6 Colorful - Accent 3"/>
    <w:basedOn w:val="872"/>
    <w:uiPriority w:val="99"/>
    <w:qFormat/>
    <w:tblPr/>
  </w:style>
  <w:style w:type="table" w:styleId="1118" w:customStyle="1">
    <w:name w:val="Lined - Accent 4"/>
    <w:basedOn w:val="872"/>
    <w:uiPriority w:val="99"/>
    <w:qFormat/>
    <w:rPr>
      <w:color w:val="404040"/>
    </w:rPr>
    <w:tblPr/>
  </w:style>
  <w:style w:type="table" w:styleId="1119" w:customStyle="1">
    <w:name w:val="List Table 2 - Accent 1"/>
    <w:basedOn w:val="872"/>
    <w:uiPriority w:val="99"/>
    <w:qFormat/>
    <w:tblPr/>
  </w:style>
  <w:style w:type="table" w:styleId="1120" w:customStyle="1">
    <w:name w:val="Grid Table 1 Light - Accent 6"/>
    <w:basedOn w:val="872"/>
    <w:uiPriority w:val="99"/>
    <w:qFormat/>
    <w:tblPr/>
  </w:style>
  <w:style w:type="table" w:styleId="1121" w:customStyle="1">
    <w:name w:val="Bordered &amp; Lined - Accent 3"/>
    <w:basedOn w:val="872"/>
    <w:uiPriority w:val="99"/>
    <w:qFormat/>
    <w:rPr>
      <w:color w:val="404040"/>
    </w:rPr>
    <w:tblPr/>
  </w:style>
  <w:style w:type="table" w:styleId="1122" w:customStyle="1">
    <w:name w:val="Grid Table 4 - Accent 1"/>
    <w:basedOn w:val="872"/>
    <w:uiPriority w:val="59"/>
    <w:qFormat/>
    <w:tblPr/>
  </w:style>
  <w:style w:type="table" w:styleId="1123" w:customStyle="1">
    <w:name w:val="Grid Table 6 Colorful - Accent 6"/>
    <w:basedOn w:val="872"/>
    <w:uiPriority w:val="99"/>
    <w:qFormat/>
    <w:tblPr/>
  </w:style>
  <w:style w:type="table" w:styleId="1124" w:customStyle="1">
    <w:name w:val="List Table 3 - Accent 2"/>
    <w:basedOn w:val="872"/>
    <w:uiPriority w:val="99"/>
    <w:qFormat/>
    <w:tblPr/>
  </w:style>
  <w:style w:type="table" w:styleId="1125" w:customStyle="1">
    <w:name w:val="List Table 2 - Accent 5"/>
    <w:basedOn w:val="872"/>
    <w:uiPriority w:val="99"/>
    <w:qFormat/>
    <w:tblPr/>
  </w:style>
  <w:style w:type="table" w:styleId="1126" w:customStyle="1">
    <w:name w:val="List Table 7 Colorful - Accent 2"/>
    <w:basedOn w:val="872"/>
    <w:uiPriority w:val="99"/>
    <w:qFormat/>
    <w:tblPr/>
  </w:style>
  <w:style w:type="table" w:styleId="1127" w:customStyle="1">
    <w:name w:val="List Table 6 Colorful - Accent 6"/>
    <w:basedOn w:val="872"/>
    <w:uiPriority w:val="99"/>
    <w:qFormat/>
    <w:tblPr/>
  </w:style>
  <w:style w:type="table" w:styleId="1128" w:customStyle="1">
    <w:name w:val="List Table 2 - Accent 4"/>
    <w:basedOn w:val="872"/>
    <w:uiPriority w:val="99"/>
    <w:qFormat/>
    <w:tblPr/>
  </w:style>
  <w:style w:type="table" w:styleId="1129" w:customStyle="1">
    <w:name w:val="List Table 4 - Accent 3"/>
    <w:basedOn w:val="872"/>
    <w:uiPriority w:val="99"/>
    <w:qFormat/>
    <w:tblPr/>
  </w:style>
  <w:style w:type="table" w:styleId="1130" w:customStyle="1">
    <w:name w:val="Grid Table 2 - Accent 4"/>
    <w:basedOn w:val="872"/>
    <w:uiPriority w:val="99"/>
    <w:qFormat/>
    <w:tblPr/>
  </w:style>
  <w:style w:type="table" w:styleId="1131" w:customStyle="1">
    <w:name w:val="Bordered - Accent 3"/>
    <w:basedOn w:val="872"/>
    <w:uiPriority w:val="99"/>
    <w:qFormat/>
    <w:tblPr/>
  </w:style>
  <w:style w:type="table" w:styleId="1132" w:customStyle="1">
    <w:name w:val="List Table 5 Dark - Accent 6"/>
    <w:basedOn w:val="872"/>
    <w:uiPriority w:val="99"/>
    <w:qFormat/>
    <w:tblPr/>
  </w:style>
  <w:style w:type="table" w:styleId="1133" w:customStyle="1">
    <w:name w:val="List Table 7 Colorful - Accent 1"/>
    <w:basedOn w:val="872"/>
    <w:uiPriority w:val="99"/>
    <w:qFormat/>
    <w:tblPr/>
  </w:style>
  <w:style w:type="table" w:styleId="1134" w:customStyle="1">
    <w:name w:val="Grid Table 4 - Accent 2"/>
    <w:basedOn w:val="872"/>
    <w:uiPriority w:val="59"/>
    <w:qFormat/>
    <w:tblPr/>
  </w:style>
  <w:style w:type="table" w:styleId="1135" w:customStyle="1">
    <w:name w:val="List Table 5 Dark - Accent 5"/>
    <w:basedOn w:val="872"/>
    <w:uiPriority w:val="99"/>
    <w:qFormat/>
    <w:tblPr/>
  </w:style>
  <w:style w:type="table" w:styleId="1136" w:customStyle="1">
    <w:name w:val="List Table 6 Colorful - Accent 4"/>
    <w:basedOn w:val="872"/>
    <w:uiPriority w:val="99"/>
    <w:qFormat/>
    <w:tblPr/>
  </w:style>
  <w:style w:type="table" w:styleId="1137" w:customStyle="1">
    <w:name w:val="Grid Table 1 Light - Accent 1"/>
    <w:basedOn w:val="872"/>
    <w:uiPriority w:val="99"/>
    <w:qFormat/>
    <w:tblPr/>
  </w:style>
  <w:style w:type="table" w:styleId="1138" w:customStyle="1">
    <w:name w:val="List Table 2 - Accent 2"/>
    <w:basedOn w:val="872"/>
    <w:uiPriority w:val="99"/>
    <w:qFormat/>
    <w:tblPr/>
  </w:style>
  <w:style w:type="table" w:styleId="1139" w:customStyle="1">
    <w:name w:val="Bordered - Accent 5"/>
    <w:basedOn w:val="872"/>
    <w:uiPriority w:val="99"/>
    <w:qFormat/>
    <w:tblPr/>
  </w:style>
  <w:style w:type="table" w:styleId="1140" w:customStyle="1">
    <w:name w:val="Grid Table 7 Colorful - Accent 6"/>
    <w:basedOn w:val="872"/>
    <w:uiPriority w:val="99"/>
    <w:qFormat/>
    <w:tblPr/>
  </w:style>
  <w:style w:type="table" w:styleId="1141" w:customStyle="1">
    <w:name w:val="List Table 5 Dark - Accent 3"/>
    <w:basedOn w:val="872"/>
    <w:uiPriority w:val="99"/>
    <w:qFormat/>
    <w:tblPr/>
  </w:style>
  <w:style w:type="table" w:styleId="1142" w:customStyle="1">
    <w:name w:val="Grid Table 2 - Accent 2"/>
    <w:basedOn w:val="872"/>
    <w:uiPriority w:val="99"/>
    <w:qFormat/>
    <w:tblPr/>
  </w:style>
  <w:style w:type="table" w:styleId="1143" w:customStyle="1">
    <w:name w:val="Lined - Accent 6"/>
    <w:basedOn w:val="872"/>
    <w:uiPriority w:val="99"/>
    <w:qFormat/>
    <w:rPr>
      <w:color w:val="404040"/>
    </w:rPr>
    <w:tblPr/>
  </w:style>
  <w:style w:type="table" w:styleId="1144" w:customStyle="1">
    <w:name w:val="Bordered &amp; Lined - Accent 5"/>
    <w:basedOn w:val="872"/>
    <w:uiPriority w:val="99"/>
    <w:qFormat/>
    <w:rPr>
      <w:color w:val="404040"/>
    </w:rPr>
    <w:tblPr/>
  </w:style>
  <w:style w:type="table" w:styleId="1145" w:customStyle="1">
    <w:name w:val="Grid Table 5 Dark - Accent 5"/>
    <w:basedOn w:val="872"/>
    <w:uiPriority w:val="99"/>
    <w:qFormat/>
    <w:tblPr/>
  </w:style>
  <w:style w:type="table" w:styleId="1146" w:customStyle="1">
    <w:name w:val="List Table 1 Light - Accent 5"/>
    <w:basedOn w:val="872"/>
    <w:uiPriority w:val="99"/>
    <w:qFormat/>
    <w:tblPr/>
  </w:style>
  <w:style w:type="table" w:styleId="1147" w:customStyle="1">
    <w:name w:val="Grid Table 3 - Accent 3"/>
    <w:basedOn w:val="872"/>
    <w:uiPriority w:val="99"/>
    <w:qFormat/>
    <w:tblPr/>
  </w:style>
  <w:style w:type="table" w:styleId="1148" w:customStyle="1">
    <w:name w:val="Grid Table 3 - Accent 5"/>
    <w:basedOn w:val="872"/>
    <w:uiPriority w:val="99"/>
    <w:qFormat/>
    <w:tblPr/>
  </w:style>
  <w:style w:type="table" w:styleId="1149" w:customStyle="1">
    <w:name w:val="网格型1"/>
    <w:basedOn w:val="872"/>
    <w:uiPriority w:val="59"/>
    <w:qFormat/>
    <w:tblPr/>
  </w:style>
  <w:style w:type="table" w:styleId="1150" w:customStyle="1">
    <w:name w:val="Grid Table 6 Colorful - Accent 1"/>
    <w:basedOn w:val="872"/>
    <w:uiPriority w:val="99"/>
    <w:qFormat/>
    <w:tblPr/>
  </w:style>
  <w:style w:type="table" w:styleId="1151" w:customStyle="1">
    <w:name w:val="List Table 3 - Accent 6"/>
    <w:basedOn w:val="872"/>
    <w:uiPriority w:val="99"/>
    <w:qFormat/>
    <w:tblPr/>
  </w:style>
  <w:style w:type="table" w:styleId="1152" w:customStyle="1">
    <w:name w:val="Grid Table 7 Colorful - Accent 2"/>
    <w:basedOn w:val="872"/>
    <w:uiPriority w:val="99"/>
    <w:qFormat/>
    <w:tblPr/>
  </w:style>
  <w:style w:type="table" w:styleId="1153" w:customStyle="1">
    <w:name w:val="Lined - Accent 3"/>
    <w:basedOn w:val="872"/>
    <w:uiPriority w:val="99"/>
    <w:qFormat/>
    <w:rPr>
      <w:color w:val="404040"/>
    </w:rPr>
    <w:tblPr/>
  </w:style>
  <w:style w:type="table" w:styleId="1154" w:customStyle="1">
    <w:name w:val="List Table 1 Light - Accent 4"/>
    <w:basedOn w:val="872"/>
    <w:uiPriority w:val="99"/>
    <w:qFormat/>
    <w:tblPr/>
  </w:style>
  <w:style w:type="table" w:styleId="1155" w:customStyle="1">
    <w:name w:val="Grid Table 2 - Accent 6"/>
    <w:basedOn w:val="872"/>
    <w:uiPriority w:val="99"/>
    <w:qFormat/>
    <w:tblPr/>
  </w:style>
  <w:style w:type="table" w:styleId="1156" w:customStyle="1">
    <w:name w:val="Grid Table 3 - Accent 6"/>
    <w:basedOn w:val="872"/>
    <w:uiPriority w:val="99"/>
    <w:qFormat/>
    <w:tblPr/>
  </w:style>
  <w:style w:type="table" w:styleId="1157" w:customStyle="1">
    <w:name w:val="Table Grid Light"/>
    <w:basedOn w:val="872"/>
    <w:uiPriority w:val="59"/>
    <w:qFormat/>
    <w:tblPr/>
  </w:style>
  <w:style w:type="table" w:styleId="1158" w:customStyle="1">
    <w:name w:val="Grid Table 5 Dark- Accent 1"/>
    <w:basedOn w:val="872"/>
    <w:uiPriority w:val="99"/>
    <w:qFormat/>
    <w:tblPr/>
  </w:style>
  <w:style w:type="table" w:styleId="1159" w:customStyle="1">
    <w:name w:val="Grid Table 5 Dark - Accent 3"/>
    <w:basedOn w:val="872"/>
    <w:uiPriority w:val="99"/>
    <w:qFormat/>
    <w:tblPr/>
  </w:style>
  <w:style w:type="table" w:styleId="1160" w:customStyle="1">
    <w:name w:val="List Table 7 Colorful - Accent 4"/>
    <w:basedOn w:val="872"/>
    <w:uiPriority w:val="99"/>
    <w:qFormat/>
    <w:tblPr/>
  </w:style>
  <w:style w:type="table" w:styleId="1161" w:customStyle="1">
    <w:name w:val="List Table 4 - Accent 1"/>
    <w:basedOn w:val="872"/>
    <w:uiPriority w:val="99"/>
    <w:qFormat/>
    <w:tblPr/>
  </w:style>
  <w:style w:type="table" w:styleId="1162" w:customStyle="1">
    <w:name w:val="List Table 4 - Accent 6"/>
    <w:basedOn w:val="872"/>
    <w:uiPriority w:val="99"/>
    <w:qFormat/>
    <w:tblPr/>
  </w:style>
  <w:style w:type="table" w:styleId="1163" w:customStyle="1">
    <w:name w:val="Grid Table 4 - Accent 4"/>
    <w:basedOn w:val="872"/>
    <w:uiPriority w:val="59"/>
    <w:qFormat/>
    <w:tblPr/>
  </w:style>
  <w:style w:type="table" w:styleId="1164" w:customStyle="1">
    <w:name w:val="List Table 6 Colorful - Accent 5"/>
    <w:basedOn w:val="872"/>
    <w:uiPriority w:val="99"/>
    <w:qFormat/>
    <w:tblPr/>
  </w:style>
  <w:style w:type="table" w:styleId="1165" w:customStyle="1">
    <w:name w:val="Lined - Accent 5"/>
    <w:basedOn w:val="872"/>
    <w:uiPriority w:val="99"/>
    <w:qFormat/>
    <w:rPr>
      <w:color w:val="404040"/>
    </w:rPr>
    <w:tblPr/>
  </w:style>
  <w:style w:type="table" w:styleId="1166" w:customStyle="1">
    <w:name w:val="List Table 6 Colorful - Accent 2"/>
    <w:basedOn w:val="872"/>
    <w:uiPriority w:val="99"/>
    <w:qFormat/>
    <w:tblPr/>
  </w:style>
  <w:style w:type="table" w:styleId="1167" w:customStyle="1">
    <w:name w:val="List Table 6 Colorful - Accent 1"/>
    <w:basedOn w:val="872"/>
    <w:uiPriority w:val="99"/>
    <w:qFormat/>
    <w:tblPr/>
  </w:style>
  <w:style w:type="table" w:styleId="1168" w:customStyle="1">
    <w:name w:val="Grid Table 6 Colorful - Accent 2"/>
    <w:basedOn w:val="872"/>
    <w:uiPriority w:val="99"/>
    <w:qFormat/>
    <w:tblPr/>
  </w:style>
  <w:style w:type="table" w:styleId="1169" w:customStyle="1">
    <w:name w:val="Grid Table 4 - Accent 6"/>
    <w:basedOn w:val="872"/>
    <w:uiPriority w:val="59"/>
    <w:qFormat/>
    <w:tblPr/>
  </w:style>
  <w:style w:type="table" w:styleId="1170" w:customStyle="1">
    <w:name w:val="Grid Table 4 - Accent 5"/>
    <w:basedOn w:val="872"/>
    <w:uiPriority w:val="59"/>
    <w:qFormat/>
    <w:tblPr/>
  </w:style>
  <w:style w:type="table" w:styleId="1171" w:customStyle="1">
    <w:name w:val="List Table 4 - Accent 5"/>
    <w:basedOn w:val="872"/>
    <w:uiPriority w:val="99"/>
    <w:qFormat/>
    <w:tblPr/>
  </w:style>
  <w:style w:type="table" w:styleId="1172" w:customStyle="1">
    <w:name w:val="Grid Table 1 Light - Accent 2"/>
    <w:basedOn w:val="872"/>
    <w:uiPriority w:val="99"/>
    <w:qFormat/>
    <w:tblPr/>
  </w:style>
  <w:style w:type="table" w:styleId="1173" w:customStyle="1">
    <w:name w:val="Grid Table 6 Colorful - Accent 5"/>
    <w:basedOn w:val="872"/>
    <w:uiPriority w:val="99"/>
    <w:qFormat/>
    <w:tblPr/>
  </w:style>
  <w:style w:type="table" w:styleId="1174" w:customStyle="1">
    <w:name w:val="Lined - Accent 2"/>
    <w:basedOn w:val="872"/>
    <w:uiPriority w:val="99"/>
    <w:qFormat/>
    <w:rPr>
      <w:color w:val="404040"/>
    </w:rPr>
    <w:tblPr/>
  </w:style>
  <w:style w:type="table" w:styleId="1175" w:customStyle="1">
    <w:name w:val="Bordered &amp; Lined - Accent 1"/>
    <w:basedOn w:val="872"/>
    <w:uiPriority w:val="99"/>
    <w:qFormat/>
    <w:rPr>
      <w:color w:val="404040"/>
    </w:rPr>
    <w:tblPr/>
  </w:style>
  <w:style w:type="paragraph" w:styleId="1176" w:customStyle="1">
    <w:name w:val="修订2"/>
    <w:hidden/>
    <w:uiPriority w:val="99"/>
    <w:unhideWhenUsed/>
    <w:qFormat/>
    <w:pPr>
      <w:spacing w:after="160" w:line="278" w:lineRule="auto"/>
    </w:pPr>
    <w:rPr>
      <w:sz w:val="21"/>
      <w:szCs w:val="24"/>
    </w:rPr>
  </w:style>
  <w:style w:type="paragraph" w:styleId="1177" w:customStyle="1">
    <w:name w:val="修订3"/>
    <w:hidden/>
    <w:uiPriority w:val="99"/>
    <w:semiHidden/>
    <w:qFormat/>
    <w:pPr>
      <w:spacing w:after="160" w:line="278" w:lineRule="auto"/>
    </w:pPr>
    <w:rPr>
      <w:sz w:val="21"/>
      <w:szCs w:val="24"/>
    </w:rPr>
  </w:style>
  <w:style w:type="paragraph" w:styleId="1178" w:customStyle="1">
    <w:name w:val="彩色列表1"/>
    <w:basedOn w:val="861"/>
    <w:qFormat/>
    <w:pPr>
      <w:ind w:firstLine="420"/>
    </w:pPr>
  </w:style>
  <w:style w:type="paragraph" w:styleId="1179" w:customStyle="1">
    <w:name w:val="修订4"/>
    <w:hidden/>
    <w:uiPriority w:val="99"/>
    <w:unhideWhenUsed/>
    <w:qFormat/>
    <w:pPr>
      <w:spacing w:after="160" w:line="278" w:lineRule="auto"/>
    </w:pPr>
    <w:rPr>
      <w:sz w:val="21"/>
      <w:szCs w:val="24"/>
    </w:rPr>
  </w:style>
  <w:style w:type="table" w:styleId="1180" w:customStyle="1">
    <w:name w:val="Table Normal"/>
    <w:qFormat/>
    <w:tblPr>
      <w:tblCellMar>
        <w:left w:w="0" w:type="dxa"/>
        <w:top w:w="0" w:type="dxa"/>
        <w:right w:w="0" w:type="dxa"/>
        <w:bottom w:w="0" w:type="dxa"/>
      </w:tblCellMar>
    </w:tblPr>
  </w:style>
  <w:style w:type="paragraph" w:styleId="1181"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A5AC9790-8AD7-492C-B2BD-FD6E9CA75C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subject/>
  <dc:creator>yaoyi</dc:creator>
  <cp:keywords/>
  <dc:description/>
  <cp:lastModifiedBy>黄琳霖</cp:lastModifiedBy>
  <cp:revision>6</cp:revision>
  <dcterms:created xsi:type="dcterms:W3CDTF">2026-04-20T01:14:00Z</dcterms:created>
  <dcterms:modified xsi:type="dcterms:W3CDTF">2026-04-20T01:33:19Z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eyJoZGlkIjoiZDc5YWFlNzI1ZTFiMmE0NzEzNDQyNTM0MzhjOTJiZDMiLCJ1c2VySWQiOiI1MDUxMzI0MzgifQ==</vt:lpwstr>
  </property>
  <property fmtid="{D5CDD505-2E9C-101B-9397-08002B2CF9AE}" pid="3" name="KSOProductBuildVer">
    <vt:lpwstr>2052-12.1.0.25225</vt:lpwstr>
  </property>
  <property fmtid="{D5CDD505-2E9C-101B-9397-08002B2CF9AE}" pid="4" name="ICV">
    <vt:lpwstr>206B222E798E478B8F1E92B3FEDD3E8A_13</vt:lpwstr>
  </property>
</Properties>
</file>